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EB" w:rsidRDefault="00852DEB" w:rsidP="00670CF4">
      <w:pPr>
        <w:ind w:left="-360"/>
        <w:rPr>
          <w:rFonts w:ascii="Arial" w:hAnsi="Arial" w:cs="Arial"/>
          <w:color w:val="000000" w:themeColor="text1"/>
        </w:rPr>
      </w:pPr>
    </w:p>
    <w:p w:rsidR="00852DEB" w:rsidRPr="005D3DB8" w:rsidRDefault="00852DEB" w:rsidP="00670CF4">
      <w:pPr>
        <w:ind w:left="-360"/>
        <w:rPr>
          <w:rFonts w:asciiTheme="minorHAnsi" w:hAnsiTheme="minorHAnsi" w:cs="Arial"/>
          <w:color w:val="000000" w:themeColor="text1"/>
          <w:sz w:val="24"/>
          <w:szCs w:val="24"/>
        </w:rPr>
      </w:pPr>
      <w:r w:rsidRPr="005D3DB8">
        <w:rPr>
          <w:rFonts w:asciiTheme="minorHAnsi" w:hAnsiTheme="minorHAnsi" w:cs="Arial"/>
          <w:color w:val="000000" w:themeColor="text1"/>
          <w:sz w:val="24"/>
          <w:szCs w:val="24"/>
        </w:rPr>
        <w:t xml:space="preserve">This documents provides clarification on the implementation of ORO’s </w:t>
      </w:r>
      <w:r w:rsidRPr="005D3DB8">
        <w:rPr>
          <w:rFonts w:asciiTheme="minorHAnsi" w:hAnsiTheme="minorHAnsi" w:cs="Arial"/>
          <w:i/>
          <w:color w:val="000000" w:themeColor="text1"/>
          <w:sz w:val="24"/>
          <w:szCs w:val="24"/>
        </w:rPr>
        <w:t xml:space="preserve">Interim Guidance on Research Data Disclosures </w:t>
      </w:r>
      <w:r w:rsidR="005D3DB8" w:rsidRPr="005D3DB8">
        <w:rPr>
          <w:rFonts w:asciiTheme="minorHAnsi" w:hAnsiTheme="minorHAnsi" w:cs="Arial"/>
          <w:i/>
          <w:color w:val="000000" w:themeColor="text1"/>
          <w:sz w:val="24"/>
          <w:szCs w:val="24"/>
        </w:rPr>
        <w:t>for “Collaborative” Studies</w:t>
      </w:r>
      <w:r w:rsidR="005D3DB8" w:rsidRPr="005D3DB8">
        <w:rPr>
          <w:rFonts w:asciiTheme="minorHAnsi" w:hAnsiTheme="minorHAnsi" w:cs="Arial"/>
          <w:color w:val="000000" w:themeColor="text1"/>
          <w:sz w:val="24"/>
          <w:szCs w:val="24"/>
        </w:rPr>
        <w:t>, dated July 27, 2011 (attached).</w:t>
      </w:r>
    </w:p>
    <w:p w:rsidR="005D3DB8" w:rsidRPr="005D3DB8" w:rsidRDefault="005D3DB8" w:rsidP="00670CF4">
      <w:pPr>
        <w:ind w:left="-360"/>
        <w:rPr>
          <w:rFonts w:asciiTheme="minorHAnsi" w:hAnsiTheme="minorHAnsi" w:cs="Arial"/>
          <w:color w:val="000000" w:themeColor="text1"/>
          <w:sz w:val="24"/>
          <w:szCs w:val="24"/>
        </w:rPr>
      </w:pPr>
    </w:p>
    <w:p w:rsidR="005D3DB8" w:rsidRPr="005D3DB8" w:rsidRDefault="005D3DB8" w:rsidP="005D3DB8">
      <w:pPr>
        <w:pStyle w:val="ListParagraph"/>
        <w:numPr>
          <w:ilvl w:val="0"/>
          <w:numId w:val="12"/>
        </w:numPr>
        <w:rPr>
          <w:rFonts w:ascii="Arial" w:hAnsi="Arial" w:cs="Arial"/>
          <w:color w:val="000000" w:themeColor="text1"/>
        </w:rPr>
      </w:pPr>
      <w:r w:rsidRPr="005D3DB8">
        <w:rPr>
          <w:rFonts w:asciiTheme="minorHAnsi" w:hAnsiTheme="minorHAnsi" w:cs="Arial"/>
          <w:color w:val="000000" w:themeColor="text1"/>
          <w:sz w:val="24"/>
          <w:szCs w:val="24"/>
        </w:rPr>
        <w:t xml:space="preserve">ORO’s </w:t>
      </w:r>
      <w:r w:rsidRPr="005D3DB8">
        <w:rPr>
          <w:rFonts w:asciiTheme="minorHAnsi" w:hAnsiTheme="minorHAnsi" w:cs="Arial"/>
          <w:i/>
          <w:color w:val="000000" w:themeColor="text1"/>
          <w:sz w:val="24"/>
          <w:szCs w:val="24"/>
        </w:rPr>
        <w:t>Interim Guidance (footnote 24)</w:t>
      </w:r>
      <w:r w:rsidRPr="005D3DB8">
        <w:rPr>
          <w:rFonts w:asciiTheme="minorHAnsi" w:hAnsiTheme="minorHAnsi" w:cs="Arial"/>
          <w:color w:val="000000" w:themeColor="text1"/>
          <w:sz w:val="24"/>
          <w:szCs w:val="24"/>
        </w:rPr>
        <w:t xml:space="preserve"> </w:t>
      </w:r>
      <w:r w:rsidRPr="00EC227F">
        <w:rPr>
          <w:rFonts w:asciiTheme="minorHAnsi" w:hAnsiTheme="minorHAnsi" w:cs="Arial"/>
          <w:color w:val="000000" w:themeColor="text1"/>
          <w:sz w:val="24"/>
          <w:szCs w:val="24"/>
          <w:u w:val="single"/>
        </w:rPr>
        <w:t>recommended</w:t>
      </w:r>
      <w:r w:rsidR="00450246">
        <w:rPr>
          <w:rFonts w:asciiTheme="minorHAnsi" w:hAnsiTheme="minorHAnsi" w:cs="Arial"/>
          <w:color w:val="000000" w:themeColor="text1"/>
          <w:sz w:val="24"/>
          <w:szCs w:val="24"/>
        </w:rPr>
        <w:t xml:space="preserve"> the following actions</w:t>
      </w:r>
      <w:r w:rsidRPr="005D3DB8">
        <w:rPr>
          <w:rFonts w:asciiTheme="minorHAnsi" w:hAnsiTheme="minorHAnsi" w:cs="Arial"/>
          <w:color w:val="000000" w:themeColor="text1"/>
          <w:sz w:val="24"/>
          <w:szCs w:val="24"/>
        </w:rPr>
        <w:t>:</w:t>
      </w:r>
    </w:p>
    <w:p w:rsidR="00450246" w:rsidRDefault="00450246" w:rsidP="00450246">
      <w:pPr>
        <w:rPr>
          <w:rFonts w:ascii="Arial" w:hAnsi="Arial" w:cs="Arial"/>
          <w:color w:val="000000" w:themeColor="text1"/>
        </w:rPr>
      </w:pPr>
    </w:p>
    <w:p w:rsidR="00450246" w:rsidRPr="00450246" w:rsidRDefault="00450246" w:rsidP="00450246">
      <w:pPr>
        <w:pStyle w:val="ListParagraph"/>
        <w:numPr>
          <w:ilvl w:val="0"/>
          <w:numId w:val="13"/>
        </w:numPr>
        <w:ind w:left="360"/>
        <w:rPr>
          <w:color w:val="000000" w:themeColor="text1"/>
          <w:sz w:val="24"/>
          <w:szCs w:val="24"/>
        </w:rPr>
      </w:pPr>
      <w:r>
        <w:rPr>
          <w:iCs/>
          <w:color w:val="000000" w:themeColor="text1"/>
          <w:sz w:val="24"/>
          <w:szCs w:val="24"/>
        </w:rPr>
        <w:t xml:space="preserve">For </w:t>
      </w:r>
      <w:r w:rsidRPr="00450246">
        <w:rPr>
          <w:iCs/>
          <w:color w:val="000000" w:themeColor="text1"/>
          <w:sz w:val="24"/>
          <w:szCs w:val="24"/>
          <w:u w:val="single"/>
        </w:rPr>
        <w:t xml:space="preserve">continuing reviews of </w:t>
      </w:r>
      <w:r w:rsidR="00D455F6">
        <w:rPr>
          <w:iCs/>
          <w:color w:val="000000" w:themeColor="text1"/>
          <w:sz w:val="24"/>
          <w:szCs w:val="24"/>
          <w:u w:val="single"/>
        </w:rPr>
        <w:t>previously approved</w:t>
      </w:r>
      <w:r w:rsidRPr="00450246">
        <w:rPr>
          <w:iCs/>
          <w:color w:val="000000" w:themeColor="text1"/>
          <w:sz w:val="24"/>
          <w:szCs w:val="24"/>
          <w:u w:val="single"/>
        </w:rPr>
        <w:t xml:space="preserve"> </w:t>
      </w:r>
      <w:r>
        <w:rPr>
          <w:iCs/>
          <w:color w:val="000000" w:themeColor="text1"/>
          <w:sz w:val="24"/>
          <w:szCs w:val="24"/>
          <w:u w:val="single"/>
        </w:rPr>
        <w:t>research</w:t>
      </w:r>
      <w:r>
        <w:rPr>
          <w:iCs/>
          <w:color w:val="000000" w:themeColor="text1"/>
          <w:sz w:val="24"/>
          <w:szCs w:val="24"/>
        </w:rPr>
        <w:t xml:space="preserve"> occurring after December 31, 2011, facilities should ensure that i</w:t>
      </w:r>
      <w:r w:rsidR="005D3DB8" w:rsidRPr="00450246">
        <w:rPr>
          <w:iCs/>
          <w:color w:val="000000" w:themeColor="text1"/>
          <w:sz w:val="24"/>
          <w:szCs w:val="24"/>
        </w:rPr>
        <w:t xml:space="preserve">nformed consent documents and HIPAA authorizations </w:t>
      </w:r>
      <w:r>
        <w:rPr>
          <w:iCs/>
          <w:color w:val="000000" w:themeColor="text1"/>
          <w:sz w:val="24"/>
          <w:szCs w:val="24"/>
        </w:rPr>
        <w:t>are</w:t>
      </w:r>
      <w:r w:rsidR="005D3DB8" w:rsidRPr="00450246">
        <w:rPr>
          <w:iCs/>
          <w:color w:val="000000" w:themeColor="text1"/>
          <w:sz w:val="24"/>
          <w:szCs w:val="24"/>
        </w:rPr>
        <w:t xml:space="preserve"> amended to </w:t>
      </w:r>
      <w:r>
        <w:rPr>
          <w:iCs/>
          <w:color w:val="000000" w:themeColor="text1"/>
          <w:sz w:val="24"/>
          <w:szCs w:val="24"/>
        </w:rPr>
        <w:t>separate VA versus non-VA (i.e., affiliate) research</w:t>
      </w:r>
      <w:r w:rsidR="005D3DB8" w:rsidRPr="00450246">
        <w:rPr>
          <w:iCs/>
          <w:color w:val="000000" w:themeColor="text1"/>
          <w:sz w:val="24"/>
          <w:szCs w:val="24"/>
        </w:rPr>
        <w:t xml:space="preserve">.  </w:t>
      </w:r>
    </w:p>
    <w:p w:rsidR="00445158" w:rsidRPr="00445158" w:rsidRDefault="00450246" w:rsidP="00450246">
      <w:pPr>
        <w:pStyle w:val="ListParagraph"/>
        <w:numPr>
          <w:ilvl w:val="0"/>
          <w:numId w:val="13"/>
        </w:numPr>
        <w:ind w:left="360"/>
        <w:rPr>
          <w:color w:val="000000" w:themeColor="text1"/>
          <w:sz w:val="24"/>
          <w:szCs w:val="24"/>
        </w:rPr>
      </w:pPr>
      <w:r>
        <w:rPr>
          <w:iCs/>
          <w:color w:val="000000" w:themeColor="text1"/>
          <w:sz w:val="24"/>
          <w:szCs w:val="24"/>
        </w:rPr>
        <w:t>For</w:t>
      </w:r>
      <w:r w:rsidR="005D3DB8" w:rsidRPr="00450246">
        <w:rPr>
          <w:iCs/>
          <w:color w:val="000000" w:themeColor="text1"/>
          <w:sz w:val="24"/>
          <w:szCs w:val="24"/>
        </w:rPr>
        <w:t xml:space="preserve"> </w:t>
      </w:r>
      <w:r w:rsidR="005D3DB8" w:rsidRPr="00450246">
        <w:rPr>
          <w:iCs/>
          <w:color w:val="000000" w:themeColor="text1"/>
          <w:sz w:val="24"/>
          <w:szCs w:val="24"/>
          <w:u w:val="single"/>
        </w:rPr>
        <w:t>new</w:t>
      </w:r>
      <w:r w:rsidR="005D3DB8" w:rsidRPr="00450246">
        <w:rPr>
          <w:iCs/>
          <w:color w:val="000000" w:themeColor="text1"/>
          <w:sz w:val="24"/>
          <w:szCs w:val="24"/>
        </w:rPr>
        <w:t xml:space="preserve"> “protocols” </w:t>
      </w:r>
      <w:r>
        <w:rPr>
          <w:iCs/>
          <w:color w:val="000000" w:themeColor="text1"/>
          <w:sz w:val="24"/>
          <w:szCs w:val="24"/>
        </w:rPr>
        <w:t>approved</w:t>
      </w:r>
      <w:r w:rsidR="005D3DB8" w:rsidRPr="00450246">
        <w:rPr>
          <w:iCs/>
          <w:color w:val="000000" w:themeColor="text1"/>
          <w:sz w:val="24"/>
          <w:szCs w:val="24"/>
        </w:rPr>
        <w:t xml:space="preserve"> </w:t>
      </w:r>
      <w:r w:rsidR="00445158">
        <w:rPr>
          <w:iCs/>
          <w:color w:val="000000" w:themeColor="text1"/>
          <w:sz w:val="24"/>
          <w:szCs w:val="24"/>
        </w:rPr>
        <w:t>after December 31, 2011, facilities should ensure</w:t>
      </w:r>
      <w:r w:rsidR="005D3DB8" w:rsidRPr="00450246">
        <w:rPr>
          <w:iCs/>
          <w:color w:val="000000" w:themeColor="text1"/>
          <w:sz w:val="24"/>
          <w:szCs w:val="24"/>
        </w:rPr>
        <w:t> </w:t>
      </w:r>
      <w:r w:rsidR="00445158" w:rsidRPr="00445158">
        <w:rPr>
          <w:iCs/>
          <w:color w:val="000000" w:themeColor="text1"/>
          <w:sz w:val="24"/>
          <w:szCs w:val="24"/>
          <w:u w:val="single"/>
        </w:rPr>
        <w:t>not only</w:t>
      </w:r>
      <w:r w:rsidR="00445158">
        <w:rPr>
          <w:iCs/>
          <w:color w:val="000000" w:themeColor="text1"/>
          <w:sz w:val="24"/>
          <w:szCs w:val="24"/>
        </w:rPr>
        <w:t xml:space="preserve"> that </w:t>
      </w:r>
      <w:r w:rsidR="005D3DB8" w:rsidRPr="00450246">
        <w:rPr>
          <w:iCs/>
          <w:color w:val="000000" w:themeColor="text1"/>
          <w:sz w:val="24"/>
          <w:szCs w:val="24"/>
        </w:rPr>
        <w:t>informed consent documents and HIPAA authorizations</w:t>
      </w:r>
      <w:r w:rsidR="00445158">
        <w:rPr>
          <w:iCs/>
          <w:color w:val="000000" w:themeColor="text1"/>
          <w:sz w:val="24"/>
          <w:szCs w:val="24"/>
        </w:rPr>
        <w:t xml:space="preserve"> separate VA versus non-VA (i.e., affiliate) research</w:t>
      </w:r>
      <w:r w:rsidR="005D3DB8" w:rsidRPr="00450246">
        <w:rPr>
          <w:iCs/>
          <w:color w:val="000000" w:themeColor="text1"/>
          <w:sz w:val="24"/>
          <w:szCs w:val="24"/>
        </w:rPr>
        <w:t xml:space="preserve">, </w:t>
      </w:r>
      <w:r w:rsidR="00445158" w:rsidRPr="00445158">
        <w:rPr>
          <w:iCs/>
          <w:color w:val="000000" w:themeColor="text1"/>
          <w:sz w:val="24"/>
          <w:szCs w:val="24"/>
          <w:u w:val="single"/>
        </w:rPr>
        <w:t>but also</w:t>
      </w:r>
      <w:r w:rsidR="00445158">
        <w:rPr>
          <w:iCs/>
          <w:color w:val="000000" w:themeColor="text1"/>
          <w:sz w:val="24"/>
          <w:szCs w:val="24"/>
        </w:rPr>
        <w:t xml:space="preserve"> that the protocols themselves reflect </w:t>
      </w:r>
      <w:r w:rsidR="005D3DB8" w:rsidRPr="00450246">
        <w:rPr>
          <w:iCs/>
          <w:color w:val="000000" w:themeColor="text1"/>
          <w:sz w:val="24"/>
          <w:szCs w:val="24"/>
        </w:rPr>
        <w:t xml:space="preserve">relevant areas of separation </w:t>
      </w:r>
      <w:r w:rsidR="00445158">
        <w:rPr>
          <w:iCs/>
          <w:color w:val="000000" w:themeColor="text1"/>
          <w:sz w:val="24"/>
          <w:szCs w:val="24"/>
        </w:rPr>
        <w:t xml:space="preserve">such as (where applicable) </w:t>
      </w:r>
      <w:r w:rsidR="005D3DB8" w:rsidRPr="00450246">
        <w:rPr>
          <w:rFonts w:asciiTheme="minorHAnsi" w:hAnsiTheme="minorHAnsi" w:cs="Arial"/>
          <w:color w:val="000000" w:themeColor="text1"/>
          <w:sz w:val="24"/>
          <w:szCs w:val="24"/>
        </w:rPr>
        <w:t>recruitment procedures, strategies, advertisements; research related procedures; data collection, storage, uses, disclosures; researchers and study team members; VA clinics, units, labs, locations; VA ISO and PO reviews; etc.</w:t>
      </w:r>
      <w:r w:rsidR="005D3DB8" w:rsidRPr="00450246">
        <w:rPr>
          <w:iCs/>
          <w:color w:val="000000" w:themeColor="text1"/>
          <w:sz w:val="24"/>
          <w:szCs w:val="24"/>
        </w:rPr>
        <w:t xml:space="preserve">  </w:t>
      </w:r>
    </w:p>
    <w:p w:rsidR="00D455F6" w:rsidRDefault="00445158" w:rsidP="00D455F6">
      <w:pPr>
        <w:pStyle w:val="ListParagraph"/>
        <w:numPr>
          <w:ilvl w:val="0"/>
          <w:numId w:val="13"/>
        </w:numPr>
        <w:ind w:left="360"/>
        <w:rPr>
          <w:color w:val="000000" w:themeColor="text1"/>
          <w:sz w:val="24"/>
          <w:szCs w:val="24"/>
        </w:rPr>
      </w:pPr>
      <w:r>
        <w:rPr>
          <w:iCs/>
          <w:color w:val="000000" w:themeColor="text1"/>
          <w:sz w:val="24"/>
          <w:szCs w:val="24"/>
        </w:rPr>
        <w:t xml:space="preserve">It may be </w:t>
      </w:r>
      <w:r w:rsidR="005D3DB8" w:rsidRPr="00450246">
        <w:rPr>
          <w:iCs/>
          <w:color w:val="000000" w:themeColor="text1"/>
          <w:sz w:val="24"/>
          <w:szCs w:val="24"/>
        </w:rPr>
        <w:t xml:space="preserve">necessary to develop an MOU (or other written agreement) between the VA and the non-VA entity, and/or corresponding standard operating procedures (SOPs), to ensure that the VA </w:t>
      </w:r>
      <w:r>
        <w:rPr>
          <w:iCs/>
          <w:color w:val="000000" w:themeColor="text1"/>
          <w:sz w:val="24"/>
          <w:szCs w:val="24"/>
        </w:rPr>
        <w:t>Research and Development Committee (</w:t>
      </w:r>
      <w:r w:rsidR="005D3DB8" w:rsidRPr="00450246">
        <w:rPr>
          <w:iCs/>
          <w:color w:val="000000" w:themeColor="text1"/>
          <w:sz w:val="24"/>
          <w:szCs w:val="24"/>
        </w:rPr>
        <w:t>R&amp;DC</w:t>
      </w:r>
      <w:r>
        <w:rPr>
          <w:iCs/>
          <w:color w:val="000000" w:themeColor="text1"/>
          <w:sz w:val="24"/>
          <w:szCs w:val="24"/>
        </w:rPr>
        <w:t>)</w:t>
      </w:r>
      <w:r w:rsidR="005D3DB8" w:rsidRPr="00450246">
        <w:rPr>
          <w:iCs/>
          <w:color w:val="000000" w:themeColor="text1"/>
          <w:sz w:val="24"/>
          <w:szCs w:val="24"/>
        </w:rPr>
        <w:t xml:space="preserve"> approves only the VA research.</w:t>
      </w:r>
    </w:p>
    <w:p w:rsidR="00D455F6" w:rsidRDefault="00D455F6" w:rsidP="00D455F6">
      <w:pPr>
        <w:pStyle w:val="ListParagraph"/>
        <w:ind w:left="360"/>
        <w:rPr>
          <w:color w:val="000000" w:themeColor="text1"/>
          <w:sz w:val="24"/>
          <w:szCs w:val="24"/>
        </w:rPr>
      </w:pPr>
    </w:p>
    <w:p w:rsidR="00D455F6" w:rsidRDefault="00EC227F" w:rsidP="00D455F6">
      <w:pPr>
        <w:pStyle w:val="ListParagraph"/>
        <w:numPr>
          <w:ilvl w:val="0"/>
          <w:numId w:val="12"/>
        </w:numPr>
        <w:rPr>
          <w:color w:val="000000" w:themeColor="text1"/>
          <w:sz w:val="24"/>
          <w:szCs w:val="24"/>
        </w:rPr>
      </w:pPr>
      <w:proofErr w:type="spellStart"/>
      <w:r>
        <w:rPr>
          <w:color w:val="000000" w:themeColor="text1"/>
          <w:sz w:val="24"/>
          <w:szCs w:val="24"/>
        </w:rPr>
        <w:t>Afte</w:t>
      </w:r>
      <w:proofErr w:type="spellEnd"/>
      <w:r w:rsidR="00D455F6">
        <w:rPr>
          <w:color w:val="000000" w:themeColor="text1"/>
          <w:sz w:val="24"/>
          <w:szCs w:val="24"/>
        </w:rPr>
        <w:t xml:space="preserve"> December 31, 2011, ORO will seek evidence of a </w:t>
      </w:r>
      <w:r w:rsidR="00D455F6" w:rsidRPr="00A86033">
        <w:rPr>
          <w:color w:val="000000" w:themeColor="text1"/>
          <w:sz w:val="24"/>
          <w:szCs w:val="24"/>
          <w:u w:val="single"/>
        </w:rPr>
        <w:t>good faith effort</w:t>
      </w:r>
      <w:r w:rsidR="00D455F6">
        <w:rPr>
          <w:color w:val="000000" w:themeColor="text1"/>
          <w:sz w:val="24"/>
          <w:szCs w:val="24"/>
        </w:rPr>
        <w:t xml:space="preserve"> by VA research facilities to </w:t>
      </w:r>
      <w:r w:rsidR="00A86033">
        <w:rPr>
          <w:color w:val="000000" w:themeColor="text1"/>
          <w:sz w:val="24"/>
          <w:szCs w:val="24"/>
        </w:rPr>
        <w:t xml:space="preserve">separate VA research activities from non-VA (affiliate) research activities (as described above and in the </w:t>
      </w:r>
      <w:r w:rsidR="00A86033" w:rsidRPr="00A86033">
        <w:rPr>
          <w:i/>
          <w:color w:val="000000" w:themeColor="text1"/>
          <w:sz w:val="24"/>
          <w:szCs w:val="24"/>
        </w:rPr>
        <w:t xml:space="preserve">July 2011 Interim </w:t>
      </w:r>
      <w:r w:rsidR="00A86033">
        <w:rPr>
          <w:i/>
          <w:color w:val="000000" w:themeColor="text1"/>
          <w:sz w:val="24"/>
          <w:szCs w:val="24"/>
        </w:rPr>
        <w:t>G</w:t>
      </w:r>
      <w:r w:rsidR="00A86033" w:rsidRPr="00A86033">
        <w:rPr>
          <w:i/>
          <w:color w:val="000000" w:themeColor="text1"/>
          <w:sz w:val="24"/>
          <w:szCs w:val="24"/>
        </w:rPr>
        <w:t>uidance</w:t>
      </w:r>
      <w:r w:rsidR="00A86033">
        <w:rPr>
          <w:color w:val="000000" w:themeColor="text1"/>
          <w:sz w:val="24"/>
          <w:szCs w:val="24"/>
        </w:rPr>
        <w:t xml:space="preserve">) in a </w:t>
      </w:r>
      <w:r w:rsidR="00A86033" w:rsidRPr="00A86033">
        <w:rPr>
          <w:color w:val="000000" w:themeColor="text1"/>
          <w:sz w:val="24"/>
          <w:szCs w:val="24"/>
          <w:u w:val="single"/>
        </w:rPr>
        <w:t>clear</w:t>
      </w:r>
      <w:r w:rsidR="00A86033">
        <w:rPr>
          <w:color w:val="000000" w:themeColor="text1"/>
          <w:sz w:val="24"/>
          <w:szCs w:val="24"/>
        </w:rPr>
        <w:t xml:space="preserve"> and </w:t>
      </w:r>
      <w:r w:rsidR="00A86033" w:rsidRPr="00A86033">
        <w:rPr>
          <w:color w:val="000000" w:themeColor="text1"/>
          <w:sz w:val="24"/>
          <w:szCs w:val="24"/>
          <w:u w:val="single"/>
        </w:rPr>
        <w:t>systematic</w:t>
      </w:r>
      <w:r w:rsidR="00A86033">
        <w:rPr>
          <w:color w:val="000000" w:themeColor="text1"/>
          <w:sz w:val="24"/>
          <w:szCs w:val="24"/>
        </w:rPr>
        <w:t xml:space="preserve"> manner.</w:t>
      </w:r>
    </w:p>
    <w:p w:rsidR="00A86033" w:rsidRPr="00A86033" w:rsidRDefault="00A86033" w:rsidP="00A86033">
      <w:pPr>
        <w:rPr>
          <w:color w:val="000000" w:themeColor="text1"/>
          <w:sz w:val="24"/>
          <w:szCs w:val="24"/>
        </w:rPr>
      </w:pPr>
    </w:p>
    <w:p w:rsidR="00A86033" w:rsidRDefault="00A86033" w:rsidP="00D455F6">
      <w:pPr>
        <w:pStyle w:val="ListParagraph"/>
        <w:numPr>
          <w:ilvl w:val="0"/>
          <w:numId w:val="12"/>
        </w:numPr>
        <w:rPr>
          <w:color w:val="000000" w:themeColor="text1"/>
          <w:sz w:val="24"/>
          <w:szCs w:val="24"/>
        </w:rPr>
      </w:pPr>
      <w:r>
        <w:rPr>
          <w:color w:val="000000" w:themeColor="text1"/>
          <w:sz w:val="24"/>
          <w:szCs w:val="24"/>
        </w:rPr>
        <w:t xml:space="preserve">Such evidence may consist of one or </w:t>
      </w:r>
      <w:r w:rsidR="00AF177B">
        <w:rPr>
          <w:color w:val="000000" w:themeColor="text1"/>
          <w:sz w:val="24"/>
          <w:szCs w:val="24"/>
        </w:rPr>
        <w:t>both</w:t>
      </w:r>
      <w:r>
        <w:rPr>
          <w:color w:val="000000" w:themeColor="text1"/>
          <w:sz w:val="24"/>
          <w:szCs w:val="24"/>
        </w:rPr>
        <w:t xml:space="preserve"> of the following:</w:t>
      </w:r>
    </w:p>
    <w:p w:rsidR="00A86033" w:rsidRPr="00A86033" w:rsidRDefault="00A86033" w:rsidP="00A86033">
      <w:pPr>
        <w:pStyle w:val="ListParagraph"/>
        <w:rPr>
          <w:color w:val="000000" w:themeColor="text1"/>
          <w:sz w:val="24"/>
          <w:szCs w:val="24"/>
        </w:rPr>
      </w:pPr>
    </w:p>
    <w:p w:rsidR="00AF177B" w:rsidRDefault="00A86033" w:rsidP="00AF177B">
      <w:pPr>
        <w:pStyle w:val="ListParagraph"/>
        <w:numPr>
          <w:ilvl w:val="1"/>
          <w:numId w:val="12"/>
        </w:numPr>
        <w:ind w:left="360"/>
        <w:rPr>
          <w:color w:val="000000" w:themeColor="text1"/>
          <w:sz w:val="24"/>
          <w:szCs w:val="24"/>
        </w:rPr>
      </w:pPr>
      <w:r>
        <w:rPr>
          <w:color w:val="000000" w:themeColor="text1"/>
          <w:sz w:val="24"/>
          <w:szCs w:val="24"/>
        </w:rPr>
        <w:t xml:space="preserve">Revised Standard Operating Procedures (SOPs) that describe the content and </w:t>
      </w:r>
      <w:r w:rsidR="00AF177B">
        <w:rPr>
          <w:color w:val="000000" w:themeColor="text1"/>
          <w:sz w:val="24"/>
          <w:szCs w:val="24"/>
        </w:rPr>
        <w:t>review procedures for protocols, informed consent documents, and HIPAA authorizations that clearly separate VA research from non-VA (affiliate) research.</w:t>
      </w:r>
    </w:p>
    <w:p w:rsidR="00AF177B" w:rsidRDefault="00AF177B" w:rsidP="00AF177B">
      <w:pPr>
        <w:pStyle w:val="ListParagraph"/>
        <w:ind w:left="360"/>
        <w:rPr>
          <w:color w:val="000000" w:themeColor="text1"/>
          <w:sz w:val="24"/>
          <w:szCs w:val="24"/>
        </w:rPr>
      </w:pPr>
    </w:p>
    <w:p w:rsidR="00AF177B" w:rsidRDefault="00AF177B" w:rsidP="00AF177B">
      <w:pPr>
        <w:pStyle w:val="ListParagraph"/>
        <w:numPr>
          <w:ilvl w:val="1"/>
          <w:numId w:val="12"/>
        </w:numPr>
        <w:ind w:left="360"/>
        <w:rPr>
          <w:color w:val="000000" w:themeColor="text1"/>
          <w:sz w:val="24"/>
          <w:szCs w:val="24"/>
        </w:rPr>
      </w:pPr>
      <w:r>
        <w:rPr>
          <w:color w:val="000000" w:themeColor="text1"/>
          <w:sz w:val="24"/>
          <w:szCs w:val="24"/>
        </w:rPr>
        <w:t>Revised protocol applications and templates that incorporate the content and review procedures for protocols, informed consent documents, and HIPAA authorizations that clearly separate VA research from non-VA (affiliate) research.</w:t>
      </w:r>
    </w:p>
    <w:p w:rsidR="000B1710" w:rsidRDefault="000B1710" w:rsidP="000B1710">
      <w:pPr>
        <w:rPr>
          <w:color w:val="000000" w:themeColor="text1"/>
          <w:sz w:val="24"/>
          <w:szCs w:val="24"/>
        </w:rPr>
      </w:pPr>
    </w:p>
    <w:p w:rsidR="000B1710" w:rsidRPr="000B1710" w:rsidRDefault="00AF177B" w:rsidP="000B1710">
      <w:pPr>
        <w:pStyle w:val="ListParagraph"/>
        <w:numPr>
          <w:ilvl w:val="0"/>
          <w:numId w:val="12"/>
        </w:numPr>
        <w:rPr>
          <w:color w:val="000000" w:themeColor="text1"/>
          <w:sz w:val="24"/>
          <w:szCs w:val="24"/>
        </w:rPr>
      </w:pPr>
      <w:r w:rsidRPr="000B1710">
        <w:rPr>
          <w:color w:val="000000" w:themeColor="text1"/>
          <w:sz w:val="24"/>
          <w:szCs w:val="24"/>
        </w:rPr>
        <w:t xml:space="preserve">In addition to the above, ORO will review </w:t>
      </w:r>
      <w:r w:rsidR="000B1710">
        <w:rPr>
          <w:color w:val="000000" w:themeColor="text1"/>
          <w:sz w:val="24"/>
          <w:szCs w:val="24"/>
        </w:rPr>
        <w:t>informed consent documents, HIPAA authorizations, and study protocols</w:t>
      </w:r>
      <w:r w:rsidRPr="000B1710">
        <w:rPr>
          <w:color w:val="000000" w:themeColor="text1"/>
          <w:sz w:val="24"/>
          <w:szCs w:val="24"/>
        </w:rPr>
        <w:t xml:space="preserve"> related to initial and continuing reviews conducted after December 31, 2011, to ensure that these </w:t>
      </w:r>
      <w:r w:rsidR="000B1710" w:rsidRPr="000B1710">
        <w:rPr>
          <w:color w:val="000000" w:themeColor="text1"/>
          <w:sz w:val="24"/>
          <w:szCs w:val="24"/>
        </w:rPr>
        <w:t>materials clearly separate VA research from non-VA (affiliate) research.</w:t>
      </w:r>
    </w:p>
    <w:p w:rsidR="00AF177B" w:rsidRPr="00AF177B" w:rsidRDefault="00AF177B" w:rsidP="000B1710">
      <w:pPr>
        <w:pStyle w:val="ListParagraph"/>
        <w:ind w:left="0"/>
        <w:rPr>
          <w:color w:val="000000" w:themeColor="text1"/>
          <w:sz w:val="24"/>
          <w:szCs w:val="24"/>
        </w:rPr>
      </w:pPr>
    </w:p>
    <w:p w:rsidR="00AF177B" w:rsidRPr="00AF177B" w:rsidRDefault="00F01821" w:rsidP="00EC227F">
      <w:pPr>
        <w:pStyle w:val="ListParagraph"/>
        <w:numPr>
          <w:ilvl w:val="0"/>
          <w:numId w:val="12"/>
        </w:numPr>
        <w:rPr>
          <w:color w:val="000000" w:themeColor="text1"/>
          <w:sz w:val="24"/>
          <w:szCs w:val="24"/>
        </w:rPr>
      </w:pPr>
      <w:r>
        <w:rPr>
          <w:color w:val="000000" w:themeColor="text1"/>
          <w:sz w:val="24"/>
          <w:szCs w:val="24"/>
        </w:rPr>
        <w:t xml:space="preserve">Where appropriate, ORO will make </w:t>
      </w:r>
      <w:r w:rsidRPr="00F01821">
        <w:rPr>
          <w:color w:val="000000" w:themeColor="text1"/>
          <w:sz w:val="24"/>
          <w:szCs w:val="24"/>
          <w:u w:val="single"/>
        </w:rPr>
        <w:t>recommendations</w:t>
      </w:r>
      <w:r>
        <w:rPr>
          <w:color w:val="000000" w:themeColor="text1"/>
          <w:sz w:val="24"/>
          <w:szCs w:val="24"/>
        </w:rPr>
        <w:t xml:space="preserve"> for improvements in these materials.  </w:t>
      </w:r>
      <w:r w:rsidR="00EC227F">
        <w:rPr>
          <w:color w:val="000000" w:themeColor="text1"/>
          <w:sz w:val="24"/>
          <w:szCs w:val="24"/>
        </w:rPr>
        <w:t xml:space="preserve">ORO hopes to make sample documents </w:t>
      </w:r>
      <w:r>
        <w:rPr>
          <w:color w:val="000000" w:themeColor="text1"/>
          <w:sz w:val="24"/>
          <w:szCs w:val="24"/>
        </w:rPr>
        <w:t>available for this purpose before the end of this calendar year.</w:t>
      </w:r>
    </w:p>
    <w:p w:rsidR="00D455F6" w:rsidRDefault="00D455F6" w:rsidP="00670CF4">
      <w:pPr>
        <w:ind w:left="-360"/>
        <w:rPr>
          <w:rFonts w:ascii="Arial" w:hAnsi="Arial" w:cs="Arial"/>
          <w:color w:val="000000" w:themeColor="text1"/>
        </w:rPr>
      </w:pPr>
    </w:p>
    <w:p w:rsidR="00D455F6" w:rsidRDefault="00D455F6" w:rsidP="00670CF4">
      <w:pPr>
        <w:ind w:left="-360"/>
        <w:rPr>
          <w:rFonts w:ascii="Arial" w:hAnsi="Arial" w:cs="Arial"/>
          <w:color w:val="000000" w:themeColor="text1"/>
        </w:rPr>
        <w:sectPr w:rsidR="00D455F6" w:rsidSect="00687C1A">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720" w:left="1440" w:header="720" w:footer="720" w:gutter="0"/>
          <w:cols w:space="720"/>
          <w:docGrid w:linePitch="360"/>
        </w:sectPr>
      </w:pPr>
    </w:p>
    <w:p w:rsidR="00565077" w:rsidRPr="00A90A6C" w:rsidRDefault="00565077" w:rsidP="00670CF4">
      <w:pPr>
        <w:ind w:left="-360"/>
        <w:rPr>
          <w:rFonts w:asciiTheme="minorHAnsi" w:hAnsiTheme="minorHAnsi" w:cs="Arial"/>
          <w:color w:val="000000" w:themeColor="text1"/>
          <w:sz w:val="20"/>
          <w:szCs w:val="20"/>
        </w:rPr>
      </w:pPr>
      <w:r w:rsidRPr="00687C1A">
        <w:rPr>
          <w:rFonts w:ascii="Arial" w:hAnsi="Arial" w:cs="Arial"/>
          <w:color w:val="000000" w:themeColor="text1"/>
        </w:rPr>
        <w:lastRenderedPageBreak/>
        <w:t>T</w:t>
      </w:r>
      <w:r w:rsidR="003E3E84" w:rsidRPr="00687C1A">
        <w:rPr>
          <w:rFonts w:ascii="Arial" w:hAnsi="Arial" w:cs="Arial"/>
          <w:color w:val="000000" w:themeColor="text1"/>
        </w:rPr>
        <w:t xml:space="preserve">his </w:t>
      </w:r>
      <w:r w:rsidR="009C1EE0" w:rsidRPr="00687C1A">
        <w:rPr>
          <w:rFonts w:ascii="Arial" w:hAnsi="Arial" w:cs="Arial"/>
          <w:color w:val="000000" w:themeColor="text1"/>
        </w:rPr>
        <w:t>document</w:t>
      </w:r>
      <w:r w:rsidR="003E3E84" w:rsidRPr="00687C1A">
        <w:rPr>
          <w:rFonts w:ascii="Arial" w:hAnsi="Arial" w:cs="Arial"/>
          <w:color w:val="000000" w:themeColor="text1"/>
        </w:rPr>
        <w:t xml:space="preserve"> </w:t>
      </w:r>
      <w:r w:rsidRPr="00687C1A">
        <w:rPr>
          <w:rFonts w:ascii="Arial" w:hAnsi="Arial" w:cs="Arial"/>
          <w:color w:val="000000" w:themeColor="text1"/>
        </w:rPr>
        <w:t xml:space="preserve">provides </w:t>
      </w:r>
      <w:r w:rsidRPr="00687C1A">
        <w:rPr>
          <w:rFonts w:ascii="Arial" w:hAnsi="Arial" w:cs="Arial"/>
          <w:b/>
          <w:color w:val="000000" w:themeColor="text1"/>
        </w:rPr>
        <w:t>interim</w:t>
      </w:r>
      <w:r w:rsidR="006811A2" w:rsidRPr="00687C1A">
        <w:rPr>
          <w:rStyle w:val="FootnoteReference"/>
          <w:rFonts w:ascii="Arial" w:hAnsi="Arial" w:cs="Arial"/>
          <w:color w:val="000000" w:themeColor="text1"/>
        </w:rPr>
        <w:footnoteReference w:id="1"/>
      </w:r>
      <w:r w:rsidRPr="00687C1A">
        <w:rPr>
          <w:rFonts w:ascii="Arial" w:hAnsi="Arial" w:cs="Arial"/>
          <w:color w:val="000000" w:themeColor="text1"/>
        </w:rPr>
        <w:t xml:space="preserve"> guidance to clarify</w:t>
      </w:r>
      <w:r w:rsidR="003E3E84" w:rsidRPr="00687C1A">
        <w:rPr>
          <w:rFonts w:ascii="Arial" w:hAnsi="Arial" w:cs="Arial"/>
          <w:color w:val="000000" w:themeColor="text1"/>
        </w:rPr>
        <w:t xml:space="preserve"> </w:t>
      </w:r>
      <w:r w:rsidRPr="00687C1A">
        <w:rPr>
          <w:rFonts w:ascii="Arial" w:hAnsi="Arial" w:cs="Arial"/>
          <w:b/>
          <w:color w:val="000000" w:themeColor="text1"/>
        </w:rPr>
        <w:t>current</w:t>
      </w:r>
      <w:r w:rsidRPr="00687C1A">
        <w:rPr>
          <w:rFonts w:ascii="Arial" w:hAnsi="Arial" w:cs="Arial"/>
          <w:color w:val="000000" w:themeColor="text1"/>
        </w:rPr>
        <w:t xml:space="preserve"> </w:t>
      </w:r>
      <w:r w:rsidR="003E3E84" w:rsidRPr="00687C1A">
        <w:rPr>
          <w:rFonts w:ascii="Arial" w:hAnsi="Arial" w:cs="Arial"/>
          <w:color w:val="000000" w:themeColor="text1"/>
        </w:rPr>
        <w:t xml:space="preserve">requirements </w:t>
      </w:r>
      <w:r w:rsidR="00BF73B8" w:rsidRPr="00687C1A">
        <w:rPr>
          <w:rFonts w:ascii="Arial" w:hAnsi="Arial" w:cs="Arial"/>
          <w:color w:val="000000" w:themeColor="text1"/>
        </w:rPr>
        <w:t>for</w:t>
      </w:r>
      <w:r w:rsidR="000A6784" w:rsidRPr="00687C1A">
        <w:rPr>
          <w:rFonts w:ascii="Arial" w:hAnsi="Arial" w:cs="Arial"/>
          <w:color w:val="000000" w:themeColor="text1"/>
        </w:rPr>
        <w:t xml:space="preserve"> </w:t>
      </w:r>
      <w:r w:rsidR="0006262F" w:rsidRPr="00687C1A">
        <w:rPr>
          <w:rFonts w:ascii="Arial" w:hAnsi="Arial" w:cs="Arial"/>
          <w:color w:val="000000" w:themeColor="text1"/>
        </w:rPr>
        <w:t xml:space="preserve">the </w:t>
      </w:r>
      <w:r w:rsidR="000A6784" w:rsidRPr="00687C1A">
        <w:rPr>
          <w:rFonts w:ascii="Arial" w:hAnsi="Arial" w:cs="Arial"/>
          <w:color w:val="000000" w:themeColor="text1"/>
        </w:rPr>
        <w:t>disclosure of</w:t>
      </w:r>
      <w:r w:rsidR="00427197" w:rsidRPr="00687C1A">
        <w:rPr>
          <w:rFonts w:ascii="Arial" w:hAnsi="Arial" w:cs="Arial"/>
          <w:color w:val="000000" w:themeColor="text1"/>
        </w:rPr>
        <w:t xml:space="preserve"> </w:t>
      </w:r>
      <w:r w:rsidR="00157967" w:rsidRPr="00687C1A">
        <w:rPr>
          <w:rFonts w:ascii="Arial" w:hAnsi="Arial" w:cs="Arial"/>
          <w:color w:val="000000" w:themeColor="text1"/>
        </w:rPr>
        <w:t>V</w:t>
      </w:r>
      <w:r w:rsidR="005B1B92" w:rsidRPr="00687C1A">
        <w:rPr>
          <w:rFonts w:ascii="Arial" w:hAnsi="Arial" w:cs="Arial"/>
          <w:color w:val="000000" w:themeColor="text1"/>
        </w:rPr>
        <w:t xml:space="preserve">A </w:t>
      </w:r>
      <w:r w:rsidR="003E3E84" w:rsidRPr="00687C1A">
        <w:rPr>
          <w:rFonts w:ascii="Arial" w:hAnsi="Arial" w:cs="Arial"/>
          <w:color w:val="000000" w:themeColor="text1"/>
        </w:rPr>
        <w:t xml:space="preserve">research data </w:t>
      </w:r>
      <w:r w:rsidR="000A6784" w:rsidRPr="00687C1A">
        <w:rPr>
          <w:rFonts w:ascii="Arial" w:hAnsi="Arial" w:cs="Arial"/>
          <w:color w:val="000000" w:themeColor="text1"/>
        </w:rPr>
        <w:t>to</w:t>
      </w:r>
      <w:r w:rsidR="00204725" w:rsidRPr="00687C1A">
        <w:rPr>
          <w:rFonts w:ascii="Arial" w:hAnsi="Arial" w:cs="Arial"/>
          <w:color w:val="000000" w:themeColor="text1"/>
        </w:rPr>
        <w:t xml:space="preserve"> </w:t>
      </w:r>
      <w:r w:rsidR="00B350E3" w:rsidRPr="00687C1A">
        <w:rPr>
          <w:rFonts w:ascii="Arial" w:hAnsi="Arial" w:cs="Arial"/>
          <w:color w:val="000000" w:themeColor="text1"/>
        </w:rPr>
        <w:t>academic a</w:t>
      </w:r>
      <w:r w:rsidR="003E3E84" w:rsidRPr="00687C1A">
        <w:rPr>
          <w:rFonts w:ascii="Arial" w:hAnsi="Arial" w:cs="Arial"/>
          <w:color w:val="000000" w:themeColor="text1"/>
        </w:rPr>
        <w:t>ffiliates</w:t>
      </w:r>
      <w:r w:rsidR="000A6784" w:rsidRPr="00687C1A">
        <w:rPr>
          <w:rFonts w:ascii="Arial" w:hAnsi="Arial" w:cs="Arial"/>
          <w:color w:val="000000" w:themeColor="text1"/>
        </w:rPr>
        <w:t xml:space="preserve"> </w:t>
      </w:r>
      <w:r w:rsidR="004F17B2" w:rsidRPr="00687C1A">
        <w:rPr>
          <w:rFonts w:ascii="Arial" w:hAnsi="Arial" w:cs="Arial"/>
          <w:color w:val="000000" w:themeColor="text1"/>
        </w:rPr>
        <w:t xml:space="preserve">and other </w:t>
      </w:r>
      <w:r w:rsidR="00F71447" w:rsidRPr="00687C1A">
        <w:rPr>
          <w:rFonts w:ascii="Arial" w:hAnsi="Arial" w:cs="Arial"/>
          <w:color w:val="000000" w:themeColor="text1"/>
        </w:rPr>
        <w:t xml:space="preserve">non-VA </w:t>
      </w:r>
      <w:r w:rsidR="009143E3" w:rsidRPr="00687C1A">
        <w:rPr>
          <w:rFonts w:ascii="Arial" w:hAnsi="Arial" w:cs="Arial"/>
          <w:color w:val="000000" w:themeColor="text1"/>
        </w:rPr>
        <w:t>entities</w:t>
      </w:r>
      <w:r w:rsidR="007C3C19" w:rsidRPr="00687C1A">
        <w:rPr>
          <w:rFonts w:ascii="Arial" w:hAnsi="Arial" w:cs="Arial"/>
          <w:color w:val="000000" w:themeColor="text1"/>
        </w:rPr>
        <w:t xml:space="preserve"> </w:t>
      </w:r>
      <w:r w:rsidR="0018455B" w:rsidRPr="00687C1A">
        <w:rPr>
          <w:rFonts w:ascii="Arial" w:hAnsi="Arial" w:cs="Arial"/>
          <w:color w:val="000000" w:themeColor="text1"/>
        </w:rPr>
        <w:t>for</w:t>
      </w:r>
      <w:r w:rsidRPr="00687C1A">
        <w:rPr>
          <w:rFonts w:ascii="Arial" w:hAnsi="Arial" w:cs="Arial"/>
          <w:color w:val="000000" w:themeColor="text1"/>
        </w:rPr>
        <w:t xml:space="preserve"> “collaborative”</w:t>
      </w:r>
      <w:r w:rsidR="000A6784" w:rsidRPr="00687C1A">
        <w:rPr>
          <w:rFonts w:ascii="Arial" w:hAnsi="Arial" w:cs="Arial"/>
          <w:color w:val="000000" w:themeColor="text1"/>
        </w:rPr>
        <w:t xml:space="preserve"> </w:t>
      </w:r>
      <w:r w:rsidR="00473454" w:rsidRPr="00687C1A">
        <w:rPr>
          <w:rFonts w:ascii="Arial" w:hAnsi="Arial" w:cs="Arial"/>
          <w:color w:val="000000" w:themeColor="text1"/>
        </w:rPr>
        <w:t xml:space="preserve">human </w:t>
      </w:r>
      <w:r w:rsidR="0006262F" w:rsidRPr="00687C1A">
        <w:rPr>
          <w:rFonts w:ascii="Arial" w:hAnsi="Arial" w:cs="Arial"/>
          <w:color w:val="000000" w:themeColor="text1"/>
        </w:rPr>
        <w:t>subject research</w:t>
      </w:r>
      <w:r w:rsidR="001801C0" w:rsidRPr="00687C1A">
        <w:rPr>
          <w:rFonts w:ascii="Arial" w:hAnsi="Arial" w:cs="Arial"/>
          <w:color w:val="000000" w:themeColor="text1"/>
        </w:rPr>
        <w:t>.</w:t>
      </w:r>
      <w:r w:rsidR="00A10189" w:rsidRPr="00687C1A">
        <w:rPr>
          <w:rStyle w:val="FootnoteReference"/>
          <w:rFonts w:ascii="Arial" w:hAnsi="Arial" w:cs="Arial"/>
          <w:color w:val="000000" w:themeColor="text1"/>
        </w:rPr>
        <w:footnoteReference w:id="2"/>
      </w:r>
      <w:r w:rsidR="0078760E" w:rsidRPr="00687C1A">
        <w:rPr>
          <w:rFonts w:ascii="Arial" w:hAnsi="Arial" w:cs="Arial"/>
          <w:color w:val="000000" w:themeColor="text1"/>
        </w:rPr>
        <w:t xml:space="preserve"> </w:t>
      </w:r>
      <w:r w:rsidR="00055C3B">
        <w:rPr>
          <w:rFonts w:ascii="Arial" w:hAnsi="Arial" w:cs="Arial"/>
          <w:color w:val="000000" w:themeColor="text1"/>
        </w:rPr>
        <w:t xml:space="preserve"> </w:t>
      </w:r>
      <w:r w:rsidR="00B346A2">
        <w:rPr>
          <w:rFonts w:ascii="Arial" w:hAnsi="Arial" w:cs="Arial"/>
          <w:color w:val="000000" w:themeColor="text1"/>
        </w:rPr>
        <w:t>This guidance</w:t>
      </w:r>
      <w:r w:rsidR="00144F82" w:rsidRPr="00687C1A">
        <w:rPr>
          <w:rFonts w:ascii="Arial" w:hAnsi="Arial" w:cs="Arial"/>
          <w:color w:val="000000" w:themeColor="text1"/>
        </w:rPr>
        <w:t xml:space="preserve"> </w:t>
      </w:r>
      <w:r w:rsidR="00274344">
        <w:rPr>
          <w:rFonts w:ascii="Arial" w:hAnsi="Arial" w:cs="Arial"/>
          <w:color w:val="000000" w:themeColor="text1"/>
        </w:rPr>
        <w:t xml:space="preserve">is intended to </w:t>
      </w:r>
      <w:r w:rsidR="00144F82" w:rsidRPr="00687C1A">
        <w:rPr>
          <w:rFonts w:ascii="Arial" w:hAnsi="Arial" w:cs="Arial"/>
          <w:color w:val="000000" w:themeColor="text1"/>
        </w:rPr>
        <w:t xml:space="preserve">facilitate implementation of the principles </w:t>
      </w:r>
      <w:r w:rsidR="00A90A6C">
        <w:rPr>
          <w:rFonts w:ascii="Arial" w:hAnsi="Arial" w:cs="Arial"/>
          <w:color w:val="000000" w:themeColor="text1"/>
        </w:rPr>
        <w:t>articulated by the</w:t>
      </w:r>
      <w:r w:rsidR="00BF08C2">
        <w:rPr>
          <w:rFonts w:ascii="Arial" w:hAnsi="Arial" w:cs="Arial"/>
          <w:color w:val="000000" w:themeColor="text1"/>
        </w:rPr>
        <w:t xml:space="preserve"> </w:t>
      </w:r>
      <w:r w:rsidR="00144F82" w:rsidRPr="00687C1A">
        <w:rPr>
          <w:rFonts w:ascii="Arial" w:hAnsi="Arial" w:cs="Arial"/>
          <w:i/>
          <w:color w:val="000000" w:themeColor="text1"/>
        </w:rPr>
        <w:t xml:space="preserve">Working Group on Information Technology Security and Privacy in VA and NIH-Sponsored </w:t>
      </w:r>
      <w:r w:rsidR="008E58AC" w:rsidRPr="00687C1A">
        <w:rPr>
          <w:rFonts w:ascii="Arial" w:hAnsi="Arial" w:cs="Arial"/>
          <w:i/>
          <w:color w:val="000000" w:themeColor="text1"/>
        </w:rPr>
        <w:t xml:space="preserve">Research </w:t>
      </w:r>
      <w:r w:rsidR="00144F82" w:rsidRPr="00C76B60">
        <w:rPr>
          <w:rFonts w:ascii="Arial" w:hAnsi="Arial" w:cs="Arial"/>
          <w:color w:val="000000" w:themeColor="text1"/>
        </w:rPr>
        <w:t>(</w:t>
      </w:r>
      <w:r w:rsidR="009A1791" w:rsidRPr="00687C1A">
        <w:rPr>
          <w:rFonts w:ascii="Arial" w:hAnsi="Arial" w:cs="Arial"/>
          <w:color w:val="000000" w:themeColor="text1"/>
        </w:rPr>
        <w:t>Association of American Medical Colleges</w:t>
      </w:r>
      <w:r w:rsidR="009A1791">
        <w:rPr>
          <w:rFonts w:ascii="Arial" w:hAnsi="Arial" w:cs="Arial"/>
          <w:color w:val="000000" w:themeColor="text1"/>
        </w:rPr>
        <w:t xml:space="preserve">, </w:t>
      </w:r>
      <w:r w:rsidR="00A9581D">
        <w:rPr>
          <w:rFonts w:ascii="Arial" w:hAnsi="Arial" w:cs="Arial"/>
          <w:color w:val="000000" w:themeColor="text1"/>
        </w:rPr>
        <w:t xml:space="preserve">November </w:t>
      </w:r>
      <w:r w:rsidR="008E58AC" w:rsidRPr="00C76B60">
        <w:rPr>
          <w:rFonts w:ascii="Arial" w:hAnsi="Arial" w:cs="Arial"/>
          <w:color w:val="000000" w:themeColor="text1"/>
        </w:rPr>
        <w:t>2010)</w:t>
      </w:r>
      <w:r w:rsidR="00534F42">
        <w:rPr>
          <w:rFonts w:ascii="Arial" w:hAnsi="Arial" w:cs="Arial"/>
          <w:color w:val="000000" w:themeColor="text1"/>
        </w:rPr>
        <w:t xml:space="preserve"> [hereafter, “</w:t>
      </w:r>
      <w:r w:rsidR="00534F42">
        <w:rPr>
          <w:rFonts w:ascii="Arial" w:hAnsi="Arial" w:cs="Arial"/>
          <w:i/>
          <w:color w:val="000000" w:themeColor="text1"/>
        </w:rPr>
        <w:t>Working Group</w:t>
      </w:r>
      <w:r w:rsidR="00534F42">
        <w:rPr>
          <w:rFonts w:ascii="Arial" w:hAnsi="Arial" w:cs="Arial"/>
          <w:color w:val="000000" w:themeColor="text1"/>
        </w:rPr>
        <w:t xml:space="preserve"> report”]</w:t>
      </w:r>
      <w:r w:rsidR="008E58AC" w:rsidRPr="00687C1A">
        <w:rPr>
          <w:rFonts w:ascii="Arial" w:hAnsi="Arial" w:cs="Arial"/>
          <w:i/>
          <w:color w:val="000000" w:themeColor="text1"/>
        </w:rPr>
        <w:t>.</w:t>
      </w:r>
      <w:r w:rsidR="00481332" w:rsidRPr="00687C1A">
        <w:rPr>
          <w:rStyle w:val="FootnoteReference"/>
          <w:rFonts w:ascii="Arial" w:hAnsi="Arial" w:cs="Arial"/>
          <w:color w:val="000000" w:themeColor="text1"/>
        </w:rPr>
        <w:footnoteReference w:id="3"/>
      </w:r>
      <w:r w:rsidR="008E58AC" w:rsidRPr="00687C1A">
        <w:rPr>
          <w:rFonts w:ascii="Arial" w:hAnsi="Arial" w:cs="Arial"/>
          <w:i/>
          <w:color w:val="000000" w:themeColor="text1"/>
        </w:rPr>
        <w:t xml:space="preserve"> </w:t>
      </w:r>
    </w:p>
    <w:p w:rsidR="000B6B34" w:rsidRPr="00687C1A" w:rsidRDefault="000B6B34" w:rsidP="000B6B34">
      <w:pPr>
        <w:pStyle w:val="ListParagraph"/>
        <w:rPr>
          <w:rFonts w:ascii="Arial" w:hAnsi="Arial" w:cs="Arial"/>
          <w:color w:val="000000" w:themeColor="text1"/>
        </w:rPr>
      </w:pPr>
    </w:p>
    <w:p w:rsidR="000B6B34" w:rsidRPr="00687C1A" w:rsidRDefault="00360487" w:rsidP="000B6B34">
      <w:pPr>
        <w:ind w:left="-360"/>
        <w:rPr>
          <w:rFonts w:ascii="Arial" w:hAnsi="Arial" w:cs="Arial"/>
          <w:color w:val="000000" w:themeColor="text1"/>
        </w:rPr>
      </w:pPr>
      <w:r w:rsidRPr="00687C1A">
        <w:rPr>
          <w:rFonts w:ascii="Arial" w:hAnsi="Arial" w:cs="Arial"/>
          <w:color w:val="000000" w:themeColor="text1"/>
        </w:rPr>
        <w:t xml:space="preserve">Collaborative studies with non-VA entities pose </w:t>
      </w:r>
      <w:r w:rsidR="000D3A5B" w:rsidRPr="00687C1A">
        <w:rPr>
          <w:rFonts w:ascii="Arial" w:hAnsi="Arial" w:cs="Arial"/>
          <w:color w:val="000000" w:themeColor="text1"/>
        </w:rPr>
        <w:t xml:space="preserve">distinct </w:t>
      </w:r>
      <w:r w:rsidRPr="00687C1A">
        <w:rPr>
          <w:rFonts w:ascii="Arial" w:hAnsi="Arial" w:cs="Arial"/>
          <w:color w:val="000000" w:themeColor="text1"/>
        </w:rPr>
        <w:t xml:space="preserve">challenges related to </w:t>
      </w:r>
      <w:r w:rsidR="00D96026" w:rsidRPr="00687C1A">
        <w:rPr>
          <w:rFonts w:ascii="Arial" w:hAnsi="Arial" w:cs="Arial"/>
          <w:color w:val="000000" w:themeColor="text1"/>
        </w:rPr>
        <w:t>r</w:t>
      </w:r>
      <w:r w:rsidR="00057316" w:rsidRPr="00687C1A">
        <w:rPr>
          <w:rFonts w:ascii="Arial" w:hAnsi="Arial" w:cs="Arial"/>
          <w:color w:val="000000" w:themeColor="text1"/>
        </w:rPr>
        <w:t>ecord</w:t>
      </w:r>
      <w:r w:rsidR="00274344">
        <w:rPr>
          <w:rFonts w:ascii="Arial" w:hAnsi="Arial" w:cs="Arial"/>
          <w:color w:val="000000" w:themeColor="text1"/>
        </w:rPr>
        <w:t>s</w:t>
      </w:r>
      <w:r w:rsidR="00057316" w:rsidRPr="00687C1A">
        <w:rPr>
          <w:rFonts w:ascii="Arial" w:hAnsi="Arial" w:cs="Arial"/>
          <w:color w:val="000000" w:themeColor="text1"/>
        </w:rPr>
        <w:t xml:space="preserve"> retention, </w:t>
      </w:r>
      <w:r w:rsidR="00D96026" w:rsidRPr="00687C1A">
        <w:rPr>
          <w:rFonts w:ascii="Arial" w:hAnsi="Arial" w:cs="Arial"/>
          <w:color w:val="000000" w:themeColor="text1"/>
        </w:rPr>
        <w:t xml:space="preserve">the </w:t>
      </w:r>
      <w:r w:rsidR="00057316" w:rsidRPr="00687C1A">
        <w:rPr>
          <w:rFonts w:ascii="Arial" w:hAnsi="Arial" w:cs="Arial"/>
          <w:color w:val="000000" w:themeColor="text1"/>
        </w:rPr>
        <w:t xml:space="preserve">disclosure of </w:t>
      </w:r>
      <w:r w:rsidR="00E41038" w:rsidRPr="00687C1A">
        <w:rPr>
          <w:rFonts w:ascii="Arial" w:hAnsi="Arial" w:cs="Arial"/>
          <w:color w:val="000000" w:themeColor="text1"/>
        </w:rPr>
        <w:t xml:space="preserve">data </w:t>
      </w:r>
      <w:r w:rsidR="00057316" w:rsidRPr="00687C1A">
        <w:rPr>
          <w:rFonts w:ascii="Arial" w:hAnsi="Arial" w:cs="Arial"/>
          <w:color w:val="000000" w:themeColor="text1"/>
        </w:rPr>
        <w:t>under the Health Insurance Portability and Accountability Act (HIPAA),</w:t>
      </w:r>
      <w:r w:rsidR="000B6B34" w:rsidRPr="00687C1A">
        <w:rPr>
          <w:rFonts w:ascii="Arial" w:hAnsi="Arial" w:cs="Arial"/>
          <w:color w:val="000000" w:themeColor="text1"/>
        </w:rPr>
        <w:t xml:space="preserve"> </w:t>
      </w:r>
      <w:r w:rsidR="00D96026" w:rsidRPr="00687C1A">
        <w:rPr>
          <w:rFonts w:ascii="Arial" w:hAnsi="Arial" w:cs="Arial"/>
          <w:color w:val="000000" w:themeColor="text1"/>
        </w:rPr>
        <w:t>data ownership, a</w:t>
      </w:r>
      <w:r w:rsidR="00C05557">
        <w:rPr>
          <w:rFonts w:ascii="Arial" w:hAnsi="Arial" w:cs="Arial"/>
          <w:color w:val="000000" w:themeColor="text1"/>
        </w:rPr>
        <w:t xml:space="preserve">nd </w:t>
      </w:r>
      <w:r w:rsidR="00274344">
        <w:rPr>
          <w:rFonts w:ascii="Arial" w:hAnsi="Arial" w:cs="Arial"/>
          <w:color w:val="000000" w:themeColor="text1"/>
        </w:rPr>
        <w:t>data security, each of</w:t>
      </w:r>
      <w:r w:rsidRPr="00687C1A">
        <w:rPr>
          <w:rFonts w:ascii="Arial" w:hAnsi="Arial" w:cs="Arial"/>
          <w:color w:val="000000" w:themeColor="text1"/>
        </w:rPr>
        <w:t xml:space="preserve"> which </w:t>
      </w:r>
      <w:r w:rsidR="00202445" w:rsidRPr="00687C1A">
        <w:rPr>
          <w:rFonts w:ascii="Arial" w:hAnsi="Arial" w:cs="Arial"/>
          <w:color w:val="000000" w:themeColor="text1"/>
        </w:rPr>
        <w:t>require</w:t>
      </w:r>
      <w:r w:rsidR="00274344">
        <w:rPr>
          <w:rFonts w:ascii="Arial" w:hAnsi="Arial" w:cs="Arial"/>
          <w:color w:val="000000" w:themeColor="text1"/>
        </w:rPr>
        <w:t xml:space="preserve">s </w:t>
      </w:r>
      <w:r w:rsidR="000D3A5B" w:rsidRPr="00687C1A">
        <w:rPr>
          <w:rFonts w:ascii="Arial" w:hAnsi="Arial" w:cs="Arial"/>
          <w:color w:val="000000" w:themeColor="text1"/>
        </w:rPr>
        <w:t>consideration</w:t>
      </w:r>
      <w:r w:rsidR="000B6B34" w:rsidRPr="00687C1A">
        <w:rPr>
          <w:rFonts w:ascii="Arial" w:hAnsi="Arial" w:cs="Arial"/>
          <w:color w:val="000000" w:themeColor="text1"/>
        </w:rPr>
        <w:t xml:space="preserve"> </w:t>
      </w:r>
      <w:r w:rsidR="000068DA">
        <w:rPr>
          <w:rFonts w:ascii="Arial" w:hAnsi="Arial" w:cs="Arial"/>
          <w:color w:val="000000" w:themeColor="text1"/>
        </w:rPr>
        <w:t xml:space="preserve">relative to </w:t>
      </w:r>
      <w:r w:rsidR="000B6B34" w:rsidRPr="00687C1A">
        <w:rPr>
          <w:rFonts w:ascii="Arial" w:hAnsi="Arial" w:cs="Arial"/>
          <w:color w:val="000000" w:themeColor="text1"/>
        </w:rPr>
        <w:t>collaborative research arrangements.</w:t>
      </w:r>
    </w:p>
    <w:p w:rsidR="00C20A56" w:rsidRPr="00687C1A" w:rsidRDefault="00C20A56" w:rsidP="00670CF4">
      <w:pPr>
        <w:ind w:left="-360"/>
        <w:rPr>
          <w:rFonts w:ascii="Arial" w:hAnsi="Arial" w:cs="Arial"/>
          <w:color w:val="000000" w:themeColor="text1"/>
        </w:rPr>
      </w:pPr>
    </w:p>
    <w:p w:rsidR="00670CF4" w:rsidRPr="00BF7189" w:rsidRDefault="00670CF4" w:rsidP="00670CF4">
      <w:pPr>
        <w:ind w:left="-360"/>
        <w:rPr>
          <w:rFonts w:ascii="Arial" w:hAnsi="Arial" w:cs="Arial"/>
          <w:b/>
          <w:color w:val="1F497D" w:themeColor="text2"/>
        </w:rPr>
      </w:pPr>
      <w:r w:rsidRPr="00BF7189">
        <w:rPr>
          <w:rFonts w:ascii="Arial" w:hAnsi="Arial" w:cs="Arial"/>
          <w:b/>
          <w:color w:val="1F497D" w:themeColor="text2"/>
        </w:rPr>
        <w:t>Rec</w:t>
      </w:r>
      <w:r w:rsidR="0038001D" w:rsidRPr="00BF7189">
        <w:rPr>
          <w:rFonts w:ascii="Arial" w:hAnsi="Arial" w:cs="Arial"/>
          <w:b/>
          <w:color w:val="1F497D" w:themeColor="text2"/>
        </w:rPr>
        <w:t>ord Retention</w:t>
      </w:r>
    </w:p>
    <w:p w:rsidR="00670CF4" w:rsidRPr="00687C1A" w:rsidRDefault="00670CF4" w:rsidP="00670CF4">
      <w:pPr>
        <w:ind w:left="-360"/>
        <w:rPr>
          <w:rFonts w:ascii="Arial" w:hAnsi="Arial" w:cs="Arial"/>
          <w:color w:val="000000" w:themeColor="text1"/>
        </w:rPr>
      </w:pPr>
    </w:p>
    <w:p w:rsidR="000E14F7" w:rsidRPr="00687C1A" w:rsidRDefault="001801C0" w:rsidP="00F06C0A">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 xml:space="preserve">VA </w:t>
      </w:r>
      <w:r w:rsidR="00882C03" w:rsidRPr="00687C1A">
        <w:rPr>
          <w:rFonts w:ascii="Arial" w:hAnsi="Arial" w:cs="Arial"/>
          <w:color w:val="000000" w:themeColor="text1"/>
        </w:rPr>
        <w:t xml:space="preserve">must </w:t>
      </w:r>
      <w:r w:rsidRPr="00687C1A">
        <w:rPr>
          <w:rFonts w:ascii="Arial" w:hAnsi="Arial" w:cs="Arial"/>
          <w:color w:val="000000" w:themeColor="text1"/>
        </w:rPr>
        <w:t xml:space="preserve">retain </w:t>
      </w:r>
      <w:r w:rsidR="00D17A6D">
        <w:rPr>
          <w:rFonts w:ascii="Arial" w:hAnsi="Arial" w:cs="Arial"/>
          <w:color w:val="000000" w:themeColor="text1"/>
        </w:rPr>
        <w:t>the</w:t>
      </w:r>
      <w:r w:rsidR="00882C03" w:rsidRPr="00687C1A">
        <w:rPr>
          <w:rFonts w:ascii="Arial" w:hAnsi="Arial" w:cs="Arial"/>
          <w:color w:val="000000" w:themeColor="text1"/>
        </w:rPr>
        <w:t xml:space="preserve"> complete record</w:t>
      </w:r>
      <w:r w:rsidR="00DE4CA2" w:rsidRPr="00687C1A">
        <w:rPr>
          <w:rFonts w:ascii="Arial" w:hAnsi="Arial" w:cs="Arial"/>
          <w:color w:val="000000" w:themeColor="text1"/>
        </w:rPr>
        <w:t xml:space="preserve"> </w:t>
      </w:r>
      <w:r w:rsidR="00D17A6D">
        <w:rPr>
          <w:rFonts w:ascii="Arial" w:hAnsi="Arial" w:cs="Arial"/>
          <w:color w:val="000000" w:themeColor="text1"/>
        </w:rPr>
        <w:t xml:space="preserve">(i.e., original or copy) </w:t>
      </w:r>
      <w:r w:rsidR="00DE4CA2" w:rsidRPr="00687C1A">
        <w:rPr>
          <w:rFonts w:ascii="Arial" w:hAnsi="Arial" w:cs="Arial"/>
          <w:color w:val="000000" w:themeColor="text1"/>
        </w:rPr>
        <w:t>of all</w:t>
      </w:r>
      <w:r w:rsidRPr="00687C1A">
        <w:rPr>
          <w:rFonts w:ascii="Arial" w:hAnsi="Arial" w:cs="Arial"/>
          <w:b/>
          <w:bCs/>
          <w:color w:val="000000" w:themeColor="text1"/>
        </w:rPr>
        <w:t xml:space="preserve"> </w:t>
      </w:r>
      <w:r w:rsidR="00505B2F" w:rsidRPr="00687C1A">
        <w:rPr>
          <w:rFonts w:ascii="Arial" w:hAnsi="Arial" w:cs="Arial"/>
          <w:color w:val="000000" w:themeColor="text1"/>
        </w:rPr>
        <w:t xml:space="preserve">data obtained </w:t>
      </w:r>
      <w:r w:rsidR="004B59AB" w:rsidRPr="00687C1A">
        <w:rPr>
          <w:rFonts w:ascii="Arial" w:hAnsi="Arial" w:cs="Arial"/>
          <w:color w:val="000000" w:themeColor="text1"/>
        </w:rPr>
        <w:t>in</w:t>
      </w:r>
      <w:r w:rsidR="00E0391E">
        <w:rPr>
          <w:rFonts w:ascii="Arial" w:hAnsi="Arial" w:cs="Arial"/>
          <w:color w:val="000000" w:themeColor="text1"/>
        </w:rPr>
        <w:t xml:space="preserve"> VA research </w:t>
      </w:r>
      <w:r w:rsidR="00F06C0A" w:rsidRPr="00687C1A">
        <w:rPr>
          <w:rFonts w:ascii="Arial" w:hAnsi="Arial" w:cs="Arial"/>
          <w:color w:val="000000" w:themeColor="text1"/>
        </w:rPr>
        <w:t xml:space="preserve">in accordance with </w:t>
      </w:r>
      <w:r w:rsidR="00E0391E">
        <w:rPr>
          <w:rFonts w:ascii="Arial" w:hAnsi="Arial" w:cs="Arial"/>
          <w:color w:val="000000" w:themeColor="text1"/>
        </w:rPr>
        <w:t>privacy requirements</w:t>
      </w:r>
      <w:r w:rsidR="009143E3" w:rsidRPr="00687C1A">
        <w:rPr>
          <w:rFonts w:ascii="Arial" w:hAnsi="Arial" w:cs="Arial"/>
          <w:color w:val="000000" w:themeColor="text1"/>
        </w:rPr>
        <w:t>,</w:t>
      </w:r>
      <w:r w:rsidR="00BE25FC" w:rsidRPr="00687C1A">
        <w:rPr>
          <w:rStyle w:val="FootnoteReference"/>
          <w:rFonts w:ascii="Arial" w:hAnsi="Arial" w:cs="Arial"/>
          <w:color w:val="000000" w:themeColor="text1"/>
        </w:rPr>
        <w:footnoteReference w:id="4"/>
      </w:r>
      <w:r w:rsidR="00BA5512" w:rsidRPr="00687C1A">
        <w:rPr>
          <w:rFonts w:ascii="Arial" w:hAnsi="Arial" w:cs="Arial"/>
          <w:color w:val="000000" w:themeColor="text1"/>
          <w:vertAlign w:val="superscript"/>
        </w:rPr>
        <w:t>,</w:t>
      </w:r>
      <w:r w:rsidR="00BA5512" w:rsidRPr="00687C1A">
        <w:rPr>
          <w:rStyle w:val="FootnoteReference"/>
          <w:rFonts w:ascii="Arial" w:hAnsi="Arial" w:cs="Arial"/>
          <w:color w:val="000000" w:themeColor="text1"/>
        </w:rPr>
        <w:footnoteReference w:id="5"/>
      </w:r>
      <w:r w:rsidR="00CC727B" w:rsidRPr="00687C1A">
        <w:rPr>
          <w:rFonts w:ascii="Arial" w:hAnsi="Arial" w:cs="Arial"/>
          <w:color w:val="000000" w:themeColor="text1"/>
        </w:rPr>
        <w:t xml:space="preserve"> </w:t>
      </w:r>
      <w:r w:rsidR="00355526" w:rsidRPr="00687C1A">
        <w:rPr>
          <w:rFonts w:ascii="Arial" w:hAnsi="Arial" w:cs="Arial"/>
          <w:color w:val="000000" w:themeColor="text1"/>
        </w:rPr>
        <w:t xml:space="preserve">the Federal Records Act, </w:t>
      </w:r>
      <w:r w:rsidR="00CC727B" w:rsidRPr="00687C1A">
        <w:rPr>
          <w:rFonts w:ascii="Arial" w:hAnsi="Arial" w:cs="Arial"/>
          <w:color w:val="000000" w:themeColor="text1"/>
        </w:rPr>
        <w:t xml:space="preserve">and </w:t>
      </w:r>
      <w:r w:rsidR="009143E3" w:rsidRPr="00687C1A">
        <w:rPr>
          <w:rFonts w:ascii="Arial" w:hAnsi="Arial" w:cs="Arial"/>
          <w:color w:val="000000" w:themeColor="text1"/>
        </w:rPr>
        <w:t xml:space="preserve">applicable </w:t>
      </w:r>
      <w:r w:rsidR="00CC727B" w:rsidRPr="00687C1A">
        <w:rPr>
          <w:rFonts w:ascii="Arial" w:hAnsi="Arial" w:cs="Arial"/>
          <w:color w:val="000000" w:themeColor="text1"/>
        </w:rPr>
        <w:t>federal records r</w:t>
      </w:r>
      <w:r w:rsidR="00F06C0A" w:rsidRPr="00687C1A">
        <w:rPr>
          <w:rFonts w:ascii="Arial" w:hAnsi="Arial" w:cs="Arial"/>
          <w:color w:val="000000" w:themeColor="text1"/>
        </w:rPr>
        <w:t>etention requirements.</w:t>
      </w:r>
      <w:r w:rsidR="001A43D0" w:rsidRPr="00687C1A">
        <w:rPr>
          <w:rStyle w:val="FootnoteReference"/>
          <w:rFonts w:ascii="Arial" w:hAnsi="Arial" w:cs="Arial"/>
          <w:color w:val="000000" w:themeColor="text1"/>
        </w:rPr>
        <w:footnoteReference w:id="6"/>
      </w:r>
      <w:r w:rsidR="00991732" w:rsidRPr="00687C1A">
        <w:rPr>
          <w:rFonts w:ascii="Arial" w:hAnsi="Arial" w:cs="Arial"/>
          <w:color w:val="000000" w:themeColor="text1"/>
          <w:vertAlign w:val="superscript"/>
        </w:rPr>
        <w:t>,</w:t>
      </w:r>
      <w:r w:rsidR="00991732" w:rsidRPr="00687C1A">
        <w:rPr>
          <w:rStyle w:val="FootnoteReference"/>
          <w:rFonts w:ascii="Arial" w:hAnsi="Arial" w:cs="Arial"/>
          <w:color w:val="000000" w:themeColor="text1"/>
        </w:rPr>
        <w:footnoteReference w:id="7"/>
      </w:r>
      <w:r w:rsidR="00F06C0A" w:rsidRPr="00687C1A">
        <w:rPr>
          <w:rFonts w:ascii="Arial" w:hAnsi="Arial" w:cs="Arial"/>
          <w:color w:val="000000" w:themeColor="text1"/>
        </w:rPr>
        <w:t xml:space="preserve">  </w:t>
      </w:r>
      <w:r w:rsidR="000E14F7" w:rsidRPr="00687C1A">
        <w:rPr>
          <w:rFonts w:ascii="Arial" w:hAnsi="Arial" w:cs="Arial"/>
          <w:color w:val="000000" w:themeColor="text1"/>
        </w:rPr>
        <w:t xml:space="preserve">This </w:t>
      </w:r>
      <w:r w:rsidR="00D17A6D">
        <w:rPr>
          <w:rFonts w:ascii="Arial" w:hAnsi="Arial" w:cs="Arial"/>
          <w:color w:val="000000" w:themeColor="text1"/>
        </w:rPr>
        <w:t xml:space="preserve">complete </w:t>
      </w:r>
      <w:r w:rsidR="000E14F7" w:rsidRPr="00687C1A">
        <w:rPr>
          <w:rFonts w:ascii="Arial" w:hAnsi="Arial" w:cs="Arial"/>
          <w:color w:val="000000" w:themeColor="text1"/>
        </w:rPr>
        <w:t xml:space="preserve">record must be readily accessible for inspection by oversight </w:t>
      </w:r>
      <w:r w:rsidR="00204725" w:rsidRPr="00687C1A">
        <w:rPr>
          <w:rFonts w:ascii="Arial" w:hAnsi="Arial" w:cs="Arial"/>
          <w:color w:val="000000" w:themeColor="text1"/>
        </w:rPr>
        <w:t>entities</w:t>
      </w:r>
      <w:r w:rsidR="000E14F7" w:rsidRPr="00687C1A">
        <w:rPr>
          <w:rFonts w:ascii="Arial" w:hAnsi="Arial" w:cs="Arial"/>
          <w:color w:val="000000" w:themeColor="text1"/>
        </w:rPr>
        <w:t xml:space="preserve"> such as the Office o</w:t>
      </w:r>
      <w:r w:rsidR="000E7DD8">
        <w:rPr>
          <w:rFonts w:ascii="Arial" w:hAnsi="Arial" w:cs="Arial"/>
          <w:color w:val="000000" w:themeColor="text1"/>
        </w:rPr>
        <w:t xml:space="preserve">f Research Oversight (ORO), </w:t>
      </w:r>
      <w:r w:rsidR="000E14F7" w:rsidRPr="00687C1A">
        <w:rPr>
          <w:rFonts w:ascii="Arial" w:hAnsi="Arial" w:cs="Arial"/>
          <w:color w:val="000000" w:themeColor="text1"/>
        </w:rPr>
        <w:t xml:space="preserve">Office </w:t>
      </w:r>
      <w:r w:rsidR="000E7DD8">
        <w:rPr>
          <w:rFonts w:ascii="Arial" w:hAnsi="Arial" w:cs="Arial"/>
          <w:color w:val="000000" w:themeColor="text1"/>
        </w:rPr>
        <w:t xml:space="preserve">of Inspector General (OIG), </w:t>
      </w:r>
      <w:r w:rsidR="000E14F7" w:rsidRPr="00687C1A">
        <w:rPr>
          <w:rFonts w:ascii="Arial" w:hAnsi="Arial" w:cs="Arial"/>
          <w:color w:val="000000" w:themeColor="text1"/>
        </w:rPr>
        <w:t xml:space="preserve">Food and Drug Administration (FDA), </w:t>
      </w:r>
      <w:r w:rsidR="00374DD3" w:rsidRPr="00687C1A">
        <w:rPr>
          <w:rFonts w:ascii="Arial" w:hAnsi="Arial" w:cs="Arial"/>
          <w:color w:val="000000" w:themeColor="text1"/>
        </w:rPr>
        <w:t>and others</w:t>
      </w:r>
      <w:r w:rsidR="000E14F7" w:rsidRPr="00687C1A">
        <w:rPr>
          <w:rFonts w:ascii="Arial" w:hAnsi="Arial" w:cs="Arial"/>
          <w:color w:val="000000" w:themeColor="text1"/>
        </w:rPr>
        <w:t>.</w:t>
      </w:r>
      <w:r w:rsidR="00374DD3" w:rsidRPr="00687C1A">
        <w:rPr>
          <w:rFonts w:ascii="Arial" w:hAnsi="Arial" w:cs="Arial"/>
          <w:color w:val="000000" w:themeColor="text1"/>
        </w:rPr>
        <w:t xml:space="preserve">  </w:t>
      </w:r>
    </w:p>
    <w:p w:rsidR="000E14F7" w:rsidRPr="00687C1A" w:rsidRDefault="000E14F7" w:rsidP="000E14F7">
      <w:pPr>
        <w:pStyle w:val="ListParagraph"/>
        <w:ind w:left="0"/>
        <w:rPr>
          <w:rFonts w:ascii="Arial" w:hAnsi="Arial" w:cs="Arial"/>
          <w:color w:val="000000" w:themeColor="text1"/>
        </w:rPr>
      </w:pPr>
    </w:p>
    <w:p w:rsidR="005B1B92" w:rsidRPr="00687C1A" w:rsidRDefault="00F06C0A" w:rsidP="008B1622">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Because VA has not yet obtained a</w:t>
      </w:r>
      <w:r w:rsidR="00E25914" w:rsidRPr="00687C1A">
        <w:rPr>
          <w:rFonts w:ascii="Arial" w:hAnsi="Arial" w:cs="Arial"/>
          <w:color w:val="000000" w:themeColor="text1"/>
        </w:rPr>
        <w:t xml:space="preserve">n </w:t>
      </w:r>
      <w:r w:rsidRPr="00687C1A">
        <w:rPr>
          <w:rFonts w:ascii="Arial" w:hAnsi="Arial" w:cs="Arial"/>
          <w:color w:val="000000" w:themeColor="text1"/>
        </w:rPr>
        <w:t xml:space="preserve">approved </w:t>
      </w:r>
      <w:r w:rsidR="00FD4CAE">
        <w:rPr>
          <w:rFonts w:ascii="Arial" w:hAnsi="Arial" w:cs="Arial"/>
          <w:color w:val="000000" w:themeColor="text1"/>
        </w:rPr>
        <w:t>Records Control</w:t>
      </w:r>
      <w:r w:rsidR="00204725" w:rsidRPr="00687C1A">
        <w:rPr>
          <w:rFonts w:ascii="Arial" w:hAnsi="Arial" w:cs="Arial"/>
          <w:color w:val="000000" w:themeColor="text1"/>
        </w:rPr>
        <w:t xml:space="preserve"> Schedule for f</w:t>
      </w:r>
      <w:r w:rsidRPr="00687C1A">
        <w:rPr>
          <w:rFonts w:ascii="Arial" w:hAnsi="Arial" w:cs="Arial"/>
          <w:color w:val="000000" w:themeColor="text1"/>
        </w:rPr>
        <w:t xml:space="preserve">acility research data, </w:t>
      </w:r>
      <w:r w:rsidR="00204725" w:rsidRPr="00687C1A">
        <w:rPr>
          <w:rFonts w:ascii="Arial" w:hAnsi="Arial" w:cs="Arial"/>
          <w:color w:val="000000" w:themeColor="text1"/>
        </w:rPr>
        <w:t xml:space="preserve">data collected in VA </w:t>
      </w:r>
      <w:r w:rsidR="00CC727B" w:rsidRPr="00687C1A">
        <w:rPr>
          <w:rFonts w:ascii="Arial" w:hAnsi="Arial" w:cs="Arial"/>
          <w:color w:val="000000" w:themeColor="text1"/>
        </w:rPr>
        <w:t xml:space="preserve">research </w:t>
      </w:r>
      <w:r w:rsidR="00204725" w:rsidRPr="00687C1A">
        <w:rPr>
          <w:rFonts w:ascii="Arial" w:hAnsi="Arial" w:cs="Arial"/>
          <w:color w:val="000000" w:themeColor="text1"/>
        </w:rPr>
        <w:t>studies</w:t>
      </w:r>
      <w:r w:rsidRPr="00687C1A">
        <w:rPr>
          <w:rFonts w:ascii="Arial" w:hAnsi="Arial" w:cs="Arial"/>
          <w:color w:val="000000" w:themeColor="text1"/>
        </w:rPr>
        <w:t xml:space="preserve"> must be maintained </w:t>
      </w:r>
      <w:r w:rsidR="00204725" w:rsidRPr="00687C1A">
        <w:rPr>
          <w:rFonts w:ascii="Arial" w:hAnsi="Arial" w:cs="Arial"/>
          <w:color w:val="000000" w:themeColor="text1"/>
        </w:rPr>
        <w:t xml:space="preserve">indefinitely </w:t>
      </w:r>
      <w:r w:rsidRPr="00687C1A">
        <w:rPr>
          <w:rFonts w:ascii="Arial" w:hAnsi="Arial" w:cs="Arial"/>
          <w:color w:val="000000" w:themeColor="text1"/>
        </w:rPr>
        <w:t xml:space="preserve">by the VA facility until </w:t>
      </w:r>
      <w:r w:rsidR="00E25914" w:rsidRPr="00687C1A">
        <w:rPr>
          <w:rFonts w:ascii="Arial" w:hAnsi="Arial" w:cs="Arial"/>
          <w:color w:val="000000" w:themeColor="text1"/>
        </w:rPr>
        <w:t xml:space="preserve">an applicable </w:t>
      </w:r>
      <w:r w:rsidRPr="00687C1A">
        <w:rPr>
          <w:rFonts w:ascii="Arial" w:hAnsi="Arial" w:cs="Arial"/>
          <w:color w:val="000000" w:themeColor="text1"/>
        </w:rPr>
        <w:t>Schedule is approved</w:t>
      </w:r>
      <w:r w:rsidR="00CC727B" w:rsidRPr="00687C1A">
        <w:rPr>
          <w:rFonts w:ascii="Arial" w:hAnsi="Arial" w:cs="Arial"/>
          <w:color w:val="000000" w:themeColor="text1"/>
        </w:rPr>
        <w:t xml:space="preserve"> by the National Archives and Records Administration (NARA)</w:t>
      </w:r>
      <w:r w:rsidRPr="00687C1A">
        <w:rPr>
          <w:rFonts w:ascii="Arial" w:hAnsi="Arial" w:cs="Arial"/>
          <w:color w:val="000000" w:themeColor="text1"/>
        </w:rPr>
        <w:t>.</w:t>
      </w:r>
      <w:r w:rsidR="00171E30" w:rsidRPr="00687C1A">
        <w:rPr>
          <w:rStyle w:val="FootnoteReference"/>
          <w:rFonts w:ascii="Arial" w:hAnsi="Arial" w:cs="Arial"/>
          <w:color w:val="000000" w:themeColor="text1"/>
        </w:rPr>
        <w:footnoteReference w:id="8"/>
      </w:r>
    </w:p>
    <w:p w:rsidR="009A1791" w:rsidRDefault="009A1791">
      <w:pPr>
        <w:jc w:val="both"/>
        <w:rPr>
          <w:rFonts w:ascii="Arial" w:hAnsi="Arial" w:cs="Arial"/>
          <w:b/>
          <w:color w:val="000000" w:themeColor="text1"/>
        </w:rPr>
      </w:pPr>
    </w:p>
    <w:p w:rsidR="00670CF4" w:rsidRPr="00BF7189" w:rsidRDefault="00692476" w:rsidP="00670CF4">
      <w:pPr>
        <w:pStyle w:val="ListParagraph"/>
        <w:ind w:left="-360"/>
        <w:rPr>
          <w:rFonts w:ascii="Arial" w:hAnsi="Arial" w:cs="Arial"/>
          <w:b/>
          <w:color w:val="1F497D" w:themeColor="text2"/>
        </w:rPr>
      </w:pPr>
      <w:r w:rsidRPr="00BF7189">
        <w:rPr>
          <w:rFonts w:ascii="Arial" w:hAnsi="Arial" w:cs="Arial"/>
          <w:b/>
          <w:color w:val="1F497D" w:themeColor="text2"/>
        </w:rPr>
        <w:t>Disclosure of Data Under HIPAA</w:t>
      </w:r>
      <w:r w:rsidR="006328EA" w:rsidRPr="00BF7189">
        <w:rPr>
          <w:rFonts w:ascii="Arial" w:hAnsi="Arial" w:cs="Arial"/>
          <w:b/>
          <w:color w:val="1F497D" w:themeColor="text2"/>
        </w:rPr>
        <w:t xml:space="preserve"> Authorization</w:t>
      </w:r>
    </w:p>
    <w:p w:rsidR="00670CF4" w:rsidRPr="00687C1A" w:rsidRDefault="00670CF4" w:rsidP="00670CF4">
      <w:pPr>
        <w:pStyle w:val="ListParagraph"/>
        <w:ind w:left="0"/>
        <w:rPr>
          <w:rFonts w:ascii="Arial" w:hAnsi="Arial" w:cs="Arial"/>
          <w:color w:val="000000" w:themeColor="text1"/>
        </w:rPr>
      </w:pPr>
    </w:p>
    <w:p w:rsidR="000D3BCB" w:rsidRDefault="0068666E" w:rsidP="00506E36">
      <w:pPr>
        <w:pStyle w:val="ListParagraph"/>
        <w:numPr>
          <w:ilvl w:val="0"/>
          <w:numId w:val="1"/>
        </w:numPr>
        <w:ind w:left="0"/>
        <w:rPr>
          <w:rFonts w:ascii="Arial" w:hAnsi="Arial" w:cs="Arial"/>
          <w:color w:val="000000" w:themeColor="text1"/>
        </w:rPr>
      </w:pPr>
      <w:r>
        <w:rPr>
          <w:rFonts w:ascii="Arial" w:hAnsi="Arial" w:cs="Arial"/>
          <w:color w:val="000000" w:themeColor="text1"/>
        </w:rPr>
        <w:t>A</w:t>
      </w:r>
      <w:r w:rsidR="0038001D" w:rsidRPr="00687C1A">
        <w:rPr>
          <w:rFonts w:ascii="Arial" w:hAnsi="Arial" w:cs="Arial"/>
          <w:color w:val="000000" w:themeColor="text1"/>
        </w:rPr>
        <w:t xml:space="preserve"> </w:t>
      </w:r>
      <w:r w:rsidR="00692476" w:rsidRPr="00687C1A">
        <w:rPr>
          <w:rFonts w:ascii="Arial" w:hAnsi="Arial" w:cs="Arial"/>
          <w:color w:val="000000" w:themeColor="text1"/>
        </w:rPr>
        <w:t>subject’s a</w:t>
      </w:r>
      <w:r w:rsidR="00616253" w:rsidRPr="00687C1A">
        <w:rPr>
          <w:rFonts w:ascii="Arial" w:hAnsi="Arial" w:cs="Arial"/>
          <w:color w:val="000000" w:themeColor="text1"/>
        </w:rPr>
        <w:t xml:space="preserve">uthorization under </w:t>
      </w:r>
      <w:r w:rsidR="00292F73" w:rsidRPr="00687C1A">
        <w:rPr>
          <w:rFonts w:ascii="Arial" w:hAnsi="Arial" w:cs="Arial"/>
          <w:color w:val="000000" w:themeColor="text1"/>
        </w:rPr>
        <w:t>HIPAA</w:t>
      </w:r>
      <w:r w:rsidR="00BE25FC" w:rsidRPr="00687C1A">
        <w:rPr>
          <w:rFonts w:ascii="Arial" w:hAnsi="Arial" w:cs="Arial"/>
          <w:color w:val="000000" w:themeColor="text1"/>
        </w:rPr>
        <w:t xml:space="preserve"> </w:t>
      </w:r>
      <w:r w:rsidR="00936CF8" w:rsidRPr="00687C1A">
        <w:rPr>
          <w:rFonts w:ascii="Arial" w:hAnsi="Arial" w:cs="Arial"/>
          <w:color w:val="000000" w:themeColor="text1"/>
        </w:rPr>
        <w:t xml:space="preserve">permits VA </w:t>
      </w:r>
      <w:r w:rsidR="00CE5D00" w:rsidRPr="00687C1A">
        <w:rPr>
          <w:rFonts w:ascii="Arial" w:hAnsi="Arial" w:cs="Arial"/>
          <w:color w:val="000000" w:themeColor="text1"/>
        </w:rPr>
        <w:t>to disclose</w:t>
      </w:r>
      <w:r w:rsidR="00A9581D">
        <w:rPr>
          <w:rFonts w:ascii="Arial" w:hAnsi="Arial" w:cs="Arial"/>
          <w:color w:val="000000" w:themeColor="text1"/>
        </w:rPr>
        <w:t xml:space="preserve"> </w:t>
      </w:r>
      <w:r w:rsidR="007440DA">
        <w:rPr>
          <w:rFonts w:ascii="Arial" w:hAnsi="Arial" w:cs="Arial"/>
          <w:color w:val="000000" w:themeColor="text1"/>
        </w:rPr>
        <w:t xml:space="preserve">the subject’s </w:t>
      </w:r>
      <w:r w:rsidR="00A9581D">
        <w:rPr>
          <w:rFonts w:ascii="Arial" w:hAnsi="Arial" w:cs="Arial"/>
          <w:color w:val="000000" w:themeColor="text1"/>
        </w:rPr>
        <w:t>protected health</w:t>
      </w:r>
      <w:r w:rsidR="00CE5D00" w:rsidRPr="00687C1A">
        <w:rPr>
          <w:rFonts w:ascii="Arial" w:hAnsi="Arial" w:cs="Arial"/>
          <w:color w:val="000000" w:themeColor="text1"/>
        </w:rPr>
        <w:t xml:space="preserve"> information</w:t>
      </w:r>
      <w:r w:rsidR="00A9581D">
        <w:rPr>
          <w:rFonts w:ascii="Arial" w:hAnsi="Arial" w:cs="Arial"/>
          <w:color w:val="000000" w:themeColor="text1"/>
        </w:rPr>
        <w:t xml:space="preserve"> (PHI)</w:t>
      </w:r>
      <w:r w:rsidR="00616253" w:rsidRPr="00687C1A">
        <w:rPr>
          <w:rFonts w:ascii="Arial" w:hAnsi="Arial" w:cs="Arial"/>
          <w:color w:val="000000" w:themeColor="text1"/>
        </w:rPr>
        <w:t xml:space="preserve"> </w:t>
      </w:r>
      <w:r w:rsidR="00CE5D00" w:rsidRPr="00687C1A">
        <w:rPr>
          <w:rFonts w:ascii="Arial" w:hAnsi="Arial" w:cs="Arial"/>
          <w:color w:val="000000" w:themeColor="text1"/>
        </w:rPr>
        <w:t xml:space="preserve">to </w:t>
      </w:r>
      <w:r w:rsidR="00F83D0E" w:rsidRPr="00687C1A">
        <w:rPr>
          <w:rFonts w:ascii="Arial" w:hAnsi="Arial" w:cs="Arial"/>
          <w:color w:val="000000" w:themeColor="text1"/>
        </w:rPr>
        <w:t>a</w:t>
      </w:r>
      <w:r w:rsidR="00692476" w:rsidRPr="00687C1A">
        <w:rPr>
          <w:rFonts w:ascii="Arial" w:hAnsi="Arial" w:cs="Arial"/>
          <w:color w:val="000000" w:themeColor="text1"/>
        </w:rPr>
        <w:t>n academic a</w:t>
      </w:r>
      <w:r w:rsidR="00FB72E6" w:rsidRPr="00687C1A">
        <w:rPr>
          <w:rFonts w:ascii="Arial" w:hAnsi="Arial" w:cs="Arial"/>
          <w:color w:val="000000" w:themeColor="text1"/>
        </w:rPr>
        <w:t>ffiliate</w:t>
      </w:r>
      <w:r w:rsidR="00256BD2" w:rsidRPr="00687C1A">
        <w:rPr>
          <w:rFonts w:ascii="Arial" w:hAnsi="Arial" w:cs="Arial"/>
          <w:color w:val="000000" w:themeColor="text1"/>
        </w:rPr>
        <w:t xml:space="preserve"> </w:t>
      </w:r>
      <w:r w:rsidR="00FB72E6" w:rsidRPr="00687C1A">
        <w:rPr>
          <w:rFonts w:ascii="Arial" w:hAnsi="Arial" w:cs="Arial"/>
          <w:color w:val="000000" w:themeColor="text1"/>
        </w:rPr>
        <w:t xml:space="preserve">or other </w:t>
      </w:r>
      <w:r w:rsidR="00E61A08" w:rsidRPr="00687C1A">
        <w:rPr>
          <w:rFonts w:ascii="Arial" w:hAnsi="Arial" w:cs="Arial"/>
          <w:color w:val="000000" w:themeColor="text1"/>
        </w:rPr>
        <w:t xml:space="preserve">non-VA </w:t>
      </w:r>
      <w:r w:rsidR="00256BD2" w:rsidRPr="00687C1A">
        <w:rPr>
          <w:rFonts w:ascii="Arial" w:hAnsi="Arial" w:cs="Arial"/>
          <w:color w:val="000000" w:themeColor="text1"/>
        </w:rPr>
        <w:t>collaborator</w:t>
      </w:r>
      <w:r w:rsidR="00CE5D00" w:rsidRPr="00687C1A">
        <w:rPr>
          <w:rFonts w:ascii="Arial" w:hAnsi="Arial" w:cs="Arial"/>
          <w:color w:val="000000" w:themeColor="text1"/>
        </w:rPr>
        <w:t xml:space="preserve"> </w:t>
      </w:r>
      <w:r w:rsidR="00F83D0E" w:rsidRPr="00687C1A">
        <w:rPr>
          <w:rFonts w:ascii="Arial" w:hAnsi="Arial" w:cs="Arial"/>
          <w:color w:val="000000" w:themeColor="text1"/>
        </w:rPr>
        <w:t xml:space="preserve">for </w:t>
      </w:r>
      <w:r w:rsidR="008E184F" w:rsidRPr="00687C1A">
        <w:rPr>
          <w:rFonts w:ascii="Arial" w:hAnsi="Arial" w:cs="Arial"/>
          <w:color w:val="000000" w:themeColor="text1"/>
        </w:rPr>
        <w:t xml:space="preserve">the </w:t>
      </w:r>
      <w:r w:rsidR="00F83D0E" w:rsidRPr="00687C1A">
        <w:rPr>
          <w:rFonts w:ascii="Arial" w:hAnsi="Arial" w:cs="Arial"/>
          <w:color w:val="000000" w:themeColor="text1"/>
        </w:rPr>
        <w:t xml:space="preserve">research </w:t>
      </w:r>
      <w:r w:rsidR="00692476" w:rsidRPr="00687C1A">
        <w:rPr>
          <w:rFonts w:ascii="Arial" w:hAnsi="Arial" w:cs="Arial"/>
          <w:color w:val="000000" w:themeColor="text1"/>
        </w:rPr>
        <w:t>described in the a</w:t>
      </w:r>
      <w:r w:rsidR="00FB72E6" w:rsidRPr="00687C1A">
        <w:rPr>
          <w:rFonts w:ascii="Arial" w:hAnsi="Arial" w:cs="Arial"/>
          <w:color w:val="000000" w:themeColor="text1"/>
        </w:rPr>
        <w:t>uthorization</w:t>
      </w:r>
      <w:r w:rsidR="008037FB" w:rsidRPr="00687C1A">
        <w:rPr>
          <w:rFonts w:ascii="Arial" w:hAnsi="Arial" w:cs="Arial"/>
          <w:color w:val="000000" w:themeColor="text1"/>
        </w:rPr>
        <w:t>.</w:t>
      </w:r>
      <w:r w:rsidR="009A0A95" w:rsidRPr="00687C1A">
        <w:rPr>
          <w:rStyle w:val="FootnoteReference"/>
          <w:rFonts w:ascii="Arial" w:hAnsi="Arial" w:cs="Arial"/>
          <w:color w:val="000000" w:themeColor="text1"/>
        </w:rPr>
        <w:footnoteReference w:id="9"/>
      </w:r>
    </w:p>
    <w:p w:rsidR="00E25914" w:rsidRPr="0045612C" w:rsidRDefault="00E25914" w:rsidP="000D3BCB">
      <w:pPr>
        <w:pStyle w:val="ListParagraph"/>
        <w:ind w:left="0"/>
        <w:rPr>
          <w:rFonts w:ascii="Arial" w:hAnsi="Arial" w:cs="Arial"/>
          <w:color w:val="000000" w:themeColor="text1"/>
          <w:sz w:val="16"/>
          <w:szCs w:val="16"/>
        </w:rPr>
      </w:pPr>
    </w:p>
    <w:p w:rsidR="002E5592" w:rsidRPr="008B3B87" w:rsidRDefault="005A6F58" w:rsidP="00FA3FFC">
      <w:pPr>
        <w:pStyle w:val="ListParagraph"/>
        <w:numPr>
          <w:ilvl w:val="0"/>
          <w:numId w:val="1"/>
        </w:numPr>
        <w:spacing w:after="240"/>
        <w:ind w:left="0"/>
        <w:rPr>
          <w:rFonts w:ascii="Arial" w:hAnsi="Arial" w:cs="Arial"/>
          <w:color w:val="000000" w:themeColor="text1"/>
        </w:rPr>
      </w:pPr>
      <w:r>
        <w:rPr>
          <w:rFonts w:ascii="Arial" w:hAnsi="Arial" w:cs="Arial"/>
          <w:color w:val="000000" w:themeColor="text1"/>
        </w:rPr>
        <w:lastRenderedPageBreak/>
        <w:t xml:space="preserve">Disclosure of </w:t>
      </w:r>
      <w:r w:rsidR="006A40C3">
        <w:rPr>
          <w:rFonts w:ascii="Arial" w:hAnsi="Arial" w:cs="Arial"/>
          <w:color w:val="000000" w:themeColor="text1"/>
        </w:rPr>
        <w:t xml:space="preserve">the subject’s </w:t>
      </w:r>
      <w:r>
        <w:rPr>
          <w:rFonts w:ascii="Arial" w:hAnsi="Arial" w:cs="Arial"/>
          <w:color w:val="000000" w:themeColor="text1"/>
        </w:rPr>
        <w:t xml:space="preserve">PHI </w:t>
      </w:r>
      <w:r w:rsidR="00C4651D">
        <w:rPr>
          <w:rFonts w:ascii="Arial" w:hAnsi="Arial" w:cs="Arial"/>
          <w:color w:val="000000" w:themeColor="text1"/>
        </w:rPr>
        <w:t>under</w:t>
      </w:r>
      <w:r>
        <w:rPr>
          <w:rFonts w:ascii="Arial" w:hAnsi="Arial" w:cs="Arial"/>
          <w:color w:val="000000" w:themeColor="text1"/>
        </w:rPr>
        <w:t xml:space="preserve"> </w:t>
      </w:r>
      <w:r w:rsidR="00FD5170">
        <w:rPr>
          <w:rFonts w:ascii="Arial" w:hAnsi="Arial" w:cs="Arial"/>
          <w:color w:val="000000" w:themeColor="text1"/>
        </w:rPr>
        <w:t>a subject’s HIPAA authorization constitutes</w:t>
      </w:r>
      <w:r w:rsidR="002E5592" w:rsidRPr="00687C1A">
        <w:rPr>
          <w:rFonts w:ascii="Arial" w:hAnsi="Arial" w:cs="Arial"/>
          <w:color w:val="000000" w:themeColor="text1"/>
        </w:rPr>
        <w:t xml:space="preserve"> the first scenario addressed </w:t>
      </w:r>
      <w:r w:rsidR="0063687A">
        <w:rPr>
          <w:rFonts w:ascii="Arial" w:hAnsi="Arial" w:cs="Arial"/>
          <w:color w:val="000000" w:themeColor="text1"/>
        </w:rPr>
        <w:t xml:space="preserve">in the </w:t>
      </w:r>
      <w:r w:rsidR="0063687A" w:rsidRPr="0063687A">
        <w:rPr>
          <w:rFonts w:ascii="Arial" w:hAnsi="Arial" w:cs="Arial"/>
          <w:i/>
          <w:color w:val="000000" w:themeColor="text1"/>
        </w:rPr>
        <w:t>Working Group</w:t>
      </w:r>
      <w:r w:rsidR="0063687A">
        <w:rPr>
          <w:rFonts w:ascii="Arial" w:hAnsi="Arial" w:cs="Arial"/>
          <w:i/>
          <w:color w:val="000000" w:themeColor="text1"/>
        </w:rPr>
        <w:t xml:space="preserve"> </w:t>
      </w:r>
      <w:r w:rsidR="0063687A" w:rsidRPr="001D32E0">
        <w:rPr>
          <w:rFonts w:ascii="Arial" w:hAnsi="Arial" w:cs="Arial"/>
          <w:color w:val="000000" w:themeColor="text1"/>
        </w:rPr>
        <w:t>report</w:t>
      </w:r>
      <w:r w:rsidR="002E5592" w:rsidRPr="00687C1A">
        <w:rPr>
          <w:rFonts w:ascii="Arial" w:hAnsi="Arial" w:cs="Arial"/>
          <w:color w:val="000000" w:themeColor="text1"/>
        </w:rPr>
        <w:t>.</w:t>
      </w:r>
      <w:r w:rsidR="00A50A9D">
        <w:rPr>
          <w:rFonts w:ascii="Arial" w:hAnsi="Arial" w:cs="Arial"/>
          <w:color w:val="000000" w:themeColor="text1"/>
        </w:rPr>
        <w:t xml:space="preserve"> </w:t>
      </w:r>
      <w:r w:rsidR="002E5592" w:rsidRPr="00687C1A">
        <w:rPr>
          <w:rFonts w:ascii="Arial" w:hAnsi="Arial" w:cs="Arial"/>
          <w:color w:val="000000" w:themeColor="text1"/>
        </w:rPr>
        <w:t xml:space="preserve"> A Data Use Agreement (DUA)</w:t>
      </w:r>
      <w:r w:rsidR="00BA5426">
        <w:rPr>
          <w:rFonts w:ascii="Arial" w:hAnsi="Arial" w:cs="Arial"/>
          <w:color w:val="000000" w:themeColor="text1"/>
        </w:rPr>
        <w:t xml:space="preserve"> </w:t>
      </w:r>
      <w:r w:rsidR="002E5592" w:rsidRPr="00687C1A">
        <w:rPr>
          <w:rFonts w:ascii="Arial" w:hAnsi="Arial" w:cs="Arial"/>
          <w:color w:val="000000" w:themeColor="text1"/>
        </w:rPr>
        <w:t xml:space="preserve">is </w:t>
      </w:r>
      <w:r w:rsidR="002E5592" w:rsidRPr="00687C1A">
        <w:rPr>
          <w:rFonts w:ascii="Arial" w:hAnsi="Arial" w:cs="Arial"/>
          <w:b/>
          <w:color w:val="000000" w:themeColor="text1"/>
        </w:rPr>
        <w:t>not</w:t>
      </w:r>
      <w:r w:rsidR="002E5592" w:rsidRPr="00687C1A">
        <w:rPr>
          <w:rFonts w:ascii="Arial" w:hAnsi="Arial" w:cs="Arial"/>
          <w:color w:val="000000" w:themeColor="text1"/>
        </w:rPr>
        <w:t xml:space="preserve"> required under this scenario.</w:t>
      </w:r>
      <w:r w:rsidR="00A50A9D" w:rsidRPr="00687C1A">
        <w:rPr>
          <w:rStyle w:val="FootnoteReference"/>
          <w:rFonts w:ascii="Arial" w:hAnsi="Arial" w:cs="Arial"/>
          <w:color w:val="000000" w:themeColor="text1"/>
        </w:rPr>
        <w:footnoteReference w:id="10"/>
      </w:r>
      <w:r w:rsidR="00A50A9D" w:rsidRPr="00A50A9D">
        <w:rPr>
          <w:rFonts w:ascii="Arial" w:hAnsi="Arial" w:cs="Arial"/>
          <w:color w:val="000000" w:themeColor="text1"/>
          <w:vertAlign w:val="superscript"/>
        </w:rPr>
        <w:t>,</w:t>
      </w:r>
      <w:r w:rsidR="002E5592" w:rsidRPr="00687C1A">
        <w:rPr>
          <w:rStyle w:val="FootnoteReference"/>
          <w:rFonts w:ascii="Arial" w:hAnsi="Arial" w:cs="Arial"/>
          <w:color w:val="000000" w:themeColor="text1"/>
        </w:rPr>
        <w:footnoteReference w:id="11"/>
      </w:r>
    </w:p>
    <w:p w:rsidR="001238D1" w:rsidRDefault="001238D1" w:rsidP="001238D1">
      <w:pPr>
        <w:pStyle w:val="ListParagraph"/>
        <w:numPr>
          <w:ilvl w:val="0"/>
          <w:numId w:val="1"/>
        </w:numPr>
        <w:ind w:left="0"/>
        <w:rPr>
          <w:rFonts w:ascii="Arial" w:hAnsi="Arial" w:cs="Arial"/>
          <w:color w:val="000000" w:themeColor="text1"/>
        </w:rPr>
      </w:pPr>
      <w:r>
        <w:rPr>
          <w:rFonts w:ascii="Arial" w:hAnsi="Arial" w:cs="Arial"/>
          <w:color w:val="000000" w:themeColor="text1"/>
        </w:rPr>
        <w:t>HIPAA authorization and informed consent requirements apply, respectively, to all VA protected health information (PHI) and individually identifia</w:t>
      </w:r>
      <w:r w:rsidR="00FA3FFC">
        <w:rPr>
          <w:rFonts w:ascii="Arial" w:hAnsi="Arial" w:cs="Arial"/>
          <w:color w:val="000000" w:themeColor="text1"/>
        </w:rPr>
        <w:t xml:space="preserve">ble private information </w:t>
      </w:r>
      <w:r>
        <w:rPr>
          <w:rFonts w:ascii="Arial" w:hAnsi="Arial" w:cs="Arial"/>
          <w:color w:val="000000" w:themeColor="text1"/>
        </w:rPr>
        <w:t>used and/</w:t>
      </w:r>
      <w:r w:rsidR="004C385E">
        <w:rPr>
          <w:rFonts w:ascii="Arial" w:hAnsi="Arial" w:cs="Arial"/>
          <w:color w:val="000000" w:themeColor="text1"/>
        </w:rPr>
        <w:t xml:space="preserve">or disclosed for research.  </w:t>
      </w:r>
      <w:r w:rsidR="003D6E9F">
        <w:rPr>
          <w:rFonts w:ascii="Arial" w:hAnsi="Arial" w:cs="Arial"/>
          <w:color w:val="000000" w:themeColor="text1"/>
        </w:rPr>
        <w:t xml:space="preserve">The </w:t>
      </w:r>
      <w:r w:rsidR="004C385E">
        <w:rPr>
          <w:rFonts w:ascii="Arial" w:hAnsi="Arial" w:cs="Arial"/>
          <w:color w:val="000000" w:themeColor="text1"/>
        </w:rPr>
        <w:t xml:space="preserve">HIPAA authorization and informed consent </w:t>
      </w:r>
      <w:r>
        <w:rPr>
          <w:rFonts w:ascii="Arial" w:hAnsi="Arial" w:cs="Arial"/>
          <w:color w:val="000000" w:themeColor="text1"/>
        </w:rPr>
        <w:t xml:space="preserve">requirements apply whether the information was collected for clinical purposes or </w:t>
      </w:r>
      <w:r w:rsidR="007F7804">
        <w:rPr>
          <w:rFonts w:ascii="Arial" w:hAnsi="Arial" w:cs="Arial"/>
          <w:color w:val="000000" w:themeColor="text1"/>
        </w:rPr>
        <w:t xml:space="preserve">for </w:t>
      </w:r>
      <w:r>
        <w:rPr>
          <w:rFonts w:ascii="Arial" w:hAnsi="Arial" w:cs="Arial"/>
          <w:color w:val="000000" w:themeColor="text1"/>
        </w:rPr>
        <w:t>r</w:t>
      </w:r>
      <w:r w:rsidR="00BE204F">
        <w:rPr>
          <w:rFonts w:ascii="Arial" w:hAnsi="Arial" w:cs="Arial"/>
          <w:color w:val="000000" w:themeColor="text1"/>
        </w:rPr>
        <w:t>esearch</w:t>
      </w:r>
      <w:r w:rsidR="00415E91">
        <w:rPr>
          <w:rFonts w:ascii="Arial" w:hAnsi="Arial" w:cs="Arial"/>
          <w:color w:val="000000" w:themeColor="text1"/>
        </w:rPr>
        <w:t>,</w:t>
      </w:r>
      <w:r w:rsidR="007F7804">
        <w:rPr>
          <w:rFonts w:ascii="Arial" w:hAnsi="Arial" w:cs="Arial"/>
          <w:color w:val="000000" w:themeColor="text1"/>
        </w:rPr>
        <w:t xml:space="preserve"> and</w:t>
      </w:r>
      <w:r w:rsidR="003D6E9F">
        <w:rPr>
          <w:rFonts w:ascii="Arial" w:hAnsi="Arial" w:cs="Arial"/>
          <w:color w:val="000000" w:themeColor="text1"/>
        </w:rPr>
        <w:t xml:space="preserve"> extend to </w:t>
      </w:r>
      <w:r w:rsidR="00BE204F">
        <w:rPr>
          <w:rFonts w:ascii="Arial" w:hAnsi="Arial" w:cs="Arial"/>
          <w:color w:val="000000" w:themeColor="text1"/>
        </w:rPr>
        <w:t xml:space="preserve">the use of </w:t>
      </w:r>
      <w:r w:rsidR="002B283B">
        <w:rPr>
          <w:rFonts w:ascii="Arial" w:hAnsi="Arial" w:cs="Arial"/>
          <w:color w:val="000000" w:themeColor="text1"/>
        </w:rPr>
        <w:t xml:space="preserve">purely </w:t>
      </w:r>
      <w:r w:rsidR="00BE204F">
        <w:rPr>
          <w:rFonts w:ascii="Arial" w:hAnsi="Arial" w:cs="Arial"/>
          <w:color w:val="000000" w:themeColor="text1"/>
        </w:rPr>
        <w:t>clinical data in research</w:t>
      </w:r>
      <w:r w:rsidR="007F7804">
        <w:rPr>
          <w:rFonts w:ascii="Arial" w:hAnsi="Arial" w:cs="Arial"/>
          <w:color w:val="000000" w:themeColor="text1"/>
        </w:rPr>
        <w:t xml:space="preserve"> “control” or “comparison”</w:t>
      </w:r>
      <w:r w:rsidR="00BE204F">
        <w:rPr>
          <w:rFonts w:ascii="Arial" w:hAnsi="Arial" w:cs="Arial"/>
          <w:color w:val="000000" w:themeColor="text1"/>
        </w:rPr>
        <w:t xml:space="preserve"> groups.</w:t>
      </w:r>
    </w:p>
    <w:p w:rsidR="001238D1" w:rsidRDefault="001238D1" w:rsidP="001238D1">
      <w:pPr>
        <w:pStyle w:val="ListParagraph"/>
        <w:ind w:left="0"/>
        <w:rPr>
          <w:rFonts w:ascii="Arial" w:hAnsi="Arial" w:cs="Arial"/>
          <w:color w:val="000000" w:themeColor="text1"/>
        </w:rPr>
      </w:pPr>
    </w:p>
    <w:p w:rsidR="00B017C7" w:rsidRPr="001D32E0" w:rsidRDefault="001057DA" w:rsidP="001D32E0">
      <w:pPr>
        <w:pStyle w:val="ListParagraph"/>
        <w:numPr>
          <w:ilvl w:val="0"/>
          <w:numId w:val="1"/>
        </w:numPr>
        <w:tabs>
          <w:tab w:val="left" w:pos="0"/>
        </w:tabs>
        <w:ind w:left="0"/>
        <w:rPr>
          <w:rFonts w:ascii="Arial" w:hAnsi="Arial" w:cs="Arial"/>
          <w:color w:val="000000" w:themeColor="text1"/>
        </w:rPr>
      </w:pPr>
      <w:r w:rsidRPr="00687C1A">
        <w:rPr>
          <w:rFonts w:ascii="Arial" w:hAnsi="Arial" w:cs="Arial"/>
          <w:color w:val="000000" w:themeColor="text1"/>
        </w:rPr>
        <w:t>The</w:t>
      </w:r>
      <w:r w:rsidR="00692476" w:rsidRPr="00687C1A">
        <w:rPr>
          <w:rFonts w:ascii="Arial" w:hAnsi="Arial" w:cs="Arial"/>
          <w:color w:val="000000" w:themeColor="text1"/>
        </w:rPr>
        <w:t xml:space="preserve"> HIPAA authorization, informed consent document, study p</w:t>
      </w:r>
      <w:r w:rsidR="007948DF" w:rsidRPr="00687C1A">
        <w:rPr>
          <w:rFonts w:ascii="Arial" w:hAnsi="Arial" w:cs="Arial"/>
          <w:color w:val="000000" w:themeColor="text1"/>
        </w:rPr>
        <w:t>rotocol</w:t>
      </w:r>
      <w:r w:rsidR="00AF1396" w:rsidRPr="00687C1A">
        <w:rPr>
          <w:rFonts w:ascii="Arial" w:hAnsi="Arial" w:cs="Arial"/>
          <w:color w:val="000000" w:themeColor="text1"/>
        </w:rPr>
        <w:t xml:space="preserve">, and (where applicable) Cooperative Research and Development Agreement (CRADA) </w:t>
      </w:r>
      <w:r w:rsidRPr="00687C1A">
        <w:rPr>
          <w:rFonts w:ascii="Arial" w:hAnsi="Arial" w:cs="Arial"/>
          <w:color w:val="000000" w:themeColor="text1"/>
        </w:rPr>
        <w:t xml:space="preserve">underlying such disclosures </w:t>
      </w:r>
      <w:r w:rsidR="007948DF" w:rsidRPr="00687C1A">
        <w:rPr>
          <w:rFonts w:ascii="Arial" w:hAnsi="Arial" w:cs="Arial"/>
          <w:color w:val="000000" w:themeColor="text1"/>
        </w:rPr>
        <w:t>must be</w:t>
      </w:r>
      <w:r w:rsidRPr="00687C1A">
        <w:rPr>
          <w:rFonts w:ascii="Arial" w:hAnsi="Arial" w:cs="Arial"/>
          <w:color w:val="000000" w:themeColor="text1"/>
        </w:rPr>
        <w:t xml:space="preserve"> </w:t>
      </w:r>
      <w:r w:rsidRPr="00687C1A">
        <w:rPr>
          <w:rFonts w:ascii="Arial" w:hAnsi="Arial" w:cs="Arial"/>
          <w:b/>
          <w:color w:val="000000" w:themeColor="text1"/>
        </w:rPr>
        <w:t>consistent</w:t>
      </w:r>
      <w:r w:rsidRPr="00687C1A">
        <w:rPr>
          <w:rFonts w:ascii="Arial" w:hAnsi="Arial" w:cs="Arial"/>
          <w:color w:val="000000" w:themeColor="text1"/>
        </w:rPr>
        <w:t xml:space="preserve"> </w:t>
      </w:r>
      <w:r w:rsidR="007948DF" w:rsidRPr="00687C1A">
        <w:rPr>
          <w:rFonts w:ascii="Arial" w:hAnsi="Arial" w:cs="Arial"/>
          <w:color w:val="000000" w:themeColor="text1"/>
        </w:rPr>
        <w:t xml:space="preserve">about </w:t>
      </w:r>
      <w:r w:rsidR="00800BB1" w:rsidRPr="00687C1A">
        <w:rPr>
          <w:rFonts w:ascii="Arial" w:hAnsi="Arial" w:cs="Arial"/>
          <w:color w:val="000000" w:themeColor="text1"/>
        </w:rPr>
        <w:t>the</w:t>
      </w:r>
      <w:r w:rsidR="00CF0A59" w:rsidRPr="00687C1A">
        <w:rPr>
          <w:rFonts w:ascii="Arial" w:hAnsi="Arial" w:cs="Arial"/>
          <w:color w:val="000000" w:themeColor="text1"/>
        </w:rPr>
        <w:t xml:space="preserve"> purpose of the disclosure and the data to be disclosed</w:t>
      </w:r>
      <w:r w:rsidR="005C246D" w:rsidRPr="00687C1A">
        <w:rPr>
          <w:rFonts w:ascii="Arial" w:hAnsi="Arial" w:cs="Arial"/>
          <w:color w:val="000000" w:themeColor="text1"/>
        </w:rPr>
        <w:t>.</w:t>
      </w:r>
      <w:r w:rsidR="001D32E0">
        <w:rPr>
          <w:rFonts w:ascii="Arial" w:hAnsi="Arial" w:cs="Arial"/>
          <w:color w:val="000000" w:themeColor="text1"/>
        </w:rPr>
        <w:t xml:space="preserve"> </w:t>
      </w:r>
      <w:r w:rsidR="00B350E3" w:rsidRPr="001D32E0">
        <w:rPr>
          <w:rFonts w:ascii="Arial" w:hAnsi="Arial" w:cs="Arial"/>
          <w:color w:val="000000" w:themeColor="text1"/>
        </w:rPr>
        <w:t>The informed consent d</w:t>
      </w:r>
      <w:r w:rsidR="00437C68" w:rsidRPr="001D32E0">
        <w:rPr>
          <w:rFonts w:ascii="Arial" w:hAnsi="Arial" w:cs="Arial"/>
          <w:color w:val="000000" w:themeColor="text1"/>
        </w:rPr>
        <w:t xml:space="preserve">ocument (and </w:t>
      </w:r>
      <w:r w:rsidR="00F162AD" w:rsidRPr="001D32E0">
        <w:rPr>
          <w:rFonts w:ascii="Arial" w:hAnsi="Arial" w:cs="Arial"/>
          <w:color w:val="000000" w:themeColor="text1"/>
        </w:rPr>
        <w:t xml:space="preserve">process) must provide sufficient information for prospective subjects to </w:t>
      </w:r>
      <w:r w:rsidR="009369B3" w:rsidRPr="001D32E0">
        <w:rPr>
          <w:rFonts w:ascii="Arial" w:hAnsi="Arial" w:cs="Arial"/>
          <w:color w:val="000000" w:themeColor="text1"/>
        </w:rPr>
        <w:t xml:space="preserve">make a </w:t>
      </w:r>
      <w:r w:rsidR="001D32E0">
        <w:rPr>
          <w:rFonts w:ascii="Arial" w:hAnsi="Arial" w:cs="Arial"/>
          <w:color w:val="000000" w:themeColor="text1"/>
        </w:rPr>
        <w:t>genuinely</w:t>
      </w:r>
      <w:r w:rsidR="009369B3" w:rsidRPr="001D32E0">
        <w:rPr>
          <w:rFonts w:ascii="Arial" w:hAnsi="Arial" w:cs="Arial"/>
          <w:color w:val="000000" w:themeColor="text1"/>
        </w:rPr>
        <w:t xml:space="preserve"> informed decision regarding participation and must include all</w:t>
      </w:r>
      <w:r w:rsidR="001D32E0">
        <w:rPr>
          <w:rFonts w:ascii="Arial" w:hAnsi="Arial" w:cs="Arial"/>
          <w:color w:val="000000" w:themeColor="text1"/>
        </w:rPr>
        <w:t xml:space="preserve"> of</w:t>
      </w:r>
      <w:r w:rsidR="009369B3" w:rsidRPr="001D32E0">
        <w:rPr>
          <w:rFonts w:ascii="Arial" w:hAnsi="Arial" w:cs="Arial"/>
          <w:color w:val="000000" w:themeColor="text1"/>
        </w:rPr>
        <w:t xml:space="preserve"> the </w:t>
      </w:r>
      <w:r w:rsidR="009143E3" w:rsidRPr="001D32E0">
        <w:rPr>
          <w:rFonts w:ascii="Arial" w:hAnsi="Arial" w:cs="Arial"/>
          <w:color w:val="000000" w:themeColor="text1"/>
        </w:rPr>
        <w:t xml:space="preserve">required </w:t>
      </w:r>
      <w:r w:rsidR="009369B3" w:rsidRPr="001D32E0">
        <w:rPr>
          <w:rFonts w:ascii="Arial" w:hAnsi="Arial" w:cs="Arial"/>
          <w:color w:val="000000" w:themeColor="text1"/>
        </w:rPr>
        <w:t>elements.</w:t>
      </w:r>
      <w:r w:rsidR="00371D4A" w:rsidRPr="00687C1A">
        <w:rPr>
          <w:rStyle w:val="FootnoteReference"/>
          <w:rFonts w:ascii="Arial" w:hAnsi="Arial" w:cs="Arial"/>
          <w:color w:val="000000" w:themeColor="text1"/>
        </w:rPr>
        <w:footnoteReference w:id="12"/>
      </w:r>
      <w:r w:rsidR="00371D4A" w:rsidRPr="00371D4A">
        <w:rPr>
          <w:rFonts w:ascii="Arial" w:hAnsi="Arial" w:cs="Arial"/>
          <w:color w:val="000000" w:themeColor="text1"/>
          <w:vertAlign w:val="superscript"/>
        </w:rPr>
        <w:t>,</w:t>
      </w:r>
      <w:r w:rsidR="009143E3" w:rsidRPr="00687C1A">
        <w:rPr>
          <w:rStyle w:val="FootnoteReference"/>
          <w:rFonts w:ascii="Arial" w:hAnsi="Arial" w:cs="Arial"/>
          <w:color w:val="000000" w:themeColor="text1"/>
        </w:rPr>
        <w:footnoteReference w:id="13"/>
      </w:r>
    </w:p>
    <w:p w:rsidR="00D964A7" w:rsidRPr="001238D1" w:rsidRDefault="00D964A7" w:rsidP="001238D1">
      <w:pPr>
        <w:rPr>
          <w:rFonts w:ascii="Arial" w:hAnsi="Arial" w:cs="Arial"/>
          <w:color w:val="000000" w:themeColor="text1"/>
        </w:rPr>
      </w:pPr>
    </w:p>
    <w:p w:rsidR="006F11BD" w:rsidRDefault="006F11BD" w:rsidP="006F11BD">
      <w:pPr>
        <w:pStyle w:val="ListParagraph"/>
        <w:numPr>
          <w:ilvl w:val="0"/>
          <w:numId w:val="1"/>
        </w:numPr>
        <w:ind w:left="0"/>
        <w:rPr>
          <w:rFonts w:ascii="Arial" w:hAnsi="Arial" w:cs="Arial"/>
          <w:color w:val="000000" w:themeColor="text1"/>
        </w:rPr>
      </w:pPr>
      <w:r>
        <w:rPr>
          <w:rFonts w:ascii="Arial" w:hAnsi="Arial" w:cs="Arial"/>
          <w:color w:val="000000" w:themeColor="text1"/>
        </w:rPr>
        <w:t>T</w:t>
      </w:r>
      <w:r w:rsidRPr="00687C1A">
        <w:rPr>
          <w:rFonts w:ascii="Arial" w:hAnsi="Arial" w:cs="Arial"/>
          <w:color w:val="000000" w:themeColor="text1"/>
        </w:rPr>
        <w:t>he informed consent d</w:t>
      </w:r>
      <w:r>
        <w:rPr>
          <w:rFonts w:ascii="Arial" w:hAnsi="Arial" w:cs="Arial"/>
          <w:color w:val="000000" w:themeColor="text1"/>
        </w:rPr>
        <w:t>ocument and</w:t>
      </w:r>
      <w:r w:rsidRPr="00687C1A">
        <w:rPr>
          <w:rFonts w:ascii="Arial" w:hAnsi="Arial" w:cs="Arial"/>
          <w:color w:val="000000" w:themeColor="text1"/>
        </w:rPr>
        <w:t xml:space="preserve"> HIPAA a</w:t>
      </w:r>
      <w:r>
        <w:rPr>
          <w:rFonts w:ascii="Arial" w:hAnsi="Arial" w:cs="Arial"/>
          <w:color w:val="000000" w:themeColor="text1"/>
        </w:rPr>
        <w:t xml:space="preserve">uthorization must address any anticipated use and/or disclosure of the data for </w:t>
      </w:r>
      <w:r w:rsidRPr="00687C1A">
        <w:rPr>
          <w:rFonts w:ascii="Arial" w:hAnsi="Arial" w:cs="Arial"/>
          <w:color w:val="000000" w:themeColor="text1"/>
        </w:rPr>
        <w:t>future research</w:t>
      </w:r>
      <w:r>
        <w:rPr>
          <w:rFonts w:ascii="Arial" w:hAnsi="Arial" w:cs="Arial"/>
          <w:color w:val="000000" w:themeColor="text1"/>
        </w:rPr>
        <w:t xml:space="preserve"> </w:t>
      </w:r>
      <w:r w:rsidRPr="006F11BD">
        <w:rPr>
          <w:rFonts w:ascii="Arial" w:hAnsi="Arial" w:cs="Arial"/>
          <w:color w:val="000000" w:themeColor="text1"/>
        </w:rPr>
        <w:t>(i.e., research outside the study for which the data were colle</w:t>
      </w:r>
      <w:r>
        <w:rPr>
          <w:rFonts w:ascii="Arial" w:hAnsi="Arial" w:cs="Arial"/>
          <w:color w:val="000000" w:themeColor="text1"/>
        </w:rPr>
        <w:t>cted)</w:t>
      </w:r>
      <w:r w:rsidRPr="00687C1A">
        <w:rPr>
          <w:rFonts w:ascii="Arial" w:hAnsi="Arial" w:cs="Arial"/>
          <w:color w:val="000000" w:themeColor="text1"/>
        </w:rPr>
        <w:t>.</w:t>
      </w:r>
    </w:p>
    <w:p w:rsidR="006F11BD" w:rsidRPr="00687C1A" w:rsidRDefault="006F11BD" w:rsidP="006F11BD">
      <w:pPr>
        <w:pStyle w:val="ListParagraph"/>
        <w:ind w:left="0"/>
        <w:rPr>
          <w:rFonts w:ascii="Arial" w:hAnsi="Arial" w:cs="Arial"/>
          <w:color w:val="000000" w:themeColor="text1"/>
        </w:rPr>
      </w:pPr>
    </w:p>
    <w:p w:rsidR="00CD250B" w:rsidRPr="006F11BD" w:rsidRDefault="00CD250B" w:rsidP="005C246D">
      <w:pPr>
        <w:pStyle w:val="ListParagraph"/>
        <w:numPr>
          <w:ilvl w:val="0"/>
          <w:numId w:val="1"/>
        </w:numPr>
        <w:ind w:left="0"/>
        <w:rPr>
          <w:rFonts w:ascii="Arial" w:hAnsi="Arial" w:cs="Arial"/>
          <w:color w:val="000000" w:themeColor="text1"/>
        </w:rPr>
      </w:pPr>
      <w:r w:rsidRPr="006F11BD">
        <w:rPr>
          <w:rFonts w:ascii="Arial" w:hAnsi="Arial" w:cs="Arial"/>
          <w:color w:val="000000" w:themeColor="text1"/>
        </w:rPr>
        <w:t>A research data repository</w:t>
      </w:r>
      <w:r w:rsidR="001813E5" w:rsidRPr="00687C1A">
        <w:rPr>
          <w:rStyle w:val="FootnoteReference"/>
          <w:rFonts w:ascii="Arial" w:hAnsi="Arial" w:cs="Arial"/>
          <w:color w:val="000000" w:themeColor="text1"/>
        </w:rPr>
        <w:footnoteReference w:id="14"/>
      </w:r>
      <w:r w:rsidR="007E46C7" w:rsidRPr="006F11BD">
        <w:rPr>
          <w:rFonts w:ascii="Arial" w:hAnsi="Arial" w:cs="Arial"/>
          <w:color w:val="000000" w:themeColor="text1"/>
        </w:rPr>
        <w:t xml:space="preserve"> must</w:t>
      </w:r>
      <w:r w:rsidRPr="006F11BD">
        <w:rPr>
          <w:rFonts w:ascii="Arial" w:hAnsi="Arial" w:cs="Arial"/>
          <w:color w:val="000000" w:themeColor="text1"/>
        </w:rPr>
        <w:t xml:space="preserve"> be established if use </w:t>
      </w:r>
      <w:r w:rsidR="006F11BD">
        <w:rPr>
          <w:rFonts w:ascii="Arial" w:hAnsi="Arial" w:cs="Arial"/>
          <w:color w:val="000000" w:themeColor="text1"/>
        </w:rPr>
        <w:t>and/</w:t>
      </w:r>
      <w:r w:rsidRPr="006F11BD">
        <w:rPr>
          <w:rFonts w:ascii="Arial" w:hAnsi="Arial" w:cs="Arial"/>
          <w:color w:val="000000" w:themeColor="text1"/>
        </w:rPr>
        <w:t xml:space="preserve">or disclosure of </w:t>
      </w:r>
      <w:r w:rsidR="00273B8C">
        <w:rPr>
          <w:rFonts w:ascii="Arial" w:hAnsi="Arial" w:cs="Arial"/>
          <w:color w:val="000000" w:themeColor="text1"/>
        </w:rPr>
        <w:t xml:space="preserve">the </w:t>
      </w:r>
      <w:r w:rsidRPr="006F11BD">
        <w:rPr>
          <w:rFonts w:ascii="Arial" w:hAnsi="Arial" w:cs="Arial"/>
          <w:color w:val="000000" w:themeColor="text1"/>
        </w:rPr>
        <w:t xml:space="preserve">data </w:t>
      </w:r>
      <w:r w:rsidR="00273B8C" w:rsidRPr="00273B8C">
        <w:rPr>
          <w:rFonts w:ascii="Arial" w:hAnsi="Arial" w:cs="Arial"/>
          <w:color w:val="000000" w:themeColor="text1"/>
          <w:u w:val="single"/>
        </w:rPr>
        <w:t>by VA</w:t>
      </w:r>
      <w:r w:rsidR="00273B8C" w:rsidRPr="006F11BD">
        <w:rPr>
          <w:rFonts w:ascii="Arial" w:hAnsi="Arial" w:cs="Arial"/>
          <w:color w:val="000000" w:themeColor="text1"/>
        </w:rPr>
        <w:t xml:space="preserve"> </w:t>
      </w:r>
      <w:r w:rsidRPr="006F11BD">
        <w:rPr>
          <w:rFonts w:ascii="Arial" w:hAnsi="Arial" w:cs="Arial"/>
          <w:color w:val="000000" w:themeColor="text1"/>
        </w:rPr>
        <w:t>fo</w:t>
      </w:r>
      <w:r w:rsidR="00C52E04" w:rsidRPr="006F11BD">
        <w:rPr>
          <w:rFonts w:ascii="Arial" w:hAnsi="Arial" w:cs="Arial"/>
          <w:color w:val="000000" w:themeColor="text1"/>
        </w:rPr>
        <w:t>r future research</w:t>
      </w:r>
      <w:r w:rsidR="00B350E3" w:rsidRPr="006F11BD">
        <w:rPr>
          <w:rFonts w:ascii="Arial" w:hAnsi="Arial" w:cs="Arial"/>
          <w:color w:val="000000" w:themeColor="text1"/>
        </w:rPr>
        <w:t xml:space="preserve"> </w:t>
      </w:r>
      <w:r w:rsidR="006F11BD">
        <w:rPr>
          <w:rFonts w:ascii="Arial" w:hAnsi="Arial" w:cs="Arial"/>
          <w:color w:val="000000" w:themeColor="text1"/>
        </w:rPr>
        <w:t>is anticipated.</w:t>
      </w:r>
    </w:p>
    <w:p w:rsidR="006F11BD" w:rsidRDefault="006F11BD" w:rsidP="005C246D">
      <w:pPr>
        <w:pStyle w:val="ListParagraph"/>
        <w:ind w:left="-360"/>
        <w:rPr>
          <w:rFonts w:ascii="Arial" w:hAnsi="Arial" w:cs="Arial"/>
          <w:b/>
          <w:color w:val="1F497D" w:themeColor="text2"/>
        </w:rPr>
      </w:pPr>
    </w:p>
    <w:p w:rsidR="005C246D" w:rsidRPr="00BF7189" w:rsidRDefault="005C246D" w:rsidP="005C246D">
      <w:pPr>
        <w:pStyle w:val="ListParagraph"/>
        <w:ind w:left="-360"/>
        <w:rPr>
          <w:rFonts w:ascii="Arial" w:hAnsi="Arial" w:cs="Arial"/>
          <w:b/>
          <w:color w:val="1F497D" w:themeColor="text2"/>
        </w:rPr>
      </w:pPr>
      <w:r w:rsidRPr="00BF7189">
        <w:rPr>
          <w:rFonts w:ascii="Arial" w:hAnsi="Arial" w:cs="Arial"/>
          <w:b/>
          <w:color w:val="1F497D" w:themeColor="text2"/>
        </w:rPr>
        <w:t>Data Ownership and Information Security</w:t>
      </w:r>
    </w:p>
    <w:p w:rsidR="005C246D" w:rsidRPr="00687C1A" w:rsidRDefault="005C246D" w:rsidP="005C246D">
      <w:pPr>
        <w:pStyle w:val="ListParagraph"/>
        <w:rPr>
          <w:rFonts w:ascii="Arial" w:hAnsi="Arial" w:cs="Arial"/>
          <w:color w:val="000000" w:themeColor="text1"/>
        </w:rPr>
      </w:pPr>
    </w:p>
    <w:p w:rsidR="00FC1958" w:rsidRPr="00687C1A" w:rsidRDefault="00FC1958" w:rsidP="00CD250B">
      <w:pPr>
        <w:pStyle w:val="ListParagraph"/>
        <w:numPr>
          <w:ilvl w:val="0"/>
          <w:numId w:val="1"/>
        </w:numPr>
        <w:ind w:left="0"/>
        <w:rPr>
          <w:rFonts w:ascii="Arial" w:hAnsi="Arial" w:cs="Arial"/>
          <w:color w:val="000000" w:themeColor="text1"/>
        </w:rPr>
      </w:pPr>
      <w:r w:rsidRPr="00687C1A">
        <w:rPr>
          <w:rFonts w:ascii="Arial" w:hAnsi="Arial" w:cs="Arial"/>
          <w:color w:val="000000" w:themeColor="text1"/>
        </w:rPr>
        <w:t xml:space="preserve">When </w:t>
      </w:r>
      <w:r w:rsidR="00481BC1" w:rsidRPr="00687C1A">
        <w:rPr>
          <w:rFonts w:ascii="Arial" w:hAnsi="Arial" w:cs="Arial"/>
          <w:color w:val="000000" w:themeColor="text1"/>
        </w:rPr>
        <w:t xml:space="preserve">VA </w:t>
      </w:r>
      <w:r w:rsidRPr="00687C1A">
        <w:rPr>
          <w:rFonts w:ascii="Arial" w:hAnsi="Arial" w:cs="Arial"/>
          <w:color w:val="000000" w:themeColor="text1"/>
        </w:rPr>
        <w:t>res</w:t>
      </w:r>
      <w:r w:rsidR="00B350E3" w:rsidRPr="00687C1A">
        <w:rPr>
          <w:rFonts w:ascii="Arial" w:hAnsi="Arial" w:cs="Arial"/>
          <w:color w:val="000000" w:themeColor="text1"/>
        </w:rPr>
        <w:t>earch data are disclosed to an academic affiliate</w:t>
      </w:r>
      <w:r w:rsidR="00256BD2" w:rsidRPr="00687C1A">
        <w:rPr>
          <w:rFonts w:ascii="Arial" w:hAnsi="Arial" w:cs="Arial"/>
          <w:color w:val="000000" w:themeColor="text1"/>
        </w:rPr>
        <w:t xml:space="preserve"> </w:t>
      </w:r>
      <w:r w:rsidRPr="00687C1A">
        <w:rPr>
          <w:rFonts w:ascii="Arial" w:hAnsi="Arial" w:cs="Arial"/>
          <w:color w:val="000000" w:themeColor="text1"/>
        </w:rPr>
        <w:t xml:space="preserve">or other </w:t>
      </w:r>
      <w:r w:rsidR="00E61A08" w:rsidRPr="00687C1A">
        <w:rPr>
          <w:rFonts w:ascii="Arial" w:hAnsi="Arial" w:cs="Arial"/>
          <w:color w:val="000000" w:themeColor="text1"/>
        </w:rPr>
        <w:t xml:space="preserve">non-VA </w:t>
      </w:r>
      <w:r w:rsidR="00256BD2" w:rsidRPr="00687C1A">
        <w:rPr>
          <w:rFonts w:ascii="Arial" w:hAnsi="Arial" w:cs="Arial"/>
          <w:color w:val="000000" w:themeColor="text1"/>
        </w:rPr>
        <w:t>collaborator</w:t>
      </w:r>
      <w:r w:rsidRPr="00687C1A">
        <w:rPr>
          <w:rFonts w:ascii="Arial" w:hAnsi="Arial" w:cs="Arial"/>
          <w:color w:val="000000" w:themeColor="text1"/>
        </w:rPr>
        <w:t xml:space="preserve"> under </w:t>
      </w:r>
      <w:r w:rsidR="0003781B" w:rsidRPr="00687C1A">
        <w:rPr>
          <w:rFonts w:ascii="Arial" w:hAnsi="Arial" w:cs="Arial"/>
          <w:color w:val="000000" w:themeColor="text1"/>
        </w:rPr>
        <w:t>legally effective informed consent</w:t>
      </w:r>
      <w:r w:rsidR="000618F5" w:rsidRPr="00687C1A">
        <w:rPr>
          <w:rFonts w:ascii="Arial" w:hAnsi="Arial" w:cs="Arial"/>
          <w:color w:val="000000" w:themeColor="text1"/>
        </w:rPr>
        <w:t xml:space="preserve"> </w:t>
      </w:r>
      <w:r w:rsidR="0003781B" w:rsidRPr="00687C1A">
        <w:rPr>
          <w:rFonts w:ascii="Arial" w:hAnsi="Arial" w:cs="Arial"/>
          <w:color w:val="000000" w:themeColor="text1"/>
        </w:rPr>
        <w:t xml:space="preserve">and </w:t>
      </w:r>
      <w:r w:rsidRPr="00687C1A">
        <w:rPr>
          <w:rFonts w:ascii="Arial" w:hAnsi="Arial" w:cs="Arial"/>
          <w:color w:val="000000" w:themeColor="text1"/>
        </w:rPr>
        <w:t>a</w:t>
      </w:r>
      <w:r w:rsidR="00202B3A" w:rsidRPr="00687C1A">
        <w:rPr>
          <w:rFonts w:ascii="Arial" w:hAnsi="Arial" w:cs="Arial"/>
          <w:color w:val="000000" w:themeColor="text1"/>
        </w:rPr>
        <w:t xml:space="preserve"> valid</w:t>
      </w:r>
      <w:r w:rsidRPr="00687C1A">
        <w:rPr>
          <w:rFonts w:ascii="Arial" w:hAnsi="Arial" w:cs="Arial"/>
          <w:color w:val="000000" w:themeColor="text1"/>
        </w:rPr>
        <w:t xml:space="preserve"> HIPAA authorization</w:t>
      </w:r>
      <w:r w:rsidR="00202B3A" w:rsidRPr="00687C1A">
        <w:rPr>
          <w:rFonts w:ascii="Arial" w:hAnsi="Arial" w:cs="Arial"/>
          <w:color w:val="000000" w:themeColor="text1"/>
        </w:rPr>
        <w:t xml:space="preserve"> (pe</w:t>
      </w:r>
      <w:r w:rsidR="00194577" w:rsidRPr="00687C1A">
        <w:rPr>
          <w:rFonts w:ascii="Arial" w:hAnsi="Arial" w:cs="Arial"/>
          <w:color w:val="000000" w:themeColor="text1"/>
        </w:rPr>
        <w:t>r Item </w:t>
      </w:r>
      <w:r w:rsidR="002A3032">
        <w:rPr>
          <w:rFonts w:ascii="Arial" w:hAnsi="Arial" w:cs="Arial"/>
          <w:color w:val="000000" w:themeColor="text1"/>
        </w:rPr>
        <w:t>#6</w:t>
      </w:r>
      <w:r w:rsidR="00202B3A" w:rsidRPr="00687C1A">
        <w:rPr>
          <w:rFonts w:ascii="Arial" w:hAnsi="Arial" w:cs="Arial"/>
          <w:color w:val="000000" w:themeColor="text1"/>
        </w:rPr>
        <w:t xml:space="preserve"> above)</w:t>
      </w:r>
      <w:r w:rsidRPr="00687C1A">
        <w:rPr>
          <w:rFonts w:ascii="Arial" w:hAnsi="Arial" w:cs="Arial"/>
          <w:color w:val="000000" w:themeColor="text1"/>
        </w:rPr>
        <w:t xml:space="preserve">, VA must retain a complete record </w:t>
      </w:r>
      <w:r w:rsidR="00D17A6D">
        <w:rPr>
          <w:rFonts w:ascii="Arial" w:hAnsi="Arial" w:cs="Arial"/>
          <w:color w:val="000000" w:themeColor="text1"/>
        </w:rPr>
        <w:t xml:space="preserve">(i.e., original or copy) </w:t>
      </w:r>
      <w:r w:rsidRPr="00687C1A">
        <w:rPr>
          <w:rFonts w:ascii="Arial" w:hAnsi="Arial" w:cs="Arial"/>
          <w:color w:val="000000" w:themeColor="text1"/>
        </w:rPr>
        <w:t xml:space="preserve">of the disclosed data </w:t>
      </w:r>
      <w:r w:rsidR="00194577" w:rsidRPr="00687C1A">
        <w:rPr>
          <w:rFonts w:ascii="Arial" w:hAnsi="Arial" w:cs="Arial"/>
          <w:color w:val="000000" w:themeColor="text1"/>
        </w:rPr>
        <w:t>(</w:t>
      </w:r>
      <w:r w:rsidR="00F60DAD" w:rsidRPr="00687C1A">
        <w:rPr>
          <w:rFonts w:ascii="Arial" w:hAnsi="Arial" w:cs="Arial"/>
          <w:color w:val="000000" w:themeColor="text1"/>
        </w:rPr>
        <w:t xml:space="preserve">per Item </w:t>
      </w:r>
      <w:r w:rsidR="00194577" w:rsidRPr="00687C1A">
        <w:rPr>
          <w:rFonts w:ascii="Arial" w:hAnsi="Arial" w:cs="Arial"/>
          <w:color w:val="000000" w:themeColor="text1"/>
        </w:rPr>
        <w:t xml:space="preserve">#1 and Item #2 </w:t>
      </w:r>
      <w:r w:rsidRPr="00687C1A">
        <w:rPr>
          <w:rFonts w:ascii="Arial" w:hAnsi="Arial" w:cs="Arial"/>
          <w:color w:val="000000" w:themeColor="text1"/>
        </w:rPr>
        <w:t>above).  The</w:t>
      </w:r>
      <w:r w:rsidR="00930B5F" w:rsidRPr="00687C1A">
        <w:rPr>
          <w:rFonts w:ascii="Arial" w:hAnsi="Arial" w:cs="Arial"/>
          <w:color w:val="000000" w:themeColor="text1"/>
        </w:rPr>
        <w:t xml:space="preserve"> </w:t>
      </w:r>
      <w:r w:rsidR="00930B5F" w:rsidRPr="00687C1A">
        <w:rPr>
          <w:rFonts w:ascii="Arial" w:hAnsi="Arial" w:cs="Arial"/>
          <w:b/>
          <w:color w:val="000000" w:themeColor="text1"/>
        </w:rPr>
        <w:t xml:space="preserve">retained record </w:t>
      </w:r>
      <w:r w:rsidR="00930B5F" w:rsidRPr="00687C1A">
        <w:rPr>
          <w:rFonts w:ascii="Arial" w:hAnsi="Arial" w:cs="Arial"/>
          <w:color w:val="000000" w:themeColor="text1"/>
        </w:rPr>
        <w:t>is owned by VA, and remains subject to VA information security requirements</w:t>
      </w:r>
      <w:r w:rsidR="001B7F6E">
        <w:rPr>
          <w:rFonts w:ascii="Arial" w:hAnsi="Arial" w:cs="Arial"/>
          <w:color w:val="000000" w:themeColor="text1"/>
        </w:rPr>
        <w:t xml:space="preserve"> (see Item</w:t>
      </w:r>
      <w:r w:rsidR="00BE204F">
        <w:rPr>
          <w:rFonts w:ascii="Arial" w:hAnsi="Arial" w:cs="Arial"/>
          <w:color w:val="000000" w:themeColor="text1"/>
        </w:rPr>
        <w:t>s</w:t>
      </w:r>
      <w:r w:rsidR="001B7F6E">
        <w:rPr>
          <w:rFonts w:ascii="Arial" w:hAnsi="Arial" w:cs="Arial"/>
          <w:color w:val="000000" w:themeColor="text1"/>
        </w:rPr>
        <w:t xml:space="preserve"> #12</w:t>
      </w:r>
      <w:r w:rsidR="00FA3FFC">
        <w:rPr>
          <w:rFonts w:ascii="Arial" w:hAnsi="Arial" w:cs="Arial"/>
          <w:color w:val="000000" w:themeColor="text1"/>
        </w:rPr>
        <w:t xml:space="preserve"> </w:t>
      </w:r>
      <w:r w:rsidR="00BE204F">
        <w:rPr>
          <w:rFonts w:ascii="Arial" w:hAnsi="Arial" w:cs="Arial"/>
          <w:color w:val="000000" w:themeColor="text1"/>
        </w:rPr>
        <w:t>and #13</w:t>
      </w:r>
      <w:r w:rsidR="004245F1" w:rsidRPr="00687C1A">
        <w:rPr>
          <w:rFonts w:ascii="Arial" w:hAnsi="Arial" w:cs="Arial"/>
          <w:color w:val="000000" w:themeColor="text1"/>
        </w:rPr>
        <w:t xml:space="preserve"> below)</w:t>
      </w:r>
      <w:r w:rsidR="00930B5F" w:rsidRPr="00687C1A">
        <w:rPr>
          <w:rFonts w:ascii="Arial" w:hAnsi="Arial" w:cs="Arial"/>
          <w:color w:val="000000" w:themeColor="text1"/>
        </w:rPr>
        <w:t>.</w:t>
      </w:r>
      <w:r w:rsidR="004245F1" w:rsidRPr="00687C1A">
        <w:rPr>
          <w:rFonts w:ascii="Arial" w:hAnsi="Arial" w:cs="Arial"/>
          <w:color w:val="000000" w:themeColor="text1"/>
        </w:rPr>
        <w:t xml:space="preserve">  </w:t>
      </w:r>
    </w:p>
    <w:p w:rsidR="00FC1958" w:rsidRPr="00687C1A" w:rsidRDefault="00FC1958" w:rsidP="00FC1958">
      <w:pPr>
        <w:pStyle w:val="ListParagraph"/>
        <w:ind w:left="0"/>
        <w:rPr>
          <w:rFonts w:ascii="Arial" w:hAnsi="Arial" w:cs="Arial"/>
          <w:color w:val="000000" w:themeColor="text1"/>
        </w:rPr>
      </w:pPr>
    </w:p>
    <w:p w:rsidR="002E5592" w:rsidRPr="00687C1A" w:rsidRDefault="002E5592" w:rsidP="00BE204F">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Once in the possession of the recipient</w:t>
      </w:r>
      <w:r w:rsidR="00776FD7" w:rsidRPr="00687C1A">
        <w:rPr>
          <w:rFonts w:ascii="Arial" w:hAnsi="Arial" w:cs="Arial"/>
          <w:color w:val="000000" w:themeColor="text1"/>
        </w:rPr>
        <w:t xml:space="preserve"> under this scenario</w:t>
      </w:r>
      <w:r w:rsidR="002E0424">
        <w:rPr>
          <w:rFonts w:ascii="Arial" w:hAnsi="Arial" w:cs="Arial"/>
          <w:color w:val="000000" w:themeColor="text1"/>
        </w:rPr>
        <w:t xml:space="preserve">, VA </w:t>
      </w:r>
      <w:r w:rsidR="00534F42">
        <w:rPr>
          <w:rFonts w:ascii="Arial" w:hAnsi="Arial" w:cs="Arial"/>
          <w:color w:val="000000" w:themeColor="text1"/>
        </w:rPr>
        <w:t xml:space="preserve">may </w:t>
      </w:r>
      <w:r w:rsidR="00DC5BE2">
        <w:rPr>
          <w:rFonts w:ascii="Arial" w:hAnsi="Arial" w:cs="Arial"/>
          <w:color w:val="000000" w:themeColor="text1"/>
        </w:rPr>
        <w:t xml:space="preserve">no longer </w:t>
      </w:r>
      <w:r w:rsidR="00534F42">
        <w:rPr>
          <w:rFonts w:ascii="Arial" w:hAnsi="Arial" w:cs="Arial"/>
          <w:color w:val="000000" w:themeColor="text1"/>
        </w:rPr>
        <w:t xml:space="preserve">be able to </w:t>
      </w:r>
      <w:r w:rsidR="00DC5BE2">
        <w:rPr>
          <w:rFonts w:ascii="Arial" w:hAnsi="Arial" w:cs="Arial"/>
          <w:color w:val="000000" w:themeColor="text1"/>
        </w:rPr>
        <w:t>control the</w:t>
      </w:r>
      <w:r w:rsidRPr="00687C1A">
        <w:rPr>
          <w:rFonts w:ascii="Arial" w:hAnsi="Arial" w:cs="Arial"/>
          <w:color w:val="000000" w:themeColor="text1"/>
        </w:rPr>
        <w:t xml:space="preserve"> </w:t>
      </w:r>
      <w:r w:rsidRPr="00687C1A">
        <w:rPr>
          <w:rFonts w:ascii="Arial" w:hAnsi="Arial" w:cs="Arial"/>
          <w:b/>
          <w:color w:val="000000" w:themeColor="text1"/>
        </w:rPr>
        <w:t>disclosed copy</w:t>
      </w:r>
      <w:r w:rsidRPr="00687C1A">
        <w:rPr>
          <w:rFonts w:ascii="Arial" w:hAnsi="Arial" w:cs="Arial"/>
          <w:color w:val="000000" w:themeColor="text1"/>
        </w:rPr>
        <w:t xml:space="preserve"> of the data </w:t>
      </w:r>
      <w:r w:rsidR="00534F42">
        <w:rPr>
          <w:rFonts w:ascii="Arial" w:hAnsi="Arial" w:cs="Arial"/>
          <w:color w:val="000000" w:themeColor="text1"/>
        </w:rPr>
        <w:t xml:space="preserve">or enforce </w:t>
      </w:r>
      <w:r w:rsidRPr="00687C1A">
        <w:rPr>
          <w:rFonts w:ascii="Arial" w:hAnsi="Arial" w:cs="Arial"/>
          <w:color w:val="000000" w:themeColor="text1"/>
        </w:rPr>
        <w:t>VA information security requirements.</w:t>
      </w:r>
      <w:r w:rsidR="005F07CB">
        <w:rPr>
          <w:rStyle w:val="FootnoteReference"/>
          <w:rFonts w:ascii="Arial" w:hAnsi="Arial" w:cs="Arial"/>
          <w:color w:val="000000" w:themeColor="text1"/>
        </w:rPr>
        <w:footnoteReference w:id="15"/>
      </w:r>
    </w:p>
    <w:p w:rsidR="005A0BCE" w:rsidRPr="002E0424" w:rsidRDefault="00273B8C" w:rsidP="008B3B87">
      <w:pPr>
        <w:pStyle w:val="ListParagraph"/>
        <w:numPr>
          <w:ilvl w:val="0"/>
          <w:numId w:val="1"/>
        </w:numPr>
        <w:spacing w:before="240"/>
        <w:ind w:left="0" w:hanging="450"/>
        <w:rPr>
          <w:rFonts w:ascii="Arial" w:hAnsi="Arial" w:cs="Arial"/>
          <w:color w:val="000000" w:themeColor="text1"/>
        </w:rPr>
      </w:pPr>
      <w:r>
        <w:rPr>
          <w:rFonts w:ascii="Arial" w:hAnsi="Arial" w:cs="Arial"/>
          <w:color w:val="000000" w:themeColor="text1"/>
        </w:rPr>
        <w:lastRenderedPageBreak/>
        <w:t>T</w:t>
      </w:r>
      <w:r w:rsidRPr="00687C1A">
        <w:rPr>
          <w:rFonts w:ascii="Arial" w:hAnsi="Arial" w:cs="Arial"/>
          <w:color w:val="000000" w:themeColor="text1"/>
        </w:rPr>
        <w:t>he second scenario</w:t>
      </w:r>
      <w:r>
        <w:rPr>
          <w:rFonts w:ascii="Arial" w:hAnsi="Arial" w:cs="Arial"/>
          <w:color w:val="000000" w:themeColor="text1"/>
        </w:rPr>
        <w:t xml:space="preserve"> </w:t>
      </w:r>
      <w:r w:rsidR="001B7F6E">
        <w:rPr>
          <w:rFonts w:ascii="Arial" w:hAnsi="Arial" w:cs="Arial"/>
          <w:color w:val="000000" w:themeColor="text1"/>
        </w:rPr>
        <w:t>described</w:t>
      </w:r>
      <w:r w:rsidRPr="00687C1A">
        <w:rPr>
          <w:rFonts w:ascii="Arial" w:hAnsi="Arial" w:cs="Arial"/>
          <w:color w:val="000000" w:themeColor="text1"/>
        </w:rPr>
        <w:t xml:space="preserve"> </w:t>
      </w:r>
      <w:r>
        <w:rPr>
          <w:rFonts w:ascii="Arial" w:hAnsi="Arial" w:cs="Arial"/>
          <w:color w:val="000000" w:themeColor="text1"/>
        </w:rPr>
        <w:t xml:space="preserve">in the </w:t>
      </w:r>
      <w:r w:rsidRPr="0063687A">
        <w:rPr>
          <w:rFonts w:ascii="Arial" w:hAnsi="Arial" w:cs="Arial"/>
          <w:i/>
          <w:color w:val="000000" w:themeColor="text1"/>
        </w:rPr>
        <w:t>Working Group</w:t>
      </w:r>
      <w:r>
        <w:rPr>
          <w:rFonts w:ascii="Arial" w:hAnsi="Arial" w:cs="Arial"/>
          <w:i/>
          <w:color w:val="000000" w:themeColor="text1"/>
        </w:rPr>
        <w:t xml:space="preserve"> </w:t>
      </w:r>
      <w:r w:rsidRPr="001D32E0">
        <w:rPr>
          <w:rFonts w:ascii="Arial" w:hAnsi="Arial" w:cs="Arial"/>
          <w:color w:val="000000" w:themeColor="text1"/>
        </w:rPr>
        <w:t>report</w:t>
      </w:r>
      <w:r w:rsidRPr="00687C1A">
        <w:rPr>
          <w:rStyle w:val="FootnoteReference"/>
          <w:rFonts w:ascii="Arial" w:hAnsi="Arial" w:cs="Arial"/>
          <w:color w:val="000000" w:themeColor="text1"/>
        </w:rPr>
        <w:footnoteReference w:id="16"/>
      </w:r>
      <w:r>
        <w:rPr>
          <w:rFonts w:ascii="Arial" w:hAnsi="Arial" w:cs="Arial"/>
          <w:color w:val="000000" w:themeColor="text1"/>
        </w:rPr>
        <w:t xml:space="preserve"> involves </w:t>
      </w:r>
      <w:r w:rsidR="00005863">
        <w:rPr>
          <w:rFonts w:ascii="Arial" w:hAnsi="Arial" w:cs="Arial"/>
          <w:color w:val="000000" w:themeColor="text1"/>
        </w:rPr>
        <w:t xml:space="preserve">disclosures outside VA of </w:t>
      </w:r>
      <w:r w:rsidR="003F252C">
        <w:rPr>
          <w:rFonts w:ascii="Arial" w:hAnsi="Arial" w:cs="Arial"/>
          <w:color w:val="000000" w:themeColor="text1"/>
        </w:rPr>
        <w:t xml:space="preserve">individually </w:t>
      </w:r>
      <w:r w:rsidR="00005863">
        <w:rPr>
          <w:rFonts w:ascii="Arial" w:hAnsi="Arial" w:cs="Arial"/>
          <w:color w:val="000000" w:themeColor="text1"/>
        </w:rPr>
        <w:t>identifiable research data where</w:t>
      </w:r>
      <w:r w:rsidR="005902D0" w:rsidRPr="00687C1A">
        <w:rPr>
          <w:rFonts w:ascii="Arial" w:hAnsi="Arial" w:cs="Arial"/>
          <w:color w:val="000000" w:themeColor="text1"/>
        </w:rPr>
        <w:t xml:space="preserve"> legally effective informed consent </w:t>
      </w:r>
      <w:r w:rsidR="00063EBC" w:rsidRPr="002A1607">
        <w:rPr>
          <w:rFonts w:ascii="Arial" w:hAnsi="Arial" w:cs="Arial"/>
          <w:color w:val="000000" w:themeColor="text1"/>
        </w:rPr>
        <w:t>and</w:t>
      </w:r>
      <w:r w:rsidR="002A1607" w:rsidRPr="002A1607">
        <w:rPr>
          <w:rFonts w:ascii="Arial" w:hAnsi="Arial" w:cs="Arial"/>
          <w:color w:val="000000" w:themeColor="text1"/>
        </w:rPr>
        <w:t>/or</w:t>
      </w:r>
      <w:r w:rsidR="00063EBC">
        <w:rPr>
          <w:rFonts w:ascii="Arial" w:hAnsi="Arial" w:cs="Arial"/>
          <w:color w:val="000000" w:themeColor="text1"/>
        </w:rPr>
        <w:t xml:space="preserve"> </w:t>
      </w:r>
      <w:r w:rsidR="005902D0" w:rsidRPr="00687C1A">
        <w:rPr>
          <w:rFonts w:ascii="Arial" w:hAnsi="Arial" w:cs="Arial"/>
          <w:color w:val="000000" w:themeColor="text1"/>
        </w:rPr>
        <w:t xml:space="preserve">a valid HIPAA authorization </w:t>
      </w:r>
      <w:r w:rsidR="00063EBC">
        <w:rPr>
          <w:rFonts w:ascii="Arial" w:hAnsi="Arial" w:cs="Arial"/>
          <w:color w:val="000000" w:themeColor="text1"/>
        </w:rPr>
        <w:t xml:space="preserve">are </w:t>
      </w:r>
      <w:r w:rsidR="00005863">
        <w:rPr>
          <w:rFonts w:ascii="Arial" w:hAnsi="Arial" w:cs="Arial"/>
          <w:color w:val="000000" w:themeColor="text1"/>
        </w:rPr>
        <w:t>lacking.</w:t>
      </w:r>
      <w:r w:rsidR="00D75402">
        <w:rPr>
          <w:rStyle w:val="FootnoteReference"/>
          <w:rFonts w:ascii="Arial" w:hAnsi="Arial" w:cs="Arial"/>
          <w:color w:val="000000" w:themeColor="text1"/>
        </w:rPr>
        <w:footnoteReference w:id="17"/>
      </w:r>
      <w:r w:rsidR="00D75402">
        <w:rPr>
          <w:rFonts w:ascii="Arial" w:hAnsi="Arial" w:cs="Arial"/>
          <w:color w:val="000000" w:themeColor="text1"/>
        </w:rPr>
        <w:t xml:space="preserve"> </w:t>
      </w:r>
      <w:r w:rsidR="00CC616B">
        <w:rPr>
          <w:rFonts w:ascii="Arial" w:hAnsi="Arial" w:cs="Arial"/>
          <w:color w:val="000000" w:themeColor="text1"/>
        </w:rPr>
        <w:t xml:space="preserve"> </w:t>
      </w:r>
      <w:r w:rsidR="00CC616B" w:rsidRPr="00687C1A">
        <w:rPr>
          <w:rFonts w:ascii="Arial" w:hAnsi="Arial" w:cs="Arial"/>
          <w:color w:val="000000" w:themeColor="text1"/>
        </w:rPr>
        <w:t>OR</w:t>
      </w:r>
      <w:r w:rsidR="00CC616B">
        <w:rPr>
          <w:rFonts w:ascii="Arial" w:hAnsi="Arial" w:cs="Arial"/>
          <w:color w:val="000000" w:themeColor="text1"/>
        </w:rPr>
        <w:t>O strongly recommends consulting ORD</w:t>
      </w:r>
      <w:r w:rsidR="008852DB">
        <w:rPr>
          <w:rFonts w:ascii="Arial" w:hAnsi="Arial" w:cs="Arial"/>
          <w:color w:val="000000" w:themeColor="text1"/>
        </w:rPr>
        <w:t>, the VHA Privacy Office,</w:t>
      </w:r>
      <w:r w:rsidR="00CC616B">
        <w:rPr>
          <w:rFonts w:ascii="Arial" w:hAnsi="Arial" w:cs="Arial"/>
          <w:color w:val="000000" w:themeColor="text1"/>
        </w:rPr>
        <w:t xml:space="preserve"> and</w:t>
      </w:r>
      <w:r w:rsidR="00CC616B" w:rsidRPr="00687C1A">
        <w:rPr>
          <w:rFonts w:ascii="Arial" w:hAnsi="Arial" w:cs="Arial"/>
          <w:color w:val="000000" w:themeColor="text1"/>
        </w:rPr>
        <w:t xml:space="preserve"> Regional Counsel prior to </w:t>
      </w:r>
      <w:r w:rsidR="00BC5758">
        <w:rPr>
          <w:rFonts w:ascii="Arial" w:hAnsi="Arial" w:cs="Arial"/>
          <w:color w:val="000000" w:themeColor="text1"/>
        </w:rPr>
        <w:t xml:space="preserve">any </w:t>
      </w:r>
      <w:r w:rsidR="00CC616B" w:rsidRPr="00687C1A">
        <w:rPr>
          <w:rFonts w:ascii="Arial" w:hAnsi="Arial" w:cs="Arial"/>
          <w:color w:val="000000" w:themeColor="text1"/>
        </w:rPr>
        <w:t xml:space="preserve">such </w:t>
      </w:r>
      <w:r w:rsidR="00CC616B">
        <w:rPr>
          <w:rFonts w:ascii="Arial" w:hAnsi="Arial" w:cs="Arial"/>
          <w:color w:val="000000" w:themeColor="text1"/>
        </w:rPr>
        <w:t>disclosures</w:t>
      </w:r>
      <w:r w:rsidR="00CC616B" w:rsidRPr="00687C1A">
        <w:rPr>
          <w:rFonts w:ascii="Arial" w:hAnsi="Arial" w:cs="Arial"/>
          <w:color w:val="000000" w:themeColor="text1"/>
        </w:rPr>
        <w:t>.</w:t>
      </w:r>
    </w:p>
    <w:p w:rsidR="009D0906" w:rsidRPr="00BC5758" w:rsidRDefault="009D0906" w:rsidP="00BC5758">
      <w:pPr>
        <w:rPr>
          <w:rFonts w:ascii="Arial" w:hAnsi="Arial" w:cs="Arial"/>
          <w:color w:val="000000" w:themeColor="text1"/>
        </w:rPr>
      </w:pPr>
    </w:p>
    <w:p w:rsidR="002B2F16" w:rsidRDefault="003942DD" w:rsidP="0028578A">
      <w:pPr>
        <w:pStyle w:val="ListParagraph"/>
        <w:numPr>
          <w:ilvl w:val="0"/>
          <w:numId w:val="1"/>
        </w:numPr>
        <w:tabs>
          <w:tab w:val="left" w:pos="360"/>
        </w:tabs>
        <w:ind w:left="0" w:hanging="450"/>
        <w:rPr>
          <w:rFonts w:ascii="Arial" w:hAnsi="Arial" w:cs="Arial"/>
          <w:color w:val="000000" w:themeColor="text1"/>
        </w:rPr>
      </w:pPr>
      <w:r w:rsidRPr="00687C1A">
        <w:rPr>
          <w:rFonts w:ascii="Arial" w:hAnsi="Arial" w:cs="Arial"/>
          <w:color w:val="000000" w:themeColor="text1"/>
        </w:rPr>
        <w:t>VA information security requirements</w:t>
      </w:r>
      <w:r w:rsidR="00E658AB">
        <w:rPr>
          <w:rFonts w:ascii="Arial" w:hAnsi="Arial" w:cs="Arial"/>
          <w:color w:val="000000" w:themeColor="text1"/>
        </w:rPr>
        <w:t xml:space="preserve"> apply to </w:t>
      </w:r>
      <w:r w:rsidR="00E658AB" w:rsidRPr="00FC0ECA">
        <w:rPr>
          <w:rFonts w:ascii="Arial" w:hAnsi="Arial" w:cs="Arial"/>
          <w:b/>
          <w:color w:val="000000" w:themeColor="text1"/>
        </w:rPr>
        <w:t xml:space="preserve">all </w:t>
      </w:r>
      <w:r w:rsidR="00E658AB">
        <w:rPr>
          <w:rFonts w:ascii="Arial" w:hAnsi="Arial" w:cs="Arial"/>
          <w:color w:val="000000" w:themeColor="text1"/>
        </w:rPr>
        <w:t xml:space="preserve">research data </w:t>
      </w:r>
      <w:r w:rsidR="00E658AB" w:rsidRPr="00E658AB">
        <w:rPr>
          <w:rFonts w:ascii="Arial" w:hAnsi="Arial" w:cs="Arial"/>
          <w:b/>
          <w:color w:val="000000" w:themeColor="text1"/>
        </w:rPr>
        <w:t>owned</w:t>
      </w:r>
      <w:r w:rsidR="00E658AB">
        <w:rPr>
          <w:rFonts w:ascii="Arial" w:hAnsi="Arial" w:cs="Arial"/>
          <w:color w:val="000000" w:themeColor="text1"/>
        </w:rPr>
        <w:t xml:space="preserve"> by VA</w:t>
      </w:r>
      <w:r w:rsidRPr="00687C1A">
        <w:rPr>
          <w:rFonts w:ascii="Arial" w:hAnsi="Arial" w:cs="Arial"/>
          <w:color w:val="000000" w:themeColor="text1"/>
        </w:rPr>
        <w:t>.</w:t>
      </w:r>
      <w:r w:rsidRPr="00687C1A">
        <w:rPr>
          <w:rStyle w:val="FootnoteReference"/>
          <w:rFonts w:ascii="Arial" w:hAnsi="Arial" w:cs="Arial"/>
          <w:color w:val="000000" w:themeColor="text1"/>
        </w:rPr>
        <w:footnoteReference w:id="18"/>
      </w:r>
      <w:r w:rsidR="0045612C">
        <w:rPr>
          <w:rFonts w:ascii="Arial" w:hAnsi="Arial" w:cs="Arial"/>
          <w:color w:val="000000" w:themeColor="text1"/>
        </w:rPr>
        <w:t xml:space="preserve"> </w:t>
      </w:r>
      <w:r w:rsidR="0028578A">
        <w:rPr>
          <w:rFonts w:ascii="Arial" w:hAnsi="Arial" w:cs="Arial"/>
          <w:color w:val="000000" w:themeColor="text1"/>
        </w:rPr>
        <w:t xml:space="preserve"> </w:t>
      </w:r>
    </w:p>
    <w:p w:rsidR="002B2F16" w:rsidRPr="002B2F16" w:rsidRDefault="002B2F16" w:rsidP="002B2F16">
      <w:pPr>
        <w:pStyle w:val="ListParagraph"/>
        <w:rPr>
          <w:rFonts w:ascii="Arial" w:hAnsi="Arial" w:cs="Arial"/>
          <w:color w:val="000000" w:themeColor="text1"/>
          <w:highlight w:val="yellow"/>
        </w:rPr>
      </w:pPr>
    </w:p>
    <w:p w:rsidR="003942DD" w:rsidRPr="0028578A" w:rsidRDefault="003942DD" w:rsidP="0028578A">
      <w:pPr>
        <w:pStyle w:val="ListParagraph"/>
        <w:numPr>
          <w:ilvl w:val="0"/>
          <w:numId w:val="1"/>
        </w:numPr>
        <w:tabs>
          <w:tab w:val="left" w:pos="360"/>
        </w:tabs>
        <w:ind w:left="0" w:hanging="450"/>
        <w:rPr>
          <w:rFonts w:ascii="Arial" w:hAnsi="Arial" w:cs="Arial"/>
          <w:color w:val="000000" w:themeColor="text1"/>
        </w:rPr>
      </w:pPr>
      <w:r w:rsidRPr="003322A2">
        <w:rPr>
          <w:rFonts w:ascii="Arial" w:hAnsi="Arial" w:cs="Arial"/>
          <w:color w:val="000000" w:themeColor="text1"/>
        </w:rPr>
        <w:t>If maintained</w:t>
      </w:r>
      <w:r w:rsidRPr="0028578A">
        <w:rPr>
          <w:rFonts w:ascii="Arial" w:hAnsi="Arial" w:cs="Arial"/>
          <w:color w:val="000000" w:themeColor="text1"/>
        </w:rPr>
        <w:t xml:space="preserve"> electronically, </w:t>
      </w:r>
      <w:r w:rsidRPr="0028578A">
        <w:rPr>
          <w:rFonts w:ascii="Arial" w:hAnsi="Arial" w:cs="Arial"/>
          <w:b/>
          <w:color w:val="000000" w:themeColor="text1"/>
        </w:rPr>
        <w:t xml:space="preserve">VA-owned </w:t>
      </w:r>
      <w:r w:rsidRPr="0028578A">
        <w:rPr>
          <w:rFonts w:ascii="Arial" w:hAnsi="Arial" w:cs="Arial"/>
          <w:color w:val="000000" w:themeColor="text1"/>
        </w:rPr>
        <w:t xml:space="preserve">research data containing VA Sensitive Information (VASI) </w:t>
      </w:r>
      <w:r w:rsidRPr="0028578A">
        <w:rPr>
          <w:rFonts w:ascii="Arial" w:hAnsi="Arial" w:cs="Arial"/>
          <w:b/>
          <w:color w:val="000000" w:themeColor="text1"/>
        </w:rPr>
        <w:t>must</w:t>
      </w:r>
      <w:r w:rsidRPr="0028578A">
        <w:rPr>
          <w:rFonts w:ascii="Arial" w:hAnsi="Arial" w:cs="Arial"/>
          <w:color w:val="000000" w:themeColor="text1"/>
        </w:rPr>
        <w:t xml:space="preserve"> reside on VA</w:t>
      </w:r>
      <w:r w:rsidR="006667A6" w:rsidRPr="0028578A">
        <w:rPr>
          <w:rFonts w:ascii="Arial" w:hAnsi="Arial" w:cs="Arial"/>
          <w:color w:val="000000" w:themeColor="text1"/>
        </w:rPr>
        <w:t>-owned</w:t>
      </w:r>
      <w:r w:rsidRPr="0028578A">
        <w:rPr>
          <w:rFonts w:ascii="Arial" w:hAnsi="Arial" w:cs="Arial"/>
          <w:color w:val="000000" w:themeColor="text1"/>
        </w:rPr>
        <w:t xml:space="preserve"> equi</w:t>
      </w:r>
      <w:r w:rsidR="006667A6" w:rsidRPr="0028578A">
        <w:rPr>
          <w:rFonts w:ascii="Arial" w:hAnsi="Arial" w:cs="Arial"/>
          <w:color w:val="000000" w:themeColor="text1"/>
        </w:rPr>
        <w:t>pment (e.g., VA servers within the</w:t>
      </w:r>
      <w:r w:rsidRPr="0028578A">
        <w:rPr>
          <w:rFonts w:ascii="Arial" w:hAnsi="Arial" w:cs="Arial"/>
          <w:color w:val="000000" w:themeColor="text1"/>
        </w:rPr>
        <w:t xml:space="preserve"> VA </w:t>
      </w:r>
      <w:r w:rsidR="00D47513" w:rsidRPr="0028578A">
        <w:rPr>
          <w:rFonts w:ascii="Arial" w:hAnsi="Arial" w:cs="Arial"/>
          <w:color w:val="000000" w:themeColor="text1"/>
        </w:rPr>
        <w:t>protected environment) unless (a</w:t>
      </w:r>
      <w:r w:rsidRPr="0028578A">
        <w:rPr>
          <w:rFonts w:ascii="Arial" w:hAnsi="Arial" w:cs="Arial"/>
          <w:color w:val="000000" w:themeColor="text1"/>
        </w:rPr>
        <w:t>) a waiver for the data to reside on o</w:t>
      </w:r>
      <w:r w:rsidR="00B350E3" w:rsidRPr="0028578A">
        <w:rPr>
          <w:rFonts w:ascii="Arial" w:hAnsi="Arial" w:cs="Arial"/>
          <w:color w:val="000000" w:themeColor="text1"/>
        </w:rPr>
        <w:t>ther (non-VA) equipment (e.g., academic a</w:t>
      </w:r>
      <w:r w:rsidRPr="0028578A">
        <w:rPr>
          <w:rFonts w:ascii="Arial" w:hAnsi="Arial" w:cs="Arial"/>
          <w:color w:val="000000" w:themeColor="text1"/>
        </w:rPr>
        <w:t>ffiliate servers) has been approved in writing by VA’s Chief Information Officer (CIO);</w:t>
      </w:r>
      <w:r w:rsidRPr="00687C1A">
        <w:rPr>
          <w:rStyle w:val="FootnoteReference"/>
          <w:rFonts w:ascii="Arial" w:hAnsi="Arial" w:cs="Arial"/>
          <w:color w:val="000000" w:themeColor="text1"/>
        </w:rPr>
        <w:footnoteReference w:id="19"/>
      </w:r>
      <w:r w:rsidR="00C55CF9" w:rsidRPr="0028578A">
        <w:rPr>
          <w:rFonts w:ascii="Arial" w:hAnsi="Arial" w:cs="Arial"/>
          <w:color w:val="000000" w:themeColor="text1"/>
        </w:rPr>
        <w:t xml:space="preserve"> </w:t>
      </w:r>
      <w:r w:rsidR="00B81448" w:rsidRPr="0028578A">
        <w:rPr>
          <w:rFonts w:ascii="Arial" w:hAnsi="Arial" w:cs="Arial"/>
          <w:color w:val="000000" w:themeColor="text1"/>
        </w:rPr>
        <w:t xml:space="preserve"> </w:t>
      </w:r>
      <w:r w:rsidR="00D47513" w:rsidRPr="0028578A">
        <w:rPr>
          <w:rFonts w:ascii="Arial" w:hAnsi="Arial" w:cs="Arial"/>
          <w:color w:val="000000" w:themeColor="text1"/>
        </w:rPr>
        <w:t>(b</w:t>
      </w:r>
      <w:r w:rsidR="00C55CF9" w:rsidRPr="0028578A">
        <w:rPr>
          <w:rFonts w:ascii="Arial" w:hAnsi="Arial" w:cs="Arial"/>
          <w:color w:val="000000" w:themeColor="text1"/>
        </w:rPr>
        <w:t>) a</w:t>
      </w:r>
      <w:r w:rsidR="00D47513" w:rsidRPr="0028578A">
        <w:rPr>
          <w:rFonts w:ascii="Arial" w:hAnsi="Arial" w:cs="Arial"/>
          <w:color w:val="000000" w:themeColor="text1"/>
        </w:rPr>
        <w:t xml:space="preserve"> valid</w:t>
      </w:r>
      <w:r w:rsidR="00C55CF9" w:rsidRPr="0028578A">
        <w:rPr>
          <w:rFonts w:ascii="Arial" w:hAnsi="Arial" w:cs="Arial"/>
          <w:color w:val="000000" w:themeColor="text1"/>
        </w:rPr>
        <w:t xml:space="preserve"> </w:t>
      </w:r>
      <w:r w:rsidRPr="0028578A">
        <w:rPr>
          <w:rFonts w:ascii="Arial" w:hAnsi="Arial" w:cs="Arial"/>
          <w:color w:val="000000" w:themeColor="text1"/>
        </w:rPr>
        <w:t>Memorandum of Understanding</w:t>
      </w:r>
      <w:r w:rsidR="000536C7" w:rsidRPr="0028578A">
        <w:rPr>
          <w:rFonts w:ascii="Arial" w:hAnsi="Arial" w:cs="Arial"/>
          <w:color w:val="000000" w:themeColor="text1"/>
        </w:rPr>
        <w:t xml:space="preserve"> </w:t>
      </w:r>
      <w:r w:rsidR="00B671F2" w:rsidRPr="0028578A">
        <w:rPr>
          <w:rFonts w:ascii="Arial" w:hAnsi="Arial" w:cs="Arial"/>
          <w:color w:val="000000" w:themeColor="text1"/>
        </w:rPr>
        <w:t>/</w:t>
      </w:r>
      <w:r w:rsidR="000536C7" w:rsidRPr="0028578A">
        <w:rPr>
          <w:rFonts w:ascii="Arial" w:hAnsi="Arial" w:cs="Arial"/>
          <w:color w:val="000000" w:themeColor="text1"/>
        </w:rPr>
        <w:t xml:space="preserve"> </w:t>
      </w:r>
      <w:r w:rsidRPr="0028578A">
        <w:rPr>
          <w:rFonts w:ascii="Arial" w:hAnsi="Arial" w:cs="Arial"/>
          <w:color w:val="000000" w:themeColor="text1"/>
        </w:rPr>
        <w:t>System Interconnection Agreement (MOU/SIA) has been approved</w:t>
      </w:r>
      <w:r w:rsidR="00E07570" w:rsidRPr="0028578A">
        <w:rPr>
          <w:rFonts w:ascii="Arial" w:hAnsi="Arial" w:cs="Arial"/>
          <w:color w:val="000000" w:themeColor="text1"/>
        </w:rPr>
        <w:t>;</w:t>
      </w:r>
      <w:r w:rsidR="003654F3" w:rsidRPr="00687C1A">
        <w:rPr>
          <w:rStyle w:val="FootnoteReference"/>
          <w:rFonts w:ascii="Arial" w:hAnsi="Arial" w:cs="Arial"/>
          <w:color w:val="000000" w:themeColor="text1"/>
        </w:rPr>
        <w:footnoteReference w:id="20"/>
      </w:r>
      <w:r w:rsidR="00D47513" w:rsidRPr="0028578A">
        <w:rPr>
          <w:rFonts w:ascii="Arial" w:hAnsi="Arial" w:cs="Arial"/>
          <w:color w:val="000000" w:themeColor="text1"/>
        </w:rPr>
        <w:t xml:space="preserve"> or (c</w:t>
      </w:r>
      <w:r w:rsidR="00DE2C01" w:rsidRPr="0028578A">
        <w:rPr>
          <w:rFonts w:ascii="Arial" w:hAnsi="Arial" w:cs="Arial"/>
          <w:color w:val="000000" w:themeColor="text1"/>
        </w:rPr>
        <w:t xml:space="preserve">) where </w:t>
      </w:r>
      <w:r w:rsidRPr="0028578A">
        <w:rPr>
          <w:rFonts w:ascii="Arial" w:hAnsi="Arial" w:cs="Arial"/>
          <w:color w:val="000000" w:themeColor="text1"/>
        </w:rPr>
        <w:t>appropriate, a valid contract that includes VA’s security clause and appropriate security requirements has been established to permit alternate arrangements for the storage of VA-owned data.</w:t>
      </w:r>
      <w:r w:rsidR="00E07570" w:rsidRPr="00687C1A">
        <w:rPr>
          <w:rStyle w:val="FootnoteReference"/>
          <w:rFonts w:ascii="Arial" w:hAnsi="Arial" w:cs="Arial"/>
          <w:color w:val="000000" w:themeColor="text1"/>
        </w:rPr>
        <w:footnoteReference w:id="21"/>
      </w:r>
      <w:r w:rsidRPr="0028578A">
        <w:rPr>
          <w:rFonts w:ascii="Arial" w:hAnsi="Arial" w:cs="Arial"/>
          <w:b/>
          <w:i/>
          <w:color w:val="000000" w:themeColor="text1"/>
        </w:rPr>
        <w:t xml:space="preserve"> </w:t>
      </w:r>
    </w:p>
    <w:p w:rsidR="003942DD" w:rsidRPr="00687C1A" w:rsidRDefault="003942DD" w:rsidP="003942DD">
      <w:pPr>
        <w:pStyle w:val="ListParagraph"/>
        <w:ind w:left="0"/>
        <w:rPr>
          <w:rFonts w:ascii="Arial" w:hAnsi="Arial" w:cs="Arial"/>
          <w:color w:val="000000" w:themeColor="text1"/>
        </w:rPr>
      </w:pPr>
    </w:p>
    <w:p w:rsidR="00413F90" w:rsidRPr="00687C1A" w:rsidRDefault="00E77DF0" w:rsidP="00D67776">
      <w:pPr>
        <w:pStyle w:val="ListParagraph"/>
        <w:numPr>
          <w:ilvl w:val="0"/>
          <w:numId w:val="1"/>
        </w:numPr>
        <w:tabs>
          <w:tab w:val="left" w:pos="360"/>
        </w:tabs>
        <w:ind w:left="0" w:right="126" w:hanging="450"/>
        <w:rPr>
          <w:rFonts w:ascii="Arial" w:hAnsi="Arial" w:cs="Arial"/>
          <w:color w:val="000000" w:themeColor="text1"/>
        </w:rPr>
      </w:pPr>
      <w:r w:rsidRPr="00687C1A">
        <w:rPr>
          <w:rFonts w:ascii="Arial" w:hAnsi="Arial" w:cs="Arial"/>
          <w:color w:val="000000" w:themeColor="text1"/>
        </w:rPr>
        <w:t>ORO strongly recomme</w:t>
      </w:r>
      <w:r w:rsidR="009317E1" w:rsidRPr="00687C1A">
        <w:rPr>
          <w:rFonts w:ascii="Arial" w:hAnsi="Arial" w:cs="Arial"/>
          <w:color w:val="000000" w:themeColor="text1"/>
        </w:rPr>
        <w:t xml:space="preserve">nds consulting </w:t>
      </w:r>
      <w:r w:rsidR="00477BF9" w:rsidRPr="00687C1A">
        <w:rPr>
          <w:rFonts w:ascii="Arial" w:hAnsi="Arial" w:cs="Arial"/>
          <w:color w:val="000000" w:themeColor="text1"/>
        </w:rPr>
        <w:t xml:space="preserve">the Office of General </w:t>
      </w:r>
      <w:r w:rsidR="009317E1" w:rsidRPr="00687C1A">
        <w:rPr>
          <w:rFonts w:ascii="Arial" w:hAnsi="Arial" w:cs="Arial"/>
          <w:color w:val="000000" w:themeColor="text1"/>
        </w:rPr>
        <w:t>Counsel</w:t>
      </w:r>
      <w:r w:rsidR="00CD230B">
        <w:rPr>
          <w:rFonts w:ascii="Arial" w:hAnsi="Arial" w:cs="Arial"/>
          <w:color w:val="000000" w:themeColor="text1"/>
        </w:rPr>
        <w:t xml:space="preserve"> or Regional Counsel</w:t>
      </w:r>
      <w:r w:rsidR="009317E1" w:rsidRPr="00687C1A">
        <w:rPr>
          <w:rFonts w:ascii="Arial" w:hAnsi="Arial" w:cs="Arial"/>
          <w:color w:val="000000" w:themeColor="text1"/>
        </w:rPr>
        <w:t xml:space="preserve">, the VHA Privacy Office, and the Office of Research and Development </w:t>
      </w:r>
      <w:r w:rsidR="00752912">
        <w:rPr>
          <w:rFonts w:ascii="Arial" w:hAnsi="Arial" w:cs="Arial"/>
          <w:color w:val="000000" w:themeColor="text1"/>
        </w:rPr>
        <w:t xml:space="preserve">(ORD) </w:t>
      </w:r>
      <w:r w:rsidRPr="00687C1A">
        <w:rPr>
          <w:rFonts w:ascii="Arial" w:hAnsi="Arial" w:cs="Arial"/>
          <w:color w:val="000000" w:themeColor="text1"/>
        </w:rPr>
        <w:t xml:space="preserve">when there may be doubt </w:t>
      </w:r>
      <w:r w:rsidR="00E25914" w:rsidRPr="00687C1A">
        <w:rPr>
          <w:rFonts w:ascii="Arial" w:hAnsi="Arial" w:cs="Arial"/>
          <w:color w:val="000000" w:themeColor="text1"/>
        </w:rPr>
        <w:t xml:space="preserve">about </w:t>
      </w:r>
      <w:r w:rsidR="00A85D75" w:rsidRPr="00687C1A">
        <w:rPr>
          <w:rFonts w:ascii="Arial" w:hAnsi="Arial" w:cs="Arial"/>
          <w:color w:val="000000" w:themeColor="text1"/>
        </w:rPr>
        <w:t xml:space="preserve">the requirements for </w:t>
      </w:r>
      <w:r w:rsidR="00E6621B">
        <w:rPr>
          <w:rFonts w:ascii="Arial" w:hAnsi="Arial" w:cs="Arial"/>
          <w:color w:val="000000" w:themeColor="text1"/>
        </w:rPr>
        <w:t>the disclosure</w:t>
      </w:r>
      <w:r w:rsidR="00CF6699" w:rsidRPr="00687C1A">
        <w:rPr>
          <w:rFonts w:ascii="Arial" w:hAnsi="Arial" w:cs="Arial"/>
          <w:color w:val="000000" w:themeColor="text1"/>
        </w:rPr>
        <w:t xml:space="preserve"> of research data</w:t>
      </w:r>
      <w:r w:rsidRPr="00687C1A">
        <w:rPr>
          <w:rFonts w:ascii="Arial" w:hAnsi="Arial" w:cs="Arial"/>
          <w:color w:val="000000" w:themeColor="text1"/>
        </w:rPr>
        <w:t>.</w:t>
      </w:r>
    </w:p>
    <w:p w:rsidR="00DA7E34" w:rsidRPr="00687C1A" w:rsidRDefault="00DA7E34" w:rsidP="00E77DF0">
      <w:pPr>
        <w:pStyle w:val="ListParagraph"/>
        <w:ind w:left="0"/>
        <w:rPr>
          <w:rFonts w:ascii="Arial" w:hAnsi="Arial" w:cs="Arial"/>
          <w:color w:val="000000" w:themeColor="text1"/>
        </w:rPr>
      </w:pPr>
    </w:p>
    <w:p w:rsidR="00670CF4" w:rsidRPr="00BF7189" w:rsidRDefault="001A0E4B" w:rsidP="00E73F23">
      <w:pPr>
        <w:pStyle w:val="ListParagraph"/>
        <w:ind w:left="-450" w:right="-90"/>
        <w:rPr>
          <w:rFonts w:ascii="Arial" w:hAnsi="Arial" w:cs="Arial"/>
          <w:b/>
          <w:color w:val="1F497D" w:themeColor="text2"/>
        </w:rPr>
      </w:pPr>
      <w:r w:rsidRPr="00BF7189">
        <w:rPr>
          <w:rFonts w:ascii="Arial" w:hAnsi="Arial" w:cs="Arial"/>
          <w:b/>
          <w:color w:val="1F497D" w:themeColor="text2"/>
        </w:rPr>
        <w:t>Investigators Holding Dual Appointments</w:t>
      </w:r>
    </w:p>
    <w:p w:rsidR="00670CF4" w:rsidRPr="00687C1A" w:rsidRDefault="00670CF4" w:rsidP="00E77DF0">
      <w:pPr>
        <w:pStyle w:val="ListParagraph"/>
        <w:ind w:left="0"/>
        <w:rPr>
          <w:rFonts w:ascii="Arial" w:hAnsi="Arial" w:cs="Arial"/>
          <w:color w:val="000000" w:themeColor="text1"/>
        </w:rPr>
      </w:pPr>
    </w:p>
    <w:p w:rsidR="00D52C10" w:rsidRDefault="001801C0" w:rsidP="00D52C10">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When investigators hold dual appointments</w:t>
      </w:r>
      <w:r w:rsidR="00F83D0E" w:rsidRPr="00687C1A">
        <w:rPr>
          <w:rFonts w:ascii="Arial" w:hAnsi="Arial" w:cs="Arial"/>
          <w:color w:val="000000" w:themeColor="text1"/>
        </w:rPr>
        <w:t xml:space="preserve"> at a </w:t>
      </w:r>
      <w:r w:rsidR="00B350E3" w:rsidRPr="00687C1A">
        <w:rPr>
          <w:rFonts w:ascii="Arial" w:hAnsi="Arial" w:cs="Arial"/>
          <w:color w:val="000000" w:themeColor="text1"/>
        </w:rPr>
        <w:t>VA facility and the facility’s academic a</w:t>
      </w:r>
      <w:r w:rsidR="00F83D0E" w:rsidRPr="00687C1A">
        <w:rPr>
          <w:rFonts w:ascii="Arial" w:hAnsi="Arial" w:cs="Arial"/>
          <w:color w:val="000000" w:themeColor="text1"/>
        </w:rPr>
        <w:t>ffiliate</w:t>
      </w:r>
      <w:r w:rsidR="00787A16" w:rsidRPr="00687C1A">
        <w:rPr>
          <w:rFonts w:ascii="Arial" w:hAnsi="Arial" w:cs="Arial"/>
          <w:color w:val="000000" w:themeColor="text1"/>
        </w:rPr>
        <w:t xml:space="preserve"> (or </w:t>
      </w:r>
      <w:r w:rsidR="00DD0D99">
        <w:rPr>
          <w:rFonts w:ascii="Arial" w:hAnsi="Arial" w:cs="Arial"/>
          <w:color w:val="000000" w:themeColor="text1"/>
        </w:rPr>
        <w:t>other non-VA</w:t>
      </w:r>
      <w:r w:rsidR="00B350E3" w:rsidRPr="00687C1A">
        <w:rPr>
          <w:rFonts w:ascii="Arial" w:hAnsi="Arial" w:cs="Arial"/>
          <w:color w:val="000000" w:themeColor="text1"/>
        </w:rPr>
        <w:t xml:space="preserve"> </w:t>
      </w:r>
      <w:r w:rsidR="00EF0505">
        <w:rPr>
          <w:rFonts w:ascii="Arial" w:hAnsi="Arial" w:cs="Arial"/>
          <w:color w:val="000000" w:themeColor="text1"/>
        </w:rPr>
        <w:t>entity</w:t>
      </w:r>
      <w:r w:rsidR="00787A16" w:rsidRPr="00687C1A">
        <w:rPr>
          <w:rFonts w:ascii="Arial" w:hAnsi="Arial" w:cs="Arial"/>
          <w:color w:val="000000" w:themeColor="text1"/>
        </w:rPr>
        <w:t>)</w:t>
      </w:r>
      <w:r w:rsidRPr="00687C1A">
        <w:rPr>
          <w:rFonts w:ascii="Arial" w:hAnsi="Arial" w:cs="Arial"/>
          <w:color w:val="000000" w:themeColor="text1"/>
        </w:rPr>
        <w:t xml:space="preserve">, it is </w:t>
      </w:r>
      <w:r w:rsidR="008E184F" w:rsidRPr="00687C1A">
        <w:rPr>
          <w:rFonts w:ascii="Arial" w:hAnsi="Arial" w:cs="Arial"/>
          <w:color w:val="000000" w:themeColor="text1"/>
        </w:rPr>
        <w:t>necessary</w:t>
      </w:r>
      <w:r w:rsidRPr="00687C1A">
        <w:rPr>
          <w:rFonts w:ascii="Arial" w:hAnsi="Arial" w:cs="Arial"/>
          <w:color w:val="000000" w:themeColor="text1"/>
        </w:rPr>
        <w:t xml:space="preserve"> to </w:t>
      </w:r>
      <w:r w:rsidR="00B51BE3" w:rsidRPr="00687C1A">
        <w:rPr>
          <w:rFonts w:ascii="Arial" w:hAnsi="Arial" w:cs="Arial"/>
          <w:b/>
          <w:color w:val="000000" w:themeColor="text1"/>
        </w:rPr>
        <w:t>separate</w:t>
      </w:r>
      <w:r w:rsidR="00B51BE3" w:rsidRPr="00687C1A">
        <w:rPr>
          <w:rFonts w:ascii="Arial" w:hAnsi="Arial" w:cs="Arial"/>
          <w:color w:val="000000" w:themeColor="text1"/>
        </w:rPr>
        <w:t xml:space="preserve"> </w:t>
      </w:r>
      <w:r w:rsidR="002A1976" w:rsidRPr="00687C1A">
        <w:rPr>
          <w:rFonts w:ascii="Arial" w:hAnsi="Arial" w:cs="Arial"/>
          <w:color w:val="000000" w:themeColor="text1"/>
        </w:rPr>
        <w:t xml:space="preserve">and </w:t>
      </w:r>
      <w:r w:rsidR="002A1976" w:rsidRPr="00687C1A">
        <w:rPr>
          <w:rFonts w:ascii="Arial" w:hAnsi="Arial" w:cs="Arial"/>
          <w:b/>
          <w:color w:val="000000" w:themeColor="text1"/>
        </w:rPr>
        <w:t>document</w:t>
      </w:r>
      <w:r w:rsidRPr="00687C1A">
        <w:rPr>
          <w:rFonts w:ascii="Arial" w:hAnsi="Arial" w:cs="Arial"/>
          <w:color w:val="000000" w:themeColor="text1"/>
        </w:rPr>
        <w:t xml:space="preserve"> their activities as </w:t>
      </w:r>
      <w:r w:rsidRPr="00687C1A">
        <w:rPr>
          <w:rFonts w:ascii="Arial" w:hAnsi="Arial" w:cs="Arial"/>
          <w:b/>
          <w:color w:val="000000" w:themeColor="text1"/>
        </w:rPr>
        <w:t>VA employees on VA time</w:t>
      </w:r>
      <w:r w:rsidRPr="00687C1A">
        <w:rPr>
          <w:rFonts w:ascii="Arial" w:hAnsi="Arial" w:cs="Arial"/>
          <w:color w:val="000000" w:themeColor="text1"/>
        </w:rPr>
        <w:t xml:space="preserve"> </w:t>
      </w:r>
      <w:r w:rsidR="00BE3F6B" w:rsidRPr="00687C1A">
        <w:rPr>
          <w:rFonts w:ascii="Arial" w:hAnsi="Arial" w:cs="Arial"/>
          <w:color w:val="000000" w:themeColor="text1"/>
        </w:rPr>
        <w:t>versus</w:t>
      </w:r>
      <w:r w:rsidRPr="00687C1A">
        <w:rPr>
          <w:rFonts w:ascii="Arial" w:hAnsi="Arial" w:cs="Arial"/>
          <w:color w:val="000000" w:themeColor="text1"/>
        </w:rPr>
        <w:t xml:space="preserve"> their activities as </w:t>
      </w:r>
      <w:r w:rsidR="00DD0D99">
        <w:rPr>
          <w:rFonts w:ascii="Arial" w:hAnsi="Arial" w:cs="Arial"/>
          <w:b/>
          <w:color w:val="000000" w:themeColor="text1"/>
        </w:rPr>
        <w:t>a</w:t>
      </w:r>
      <w:r w:rsidR="00787A16" w:rsidRPr="00687C1A">
        <w:rPr>
          <w:rFonts w:ascii="Arial" w:hAnsi="Arial" w:cs="Arial"/>
          <w:b/>
          <w:color w:val="000000" w:themeColor="text1"/>
        </w:rPr>
        <w:t>ffiliate</w:t>
      </w:r>
      <w:r w:rsidR="00DD0D99">
        <w:rPr>
          <w:rFonts w:ascii="Arial" w:hAnsi="Arial" w:cs="Arial"/>
          <w:b/>
          <w:color w:val="000000" w:themeColor="text1"/>
        </w:rPr>
        <w:t>/c</w:t>
      </w:r>
      <w:r w:rsidR="00E81DBE" w:rsidRPr="00687C1A">
        <w:rPr>
          <w:rFonts w:ascii="Arial" w:hAnsi="Arial" w:cs="Arial"/>
          <w:b/>
          <w:color w:val="000000" w:themeColor="text1"/>
        </w:rPr>
        <w:t>ollaborator</w:t>
      </w:r>
      <w:r w:rsidR="00787A16" w:rsidRPr="00687C1A">
        <w:rPr>
          <w:rFonts w:ascii="Arial" w:hAnsi="Arial" w:cs="Arial"/>
          <w:b/>
          <w:color w:val="000000" w:themeColor="text1"/>
        </w:rPr>
        <w:t xml:space="preserve"> </w:t>
      </w:r>
      <w:r w:rsidR="00DD0D99">
        <w:rPr>
          <w:rFonts w:ascii="Arial" w:hAnsi="Arial" w:cs="Arial"/>
          <w:b/>
          <w:color w:val="000000" w:themeColor="text1"/>
        </w:rPr>
        <w:t>employees on a</w:t>
      </w:r>
      <w:r w:rsidR="0071536E" w:rsidRPr="00687C1A">
        <w:rPr>
          <w:rFonts w:ascii="Arial" w:hAnsi="Arial" w:cs="Arial"/>
          <w:b/>
          <w:color w:val="000000" w:themeColor="text1"/>
        </w:rPr>
        <w:t>ffiliate</w:t>
      </w:r>
      <w:r w:rsidR="00DD0D99">
        <w:rPr>
          <w:rFonts w:ascii="Arial" w:hAnsi="Arial" w:cs="Arial"/>
          <w:b/>
          <w:color w:val="000000" w:themeColor="text1"/>
        </w:rPr>
        <w:t>/c</w:t>
      </w:r>
      <w:r w:rsidR="00E81DBE" w:rsidRPr="00687C1A">
        <w:rPr>
          <w:rFonts w:ascii="Arial" w:hAnsi="Arial" w:cs="Arial"/>
          <w:b/>
          <w:color w:val="000000" w:themeColor="text1"/>
        </w:rPr>
        <w:t>ollaborator</w:t>
      </w:r>
      <w:r w:rsidR="0071536E" w:rsidRPr="00687C1A">
        <w:rPr>
          <w:rFonts w:ascii="Arial" w:hAnsi="Arial" w:cs="Arial"/>
          <w:b/>
          <w:color w:val="000000" w:themeColor="text1"/>
        </w:rPr>
        <w:t xml:space="preserve"> time</w:t>
      </w:r>
      <w:r w:rsidR="00F40FAE" w:rsidRPr="00687C1A">
        <w:rPr>
          <w:rFonts w:ascii="Arial" w:hAnsi="Arial" w:cs="Arial"/>
          <w:color w:val="000000" w:themeColor="text1"/>
        </w:rPr>
        <w:t>. </w:t>
      </w:r>
    </w:p>
    <w:p w:rsidR="00D52C10" w:rsidRDefault="00D52C10" w:rsidP="00D52C10">
      <w:pPr>
        <w:pStyle w:val="ListParagraph"/>
        <w:ind w:left="0"/>
        <w:rPr>
          <w:rFonts w:ascii="Arial" w:hAnsi="Arial" w:cs="Arial"/>
          <w:color w:val="000000" w:themeColor="text1"/>
        </w:rPr>
      </w:pPr>
    </w:p>
    <w:p w:rsidR="00D95243" w:rsidRPr="00D52C10" w:rsidRDefault="002A1976" w:rsidP="00D52C10">
      <w:pPr>
        <w:pStyle w:val="ListParagraph"/>
        <w:numPr>
          <w:ilvl w:val="0"/>
          <w:numId w:val="1"/>
        </w:numPr>
        <w:ind w:left="0" w:hanging="450"/>
        <w:rPr>
          <w:rFonts w:ascii="Arial" w:hAnsi="Arial" w:cs="Arial"/>
          <w:color w:val="000000" w:themeColor="text1"/>
        </w:rPr>
      </w:pPr>
      <w:r w:rsidRPr="00D52C10">
        <w:rPr>
          <w:rFonts w:ascii="Arial" w:hAnsi="Arial" w:cs="Arial"/>
          <w:color w:val="000000" w:themeColor="text1"/>
        </w:rPr>
        <w:t>D</w:t>
      </w:r>
      <w:r w:rsidR="00D95243" w:rsidRPr="00D52C10">
        <w:rPr>
          <w:rFonts w:ascii="Arial" w:hAnsi="Arial" w:cs="Arial"/>
          <w:color w:val="000000" w:themeColor="text1"/>
        </w:rPr>
        <w:t>ocumentation should</w:t>
      </w:r>
      <w:r w:rsidR="00A23A6B" w:rsidRPr="00D52C10">
        <w:rPr>
          <w:rFonts w:ascii="Arial" w:hAnsi="Arial" w:cs="Arial"/>
          <w:color w:val="000000" w:themeColor="text1"/>
        </w:rPr>
        <w:t xml:space="preserve"> clarify </w:t>
      </w:r>
      <w:r w:rsidR="006B6A7A" w:rsidRPr="00D52C10">
        <w:rPr>
          <w:rFonts w:ascii="Arial" w:hAnsi="Arial" w:cs="Arial"/>
          <w:color w:val="000000" w:themeColor="text1"/>
        </w:rPr>
        <w:t xml:space="preserve">(i) </w:t>
      </w:r>
      <w:r w:rsidR="002E0746" w:rsidRPr="00D52C10">
        <w:rPr>
          <w:rFonts w:ascii="Arial" w:hAnsi="Arial" w:cs="Arial"/>
          <w:color w:val="000000" w:themeColor="text1"/>
        </w:rPr>
        <w:t xml:space="preserve">VA duties, </w:t>
      </w:r>
      <w:r w:rsidR="006B6A7A" w:rsidRPr="00D52C10">
        <w:rPr>
          <w:rFonts w:ascii="Arial" w:hAnsi="Arial" w:cs="Arial"/>
          <w:color w:val="000000" w:themeColor="text1"/>
        </w:rPr>
        <w:t xml:space="preserve">(ii) </w:t>
      </w:r>
      <w:r w:rsidR="00A23A6B" w:rsidRPr="00D52C10">
        <w:rPr>
          <w:rFonts w:ascii="Arial" w:hAnsi="Arial" w:cs="Arial"/>
          <w:color w:val="000000" w:themeColor="text1"/>
        </w:rPr>
        <w:t xml:space="preserve">VA duty locations, </w:t>
      </w:r>
      <w:r w:rsidR="006B6A7A" w:rsidRPr="00D52C10">
        <w:rPr>
          <w:rFonts w:ascii="Arial" w:hAnsi="Arial" w:cs="Arial"/>
          <w:color w:val="000000" w:themeColor="text1"/>
        </w:rPr>
        <w:t xml:space="preserve">(iii) </w:t>
      </w:r>
      <w:r w:rsidR="002E0746" w:rsidRPr="00D52C10">
        <w:rPr>
          <w:rFonts w:ascii="Arial" w:hAnsi="Arial" w:cs="Arial"/>
          <w:color w:val="000000" w:themeColor="text1"/>
        </w:rPr>
        <w:t xml:space="preserve">VA </w:t>
      </w:r>
      <w:r w:rsidR="00A23A6B" w:rsidRPr="00D52C10">
        <w:rPr>
          <w:rFonts w:ascii="Arial" w:hAnsi="Arial" w:cs="Arial"/>
          <w:color w:val="000000" w:themeColor="text1"/>
        </w:rPr>
        <w:t>tours of duty</w:t>
      </w:r>
      <w:r w:rsidR="008852DB">
        <w:rPr>
          <w:rFonts w:ascii="Arial" w:hAnsi="Arial" w:cs="Arial"/>
          <w:color w:val="000000" w:themeColor="text1"/>
        </w:rPr>
        <w:t xml:space="preserve"> or time allocations</w:t>
      </w:r>
      <w:r w:rsidR="003C1693" w:rsidRPr="00D52C10">
        <w:rPr>
          <w:rFonts w:ascii="Arial" w:hAnsi="Arial" w:cs="Arial"/>
          <w:color w:val="000000" w:themeColor="text1"/>
        </w:rPr>
        <w:t xml:space="preserve">, </w:t>
      </w:r>
      <w:r w:rsidR="006B6A7A" w:rsidRPr="00D52C10">
        <w:rPr>
          <w:rFonts w:ascii="Arial" w:hAnsi="Arial" w:cs="Arial"/>
          <w:color w:val="000000" w:themeColor="text1"/>
        </w:rPr>
        <w:t>(i</w:t>
      </w:r>
      <w:r w:rsidR="00A23A6B" w:rsidRPr="00D52C10">
        <w:rPr>
          <w:rFonts w:ascii="Arial" w:hAnsi="Arial" w:cs="Arial"/>
          <w:color w:val="000000" w:themeColor="text1"/>
        </w:rPr>
        <w:t>v</w:t>
      </w:r>
      <w:r w:rsidR="006B6A7A" w:rsidRPr="00D52C10">
        <w:rPr>
          <w:rFonts w:ascii="Arial" w:hAnsi="Arial" w:cs="Arial"/>
          <w:color w:val="000000" w:themeColor="text1"/>
        </w:rPr>
        <w:t xml:space="preserve">) </w:t>
      </w:r>
      <w:r w:rsidR="003C1693" w:rsidRPr="00D52C10">
        <w:rPr>
          <w:rFonts w:ascii="Arial" w:hAnsi="Arial" w:cs="Arial"/>
          <w:color w:val="000000" w:themeColor="text1"/>
        </w:rPr>
        <w:t>issues related to data ownership</w:t>
      </w:r>
      <w:r w:rsidR="00A23A6B" w:rsidRPr="00D52C10">
        <w:rPr>
          <w:rFonts w:ascii="Arial" w:hAnsi="Arial" w:cs="Arial"/>
          <w:color w:val="000000" w:themeColor="text1"/>
        </w:rPr>
        <w:t>,</w:t>
      </w:r>
      <w:r w:rsidR="003C1693" w:rsidRPr="00D52C10">
        <w:rPr>
          <w:rFonts w:ascii="Arial" w:hAnsi="Arial" w:cs="Arial"/>
          <w:color w:val="000000" w:themeColor="text1"/>
        </w:rPr>
        <w:t xml:space="preserve"> and </w:t>
      </w:r>
      <w:r w:rsidR="006B6A7A" w:rsidRPr="00D52C10">
        <w:rPr>
          <w:rFonts w:ascii="Arial" w:hAnsi="Arial" w:cs="Arial"/>
          <w:color w:val="000000" w:themeColor="text1"/>
        </w:rPr>
        <w:t>(</w:t>
      </w:r>
      <w:r w:rsidR="00A23A6B" w:rsidRPr="00D52C10">
        <w:rPr>
          <w:rFonts w:ascii="Arial" w:hAnsi="Arial" w:cs="Arial"/>
          <w:color w:val="000000" w:themeColor="text1"/>
        </w:rPr>
        <w:t>v</w:t>
      </w:r>
      <w:r w:rsidR="00A86746" w:rsidRPr="00D52C10">
        <w:rPr>
          <w:rFonts w:ascii="Arial" w:hAnsi="Arial" w:cs="Arial"/>
          <w:color w:val="000000" w:themeColor="text1"/>
        </w:rPr>
        <w:t>)</w:t>
      </w:r>
      <w:r w:rsidR="006B6A7A" w:rsidRPr="00D52C10">
        <w:rPr>
          <w:rFonts w:ascii="Arial" w:hAnsi="Arial" w:cs="Arial"/>
          <w:color w:val="000000" w:themeColor="text1"/>
        </w:rPr>
        <w:t xml:space="preserve"> </w:t>
      </w:r>
      <w:r w:rsidR="00ED55BF" w:rsidRPr="00D52C10">
        <w:rPr>
          <w:rFonts w:ascii="Arial" w:hAnsi="Arial" w:cs="Arial"/>
          <w:color w:val="000000" w:themeColor="text1"/>
        </w:rPr>
        <w:t xml:space="preserve">research </w:t>
      </w:r>
      <w:r w:rsidR="003C1693" w:rsidRPr="00D52C10">
        <w:rPr>
          <w:rFonts w:ascii="Arial" w:hAnsi="Arial" w:cs="Arial"/>
          <w:color w:val="000000" w:themeColor="text1"/>
        </w:rPr>
        <w:t>information protection and data security</w:t>
      </w:r>
      <w:r w:rsidR="00A23A6B" w:rsidRPr="00D52C10">
        <w:rPr>
          <w:rFonts w:ascii="Arial" w:hAnsi="Arial" w:cs="Arial"/>
          <w:color w:val="000000" w:themeColor="text1"/>
        </w:rPr>
        <w:t xml:space="preserve"> requirements</w:t>
      </w:r>
      <w:r w:rsidR="003C1693" w:rsidRPr="00D52C10">
        <w:rPr>
          <w:rFonts w:ascii="Arial" w:hAnsi="Arial" w:cs="Arial"/>
          <w:color w:val="000000" w:themeColor="text1"/>
        </w:rPr>
        <w:t>.</w:t>
      </w:r>
      <w:r w:rsidR="00656CA2" w:rsidRPr="00D52C10">
        <w:rPr>
          <w:rFonts w:ascii="Arial" w:hAnsi="Arial" w:cs="Arial"/>
          <w:color w:val="000000" w:themeColor="text1"/>
        </w:rPr>
        <w:t xml:space="preserve">  VA research should be conducted on VA time.</w:t>
      </w:r>
      <w:r w:rsidR="00D52C10" w:rsidRPr="00D52C10">
        <w:rPr>
          <w:rFonts w:ascii="Arial" w:hAnsi="Arial" w:cs="Arial"/>
          <w:color w:val="000000" w:themeColor="text1"/>
        </w:rPr>
        <w:t xml:space="preserve"> </w:t>
      </w:r>
      <w:r w:rsidR="006F0FA7">
        <w:rPr>
          <w:rFonts w:ascii="Arial" w:hAnsi="Arial" w:cs="Arial"/>
          <w:color w:val="000000" w:themeColor="text1"/>
        </w:rPr>
        <w:t xml:space="preserve"> </w:t>
      </w:r>
      <w:r w:rsidR="00D95243" w:rsidRPr="00D52C10">
        <w:rPr>
          <w:rFonts w:ascii="Arial" w:hAnsi="Arial" w:cs="Arial"/>
          <w:color w:val="000000" w:themeColor="text1"/>
        </w:rPr>
        <w:t xml:space="preserve">Clarity regarding data ownership and data security issues will be difficult to </w:t>
      </w:r>
      <w:r w:rsidR="00105C33" w:rsidRPr="00D52C10">
        <w:rPr>
          <w:rFonts w:ascii="Arial" w:hAnsi="Arial" w:cs="Arial"/>
          <w:color w:val="000000" w:themeColor="text1"/>
        </w:rPr>
        <w:t>establish</w:t>
      </w:r>
      <w:r w:rsidR="001A0E4B" w:rsidRPr="00D52C10">
        <w:rPr>
          <w:rFonts w:ascii="Arial" w:hAnsi="Arial" w:cs="Arial"/>
          <w:color w:val="000000" w:themeColor="text1"/>
        </w:rPr>
        <w:t xml:space="preserve"> without </w:t>
      </w:r>
      <w:r w:rsidR="00D95243" w:rsidRPr="00D52C10">
        <w:rPr>
          <w:rFonts w:ascii="Arial" w:hAnsi="Arial" w:cs="Arial"/>
          <w:color w:val="000000" w:themeColor="text1"/>
        </w:rPr>
        <w:t>written documentation.</w:t>
      </w:r>
    </w:p>
    <w:p w:rsidR="0078760E" w:rsidRPr="00B512E7" w:rsidRDefault="0078760E">
      <w:pPr>
        <w:pStyle w:val="ListParagraph"/>
        <w:rPr>
          <w:rFonts w:ascii="Arial" w:hAnsi="Arial" w:cs="Arial"/>
          <w:color w:val="000000" w:themeColor="text1"/>
        </w:rPr>
      </w:pPr>
    </w:p>
    <w:p w:rsidR="00B512E7" w:rsidRPr="00B512E7" w:rsidRDefault="009317E1" w:rsidP="00B23E29">
      <w:pPr>
        <w:pStyle w:val="ListParagraph"/>
        <w:numPr>
          <w:ilvl w:val="0"/>
          <w:numId w:val="1"/>
        </w:numPr>
        <w:ind w:left="0" w:hanging="450"/>
        <w:rPr>
          <w:rFonts w:ascii="Arial" w:hAnsi="Arial" w:cs="Arial"/>
          <w:color w:val="000000" w:themeColor="text1"/>
        </w:rPr>
      </w:pPr>
      <w:r w:rsidRPr="00B512E7">
        <w:rPr>
          <w:rFonts w:ascii="Arial" w:hAnsi="Arial" w:cs="Arial"/>
          <w:b/>
          <w:color w:val="000000" w:themeColor="text1"/>
        </w:rPr>
        <w:t>S</w:t>
      </w:r>
      <w:r w:rsidR="00C410C7" w:rsidRPr="00B512E7">
        <w:rPr>
          <w:rFonts w:ascii="Arial" w:hAnsi="Arial" w:cs="Arial"/>
          <w:b/>
          <w:color w:val="000000" w:themeColor="text1"/>
        </w:rPr>
        <w:t xml:space="preserve">eparation </w:t>
      </w:r>
      <w:r w:rsidRPr="00B512E7">
        <w:rPr>
          <w:rFonts w:ascii="Arial" w:hAnsi="Arial" w:cs="Arial"/>
          <w:b/>
          <w:color w:val="000000" w:themeColor="text1"/>
        </w:rPr>
        <w:t xml:space="preserve">of VA </w:t>
      </w:r>
      <w:r w:rsidR="000D6686" w:rsidRPr="00B512E7">
        <w:rPr>
          <w:rFonts w:ascii="Arial" w:hAnsi="Arial" w:cs="Arial"/>
          <w:b/>
          <w:color w:val="000000" w:themeColor="text1"/>
        </w:rPr>
        <w:t>activities/</w:t>
      </w:r>
      <w:r w:rsidRPr="00B512E7">
        <w:rPr>
          <w:rFonts w:ascii="Arial" w:hAnsi="Arial" w:cs="Arial"/>
          <w:b/>
          <w:color w:val="000000" w:themeColor="text1"/>
        </w:rPr>
        <w:t>research</w:t>
      </w:r>
      <w:r w:rsidRPr="00B512E7">
        <w:rPr>
          <w:rFonts w:ascii="Arial" w:hAnsi="Arial" w:cs="Arial"/>
          <w:color w:val="000000" w:themeColor="text1"/>
        </w:rPr>
        <w:t xml:space="preserve"> </w:t>
      </w:r>
      <w:r w:rsidRPr="00B512E7">
        <w:rPr>
          <w:rFonts w:ascii="Arial" w:hAnsi="Arial" w:cs="Arial"/>
          <w:b/>
          <w:color w:val="000000" w:themeColor="text1"/>
        </w:rPr>
        <w:t xml:space="preserve">from </w:t>
      </w:r>
      <w:r w:rsidR="00B350E3" w:rsidRPr="00B512E7">
        <w:rPr>
          <w:rFonts w:ascii="Arial" w:hAnsi="Arial" w:cs="Arial"/>
          <w:b/>
          <w:color w:val="000000" w:themeColor="text1"/>
        </w:rPr>
        <w:t>a</w:t>
      </w:r>
      <w:r w:rsidRPr="00B512E7">
        <w:rPr>
          <w:rFonts w:ascii="Arial" w:hAnsi="Arial" w:cs="Arial"/>
          <w:b/>
          <w:color w:val="000000" w:themeColor="text1"/>
        </w:rPr>
        <w:t>ffiliate</w:t>
      </w:r>
      <w:r w:rsidR="00B350E3" w:rsidRPr="00B512E7">
        <w:rPr>
          <w:rFonts w:ascii="Arial" w:hAnsi="Arial" w:cs="Arial"/>
          <w:b/>
          <w:color w:val="000000" w:themeColor="text1"/>
        </w:rPr>
        <w:t>/c</w:t>
      </w:r>
      <w:r w:rsidR="007C3C19" w:rsidRPr="00B512E7">
        <w:rPr>
          <w:rFonts w:ascii="Arial" w:hAnsi="Arial" w:cs="Arial"/>
          <w:b/>
          <w:color w:val="000000" w:themeColor="text1"/>
        </w:rPr>
        <w:t>ollaborator</w:t>
      </w:r>
      <w:r w:rsidRPr="00B512E7">
        <w:rPr>
          <w:rFonts w:ascii="Arial" w:hAnsi="Arial" w:cs="Arial"/>
          <w:b/>
          <w:color w:val="000000" w:themeColor="text1"/>
        </w:rPr>
        <w:t xml:space="preserve"> </w:t>
      </w:r>
      <w:r w:rsidR="000D6686" w:rsidRPr="00B512E7">
        <w:rPr>
          <w:rFonts w:ascii="Arial" w:hAnsi="Arial" w:cs="Arial"/>
          <w:b/>
          <w:color w:val="000000" w:themeColor="text1"/>
        </w:rPr>
        <w:t>activities/</w:t>
      </w:r>
      <w:r w:rsidRPr="00B512E7">
        <w:rPr>
          <w:rFonts w:ascii="Arial" w:hAnsi="Arial" w:cs="Arial"/>
          <w:b/>
          <w:color w:val="000000" w:themeColor="text1"/>
        </w:rPr>
        <w:t xml:space="preserve">research </w:t>
      </w:r>
      <w:r w:rsidR="00D77849" w:rsidRPr="00B512E7">
        <w:rPr>
          <w:rFonts w:ascii="Arial" w:hAnsi="Arial" w:cs="Arial"/>
          <w:b/>
          <w:color w:val="000000" w:themeColor="text1"/>
        </w:rPr>
        <w:t xml:space="preserve">is critical </w:t>
      </w:r>
      <w:r w:rsidR="00085677" w:rsidRPr="00B512E7">
        <w:rPr>
          <w:rFonts w:ascii="Arial" w:hAnsi="Arial" w:cs="Arial"/>
          <w:color w:val="000000" w:themeColor="text1"/>
        </w:rPr>
        <w:t>when dual</w:t>
      </w:r>
      <w:r w:rsidR="00E74613" w:rsidRPr="00B512E7">
        <w:rPr>
          <w:rFonts w:ascii="Arial" w:hAnsi="Arial" w:cs="Arial"/>
          <w:color w:val="000000" w:themeColor="text1"/>
        </w:rPr>
        <w:t xml:space="preserve"> appointment</w:t>
      </w:r>
      <w:r w:rsidR="00085677" w:rsidRPr="00B512E7">
        <w:rPr>
          <w:rFonts w:ascii="Arial" w:hAnsi="Arial" w:cs="Arial"/>
          <w:color w:val="000000" w:themeColor="text1"/>
        </w:rPr>
        <w:t xml:space="preserve"> </w:t>
      </w:r>
      <w:r w:rsidR="00B51BE3" w:rsidRPr="00B512E7">
        <w:rPr>
          <w:rFonts w:ascii="Arial" w:hAnsi="Arial" w:cs="Arial"/>
          <w:color w:val="000000" w:themeColor="text1"/>
        </w:rPr>
        <w:t>investigator</w:t>
      </w:r>
      <w:r w:rsidR="00085677" w:rsidRPr="00B512E7">
        <w:rPr>
          <w:rFonts w:ascii="Arial" w:hAnsi="Arial" w:cs="Arial"/>
          <w:color w:val="000000" w:themeColor="text1"/>
        </w:rPr>
        <w:t>s wish</w:t>
      </w:r>
      <w:r w:rsidR="00B51BE3" w:rsidRPr="00B512E7">
        <w:rPr>
          <w:rFonts w:ascii="Arial" w:hAnsi="Arial" w:cs="Arial"/>
          <w:color w:val="000000" w:themeColor="text1"/>
        </w:rPr>
        <w:t xml:space="preserve"> to </w:t>
      </w:r>
      <w:r w:rsidR="0071536E" w:rsidRPr="00B512E7">
        <w:rPr>
          <w:rFonts w:ascii="Arial" w:hAnsi="Arial" w:cs="Arial"/>
          <w:color w:val="000000" w:themeColor="text1"/>
        </w:rPr>
        <w:t xml:space="preserve">conduct </w:t>
      </w:r>
      <w:r w:rsidR="0014659F" w:rsidRPr="00B512E7">
        <w:rPr>
          <w:rFonts w:ascii="Arial" w:hAnsi="Arial" w:cs="Arial"/>
          <w:color w:val="000000" w:themeColor="text1"/>
        </w:rPr>
        <w:t>studies that require</w:t>
      </w:r>
      <w:r w:rsidR="0071536E" w:rsidRPr="00B512E7">
        <w:rPr>
          <w:rFonts w:ascii="Arial" w:hAnsi="Arial" w:cs="Arial"/>
          <w:color w:val="000000" w:themeColor="text1"/>
        </w:rPr>
        <w:t xml:space="preserve"> combining</w:t>
      </w:r>
      <w:r w:rsidR="00B51BE3" w:rsidRPr="00B512E7">
        <w:rPr>
          <w:rFonts w:ascii="Arial" w:hAnsi="Arial" w:cs="Arial"/>
          <w:color w:val="000000" w:themeColor="text1"/>
        </w:rPr>
        <w:t xml:space="preserve"> </w:t>
      </w:r>
      <w:r w:rsidR="00C410C7" w:rsidRPr="00B512E7">
        <w:rPr>
          <w:rFonts w:ascii="Arial" w:hAnsi="Arial" w:cs="Arial"/>
          <w:color w:val="000000" w:themeColor="text1"/>
        </w:rPr>
        <w:t xml:space="preserve">VA data </w:t>
      </w:r>
      <w:r w:rsidR="00085677" w:rsidRPr="00B512E7">
        <w:rPr>
          <w:rFonts w:ascii="Arial" w:hAnsi="Arial" w:cs="Arial"/>
          <w:color w:val="000000" w:themeColor="text1"/>
        </w:rPr>
        <w:t xml:space="preserve">with </w:t>
      </w:r>
      <w:r w:rsidR="00B350E3" w:rsidRPr="00B512E7">
        <w:rPr>
          <w:rFonts w:ascii="Arial" w:hAnsi="Arial" w:cs="Arial"/>
          <w:color w:val="000000" w:themeColor="text1"/>
        </w:rPr>
        <w:t>a</w:t>
      </w:r>
      <w:r w:rsidR="00C410C7" w:rsidRPr="00B512E7">
        <w:rPr>
          <w:rFonts w:ascii="Arial" w:hAnsi="Arial" w:cs="Arial"/>
          <w:color w:val="000000" w:themeColor="text1"/>
        </w:rPr>
        <w:t>ffiliate</w:t>
      </w:r>
      <w:r w:rsidR="00B350E3" w:rsidRPr="00B512E7">
        <w:rPr>
          <w:rFonts w:ascii="Arial" w:hAnsi="Arial" w:cs="Arial"/>
          <w:color w:val="000000" w:themeColor="text1"/>
        </w:rPr>
        <w:t>/c</w:t>
      </w:r>
      <w:r w:rsidR="007C3C19" w:rsidRPr="00B512E7">
        <w:rPr>
          <w:rFonts w:ascii="Arial" w:hAnsi="Arial" w:cs="Arial"/>
          <w:color w:val="000000" w:themeColor="text1"/>
        </w:rPr>
        <w:t>ollaborator</w:t>
      </w:r>
      <w:r w:rsidR="00C410C7" w:rsidRPr="00B512E7">
        <w:rPr>
          <w:rFonts w:ascii="Arial" w:hAnsi="Arial" w:cs="Arial"/>
          <w:color w:val="000000" w:themeColor="text1"/>
        </w:rPr>
        <w:t xml:space="preserve"> data</w:t>
      </w:r>
      <w:r w:rsidR="00656CA2" w:rsidRPr="00B512E7">
        <w:rPr>
          <w:rFonts w:ascii="Arial" w:hAnsi="Arial" w:cs="Arial"/>
          <w:color w:val="000000" w:themeColor="text1"/>
        </w:rPr>
        <w:t>.</w:t>
      </w:r>
      <w:r w:rsidR="00B23E29" w:rsidRPr="00B512E7">
        <w:rPr>
          <w:rFonts w:ascii="Arial" w:hAnsi="Arial" w:cs="Arial"/>
          <w:color w:val="000000" w:themeColor="text1"/>
        </w:rPr>
        <w:t xml:space="preserve"> </w:t>
      </w:r>
    </w:p>
    <w:p w:rsidR="001A0E4B" w:rsidRPr="00BF7189" w:rsidRDefault="001A0E4B" w:rsidP="006F67FA">
      <w:pPr>
        <w:ind w:left="-450"/>
        <w:jc w:val="both"/>
        <w:rPr>
          <w:rFonts w:ascii="Arial" w:hAnsi="Arial" w:cs="Arial"/>
          <w:b/>
          <w:color w:val="1F497D" w:themeColor="text2"/>
        </w:rPr>
      </w:pPr>
      <w:r w:rsidRPr="00BF7189">
        <w:rPr>
          <w:rFonts w:ascii="Arial" w:hAnsi="Arial" w:cs="Arial"/>
          <w:b/>
          <w:color w:val="1F497D" w:themeColor="text2"/>
        </w:rPr>
        <w:lastRenderedPageBreak/>
        <w:t>Combining Data Collected at a VA Site and an Affiliate/Collaborator Site</w:t>
      </w:r>
    </w:p>
    <w:p w:rsidR="001A0E4B" w:rsidRPr="00687C1A" w:rsidRDefault="00FA3FFC" w:rsidP="001A0E4B">
      <w:pPr>
        <w:pStyle w:val="ListParagraph"/>
        <w:ind w:left="-360"/>
        <w:rPr>
          <w:rFonts w:ascii="Arial" w:hAnsi="Arial" w:cs="Arial"/>
          <w:color w:val="000000" w:themeColor="text1"/>
        </w:rPr>
      </w:pPr>
      <w:r>
        <w:rPr>
          <w:rFonts w:ascii="Arial" w:hAnsi="Arial" w:cs="Arial"/>
          <w:color w:val="000000" w:themeColor="text1"/>
        </w:rPr>
        <w:t xml:space="preserve"> </w:t>
      </w:r>
    </w:p>
    <w:p w:rsidR="00BE3F6B" w:rsidRPr="00687C1A" w:rsidRDefault="00BE3F6B" w:rsidP="00E73F23">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 xml:space="preserve">The following conditions apply to protocols in which </w:t>
      </w:r>
      <w:r w:rsidR="00951F60">
        <w:rPr>
          <w:rFonts w:ascii="Arial" w:hAnsi="Arial" w:cs="Arial"/>
          <w:color w:val="000000" w:themeColor="text1"/>
        </w:rPr>
        <w:t xml:space="preserve">research </w:t>
      </w:r>
      <w:r w:rsidRPr="00687C1A">
        <w:rPr>
          <w:rFonts w:ascii="Arial" w:hAnsi="Arial" w:cs="Arial"/>
          <w:color w:val="000000" w:themeColor="text1"/>
        </w:rPr>
        <w:t>data are collected</w:t>
      </w:r>
      <w:r w:rsidR="00951F60">
        <w:rPr>
          <w:rFonts w:ascii="Arial" w:hAnsi="Arial" w:cs="Arial"/>
          <w:color w:val="000000" w:themeColor="text1"/>
        </w:rPr>
        <w:t>, used, and disclosed</w:t>
      </w:r>
      <w:r w:rsidRPr="00687C1A">
        <w:rPr>
          <w:rFonts w:ascii="Arial" w:hAnsi="Arial" w:cs="Arial"/>
          <w:color w:val="000000" w:themeColor="text1"/>
        </w:rPr>
        <w:t xml:space="preserve"> under legally effective informed consent and a valid HIPAA authorization.</w:t>
      </w:r>
    </w:p>
    <w:p w:rsidR="00BE3F6B" w:rsidRPr="00687C1A" w:rsidRDefault="00BE3F6B" w:rsidP="00BE3F6B">
      <w:pPr>
        <w:pStyle w:val="ListParagraph"/>
        <w:ind w:left="0"/>
        <w:rPr>
          <w:rFonts w:ascii="Arial" w:hAnsi="Arial" w:cs="Arial"/>
          <w:color w:val="000000" w:themeColor="text1"/>
        </w:rPr>
      </w:pPr>
    </w:p>
    <w:p w:rsidR="00372F07" w:rsidRPr="00687C1A" w:rsidRDefault="00CC79E9" w:rsidP="00E73F23">
      <w:pPr>
        <w:pStyle w:val="ListParagraph"/>
        <w:numPr>
          <w:ilvl w:val="0"/>
          <w:numId w:val="1"/>
        </w:numPr>
        <w:ind w:left="0" w:hanging="450"/>
        <w:rPr>
          <w:rFonts w:ascii="Arial" w:hAnsi="Arial" w:cs="Arial"/>
          <w:color w:val="000000" w:themeColor="text1"/>
        </w:rPr>
      </w:pPr>
      <w:r w:rsidRPr="00687C1A">
        <w:rPr>
          <w:rFonts w:ascii="Arial" w:hAnsi="Arial" w:cs="Arial"/>
          <w:color w:val="000000" w:themeColor="text1"/>
        </w:rPr>
        <w:t>When a study will</w:t>
      </w:r>
      <w:r w:rsidR="00372F07" w:rsidRPr="00687C1A">
        <w:rPr>
          <w:rFonts w:ascii="Arial" w:hAnsi="Arial" w:cs="Arial"/>
          <w:b/>
          <w:color w:val="000000" w:themeColor="text1"/>
        </w:rPr>
        <w:t xml:space="preserve"> </w:t>
      </w:r>
      <w:r w:rsidR="0005424D" w:rsidRPr="00687C1A">
        <w:rPr>
          <w:rFonts w:ascii="Arial" w:hAnsi="Arial" w:cs="Arial"/>
          <w:b/>
          <w:color w:val="000000" w:themeColor="text1"/>
          <w:u w:val="single"/>
        </w:rPr>
        <w:t>combine</w:t>
      </w:r>
      <w:r w:rsidR="00372F07" w:rsidRPr="00687C1A">
        <w:rPr>
          <w:rFonts w:ascii="Arial" w:hAnsi="Arial" w:cs="Arial"/>
          <w:color w:val="000000" w:themeColor="text1"/>
        </w:rPr>
        <w:t xml:space="preserve"> data </w:t>
      </w:r>
      <w:r w:rsidR="0005424D" w:rsidRPr="00687C1A">
        <w:rPr>
          <w:rFonts w:ascii="Arial" w:hAnsi="Arial" w:cs="Arial"/>
          <w:color w:val="000000" w:themeColor="text1"/>
        </w:rPr>
        <w:t>coll</w:t>
      </w:r>
      <w:r w:rsidR="00B350E3" w:rsidRPr="00687C1A">
        <w:rPr>
          <w:rFonts w:ascii="Arial" w:hAnsi="Arial" w:cs="Arial"/>
          <w:color w:val="000000" w:themeColor="text1"/>
        </w:rPr>
        <w:t>ecte</w:t>
      </w:r>
      <w:r w:rsidR="001A1390" w:rsidRPr="00687C1A">
        <w:rPr>
          <w:rFonts w:ascii="Arial" w:hAnsi="Arial" w:cs="Arial"/>
          <w:color w:val="000000" w:themeColor="text1"/>
        </w:rPr>
        <w:t>d at both</w:t>
      </w:r>
      <w:r w:rsidR="00B350E3" w:rsidRPr="00687C1A">
        <w:rPr>
          <w:rFonts w:ascii="Arial" w:hAnsi="Arial" w:cs="Arial"/>
          <w:color w:val="000000" w:themeColor="text1"/>
        </w:rPr>
        <w:t xml:space="preserve"> a VA site and an affiliate/c</w:t>
      </w:r>
      <w:r w:rsidR="0005424D" w:rsidRPr="00687C1A">
        <w:rPr>
          <w:rFonts w:ascii="Arial" w:hAnsi="Arial" w:cs="Arial"/>
          <w:color w:val="000000" w:themeColor="text1"/>
        </w:rPr>
        <w:t>ollaborator site</w:t>
      </w:r>
      <w:r w:rsidR="00372F07" w:rsidRPr="00687C1A">
        <w:rPr>
          <w:rFonts w:ascii="Arial" w:hAnsi="Arial" w:cs="Arial"/>
          <w:color w:val="000000" w:themeColor="text1"/>
        </w:rPr>
        <w:t xml:space="preserve">, </w:t>
      </w:r>
      <w:r w:rsidR="0005424D" w:rsidRPr="00687C1A">
        <w:rPr>
          <w:rFonts w:ascii="Arial" w:hAnsi="Arial" w:cs="Arial"/>
          <w:color w:val="000000" w:themeColor="text1"/>
        </w:rPr>
        <w:t>t</w:t>
      </w:r>
      <w:r w:rsidR="00372F07" w:rsidRPr="00687C1A">
        <w:rPr>
          <w:rFonts w:ascii="Arial" w:hAnsi="Arial" w:cs="Arial"/>
          <w:color w:val="000000" w:themeColor="text1"/>
        </w:rPr>
        <w:t xml:space="preserve">he </w:t>
      </w:r>
      <w:r w:rsidR="0005424D" w:rsidRPr="00687C1A">
        <w:rPr>
          <w:rFonts w:ascii="Arial" w:hAnsi="Arial" w:cs="Arial"/>
          <w:color w:val="000000" w:themeColor="text1"/>
        </w:rPr>
        <w:t xml:space="preserve">study should be implemented as </w:t>
      </w:r>
      <w:r w:rsidR="00681737" w:rsidRPr="00687C1A">
        <w:rPr>
          <w:rFonts w:ascii="Arial" w:hAnsi="Arial" w:cs="Arial"/>
          <w:color w:val="000000" w:themeColor="text1"/>
        </w:rPr>
        <w:t xml:space="preserve">a </w:t>
      </w:r>
      <w:r w:rsidR="00681737" w:rsidRPr="00687C1A">
        <w:rPr>
          <w:rFonts w:ascii="Arial" w:hAnsi="Arial" w:cs="Arial"/>
          <w:b/>
          <w:color w:val="000000" w:themeColor="text1"/>
          <w:u w:val="single"/>
        </w:rPr>
        <w:t>multi-site</w:t>
      </w:r>
      <w:r w:rsidR="00681737" w:rsidRPr="00687C1A">
        <w:rPr>
          <w:rFonts w:ascii="Arial" w:hAnsi="Arial" w:cs="Arial"/>
          <w:color w:val="000000" w:themeColor="text1"/>
        </w:rPr>
        <w:t xml:space="preserve"> </w:t>
      </w:r>
      <w:r w:rsidR="00AC23B6" w:rsidRPr="00687C1A">
        <w:rPr>
          <w:rFonts w:ascii="Arial" w:hAnsi="Arial" w:cs="Arial"/>
          <w:color w:val="000000" w:themeColor="text1"/>
        </w:rPr>
        <w:t>study</w:t>
      </w:r>
      <w:r w:rsidR="00681737" w:rsidRPr="00687C1A">
        <w:rPr>
          <w:rFonts w:ascii="Arial" w:hAnsi="Arial" w:cs="Arial"/>
          <w:color w:val="000000" w:themeColor="text1"/>
        </w:rPr>
        <w:t xml:space="preserve"> with one of the sites servi</w:t>
      </w:r>
      <w:r w:rsidR="00725C98" w:rsidRPr="00687C1A">
        <w:rPr>
          <w:rFonts w:ascii="Arial" w:hAnsi="Arial" w:cs="Arial"/>
          <w:color w:val="000000" w:themeColor="text1"/>
        </w:rPr>
        <w:t>ng as the “Coordinating C</w:t>
      </w:r>
      <w:r w:rsidR="00372F07" w:rsidRPr="00687C1A">
        <w:rPr>
          <w:rFonts w:ascii="Arial" w:hAnsi="Arial" w:cs="Arial"/>
          <w:color w:val="000000" w:themeColor="text1"/>
        </w:rPr>
        <w:t>enter.”</w:t>
      </w:r>
      <w:r w:rsidR="00681737" w:rsidRPr="00687C1A">
        <w:rPr>
          <w:rFonts w:ascii="Arial" w:hAnsi="Arial" w:cs="Arial"/>
          <w:color w:val="000000" w:themeColor="text1"/>
        </w:rPr>
        <w:t xml:space="preserve">  Th</w:t>
      </w:r>
      <w:r w:rsidR="00372F07" w:rsidRPr="00687C1A">
        <w:rPr>
          <w:rFonts w:ascii="Arial" w:hAnsi="Arial" w:cs="Arial"/>
          <w:color w:val="000000" w:themeColor="text1"/>
        </w:rPr>
        <w:t xml:space="preserve">e </w:t>
      </w:r>
      <w:r w:rsidR="00725C98" w:rsidRPr="00687C1A">
        <w:rPr>
          <w:rFonts w:ascii="Arial" w:hAnsi="Arial" w:cs="Arial"/>
          <w:color w:val="000000" w:themeColor="text1"/>
        </w:rPr>
        <w:t>Coordinating C</w:t>
      </w:r>
      <w:r w:rsidR="00681737" w:rsidRPr="00687C1A">
        <w:rPr>
          <w:rFonts w:ascii="Arial" w:hAnsi="Arial" w:cs="Arial"/>
          <w:color w:val="000000" w:themeColor="text1"/>
        </w:rPr>
        <w:t xml:space="preserve">enter site will receive </w:t>
      </w:r>
      <w:r w:rsidR="006D09E3">
        <w:rPr>
          <w:rFonts w:ascii="Arial" w:hAnsi="Arial" w:cs="Arial"/>
          <w:color w:val="000000" w:themeColor="text1"/>
        </w:rPr>
        <w:t xml:space="preserve">the </w:t>
      </w:r>
      <w:r w:rsidR="00681737" w:rsidRPr="00687C1A">
        <w:rPr>
          <w:rFonts w:ascii="Arial" w:hAnsi="Arial" w:cs="Arial"/>
          <w:color w:val="000000" w:themeColor="text1"/>
        </w:rPr>
        <w:t xml:space="preserve">data </w:t>
      </w:r>
      <w:r w:rsidR="00C64382" w:rsidRPr="00687C1A">
        <w:rPr>
          <w:rFonts w:ascii="Arial" w:hAnsi="Arial" w:cs="Arial"/>
          <w:color w:val="000000" w:themeColor="text1"/>
        </w:rPr>
        <w:t>disclosed by</w:t>
      </w:r>
      <w:r w:rsidR="00681737" w:rsidRPr="00687C1A">
        <w:rPr>
          <w:rFonts w:ascii="Arial" w:hAnsi="Arial" w:cs="Arial"/>
          <w:color w:val="000000" w:themeColor="text1"/>
        </w:rPr>
        <w:t xml:space="preserve"> the ot</w:t>
      </w:r>
      <w:r w:rsidRPr="00687C1A">
        <w:rPr>
          <w:rFonts w:ascii="Arial" w:hAnsi="Arial" w:cs="Arial"/>
          <w:color w:val="000000" w:themeColor="text1"/>
        </w:rPr>
        <w:t xml:space="preserve">her site and combine </w:t>
      </w:r>
      <w:r w:rsidR="00FC0ECA">
        <w:rPr>
          <w:rFonts w:ascii="Arial" w:hAnsi="Arial" w:cs="Arial"/>
          <w:color w:val="000000" w:themeColor="text1"/>
        </w:rPr>
        <w:t xml:space="preserve">the data </w:t>
      </w:r>
      <w:r w:rsidR="006D09E3">
        <w:rPr>
          <w:rFonts w:ascii="Arial" w:hAnsi="Arial" w:cs="Arial"/>
          <w:color w:val="000000" w:themeColor="text1"/>
        </w:rPr>
        <w:t xml:space="preserve">as needed </w:t>
      </w:r>
      <w:r w:rsidR="00725C98" w:rsidRPr="00687C1A">
        <w:rPr>
          <w:rFonts w:ascii="Arial" w:hAnsi="Arial" w:cs="Arial"/>
          <w:color w:val="000000" w:themeColor="text1"/>
        </w:rPr>
        <w:t>for analysis</w:t>
      </w:r>
      <w:r w:rsidR="00681737" w:rsidRPr="00687C1A">
        <w:rPr>
          <w:rFonts w:ascii="Arial" w:hAnsi="Arial" w:cs="Arial"/>
          <w:color w:val="000000" w:themeColor="text1"/>
        </w:rPr>
        <w:t>.</w:t>
      </w:r>
    </w:p>
    <w:p w:rsidR="00372F07" w:rsidRPr="00687C1A" w:rsidRDefault="00372F07" w:rsidP="00372F07">
      <w:pPr>
        <w:pStyle w:val="ListParagraph"/>
        <w:tabs>
          <w:tab w:val="left" w:pos="360"/>
        </w:tabs>
        <w:ind w:left="360"/>
        <w:rPr>
          <w:rFonts w:ascii="Arial" w:hAnsi="Arial" w:cs="Arial"/>
          <w:color w:val="000000" w:themeColor="text1"/>
        </w:rPr>
      </w:pPr>
    </w:p>
    <w:p w:rsidR="003C0C66" w:rsidRPr="00181F2F" w:rsidRDefault="00372F07" w:rsidP="003C0C66">
      <w:pPr>
        <w:pStyle w:val="ListParagraph"/>
        <w:numPr>
          <w:ilvl w:val="0"/>
          <w:numId w:val="11"/>
        </w:numPr>
        <w:tabs>
          <w:tab w:val="left" w:pos="360"/>
        </w:tabs>
        <w:ind w:left="360"/>
        <w:rPr>
          <w:rFonts w:ascii="Arial" w:hAnsi="Arial" w:cs="Arial"/>
          <w:b/>
          <w:color w:val="000000" w:themeColor="text1"/>
        </w:rPr>
      </w:pPr>
      <w:r w:rsidRPr="00181F2F">
        <w:rPr>
          <w:rFonts w:ascii="Arial" w:hAnsi="Arial" w:cs="Arial"/>
          <w:color w:val="000000" w:themeColor="text1"/>
        </w:rPr>
        <w:t>D</w:t>
      </w:r>
      <w:r w:rsidR="007819B4" w:rsidRPr="00181F2F">
        <w:rPr>
          <w:rFonts w:ascii="Arial" w:hAnsi="Arial" w:cs="Arial"/>
          <w:color w:val="000000" w:themeColor="text1"/>
        </w:rPr>
        <w:t xml:space="preserve">ata collection must take place at the VA site and </w:t>
      </w:r>
      <w:r w:rsidR="0045022C" w:rsidRPr="00181F2F">
        <w:rPr>
          <w:rFonts w:ascii="Arial" w:hAnsi="Arial" w:cs="Arial"/>
          <w:color w:val="000000" w:themeColor="text1"/>
        </w:rPr>
        <w:t xml:space="preserve">at </w:t>
      </w:r>
      <w:r w:rsidR="00B350E3" w:rsidRPr="00181F2F">
        <w:rPr>
          <w:rFonts w:ascii="Arial" w:hAnsi="Arial" w:cs="Arial"/>
          <w:color w:val="000000" w:themeColor="text1"/>
        </w:rPr>
        <w:t>the a</w:t>
      </w:r>
      <w:r w:rsidR="007819B4" w:rsidRPr="00181F2F">
        <w:rPr>
          <w:rFonts w:ascii="Arial" w:hAnsi="Arial" w:cs="Arial"/>
          <w:color w:val="000000" w:themeColor="text1"/>
        </w:rPr>
        <w:t>ffiliate</w:t>
      </w:r>
      <w:r w:rsidR="00B350E3" w:rsidRPr="00181F2F">
        <w:rPr>
          <w:rFonts w:ascii="Arial" w:hAnsi="Arial" w:cs="Arial"/>
          <w:color w:val="000000" w:themeColor="text1"/>
        </w:rPr>
        <w:t>/c</w:t>
      </w:r>
      <w:r w:rsidR="007C3C19" w:rsidRPr="00181F2F">
        <w:rPr>
          <w:rFonts w:ascii="Arial" w:hAnsi="Arial" w:cs="Arial"/>
          <w:color w:val="000000" w:themeColor="text1"/>
        </w:rPr>
        <w:t>ollaborator</w:t>
      </w:r>
      <w:r w:rsidR="007819B4" w:rsidRPr="00181F2F">
        <w:rPr>
          <w:rFonts w:ascii="Arial" w:hAnsi="Arial" w:cs="Arial"/>
          <w:color w:val="000000" w:themeColor="text1"/>
        </w:rPr>
        <w:t xml:space="preserve"> site </w:t>
      </w:r>
      <w:r w:rsidR="0000143C" w:rsidRPr="00181F2F">
        <w:rPr>
          <w:rFonts w:ascii="Arial" w:hAnsi="Arial" w:cs="Arial"/>
          <w:color w:val="000000" w:themeColor="text1"/>
        </w:rPr>
        <w:t>as</w:t>
      </w:r>
      <w:r w:rsidR="007819B4" w:rsidRPr="00181F2F">
        <w:rPr>
          <w:rFonts w:ascii="Arial" w:hAnsi="Arial" w:cs="Arial"/>
          <w:color w:val="000000" w:themeColor="text1"/>
        </w:rPr>
        <w:t xml:space="preserve"> </w:t>
      </w:r>
      <w:r w:rsidR="007819B4" w:rsidRPr="00181F2F">
        <w:rPr>
          <w:rFonts w:ascii="Arial" w:hAnsi="Arial" w:cs="Arial"/>
          <w:b/>
          <w:color w:val="000000" w:themeColor="text1"/>
          <w:u w:val="single"/>
        </w:rPr>
        <w:t>separate</w:t>
      </w:r>
      <w:r w:rsidR="00CC01EE" w:rsidRPr="00181F2F">
        <w:rPr>
          <w:rFonts w:ascii="Arial" w:hAnsi="Arial" w:cs="Arial"/>
          <w:color w:val="000000" w:themeColor="text1"/>
        </w:rPr>
        <w:t xml:space="preserve"> </w:t>
      </w:r>
      <w:r w:rsidR="0000143C" w:rsidRPr="00181F2F">
        <w:rPr>
          <w:rFonts w:ascii="Arial" w:hAnsi="Arial" w:cs="Arial"/>
          <w:b/>
          <w:color w:val="000000" w:themeColor="text1"/>
          <w:u w:val="single"/>
        </w:rPr>
        <w:t>activities</w:t>
      </w:r>
      <w:r w:rsidR="00956904" w:rsidRPr="00181F2F">
        <w:rPr>
          <w:rFonts w:ascii="Arial" w:hAnsi="Arial" w:cs="Arial"/>
          <w:color w:val="000000" w:themeColor="text1"/>
        </w:rPr>
        <w:t xml:space="preserve"> that can be clearly distinguished</w:t>
      </w:r>
      <w:r w:rsidR="003C0C66" w:rsidRPr="00181F2F">
        <w:rPr>
          <w:rFonts w:ascii="Arial" w:hAnsi="Arial" w:cs="Arial"/>
          <w:color w:val="000000" w:themeColor="text1"/>
        </w:rPr>
        <w:t>.</w:t>
      </w:r>
      <w:r w:rsidR="00177C84" w:rsidRPr="00902B03">
        <w:rPr>
          <w:rStyle w:val="FootnoteReference"/>
          <w:rFonts w:ascii="Arial" w:hAnsi="Arial" w:cs="Arial"/>
          <w:color w:val="000000" w:themeColor="text1"/>
        </w:rPr>
        <w:footnoteReference w:id="22"/>
      </w:r>
      <w:r w:rsidR="00A7038A" w:rsidRPr="00181F2F">
        <w:rPr>
          <w:rFonts w:ascii="Arial" w:hAnsi="Arial" w:cs="Arial"/>
          <w:color w:val="000000" w:themeColor="text1"/>
        </w:rPr>
        <w:t xml:space="preserve"> </w:t>
      </w:r>
    </w:p>
    <w:p w:rsidR="00181F2F" w:rsidRPr="00181F2F" w:rsidRDefault="00181F2F" w:rsidP="00181F2F">
      <w:pPr>
        <w:pStyle w:val="ListParagraph"/>
        <w:tabs>
          <w:tab w:val="left" w:pos="360"/>
        </w:tabs>
        <w:ind w:left="360"/>
        <w:rPr>
          <w:rFonts w:ascii="Arial" w:hAnsi="Arial" w:cs="Arial"/>
          <w:b/>
          <w:color w:val="000000" w:themeColor="text1"/>
        </w:rPr>
      </w:pPr>
    </w:p>
    <w:p w:rsidR="00AC14D6" w:rsidRPr="003C0C66" w:rsidRDefault="00AA72E9" w:rsidP="001C248E">
      <w:pPr>
        <w:pStyle w:val="ListParagraph"/>
        <w:numPr>
          <w:ilvl w:val="0"/>
          <w:numId w:val="11"/>
        </w:numPr>
        <w:tabs>
          <w:tab w:val="left" w:pos="360"/>
        </w:tabs>
        <w:ind w:left="360"/>
        <w:rPr>
          <w:rFonts w:ascii="Arial" w:hAnsi="Arial" w:cs="Arial"/>
          <w:b/>
          <w:color w:val="000000" w:themeColor="text1"/>
        </w:rPr>
      </w:pPr>
      <w:r>
        <w:rPr>
          <w:rFonts w:ascii="Arial" w:hAnsi="Arial" w:cs="Arial"/>
        </w:rPr>
        <w:t xml:space="preserve">If the </w:t>
      </w:r>
      <w:r w:rsidRPr="00902B03">
        <w:rPr>
          <w:rFonts w:ascii="Arial" w:hAnsi="Arial" w:cs="Arial"/>
        </w:rPr>
        <w:t>affiliate/collaborator’s IRB</w:t>
      </w:r>
      <w:r>
        <w:rPr>
          <w:rFonts w:ascii="Arial" w:hAnsi="Arial" w:cs="Arial"/>
        </w:rPr>
        <w:t xml:space="preserve"> serves as the VA’s IRB of Record</w:t>
      </w:r>
      <w:r w:rsidR="00AC14D6" w:rsidRPr="00902B03">
        <w:rPr>
          <w:rFonts w:ascii="Arial" w:hAnsi="Arial" w:cs="Arial"/>
        </w:rPr>
        <w:t xml:space="preserve">, the IRB must </w:t>
      </w:r>
      <w:r w:rsidR="00AC14D6">
        <w:rPr>
          <w:rFonts w:ascii="Arial" w:hAnsi="Arial" w:cs="Arial"/>
        </w:rPr>
        <w:t>either (i)</w:t>
      </w:r>
      <w:r w:rsidR="00E334E8">
        <w:rPr>
          <w:rFonts w:ascii="Arial" w:hAnsi="Arial" w:cs="Arial"/>
        </w:rPr>
        <w:t> a</w:t>
      </w:r>
      <w:r w:rsidR="003C0C66">
        <w:rPr>
          <w:rFonts w:ascii="Arial" w:hAnsi="Arial" w:cs="Arial"/>
        </w:rPr>
        <w:t xml:space="preserve">pprove </w:t>
      </w:r>
      <w:r w:rsidR="00AC14D6" w:rsidRPr="00902B03">
        <w:rPr>
          <w:rFonts w:ascii="Arial" w:hAnsi="Arial" w:cs="Arial"/>
        </w:rPr>
        <w:t xml:space="preserve">two separate </w:t>
      </w:r>
      <w:r w:rsidR="00AC14D6">
        <w:rPr>
          <w:rFonts w:ascii="Arial" w:hAnsi="Arial" w:cs="Arial"/>
        </w:rPr>
        <w:t>“</w:t>
      </w:r>
      <w:r w:rsidR="00AC14D6" w:rsidRPr="00902B03">
        <w:rPr>
          <w:rFonts w:ascii="Arial" w:hAnsi="Arial" w:cs="Arial"/>
        </w:rPr>
        <w:t>protocols</w:t>
      </w:r>
      <w:r w:rsidR="00AC14D6">
        <w:rPr>
          <w:rFonts w:ascii="Arial" w:hAnsi="Arial" w:cs="Arial"/>
        </w:rPr>
        <w:t>”</w:t>
      </w:r>
      <w:r w:rsidR="00AC14D6" w:rsidRPr="00902B03">
        <w:rPr>
          <w:rFonts w:ascii="Arial" w:hAnsi="Arial" w:cs="Arial"/>
        </w:rPr>
        <w:t xml:space="preserve"> (</w:t>
      </w:r>
      <w:r w:rsidR="003C0C66">
        <w:rPr>
          <w:rFonts w:ascii="Arial" w:hAnsi="Arial" w:cs="Arial"/>
        </w:rPr>
        <w:t xml:space="preserve">one </w:t>
      </w:r>
      <w:r w:rsidR="00AC14D6" w:rsidRPr="00902B03">
        <w:rPr>
          <w:rFonts w:ascii="Arial" w:hAnsi="Arial" w:cs="Arial"/>
        </w:rPr>
        <w:t xml:space="preserve">VA </w:t>
      </w:r>
      <w:r w:rsidR="003C0C66">
        <w:rPr>
          <w:rFonts w:ascii="Arial" w:hAnsi="Arial" w:cs="Arial"/>
        </w:rPr>
        <w:t>“protocol” and one</w:t>
      </w:r>
      <w:r w:rsidR="00AC14D6" w:rsidRPr="00902B03">
        <w:rPr>
          <w:rFonts w:ascii="Arial" w:hAnsi="Arial" w:cs="Arial"/>
        </w:rPr>
        <w:t xml:space="preserve"> affiliate/collaborator</w:t>
      </w:r>
      <w:r w:rsidR="003C0C66">
        <w:rPr>
          <w:rFonts w:ascii="Arial" w:hAnsi="Arial" w:cs="Arial"/>
        </w:rPr>
        <w:t xml:space="preserve"> “protocol”</w:t>
      </w:r>
      <w:r w:rsidR="00AC14D6" w:rsidRPr="00902B03">
        <w:rPr>
          <w:rFonts w:ascii="Arial" w:hAnsi="Arial" w:cs="Arial"/>
        </w:rPr>
        <w:t>)</w:t>
      </w:r>
      <w:r w:rsidR="00AC14D6">
        <w:rPr>
          <w:rFonts w:ascii="Arial" w:hAnsi="Arial" w:cs="Arial"/>
        </w:rPr>
        <w:t>,</w:t>
      </w:r>
      <w:r w:rsidR="006B5FAC">
        <w:rPr>
          <w:rStyle w:val="FootnoteReference"/>
          <w:rFonts w:ascii="Arial" w:hAnsi="Arial" w:cs="Arial"/>
        </w:rPr>
        <w:footnoteReference w:id="23"/>
      </w:r>
      <w:r w:rsidR="006B5FAC">
        <w:rPr>
          <w:rFonts w:ascii="Arial" w:hAnsi="Arial" w:cs="Arial"/>
        </w:rPr>
        <w:t xml:space="preserve"> </w:t>
      </w:r>
      <w:r w:rsidR="00AC14D6">
        <w:rPr>
          <w:rFonts w:ascii="Arial" w:hAnsi="Arial" w:cs="Arial"/>
        </w:rPr>
        <w:t xml:space="preserve"> </w:t>
      </w:r>
      <w:r w:rsidR="00AC14D6" w:rsidRPr="00B23E29">
        <w:rPr>
          <w:rFonts w:ascii="Arial" w:hAnsi="Arial" w:cs="Arial"/>
          <w:b/>
          <w:i/>
          <w:u w:val="single"/>
        </w:rPr>
        <w:t>or</w:t>
      </w:r>
      <w:r w:rsidR="00AC14D6" w:rsidRPr="00B23E29">
        <w:rPr>
          <w:rFonts w:ascii="Arial" w:hAnsi="Arial" w:cs="Arial"/>
          <w:b/>
          <w:u w:val="single"/>
        </w:rPr>
        <w:t xml:space="preserve"> </w:t>
      </w:r>
      <w:r w:rsidR="00AC14D6">
        <w:rPr>
          <w:rFonts w:ascii="Arial" w:hAnsi="Arial" w:cs="Arial"/>
        </w:rPr>
        <w:t>(ii)</w:t>
      </w:r>
      <w:r w:rsidR="003C0C66">
        <w:rPr>
          <w:rFonts w:ascii="Arial" w:hAnsi="Arial" w:cs="Arial"/>
        </w:rPr>
        <w:t> </w:t>
      </w:r>
      <w:r w:rsidR="00AC14D6">
        <w:rPr>
          <w:rFonts w:ascii="Arial" w:hAnsi="Arial" w:cs="Arial"/>
        </w:rPr>
        <w:t>approve a</w:t>
      </w:r>
      <w:r w:rsidR="00B23E29">
        <w:rPr>
          <w:rFonts w:ascii="Arial" w:hAnsi="Arial" w:cs="Arial"/>
        </w:rPr>
        <w:t xml:space="preserve"> single</w:t>
      </w:r>
      <w:r w:rsidR="00AC14D6">
        <w:rPr>
          <w:rFonts w:ascii="Arial" w:hAnsi="Arial" w:cs="Arial"/>
        </w:rPr>
        <w:t xml:space="preserve"> </w:t>
      </w:r>
      <w:r w:rsidR="003C0C66">
        <w:rPr>
          <w:rFonts w:ascii="Arial" w:hAnsi="Arial" w:cs="Arial"/>
        </w:rPr>
        <w:t>“</w:t>
      </w:r>
      <w:r w:rsidR="00AC14D6">
        <w:rPr>
          <w:rFonts w:ascii="Arial" w:hAnsi="Arial" w:cs="Arial"/>
        </w:rPr>
        <w:t>protocol</w:t>
      </w:r>
      <w:r w:rsidR="003C0C66">
        <w:rPr>
          <w:rFonts w:ascii="Arial" w:hAnsi="Arial" w:cs="Arial"/>
        </w:rPr>
        <w:t>”</w:t>
      </w:r>
      <w:r w:rsidR="009A3D1C">
        <w:rPr>
          <w:rFonts w:ascii="Arial" w:hAnsi="Arial" w:cs="Arial"/>
        </w:rPr>
        <w:t xml:space="preserve"> in</w:t>
      </w:r>
      <w:r w:rsidR="00AC14D6">
        <w:rPr>
          <w:rFonts w:ascii="Arial" w:hAnsi="Arial" w:cs="Arial"/>
        </w:rPr>
        <w:t xml:space="preserve"> </w:t>
      </w:r>
      <w:r w:rsidR="0028578A">
        <w:rPr>
          <w:rFonts w:ascii="Arial" w:hAnsi="Arial" w:cs="Arial"/>
        </w:rPr>
        <w:t xml:space="preserve">which </w:t>
      </w:r>
      <w:r w:rsidR="003C0C66" w:rsidRPr="003C0C66">
        <w:rPr>
          <w:rFonts w:ascii="Arial" w:hAnsi="Arial" w:cs="Arial"/>
          <w:color w:val="000000" w:themeColor="text1"/>
        </w:rPr>
        <w:t>the</w:t>
      </w:r>
      <w:r w:rsidR="0000143C">
        <w:rPr>
          <w:rFonts w:ascii="Arial" w:hAnsi="Arial" w:cs="Arial"/>
          <w:color w:val="000000" w:themeColor="text1"/>
        </w:rPr>
        <w:t xml:space="preserve"> </w:t>
      </w:r>
      <w:r w:rsidR="0000143C" w:rsidRPr="009C2B6B">
        <w:rPr>
          <w:rFonts w:ascii="Arial" w:hAnsi="Arial" w:cs="Arial"/>
          <w:color w:val="000000" w:themeColor="text1"/>
        </w:rPr>
        <w:t>activities constituting</w:t>
      </w:r>
      <w:r w:rsidR="003C0C66" w:rsidRPr="009C2B6B">
        <w:rPr>
          <w:rFonts w:ascii="Arial" w:hAnsi="Arial" w:cs="Arial"/>
          <w:color w:val="000000" w:themeColor="text1"/>
        </w:rPr>
        <w:t xml:space="preserve"> </w:t>
      </w:r>
      <w:r w:rsidR="003C0C66" w:rsidRPr="0028578A">
        <w:rPr>
          <w:rFonts w:ascii="Arial" w:hAnsi="Arial" w:cs="Arial"/>
          <w:b/>
          <w:color w:val="000000" w:themeColor="text1"/>
          <w:u w:val="single"/>
        </w:rPr>
        <w:t>VA research</w:t>
      </w:r>
      <w:r w:rsidR="003C0C66" w:rsidRPr="003C0C66">
        <w:rPr>
          <w:rFonts w:ascii="Arial" w:hAnsi="Arial" w:cs="Arial"/>
          <w:color w:val="000000" w:themeColor="text1"/>
        </w:rPr>
        <w:t xml:space="preserve"> can be </w:t>
      </w:r>
      <w:r w:rsidR="001223E6">
        <w:rPr>
          <w:rFonts w:ascii="Arial" w:hAnsi="Arial" w:cs="Arial"/>
          <w:color w:val="000000" w:themeColor="text1"/>
        </w:rPr>
        <w:t xml:space="preserve">clearly </w:t>
      </w:r>
      <w:r w:rsidR="001843CA" w:rsidRPr="0000143C">
        <w:rPr>
          <w:rFonts w:ascii="Arial" w:hAnsi="Arial" w:cs="Arial"/>
          <w:b/>
          <w:color w:val="000000" w:themeColor="text1"/>
          <w:u w:val="single"/>
        </w:rPr>
        <w:t>separated</w:t>
      </w:r>
      <w:r w:rsidR="00E334E8" w:rsidRPr="0000143C">
        <w:rPr>
          <w:rFonts w:ascii="Arial" w:hAnsi="Arial" w:cs="Arial"/>
          <w:b/>
          <w:color w:val="000000" w:themeColor="text1"/>
        </w:rPr>
        <w:t xml:space="preserve"> </w:t>
      </w:r>
      <w:r w:rsidR="00E334E8">
        <w:rPr>
          <w:rFonts w:ascii="Arial" w:hAnsi="Arial" w:cs="Arial"/>
          <w:color w:val="000000" w:themeColor="text1"/>
        </w:rPr>
        <w:t>from the</w:t>
      </w:r>
      <w:r w:rsidR="003C0C66" w:rsidRPr="003C0C66">
        <w:rPr>
          <w:rFonts w:ascii="Arial" w:hAnsi="Arial" w:cs="Arial"/>
          <w:color w:val="000000" w:themeColor="text1"/>
        </w:rPr>
        <w:t xml:space="preserve"> </w:t>
      </w:r>
      <w:r w:rsidR="0000143C" w:rsidRPr="009C2B6B">
        <w:rPr>
          <w:rFonts w:ascii="Arial" w:hAnsi="Arial" w:cs="Arial"/>
          <w:color w:val="000000" w:themeColor="text1"/>
        </w:rPr>
        <w:t>activities constituting</w:t>
      </w:r>
      <w:r w:rsidR="003C0C66" w:rsidRPr="009C2B6B">
        <w:rPr>
          <w:rFonts w:ascii="Arial" w:hAnsi="Arial" w:cs="Arial"/>
          <w:color w:val="000000" w:themeColor="text1"/>
        </w:rPr>
        <w:t xml:space="preserve"> the </w:t>
      </w:r>
      <w:r w:rsidR="003C0C66" w:rsidRPr="00525214">
        <w:rPr>
          <w:rFonts w:ascii="Arial" w:hAnsi="Arial" w:cs="Arial"/>
          <w:b/>
          <w:color w:val="000000" w:themeColor="text1"/>
          <w:u w:val="single"/>
        </w:rPr>
        <w:t>affiliate</w:t>
      </w:r>
      <w:r w:rsidR="009C2B6B">
        <w:rPr>
          <w:rFonts w:ascii="Arial" w:hAnsi="Arial" w:cs="Arial"/>
          <w:b/>
          <w:color w:val="000000" w:themeColor="text1"/>
          <w:u w:val="single"/>
        </w:rPr>
        <w:t>/collaborator</w:t>
      </w:r>
      <w:r w:rsidR="003C0C66" w:rsidRPr="00525214">
        <w:rPr>
          <w:rFonts w:ascii="Arial" w:hAnsi="Arial" w:cs="Arial"/>
          <w:b/>
          <w:color w:val="000000" w:themeColor="text1"/>
          <w:u w:val="single"/>
        </w:rPr>
        <w:t xml:space="preserve"> research</w:t>
      </w:r>
      <w:r w:rsidR="00AC14D6" w:rsidRPr="003C0C66">
        <w:rPr>
          <w:rFonts w:ascii="Arial" w:hAnsi="Arial" w:cs="Arial"/>
        </w:rPr>
        <w:t>.</w:t>
      </w:r>
      <w:r w:rsidR="00AD1515">
        <w:rPr>
          <w:rStyle w:val="FootnoteReference"/>
          <w:rFonts w:ascii="Arial" w:hAnsi="Arial" w:cs="Arial"/>
        </w:rPr>
        <w:footnoteReference w:id="24"/>
      </w:r>
      <w:r w:rsidR="006B5FAC">
        <w:rPr>
          <w:rFonts w:ascii="Arial" w:hAnsi="Arial" w:cs="Arial"/>
        </w:rPr>
        <w:t xml:space="preserve"> </w:t>
      </w:r>
      <w:r w:rsidR="00666E57">
        <w:rPr>
          <w:rFonts w:ascii="Arial" w:hAnsi="Arial" w:cs="Arial"/>
        </w:rPr>
        <w:t xml:space="preserve"> In either case, the VA </w:t>
      </w:r>
      <w:r w:rsidR="00956904" w:rsidRPr="002F5AAF">
        <w:rPr>
          <w:rFonts w:ascii="Arial" w:hAnsi="Arial" w:cs="Arial"/>
          <w:b/>
          <w:u w:val="single"/>
        </w:rPr>
        <w:t>R&amp;DC</w:t>
      </w:r>
      <w:r w:rsidR="00666E57">
        <w:rPr>
          <w:rFonts w:ascii="Arial" w:hAnsi="Arial" w:cs="Arial"/>
        </w:rPr>
        <w:t xml:space="preserve"> may </w:t>
      </w:r>
      <w:r w:rsidR="00666E57" w:rsidRPr="0000143C">
        <w:rPr>
          <w:rFonts w:ascii="Arial" w:hAnsi="Arial" w:cs="Arial"/>
          <w:b/>
          <w:u w:val="single"/>
        </w:rPr>
        <w:t>only</w:t>
      </w:r>
      <w:r w:rsidR="00666E57">
        <w:rPr>
          <w:rFonts w:ascii="Arial" w:hAnsi="Arial" w:cs="Arial"/>
        </w:rPr>
        <w:t xml:space="preserve"> approve the </w:t>
      </w:r>
      <w:r w:rsidR="00666E57" w:rsidRPr="00525214">
        <w:rPr>
          <w:rFonts w:ascii="Arial" w:hAnsi="Arial" w:cs="Arial"/>
          <w:b/>
          <w:u w:val="single"/>
        </w:rPr>
        <w:t>VA research</w:t>
      </w:r>
      <w:r w:rsidR="00666E57">
        <w:rPr>
          <w:rFonts w:ascii="Arial" w:hAnsi="Arial" w:cs="Arial"/>
        </w:rPr>
        <w:t>.</w:t>
      </w:r>
    </w:p>
    <w:p w:rsidR="00AC14D6" w:rsidRPr="00E334E8" w:rsidRDefault="00AC14D6" w:rsidP="00AC14D6">
      <w:pPr>
        <w:tabs>
          <w:tab w:val="left" w:pos="360"/>
        </w:tabs>
        <w:rPr>
          <w:rFonts w:ascii="Arial" w:hAnsi="Arial" w:cs="Arial"/>
          <w:b/>
          <w:color w:val="000000" w:themeColor="text1"/>
        </w:rPr>
      </w:pPr>
    </w:p>
    <w:p w:rsidR="00372F07" w:rsidRPr="00E334E8" w:rsidRDefault="001C248E" w:rsidP="0066760B">
      <w:pPr>
        <w:tabs>
          <w:tab w:val="left" w:pos="360"/>
          <w:tab w:val="left" w:pos="720"/>
        </w:tabs>
        <w:ind w:left="360" w:hanging="360"/>
        <w:rPr>
          <w:rFonts w:ascii="Arial" w:hAnsi="Arial" w:cs="Arial"/>
          <w:color w:val="000000" w:themeColor="text1"/>
        </w:rPr>
      </w:pPr>
      <w:r w:rsidRPr="00E334E8">
        <w:rPr>
          <w:rFonts w:ascii="Arial" w:hAnsi="Arial" w:cs="Arial"/>
          <w:color w:val="000000" w:themeColor="text1"/>
        </w:rPr>
        <w:t>c</w:t>
      </w:r>
      <w:r w:rsidR="0066760B" w:rsidRPr="00E334E8">
        <w:rPr>
          <w:rFonts w:ascii="Arial" w:hAnsi="Arial" w:cs="Arial"/>
          <w:color w:val="000000" w:themeColor="text1"/>
        </w:rPr>
        <w:t>.</w:t>
      </w:r>
      <w:r w:rsidR="0066760B" w:rsidRPr="00E334E8">
        <w:rPr>
          <w:rFonts w:ascii="Arial" w:hAnsi="Arial" w:cs="Arial"/>
          <w:color w:val="000000" w:themeColor="text1"/>
        </w:rPr>
        <w:tab/>
      </w:r>
      <w:r w:rsidR="00692476" w:rsidRPr="00E334E8">
        <w:rPr>
          <w:rFonts w:ascii="Arial" w:hAnsi="Arial" w:cs="Arial"/>
          <w:color w:val="000000" w:themeColor="text1"/>
        </w:rPr>
        <w:t>HIPAA authorizations, informed consent documents, and study p</w:t>
      </w:r>
      <w:r w:rsidR="00AF0F87" w:rsidRPr="00E334E8">
        <w:rPr>
          <w:rFonts w:ascii="Arial" w:hAnsi="Arial" w:cs="Arial"/>
          <w:color w:val="000000" w:themeColor="text1"/>
        </w:rPr>
        <w:t>rotocols</w:t>
      </w:r>
      <w:r w:rsidR="007819B4" w:rsidRPr="00E334E8">
        <w:rPr>
          <w:rFonts w:ascii="Arial" w:hAnsi="Arial" w:cs="Arial"/>
          <w:color w:val="000000" w:themeColor="text1"/>
        </w:rPr>
        <w:t xml:space="preserve"> for bo</w:t>
      </w:r>
      <w:r w:rsidR="0066760B" w:rsidRPr="00E334E8">
        <w:rPr>
          <w:rFonts w:ascii="Arial" w:hAnsi="Arial" w:cs="Arial"/>
          <w:color w:val="000000" w:themeColor="text1"/>
        </w:rPr>
        <w:t>th sites</w:t>
      </w:r>
      <w:r w:rsidR="002C58AB" w:rsidRPr="00E334E8">
        <w:rPr>
          <w:rFonts w:ascii="Arial" w:hAnsi="Arial" w:cs="Arial"/>
          <w:color w:val="000000" w:themeColor="text1"/>
        </w:rPr>
        <w:t xml:space="preserve"> must make clear that </w:t>
      </w:r>
      <w:r w:rsidR="004A248C" w:rsidRPr="00E334E8">
        <w:rPr>
          <w:rFonts w:ascii="Arial" w:hAnsi="Arial" w:cs="Arial"/>
          <w:color w:val="000000" w:themeColor="text1"/>
        </w:rPr>
        <w:t xml:space="preserve">(i) </w:t>
      </w:r>
      <w:r w:rsidR="00135FAB" w:rsidRPr="00E334E8">
        <w:rPr>
          <w:rFonts w:ascii="Arial" w:hAnsi="Arial" w:cs="Arial"/>
          <w:color w:val="000000" w:themeColor="text1"/>
        </w:rPr>
        <w:t xml:space="preserve">resultant </w:t>
      </w:r>
      <w:r w:rsidR="007819B4" w:rsidRPr="00E334E8">
        <w:rPr>
          <w:rFonts w:ascii="Arial" w:hAnsi="Arial" w:cs="Arial"/>
          <w:color w:val="000000" w:themeColor="text1"/>
        </w:rPr>
        <w:t xml:space="preserve">data </w:t>
      </w:r>
      <w:r w:rsidR="004A248C" w:rsidRPr="00E334E8">
        <w:rPr>
          <w:rFonts w:ascii="Arial" w:hAnsi="Arial" w:cs="Arial"/>
          <w:color w:val="000000" w:themeColor="text1"/>
        </w:rPr>
        <w:t xml:space="preserve">are to be </w:t>
      </w:r>
      <w:r w:rsidR="007819B4" w:rsidRPr="00E334E8">
        <w:rPr>
          <w:rFonts w:ascii="Arial" w:hAnsi="Arial" w:cs="Arial"/>
          <w:color w:val="000000" w:themeColor="text1"/>
        </w:rPr>
        <w:t>use</w:t>
      </w:r>
      <w:r w:rsidR="004A248C" w:rsidRPr="00E334E8">
        <w:rPr>
          <w:rFonts w:ascii="Arial" w:hAnsi="Arial" w:cs="Arial"/>
          <w:color w:val="000000" w:themeColor="text1"/>
        </w:rPr>
        <w:t>d</w:t>
      </w:r>
      <w:r w:rsidR="007819B4" w:rsidRPr="00E334E8">
        <w:rPr>
          <w:rFonts w:ascii="Arial" w:hAnsi="Arial" w:cs="Arial"/>
          <w:color w:val="000000" w:themeColor="text1"/>
        </w:rPr>
        <w:t xml:space="preserve"> in a</w:t>
      </w:r>
      <w:r w:rsidR="004A248C" w:rsidRPr="00E334E8">
        <w:rPr>
          <w:rFonts w:ascii="Arial" w:hAnsi="Arial" w:cs="Arial"/>
          <w:color w:val="000000" w:themeColor="text1"/>
        </w:rPr>
        <w:t xml:space="preserve"> </w:t>
      </w:r>
      <w:r w:rsidR="00725C98" w:rsidRPr="00E334E8">
        <w:rPr>
          <w:rFonts w:ascii="Arial" w:hAnsi="Arial" w:cs="Arial"/>
          <w:color w:val="000000" w:themeColor="text1"/>
        </w:rPr>
        <w:t xml:space="preserve">multi-site </w:t>
      </w:r>
      <w:r w:rsidR="004A248C" w:rsidRPr="00E334E8">
        <w:rPr>
          <w:rFonts w:ascii="Arial" w:hAnsi="Arial" w:cs="Arial"/>
          <w:color w:val="000000" w:themeColor="text1"/>
        </w:rPr>
        <w:t>s</w:t>
      </w:r>
      <w:r w:rsidR="00B350E3" w:rsidRPr="00E334E8">
        <w:rPr>
          <w:rFonts w:ascii="Arial" w:hAnsi="Arial" w:cs="Arial"/>
          <w:color w:val="000000" w:themeColor="text1"/>
        </w:rPr>
        <w:t xml:space="preserve">tudy that combines VA </w:t>
      </w:r>
      <w:r w:rsidR="00135FAB" w:rsidRPr="00E334E8">
        <w:rPr>
          <w:rFonts w:ascii="Arial" w:hAnsi="Arial" w:cs="Arial"/>
          <w:color w:val="000000" w:themeColor="text1"/>
        </w:rPr>
        <w:t>data with</w:t>
      </w:r>
      <w:r w:rsidR="00B350E3" w:rsidRPr="00E334E8">
        <w:rPr>
          <w:rFonts w:ascii="Arial" w:hAnsi="Arial" w:cs="Arial"/>
          <w:color w:val="000000" w:themeColor="text1"/>
        </w:rPr>
        <w:t xml:space="preserve"> a</w:t>
      </w:r>
      <w:r w:rsidR="004A248C" w:rsidRPr="00E334E8">
        <w:rPr>
          <w:rFonts w:ascii="Arial" w:hAnsi="Arial" w:cs="Arial"/>
          <w:color w:val="000000" w:themeColor="text1"/>
        </w:rPr>
        <w:t>ffiliate</w:t>
      </w:r>
      <w:r w:rsidR="00B350E3" w:rsidRPr="00E334E8">
        <w:rPr>
          <w:rFonts w:ascii="Arial" w:hAnsi="Arial" w:cs="Arial"/>
          <w:color w:val="000000" w:themeColor="text1"/>
        </w:rPr>
        <w:t>/c</w:t>
      </w:r>
      <w:r w:rsidR="007C3C19" w:rsidRPr="00E334E8">
        <w:rPr>
          <w:rFonts w:ascii="Arial" w:hAnsi="Arial" w:cs="Arial"/>
          <w:color w:val="000000" w:themeColor="text1"/>
        </w:rPr>
        <w:t>ollaborator</w:t>
      </w:r>
      <w:r w:rsidR="004A248C" w:rsidRPr="00E334E8">
        <w:rPr>
          <w:rFonts w:ascii="Arial" w:hAnsi="Arial" w:cs="Arial"/>
          <w:color w:val="000000" w:themeColor="text1"/>
        </w:rPr>
        <w:t xml:space="preserve"> data; </w:t>
      </w:r>
      <w:r w:rsidR="002C58AB" w:rsidRPr="00E334E8">
        <w:rPr>
          <w:rFonts w:ascii="Arial" w:hAnsi="Arial" w:cs="Arial"/>
          <w:color w:val="000000" w:themeColor="text1"/>
        </w:rPr>
        <w:t xml:space="preserve">and </w:t>
      </w:r>
      <w:r w:rsidR="004A248C" w:rsidRPr="00E334E8">
        <w:rPr>
          <w:rFonts w:ascii="Arial" w:hAnsi="Arial" w:cs="Arial"/>
          <w:color w:val="000000" w:themeColor="text1"/>
        </w:rPr>
        <w:t xml:space="preserve">(ii) </w:t>
      </w:r>
      <w:r w:rsidR="00135FAB" w:rsidRPr="00E334E8">
        <w:rPr>
          <w:rFonts w:ascii="Arial" w:hAnsi="Arial" w:cs="Arial"/>
          <w:color w:val="000000" w:themeColor="text1"/>
        </w:rPr>
        <w:t xml:space="preserve">the </w:t>
      </w:r>
      <w:r w:rsidR="004A248C" w:rsidRPr="00E334E8">
        <w:rPr>
          <w:rFonts w:ascii="Arial" w:hAnsi="Arial" w:cs="Arial"/>
          <w:color w:val="000000" w:themeColor="text1"/>
        </w:rPr>
        <w:t xml:space="preserve">data are to be disclosed to the </w:t>
      </w:r>
      <w:r w:rsidR="00725C98" w:rsidRPr="00E334E8">
        <w:rPr>
          <w:rFonts w:ascii="Arial" w:hAnsi="Arial" w:cs="Arial"/>
          <w:color w:val="000000" w:themeColor="text1"/>
        </w:rPr>
        <w:t>Coordinating Center site</w:t>
      </w:r>
      <w:r w:rsidR="004A248C" w:rsidRPr="00E334E8">
        <w:rPr>
          <w:rFonts w:ascii="Arial" w:hAnsi="Arial" w:cs="Arial"/>
          <w:color w:val="000000" w:themeColor="text1"/>
        </w:rPr>
        <w:t xml:space="preserve"> </w:t>
      </w:r>
      <w:r w:rsidR="002C58AB" w:rsidRPr="00E334E8">
        <w:rPr>
          <w:rFonts w:ascii="Arial" w:hAnsi="Arial" w:cs="Arial"/>
          <w:color w:val="000000" w:themeColor="text1"/>
        </w:rPr>
        <w:t>where the</w:t>
      </w:r>
      <w:r w:rsidR="00372F07" w:rsidRPr="00E334E8">
        <w:rPr>
          <w:rFonts w:ascii="Arial" w:hAnsi="Arial" w:cs="Arial"/>
          <w:color w:val="000000" w:themeColor="text1"/>
        </w:rPr>
        <w:t xml:space="preserve"> data </w:t>
      </w:r>
      <w:r w:rsidR="0011301B" w:rsidRPr="00E334E8">
        <w:rPr>
          <w:rFonts w:ascii="Arial" w:hAnsi="Arial" w:cs="Arial"/>
          <w:color w:val="000000" w:themeColor="text1"/>
        </w:rPr>
        <w:t xml:space="preserve">will </w:t>
      </w:r>
      <w:r w:rsidR="00372F07" w:rsidRPr="00E334E8">
        <w:rPr>
          <w:rFonts w:ascii="Arial" w:hAnsi="Arial" w:cs="Arial"/>
          <w:color w:val="000000" w:themeColor="text1"/>
        </w:rPr>
        <w:t>be combined</w:t>
      </w:r>
      <w:r w:rsidR="00725C98" w:rsidRPr="00E334E8">
        <w:rPr>
          <w:rFonts w:ascii="Arial" w:hAnsi="Arial" w:cs="Arial"/>
          <w:color w:val="000000" w:themeColor="text1"/>
        </w:rPr>
        <w:t xml:space="preserve"> and analyzed</w:t>
      </w:r>
      <w:r w:rsidR="00135FAB" w:rsidRPr="00E334E8">
        <w:rPr>
          <w:rFonts w:ascii="Arial" w:hAnsi="Arial" w:cs="Arial"/>
          <w:color w:val="000000" w:themeColor="text1"/>
        </w:rPr>
        <w:t xml:space="preserve"> </w:t>
      </w:r>
      <w:r w:rsidR="00F5741E">
        <w:rPr>
          <w:rFonts w:ascii="Arial" w:hAnsi="Arial" w:cs="Arial"/>
          <w:color w:val="000000" w:themeColor="text1"/>
        </w:rPr>
        <w:t>for the study</w:t>
      </w:r>
      <w:r w:rsidR="0011301B" w:rsidRPr="00E334E8">
        <w:rPr>
          <w:rFonts w:ascii="Arial" w:hAnsi="Arial" w:cs="Arial"/>
          <w:color w:val="000000" w:themeColor="text1"/>
        </w:rPr>
        <w:t>.</w:t>
      </w:r>
      <w:r w:rsidR="00D3339B" w:rsidRPr="00E334E8">
        <w:rPr>
          <w:rFonts w:ascii="Arial" w:hAnsi="Arial" w:cs="Arial"/>
          <w:color w:val="000000" w:themeColor="text1"/>
        </w:rPr>
        <w:t xml:space="preserve">  </w:t>
      </w:r>
    </w:p>
    <w:p w:rsidR="0078760E" w:rsidRPr="00E334E8" w:rsidRDefault="0078760E">
      <w:pPr>
        <w:pStyle w:val="ListParagraph"/>
        <w:tabs>
          <w:tab w:val="left" w:pos="0"/>
        </w:tabs>
        <w:ind w:left="0"/>
        <w:rPr>
          <w:rFonts w:ascii="Arial" w:hAnsi="Arial" w:cs="Arial"/>
          <w:color w:val="000000" w:themeColor="text1"/>
        </w:rPr>
      </w:pPr>
    </w:p>
    <w:p w:rsidR="00D2439C" w:rsidRPr="00687C1A" w:rsidRDefault="00D2439C" w:rsidP="00E73F23">
      <w:pPr>
        <w:pStyle w:val="ListParagraph"/>
        <w:numPr>
          <w:ilvl w:val="0"/>
          <w:numId w:val="1"/>
        </w:numPr>
        <w:tabs>
          <w:tab w:val="left" w:pos="0"/>
        </w:tabs>
        <w:ind w:left="0" w:hanging="450"/>
        <w:rPr>
          <w:rFonts w:ascii="Arial" w:hAnsi="Arial" w:cs="Arial"/>
          <w:color w:val="000000" w:themeColor="text1"/>
        </w:rPr>
      </w:pPr>
      <w:r w:rsidRPr="00E334E8">
        <w:rPr>
          <w:rFonts w:ascii="Arial" w:hAnsi="Arial" w:cs="Arial"/>
          <w:color w:val="000000" w:themeColor="text1"/>
        </w:rPr>
        <w:t xml:space="preserve">Where the Coordinating Center holding the “combined” data set is located </w:t>
      </w:r>
      <w:r w:rsidRPr="001B7F6E">
        <w:rPr>
          <w:rFonts w:ascii="Arial" w:hAnsi="Arial" w:cs="Arial"/>
          <w:color w:val="000000" w:themeColor="text1"/>
          <w:u w:val="single"/>
        </w:rPr>
        <w:t>at the VA site</w:t>
      </w:r>
      <w:r w:rsidRPr="00E334E8">
        <w:rPr>
          <w:rFonts w:ascii="Arial" w:hAnsi="Arial" w:cs="Arial"/>
          <w:color w:val="000000" w:themeColor="text1"/>
        </w:rPr>
        <w:t>,</w:t>
      </w:r>
      <w:r w:rsidRPr="00687C1A">
        <w:rPr>
          <w:rFonts w:ascii="Arial" w:hAnsi="Arial" w:cs="Arial"/>
          <w:color w:val="000000" w:themeColor="text1"/>
        </w:rPr>
        <w:t xml:space="preserve"> </w:t>
      </w:r>
      <w:r w:rsidRPr="00E334E8">
        <w:rPr>
          <w:rFonts w:ascii="Arial" w:hAnsi="Arial" w:cs="Arial"/>
          <w:color w:val="000000" w:themeColor="text1"/>
        </w:rPr>
        <w:t>t</w:t>
      </w:r>
      <w:r w:rsidRPr="00687C1A">
        <w:rPr>
          <w:rFonts w:ascii="Arial" w:hAnsi="Arial" w:cs="Arial"/>
          <w:color w:val="000000" w:themeColor="text1"/>
        </w:rPr>
        <w:t xml:space="preserve">he VA </w:t>
      </w:r>
      <w:r w:rsidR="004B748E">
        <w:rPr>
          <w:rFonts w:ascii="Arial" w:hAnsi="Arial" w:cs="Arial"/>
          <w:color w:val="000000" w:themeColor="text1"/>
        </w:rPr>
        <w:t xml:space="preserve">research </w:t>
      </w:r>
      <w:r w:rsidR="00726F27">
        <w:rPr>
          <w:rFonts w:ascii="Arial" w:hAnsi="Arial" w:cs="Arial"/>
          <w:color w:val="000000" w:themeColor="text1"/>
        </w:rPr>
        <w:t xml:space="preserve">described in </w:t>
      </w:r>
      <w:r w:rsidR="00595E07">
        <w:rPr>
          <w:rFonts w:ascii="Arial" w:hAnsi="Arial" w:cs="Arial"/>
          <w:color w:val="000000" w:themeColor="text1"/>
        </w:rPr>
        <w:t xml:space="preserve">the “protocol” </w:t>
      </w:r>
      <w:r w:rsidR="004B748E">
        <w:rPr>
          <w:rFonts w:ascii="Arial" w:hAnsi="Arial" w:cs="Arial"/>
          <w:color w:val="000000" w:themeColor="text1"/>
        </w:rPr>
        <w:t>approved by the VA IRB and R&amp;DC</w:t>
      </w:r>
      <w:r w:rsidRPr="00687C1A">
        <w:rPr>
          <w:rFonts w:ascii="Arial" w:hAnsi="Arial" w:cs="Arial"/>
          <w:color w:val="000000" w:themeColor="text1"/>
        </w:rPr>
        <w:t xml:space="preserve"> must include (i) the </w:t>
      </w:r>
      <w:r w:rsidR="00B66B51">
        <w:rPr>
          <w:rFonts w:ascii="Arial" w:hAnsi="Arial" w:cs="Arial"/>
          <w:color w:val="000000" w:themeColor="text1"/>
        </w:rPr>
        <w:t>interaction/</w:t>
      </w:r>
      <w:r w:rsidRPr="00687C1A">
        <w:rPr>
          <w:rFonts w:ascii="Arial" w:hAnsi="Arial" w:cs="Arial"/>
          <w:color w:val="000000" w:themeColor="text1"/>
        </w:rPr>
        <w:t>intervention and data collection activities at the VA</w:t>
      </w:r>
      <w:r w:rsidR="00135FAB">
        <w:rPr>
          <w:rFonts w:ascii="Arial" w:hAnsi="Arial" w:cs="Arial"/>
          <w:color w:val="000000" w:themeColor="text1"/>
        </w:rPr>
        <w:t xml:space="preserve"> site</w:t>
      </w:r>
      <w:r w:rsidRPr="00687C1A">
        <w:rPr>
          <w:rFonts w:ascii="Arial" w:hAnsi="Arial" w:cs="Arial"/>
          <w:color w:val="000000" w:themeColor="text1"/>
        </w:rPr>
        <w:t xml:space="preserve">, </w:t>
      </w:r>
      <w:r w:rsidRPr="00687C1A">
        <w:rPr>
          <w:rFonts w:ascii="Arial" w:hAnsi="Arial" w:cs="Arial"/>
          <w:color w:val="000000" w:themeColor="text1"/>
          <w:u w:val="single"/>
        </w:rPr>
        <w:t>and</w:t>
      </w:r>
      <w:r w:rsidRPr="00687C1A">
        <w:rPr>
          <w:rFonts w:ascii="Arial" w:hAnsi="Arial" w:cs="Arial"/>
          <w:color w:val="000000" w:themeColor="text1"/>
        </w:rPr>
        <w:t xml:space="preserve"> (ii) the activities of the Coordinating Center in receiving and combining the data from the affiliate/collaborator site.  </w:t>
      </w:r>
    </w:p>
    <w:p w:rsidR="00D2439C" w:rsidRPr="00687C1A" w:rsidRDefault="00D2439C" w:rsidP="00D2439C">
      <w:pPr>
        <w:pStyle w:val="ListParagraph"/>
        <w:tabs>
          <w:tab w:val="left" w:pos="0"/>
        </w:tabs>
        <w:ind w:left="0"/>
        <w:rPr>
          <w:rFonts w:ascii="Arial" w:hAnsi="Arial" w:cs="Arial"/>
          <w:color w:val="000000" w:themeColor="text1"/>
        </w:rPr>
      </w:pPr>
    </w:p>
    <w:p w:rsidR="003B333A" w:rsidRPr="00687C1A" w:rsidRDefault="00FA20F8" w:rsidP="00D2439C">
      <w:pPr>
        <w:pStyle w:val="ListParagraph"/>
        <w:numPr>
          <w:ilvl w:val="0"/>
          <w:numId w:val="1"/>
        </w:numPr>
        <w:tabs>
          <w:tab w:val="left" w:pos="0"/>
        </w:tabs>
        <w:ind w:left="0" w:hanging="450"/>
        <w:rPr>
          <w:rFonts w:ascii="Arial" w:hAnsi="Arial" w:cs="Arial"/>
          <w:color w:val="000000" w:themeColor="text1"/>
        </w:rPr>
      </w:pPr>
      <w:r w:rsidRPr="00687C1A">
        <w:rPr>
          <w:rFonts w:ascii="Arial" w:hAnsi="Arial" w:cs="Arial"/>
          <w:color w:val="000000" w:themeColor="text1"/>
        </w:rPr>
        <w:t>Where the Coordinating Center</w:t>
      </w:r>
      <w:r w:rsidR="00CC79E9" w:rsidRPr="00687C1A">
        <w:rPr>
          <w:rFonts w:ascii="Arial" w:hAnsi="Arial" w:cs="Arial"/>
          <w:color w:val="000000" w:themeColor="text1"/>
        </w:rPr>
        <w:t xml:space="preserve"> holding the “combined” data set</w:t>
      </w:r>
      <w:r w:rsidR="00B350E3" w:rsidRPr="00687C1A">
        <w:rPr>
          <w:rFonts w:ascii="Arial" w:hAnsi="Arial" w:cs="Arial"/>
          <w:color w:val="000000" w:themeColor="text1"/>
        </w:rPr>
        <w:t xml:space="preserve"> is located </w:t>
      </w:r>
      <w:r w:rsidR="00B350E3" w:rsidRPr="00630BF1">
        <w:rPr>
          <w:rFonts w:ascii="Arial" w:hAnsi="Arial" w:cs="Arial"/>
          <w:color w:val="000000" w:themeColor="text1"/>
        </w:rPr>
        <w:t xml:space="preserve">at the </w:t>
      </w:r>
      <w:r w:rsidR="00B350E3" w:rsidRPr="001B7F6E">
        <w:rPr>
          <w:rFonts w:ascii="Arial" w:hAnsi="Arial" w:cs="Arial"/>
          <w:color w:val="000000" w:themeColor="text1"/>
          <w:u w:val="single"/>
        </w:rPr>
        <w:t>affiliate/c</w:t>
      </w:r>
      <w:r w:rsidRPr="001B7F6E">
        <w:rPr>
          <w:rFonts w:ascii="Arial" w:hAnsi="Arial" w:cs="Arial"/>
          <w:color w:val="000000" w:themeColor="text1"/>
          <w:u w:val="single"/>
        </w:rPr>
        <w:t>ollaborator</w:t>
      </w:r>
      <w:r w:rsidRPr="00630BF1">
        <w:rPr>
          <w:rFonts w:ascii="Arial" w:hAnsi="Arial" w:cs="Arial"/>
          <w:color w:val="000000" w:themeColor="text1"/>
        </w:rPr>
        <w:t xml:space="preserve"> </w:t>
      </w:r>
      <w:r w:rsidRPr="00687C1A">
        <w:rPr>
          <w:rFonts w:ascii="Arial" w:hAnsi="Arial" w:cs="Arial"/>
          <w:color w:val="000000" w:themeColor="text1"/>
        </w:rPr>
        <w:t>site</w:t>
      </w:r>
      <w:r w:rsidR="004E56CE" w:rsidRPr="00687C1A">
        <w:rPr>
          <w:rFonts w:ascii="Arial" w:hAnsi="Arial" w:cs="Arial"/>
          <w:color w:val="000000" w:themeColor="text1"/>
        </w:rPr>
        <w:t>,</w:t>
      </w:r>
      <w:r w:rsidR="005E7544" w:rsidRPr="00687C1A">
        <w:rPr>
          <w:rFonts w:ascii="Arial" w:hAnsi="Arial" w:cs="Arial"/>
          <w:color w:val="000000" w:themeColor="text1"/>
        </w:rPr>
        <w:t xml:space="preserve"> a </w:t>
      </w:r>
      <w:r w:rsidR="00521F99" w:rsidRPr="00687C1A">
        <w:rPr>
          <w:rFonts w:ascii="Arial" w:hAnsi="Arial" w:cs="Arial"/>
          <w:color w:val="000000" w:themeColor="text1"/>
        </w:rPr>
        <w:t>dual appointment investigator should n</w:t>
      </w:r>
      <w:r w:rsidR="005E7544" w:rsidRPr="00687C1A">
        <w:rPr>
          <w:rFonts w:ascii="Arial" w:hAnsi="Arial" w:cs="Arial"/>
          <w:color w:val="000000" w:themeColor="text1"/>
        </w:rPr>
        <w:t xml:space="preserve">ot </w:t>
      </w:r>
      <w:r w:rsidR="009258BA">
        <w:rPr>
          <w:rFonts w:ascii="Arial" w:hAnsi="Arial" w:cs="Arial"/>
          <w:color w:val="000000" w:themeColor="text1"/>
        </w:rPr>
        <w:t>use</w:t>
      </w:r>
      <w:r w:rsidR="00D2439C" w:rsidRPr="00687C1A">
        <w:rPr>
          <w:rFonts w:ascii="Arial" w:hAnsi="Arial" w:cs="Arial"/>
          <w:color w:val="000000" w:themeColor="text1"/>
        </w:rPr>
        <w:t xml:space="preserve"> </w:t>
      </w:r>
      <w:r w:rsidR="005E7544" w:rsidRPr="00687C1A">
        <w:rPr>
          <w:rFonts w:ascii="Arial" w:hAnsi="Arial" w:cs="Arial"/>
          <w:color w:val="000000" w:themeColor="text1"/>
        </w:rPr>
        <w:t>the combined data set while on VA time</w:t>
      </w:r>
      <w:r w:rsidR="00CC79E9" w:rsidRPr="00687C1A">
        <w:rPr>
          <w:rFonts w:ascii="Arial" w:hAnsi="Arial" w:cs="Arial"/>
          <w:color w:val="000000" w:themeColor="text1"/>
        </w:rPr>
        <w:t xml:space="preserve"> </w:t>
      </w:r>
      <w:r w:rsidR="00CC79E9" w:rsidRPr="00D755BD">
        <w:rPr>
          <w:rFonts w:ascii="Arial" w:hAnsi="Arial" w:cs="Arial"/>
          <w:color w:val="000000" w:themeColor="text1"/>
          <w:u w:val="single"/>
        </w:rPr>
        <w:t>unless</w:t>
      </w:r>
      <w:r w:rsidR="00CC79E9" w:rsidRPr="00687C1A">
        <w:rPr>
          <w:rFonts w:ascii="Arial" w:hAnsi="Arial" w:cs="Arial"/>
          <w:color w:val="000000" w:themeColor="text1"/>
        </w:rPr>
        <w:t xml:space="preserve"> </w:t>
      </w:r>
      <w:r w:rsidR="00D2439C" w:rsidRPr="00687C1A">
        <w:rPr>
          <w:rFonts w:ascii="Arial" w:hAnsi="Arial" w:cs="Arial"/>
          <w:color w:val="000000" w:themeColor="text1"/>
        </w:rPr>
        <w:t xml:space="preserve">approved as </w:t>
      </w:r>
      <w:r w:rsidR="006064B9">
        <w:rPr>
          <w:rFonts w:ascii="Arial" w:hAnsi="Arial" w:cs="Arial"/>
          <w:color w:val="000000" w:themeColor="text1"/>
        </w:rPr>
        <w:t xml:space="preserve">an </w:t>
      </w:r>
      <w:r w:rsidR="00D2439C" w:rsidRPr="00687C1A">
        <w:rPr>
          <w:rFonts w:ascii="Arial" w:hAnsi="Arial" w:cs="Arial"/>
          <w:color w:val="000000" w:themeColor="text1"/>
        </w:rPr>
        <w:t>“off-site” VA research</w:t>
      </w:r>
      <w:r w:rsidR="006064B9">
        <w:rPr>
          <w:rFonts w:ascii="Arial" w:hAnsi="Arial" w:cs="Arial"/>
          <w:color w:val="000000" w:themeColor="text1"/>
        </w:rPr>
        <w:t xml:space="preserve"> activity</w:t>
      </w:r>
      <w:r w:rsidR="005600CF">
        <w:rPr>
          <w:rFonts w:ascii="Arial" w:hAnsi="Arial" w:cs="Arial"/>
          <w:color w:val="000000" w:themeColor="text1"/>
        </w:rPr>
        <w:t xml:space="preserve"> in</w:t>
      </w:r>
      <w:r w:rsidR="009C2B6B">
        <w:rPr>
          <w:rFonts w:ascii="Arial" w:hAnsi="Arial" w:cs="Arial"/>
          <w:color w:val="000000" w:themeColor="text1"/>
        </w:rPr>
        <w:t xml:space="preserve"> consultation with ORD and Regional Counsel.</w:t>
      </w:r>
      <w:r w:rsidR="001676B4">
        <w:rPr>
          <w:rStyle w:val="FootnoteReference"/>
          <w:rFonts w:ascii="Arial" w:hAnsi="Arial" w:cs="Arial"/>
          <w:color w:val="000000" w:themeColor="text1"/>
        </w:rPr>
        <w:footnoteReference w:id="25"/>
      </w:r>
      <w:r w:rsidR="00D2439C" w:rsidRPr="00687C1A">
        <w:rPr>
          <w:rFonts w:ascii="Arial" w:hAnsi="Arial" w:cs="Arial"/>
          <w:color w:val="000000" w:themeColor="text1"/>
        </w:rPr>
        <w:t xml:space="preserve"> </w:t>
      </w:r>
      <w:r w:rsidR="00D755BD">
        <w:rPr>
          <w:rFonts w:ascii="Arial" w:hAnsi="Arial" w:cs="Arial"/>
          <w:color w:val="000000" w:themeColor="text1"/>
        </w:rPr>
        <w:t xml:space="preserve"> </w:t>
      </w:r>
    </w:p>
    <w:sectPr w:rsidR="003B333A" w:rsidRPr="00687C1A" w:rsidSect="000B75DE">
      <w:headerReference w:type="default" r:id="rId17"/>
      <w:footerReference w:type="default" r:id="rId18"/>
      <w:pgSz w:w="12240" w:h="15840"/>
      <w:pgMar w:top="1152" w:right="864"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56" w:rsidRDefault="00581256" w:rsidP="00D10CB8">
      <w:r>
        <w:separator/>
      </w:r>
    </w:p>
  </w:endnote>
  <w:endnote w:type="continuationSeparator" w:id="0">
    <w:p w:rsidR="00581256" w:rsidRDefault="00581256" w:rsidP="00D1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DE" w:rsidRDefault="000B7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3626"/>
      <w:docPartObj>
        <w:docPartGallery w:val="Page Numbers (Bottom of Page)"/>
        <w:docPartUnique/>
      </w:docPartObj>
    </w:sdtPr>
    <w:sdtEndPr>
      <w:rPr>
        <w:b/>
        <w:color w:val="1F497D" w:themeColor="text2"/>
        <w:sz w:val="18"/>
        <w:szCs w:val="18"/>
      </w:rPr>
    </w:sdtEndPr>
    <w:sdtContent>
      <w:sdt>
        <w:sdtPr>
          <w:id w:val="565050477"/>
          <w:docPartObj>
            <w:docPartGallery w:val="Page Numbers (Top of Page)"/>
            <w:docPartUnique/>
          </w:docPartObj>
        </w:sdtPr>
        <w:sdtEndPr>
          <w:rPr>
            <w:b/>
            <w:color w:val="1F497D" w:themeColor="text2"/>
            <w:sz w:val="18"/>
            <w:szCs w:val="18"/>
          </w:rPr>
        </w:sdtEndPr>
        <w:sdtContent>
          <w:p w:rsidR="00F01821" w:rsidRDefault="00F01821">
            <w:pPr>
              <w:pStyle w:val="Footer"/>
              <w:jc w:val="center"/>
            </w:pPr>
          </w:p>
          <w:p w:rsidR="00F01821" w:rsidRPr="00AF11C0" w:rsidRDefault="00211BE6" w:rsidP="002B2F16">
            <w:pPr>
              <w:pStyle w:val="Footer"/>
              <w:jc w:val="center"/>
              <w:rPr>
                <w:b/>
                <w:color w:val="1F497D" w:themeColor="text2"/>
                <w:sz w:val="18"/>
                <w:szCs w:val="18"/>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DE" w:rsidRDefault="000B75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3895"/>
      <w:docPartObj>
        <w:docPartGallery w:val="Page Numbers (Bottom of Page)"/>
        <w:docPartUnique/>
      </w:docPartObj>
    </w:sdtPr>
    <w:sdtEndPr>
      <w:rPr>
        <w:b/>
        <w:color w:val="1F497D" w:themeColor="text2"/>
        <w:sz w:val="18"/>
        <w:szCs w:val="18"/>
      </w:rPr>
    </w:sdtEndPr>
    <w:sdtContent>
      <w:sdt>
        <w:sdtPr>
          <w:id w:val="63393896"/>
          <w:docPartObj>
            <w:docPartGallery w:val="Page Numbers (Top of Page)"/>
            <w:docPartUnique/>
          </w:docPartObj>
        </w:sdtPr>
        <w:sdtEndPr>
          <w:rPr>
            <w:b/>
            <w:color w:val="1F497D" w:themeColor="text2"/>
            <w:sz w:val="18"/>
            <w:szCs w:val="18"/>
          </w:rPr>
        </w:sdtEndPr>
        <w:sdtContent>
          <w:p w:rsidR="000B75DE" w:rsidRDefault="000B75DE">
            <w:pPr>
              <w:pStyle w:val="Footer"/>
              <w:jc w:val="center"/>
            </w:pPr>
          </w:p>
          <w:p w:rsidR="000B75DE" w:rsidRPr="00AF11C0" w:rsidRDefault="000B75DE" w:rsidP="002B2F16">
            <w:pPr>
              <w:pStyle w:val="Footer"/>
              <w:jc w:val="center"/>
              <w:rPr>
                <w:b/>
                <w:color w:val="1F497D" w:themeColor="text2"/>
                <w:sz w:val="18"/>
                <w:szCs w:val="18"/>
              </w:rPr>
            </w:pPr>
            <w:r w:rsidRPr="00AF11C0">
              <w:rPr>
                <w:rFonts w:ascii="Arial Narrow" w:hAnsi="Arial Narrow" w:cs="Arial"/>
                <w:b/>
                <w:color w:val="1F497D" w:themeColor="text2"/>
                <w:sz w:val="18"/>
                <w:szCs w:val="18"/>
              </w:rPr>
              <w:t xml:space="preserve">Page </w:t>
            </w:r>
            <w:r w:rsidR="00211BE6" w:rsidRPr="00AF11C0">
              <w:rPr>
                <w:rFonts w:ascii="Arial Narrow" w:hAnsi="Arial Narrow" w:cs="Arial"/>
                <w:b/>
                <w:color w:val="1F497D" w:themeColor="text2"/>
                <w:sz w:val="18"/>
                <w:szCs w:val="18"/>
              </w:rPr>
              <w:fldChar w:fldCharType="begin"/>
            </w:r>
            <w:r w:rsidRPr="00AF11C0">
              <w:rPr>
                <w:rFonts w:ascii="Arial Narrow" w:hAnsi="Arial Narrow" w:cs="Arial"/>
                <w:b/>
                <w:color w:val="1F497D" w:themeColor="text2"/>
                <w:sz w:val="18"/>
                <w:szCs w:val="18"/>
              </w:rPr>
              <w:instrText xml:space="preserve"> PAGE </w:instrText>
            </w:r>
            <w:r w:rsidR="00211BE6" w:rsidRPr="00AF11C0">
              <w:rPr>
                <w:rFonts w:ascii="Arial Narrow" w:hAnsi="Arial Narrow" w:cs="Arial"/>
                <w:b/>
                <w:color w:val="1F497D" w:themeColor="text2"/>
                <w:sz w:val="18"/>
                <w:szCs w:val="18"/>
              </w:rPr>
              <w:fldChar w:fldCharType="separate"/>
            </w:r>
            <w:r w:rsidR="00EA2390">
              <w:rPr>
                <w:rFonts w:ascii="Arial Narrow" w:hAnsi="Arial Narrow" w:cs="Arial"/>
                <w:b/>
                <w:noProof/>
                <w:color w:val="1F497D" w:themeColor="text2"/>
                <w:sz w:val="18"/>
                <w:szCs w:val="18"/>
              </w:rPr>
              <w:t>4</w:t>
            </w:r>
            <w:r w:rsidR="00211BE6" w:rsidRPr="00AF11C0">
              <w:rPr>
                <w:rFonts w:ascii="Arial Narrow" w:hAnsi="Arial Narrow" w:cs="Arial"/>
                <w:b/>
                <w:color w:val="1F497D" w:themeColor="text2"/>
                <w:sz w:val="18"/>
                <w:szCs w:val="18"/>
              </w:rPr>
              <w:fldChar w:fldCharType="end"/>
            </w:r>
            <w:r w:rsidRPr="00AF11C0">
              <w:rPr>
                <w:rFonts w:ascii="Arial Narrow" w:hAnsi="Arial Narrow" w:cs="Arial"/>
                <w:b/>
                <w:color w:val="1F497D" w:themeColor="text2"/>
                <w:sz w:val="18"/>
                <w:szCs w:val="18"/>
              </w:rPr>
              <w:t xml:space="preserve"> of </w:t>
            </w:r>
            <w:r>
              <w:rPr>
                <w:rFonts w:ascii="Arial Narrow" w:hAnsi="Arial Narrow" w:cs="Arial"/>
                <w:b/>
                <w:color w:val="1F497D" w:themeColor="text2"/>
                <w:sz w:val="18"/>
                <w:szCs w:val="18"/>
              </w:rPr>
              <w:t>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56" w:rsidRDefault="00581256" w:rsidP="00D10CB8">
      <w:r>
        <w:separator/>
      </w:r>
    </w:p>
  </w:footnote>
  <w:footnote w:type="continuationSeparator" w:id="0">
    <w:p w:rsidR="00581256" w:rsidRDefault="00581256" w:rsidP="00D10CB8">
      <w:r>
        <w:continuationSeparator/>
      </w:r>
    </w:p>
  </w:footnote>
  <w:footnote w:id="1">
    <w:p w:rsidR="00F01821" w:rsidRPr="00687C1A" w:rsidRDefault="00F01821" w:rsidP="009B7E31">
      <w:pPr>
        <w:ind w:hanging="180"/>
        <w:rPr>
          <w:rFonts w:cs="Arial"/>
          <w:i/>
          <w:color w:val="000000" w:themeColor="text1"/>
          <w:sz w:val="20"/>
          <w:szCs w:val="20"/>
        </w:rPr>
      </w:pPr>
      <w:r w:rsidRPr="003654F3">
        <w:rPr>
          <w:rStyle w:val="FootnoteReference"/>
          <w:rFonts w:asciiTheme="minorHAnsi" w:hAnsiTheme="minorHAnsi" w:cs="Arial"/>
        </w:rPr>
        <w:footnoteRef/>
      </w:r>
      <w:r w:rsidRPr="003654F3">
        <w:rPr>
          <w:rFonts w:asciiTheme="minorHAnsi" w:hAnsiTheme="minorHAnsi" w:cs="Arial"/>
        </w:rPr>
        <w:t xml:space="preserve"> </w:t>
      </w:r>
      <w:r w:rsidRPr="003654F3">
        <w:rPr>
          <w:rFonts w:asciiTheme="minorHAnsi" w:hAnsiTheme="minorHAnsi" w:cs="Arial"/>
        </w:rPr>
        <w:tab/>
      </w:r>
      <w:r w:rsidRPr="00A90A6C">
        <w:rPr>
          <w:rFonts w:asciiTheme="minorHAnsi" w:hAnsiTheme="minorHAnsi" w:cs="Arial"/>
          <w:color w:val="000000" w:themeColor="text1"/>
          <w:sz w:val="20"/>
          <w:szCs w:val="20"/>
        </w:rPr>
        <w:t xml:space="preserve">This </w:t>
      </w:r>
      <w:r>
        <w:rPr>
          <w:rFonts w:asciiTheme="minorHAnsi" w:hAnsiTheme="minorHAnsi" w:cs="Arial"/>
          <w:color w:val="000000" w:themeColor="text1"/>
          <w:sz w:val="20"/>
          <w:szCs w:val="20"/>
        </w:rPr>
        <w:t xml:space="preserve">interim </w:t>
      </w:r>
      <w:r w:rsidRPr="00A90A6C">
        <w:rPr>
          <w:rFonts w:asciiTheme="minorHAnsi" w:hAnsiTheme="minorHAnsi" w:cs="Arial"/>
          <w:color w:val="000000" w:themeColor="text1"/>
          <w:sz w:val="20"/>
          <w:szCs w:val="20"/>
        </w:rPr>
        <w:t xml:space="preserve">guidance does </w:t>
      </w:r>
      <w:r w:rsidRPr="00A90A6C">
        <w:rPr>
          <w:rFonts w:asciiTheme="minorHAnsi" w:hAnsiTheme="minorHAnsi" w:cs="Arial"/>
          <w:color w:val="000000" w:themeColor="text1"/>
          <w:sz w:val="20"/>
          <w:szCs w:val="20"/>
          <w:u w:val="single"/>
        </w:rPr>
        <w:t>not</w:t>
      </w:r>
      <w:r w:rsidRPr="00A90A6C">
        <w:rPr>
          <w:rFonts w:asciiTheme="minorHAnsi" w:hAnsiTheme="minorHAnsi" w:cs="Arial"/>
          <w:color w:val="000000" w:themeColor="text1"/>
          <w:sz w:val="20"/>
          <w:szCs w:val="20"/>
        </w:rPr>
        <w:t xml:space="preserve"> apply to any other type of disclosure.</w:t>
      </w:r>
      <w:r>
        <w:rPr>
          <w:rFonts w:asciiTheme="minorHAnsi" w:hAnsiTheme="minorHAnsi" w:cs="Arial"/>
          <w:color w:val="000000" w:themeColor="text1"/>
          <w:sz w:val="20"/>
          <w:szCs w:val="20"/>
        </w:rPr>
        <w:t xml:space="preserve"> </w:t>
      </w:r>
      <w:r>
        <w:rPr>
          <w:rFonts w:cs="Arial"/>
          <w:color w:val="000000" w:themeColor="text1"/>
          <w:sz w:val="20"/>
          <w:szCs w:val="20"/>
        </w:rPr>
        <w:t xml:space="preserve"> ORO is providing this</w:t>
      </w:r>
      <w:r w:rsidRPr="00687C1A">
        <w:rPr>
          <w:rFonts w:cs="Arial"/>
          <w:color w:val="000000" w:themeColor="text1"/>
          <w:sz w:val="20"/>
          <w:szCs w:val="20"/>
        </w:rPr>
        <w:t xml:space="preserve"> guidance because there is a pressing need for clear procedures for disclosing data to VA’s academic affiliates and other research partners, pending resolution of several key policy issues.</w:t>
      </w:r>
      <w:r>
        <w:rPr>
          <w:rFonts w:cs="Arial"/>
          <w:color w:val="000000" w:themeColor="text1"/>
          <w:sz w:val="20"/>
          <w:szCs w:val="20"/>
        </w:rPr>
        <w:t xml:space="preserve">  For example: </w:t>
      </w:r>
      <w:r w:rsidRPr="00687C1A">
        <w:rPr>
          <w:rFonts w:cs="Arial"/>
          <w:color w:val="000000" w:themeColor="text1"/>
          <w:sz w:val="20"/>
          <w:szCs w:val="20"/>
        </w:rPr>
        <w:t xml:space="preserve"> (i) The Veterans Health Administration (VHA) proposed Records </w:t>
      </w:r>
      <w:r>
        <w:rPr>
          <w:rFonts w:cs="Arial"/>
          <w:color w:val="000000" w:themeColor="text1"/>
          <w:sz w:val="20"/>
          <w:szCs w:val="20"/>
        </w:rPr>
        <w:t>Control</w:t>
      </w:r>
      <w:r w:rsidRPr="00687C1A">
        <w:rPr>
          <w:rFonts w:cs="Arial"/>
          <w:color w:val="000000" w:themeColor="text1"/>
          <w:sz w:val="20"/>
          <w:szCs w:val="20"/>
        </w:rPr>
        <w:t xml:space="preserve"> Schedule for facility research data has yet to be approved </w:t>
      </w:r>
      <w:r>
        <w:rPr>
          <w:rFonts w:cs="Arial"/>
          <w:color w:val="000000" w:themeColor="text1"/>
          <w:sz w:val="20"/>
          <w:szCs w:val="20"/>
        </w:rPr>
        <w:t xml:space="preserve">by </w:t>
      </w:r>
      <w:r w:rsidRPr="00687C1A">
        <w:rPr>
          <w:rFonts w:cs="Arial"/>
          <w:color w:val="000000" w:themeColor="text1"/>
          <w:sz w:val="20"/>
          <w:szCs w:val="20"/>
        </w:rPr>
        <w:t xml:space="preserve">the National Archives and Records Administration (NARA), so such records must currently be retained indefinitely. </w:t>
      </w:r>
      <w:r>
        <w:rPr>
          <w:rFonts w:cs="Arial"/>
          <w:color w:val="000000" w:themeColor="text1"/>
          <w:sz w:val="20"/>
          <w:szCs w:val="20"/>
        </w:rPr>
        <w:t xml:space="preserve"> </w:t>
      </w:r>
      <w:r w:rsidRPr="00687C1A">
        <w:rPr>
          <w:rFonts w:cs="Arial"/>
          <w:color w:val="000000" w:themeColor="text1"/>
          <w:sz w:val="20"/>
          <w:szCs w:val="20"/>
        </w:rPr>
        <w:t xml:space="preserve">(ii) Information security policies </w:t>
      </w:r>
      <w:r>
        <w:rPr>
          <w:rFonts w:cs="Arial"/>
          <w:color w:val="000000" w:themeColor="text1"/>
          <w:sz w:val="20"/>
          <w:szCs w:val="20"/>
        </w:rPr>
        <w:t>in</w:t>
      </w:r>
      <w:r w:rsidRPr="00687C1A">
        <w:rPr>
          <w:rFonts w:cs="Arial"/>
          <w:color w:val="000000" w:themeColor="text1"/>
          <w:sz w:val="20"/>
          <w:szCs w:val="20"/>
        </w:rPr>
        <w:t xml:space="preserve"> VA Handbook 6500 are currently under review, and modifications may </w:t>
      </w:r>
      <w:r>
        <w:rPr>
          <w:rFonts w:cs="Arial"/>
          <w:color w:val="000000" w:themeColor="text1"/>
          <w:sz w:val="20"/>
          <w:szCs w:val="20"/>
        </w:rPr>
        <w:t>ensue</w:t>
      </w:r>
      <w:r w:rsidRPr="00687C1A">
        <w:rPr>
          <w:rFonts w:cs="Arial"/>
          <w:color w:val="000000" w:themeColor="text1"/>
          <w:sz w:val="20"/>
          <w:szCs w:val="20"/>
        </w:rPr>
        <w:t>.</w:t>
      </w:r>
      <w:r>
        <w:rPr>
          <w:rFonts w:cs="Arial"/>
          <w:color w:val="000000" w:themeColor="text1"/>
          <w:sz w:val="20"/>
          <w:szCs w:val="20"/>
        </w:rPr>
        <w:t xml:space="preserve">  </w:t>
      </w:r>
      <w:r w:rsidRPr="00687C1A">
        <w:rPr>
          <w:rFonts w:cs="Arial"/>
          <w:color w:val="000000" w:themeColor="text1"/>
          <w:sz w:val="20"/>
          <w:szCs w:val="20"/>
        </w:rPr>
        <w:t>(iii) Advances in technology make it likely that VA information storage and retrieval may eventually be centralized, making much of the guidance provided here obsolete.  ORO will maintain close contact with the Office of Information and Technology (OI&amp;T), the Office of General Counsel (OGC), the VHA Privacy Office, and the VHA Office of Research and Development (ORD) to ensure that this interim guidance is updated promptly as policy evolve</w:t>
      </w:r>
      <w:r>
        <w:rPr>
          <w:rFonts w:cs="Arial"/>
          <w:color w:val="000000" w:themeColor="text1"/>
          <w:sz w:val="20"/>
          <w:szCs w:val="20"/>
        </w:rPr>
        <w:t>s</w:t>
      </w:r>
      <w:r w:rsidRPr="00687C1A">
        <w:rPr>
          <w:rFonts w:cs="Arial"/>
          <w:color w:val="000000" w:themeColor="text1"/>
          <w:sz w:val="20"/>
          <w:szCs w:val="20"/>
        </w:rPr>
        <w:t>.</w:t>
      </w:r>
    </w:p>
  </w:footnote>
  <w:footnote w:id="2">
    <w:p w:rsidR="00F01821" w:rsidRPr="00687C1A" w:rsidRDefault="00F01821" w:rsidP="003B2135">
      <w:pPr>
        <w:tabs>
          <w:tab w:val="left" w:pos="0"/>
        </w:tabs>
        <w:autoSpaceDE w:val="0"/>
        <w:autoSpaceDN w:val="0"/>
        <w:adjustRightInd w:val="0"/>
        <w:ind w:hanging="187"/>
        <w:rPr>
          <w:rFonts w:eastAsia="Calibri" w:cs="Arial"/>
          <w:i/>
          <w:sz w:val="20"/>
          <w:szCs w:val="20"/>
        </w:rPr>
      </w:pPr>
      <w:r w:rsidRPr="00687C1A">
        <w:rPr>
          <w:rStyle w:val="FootnoteReference"/>
          <w:sz w:val="20"/>
          <w:szCs w:val="20"/>
        </w:rPr>
        <w:footnoteRef/>
      </w:r>
      <w:r w:rsidRPr="00687C1A">
        <w:rPr>
          <w:sz w:val="20"/>
          <w:szCs w:val="20"/>
        </w:rPr>
        <w:t xml:space="preserve"> </w:t>
      </w:r>
      <w:r w:rsidRPr="00687C1A">
        <w:rPr>
          <w:sz w:val="20"/>
          <w:szCs w:val="20"/>
        </w:rPr>
        <w:tab/>
        <w:t>This guidance supersedes previous ORO guidance on this matter, including its memoranda dated May 14, 2009 (</w:t>
      </w:r>
      <w:r w:rsidRPr="00687C1A">
        <w:rPr>
          <w:rFonts w:eastAsia="Calibri" w:cs="Arial"/>
          <w:i/>
          <w:sz w:val="20"/>
          <w:szCs w:val="20"/>
        </w:rPr>
        <w:t>Further Guidance on ORO Implementation of VA Handbook 6500</w:t>
      </w:r>
      <w:r>
        <w:rPr>
          <w:rFonts w:eastAsia="Calibri" w:cs="Arial"/>
          <w:i/>
          <w:sz w:val="20"/>
          <w:szCs w:val="20"/>
        </w:rPr>
        <w:t xml:space="preserve"> §6c(4)(J)</w:t>
      </w:r>
      <w:r w:rsidRPr="00687C1A">
        <w:rPr>
          <w:rFonts w:eastAsia="Calibri" w:cs="Arial"/>
          <w:i/>
          <w:sz w:val="20"/>
          <w:szCs w:val="20"/>
        </w:rPr>
        <w:t xml:space="preserve">); </w:t>
      </w:r>
      <w:r>
        <w:rPr>
          <w:rFonts w:eastAsia="Calibri" w:cs="Arial"/>
          <w:i/>
          <w:sz w:val="20"/>
          <w:szCs w:val="20"/>
        </w:rPr>
        <w:t xml:space="preserve"> </w:t>
      </w:r>
      <w:r>
        <w:rPr>
          <w:rFonts w:eastAsia="Calibri" w:cs="Arial"/>
          <w:sz w:val="20"/>
          <w:szCs w:val="20"/>
        </w:rPr>
        <w:t>May 29, 2008</w:t>
      </w:r>
      <w:r w:rsidRPr="00687C1A">
        <w:rPr>
          <w:rFonts w:eastAsia="Calibri" w:cs="Arial"/>
          <w:sz w:val="20"/>
          <w:szCs w:val="20"/>
        </w:rPr>
        <w:t xml:space="preserve"> </w:t>
      </w:r>
      <w:r w:rsidRPr="00687C1A">
        <w:rPr>
          <w:rFonts w:eastAsia="Calibri" w:cs="Arial"/>
          <w:i/>
          <w:sz w:val="20"/>
          <w:szCs w:val="20"/>
        </w:rPr>
        <w:t>(</w:t>
      </w:r>
      <w:r>
        <w:rPr>
          <w:rFonts w:eastAsia="Calibri" w:cs="Arial"/>
          <w:i/>
          <w:sz w:val="20"/>
          <w:szCs w:val="20"/>
        </w:rPr>
        <w:t>Compliance Oversight Procedures for Use and Storage of VA S</w:t>
      </w:r>
      <w:r w:rsidRPr="00687C1A">
        <w:rPr>
          <w:rFonts w:eastAsia="Calibri" w:cs="Arial"/>
          <w:i/>
          <w:sz w:val="20"/>
          <w:szCs w:val="20"/>
        </w:rPr>
        <w:t xml:space="preserve">ensitive Information); </w:t>
      </w:r>
      <w:r w:rsidRPr="00687C1A">
        <w:rPr>
          <w:rFonts w:eastAsia="Calibri" w:cs="Arial"/>
          <w:sz w:val="20"/>
          <w:szCs w:val="20"/>
        </w:rPr>
        <w:t xml:space="preserve">and February 2, 2009 </w:t>
      </w:r>
      <w:r w:rsidRPr="00687C1A">
        <w:rPr>
          <w:rFonts w:eastAsia="Calibri" w:cs="Arial"/>
          <w:i/>
          <w:sz w:val="20"/>
          <w:szCs w:val="20"/>
        </w:rPr>
        <w:t>(Further Guidance)</w:t>
      </w:r>
      <w:r>
        <w:rPr>
          <w:rFonts w:eastAsia="Calibri" w:cs="Arial"/>
          <w:i/>
          <w:sz w:val="20"/>
          <w:szCs w:val="20"/>
        </w:rPr>
        <w:t>.</w:t>
      </w:r>
    </w:p>
  </w:footnote>
  <w:footnote w:id="3">
    <w:p w:rsidR="00F01821" w:rsidRPr="00687C1A" w:rsidRDefault="00F01821" w:rsidP="003B2135">
      <w:pPr>
        <w:pStyle w:val="FootnoteText"/>
        <w:tabs>
          <w:tab w:val="left" w:pos="0"/>
        </w:tabs>
        <w:ind w:hanging="187"/>
        <w:rPr>
          <w:rFonts w:cs="Arial"/>
        </w:rPr>
      </w:pPr>
      <w:r w:rsidRPr="00687C1A">
        <w:rPr>
          <w:rStyle w:val="FootnoteReference"/>
          <w:rFonts w:cs="Arial"/>
        </w:rPr>
        <w:footnoteRef/>
      </w:r>
      <w:r w:rsidRPr="00687C1A">
        <w:rPr>
          <w:rFonts w:cs="Arial"/>
        </w:rPr>
        <w:t xml:space="preserve"> </w:t>
      </w:r>
      <w:r w:rsidRPr="00687C1A">
        <w:rPr>
          <w:rFonts w:cs="Arial"/>
        </w:rPr>
        <w:tab/>
      </w:r>
      <w:hyperlink r:id="rId1" w:history="1">
        <w:r w:rsidRPr="00687C1A">
          <w:rPr>
            <w:rStyle w:val="Hyperlink"/>
            <w:rFonts w:cs="Arial"/>
          </w:rPr>
          <w:t>https://www.aamc.org/download/138118/data/va_report.pdf.pdf</w:t>
        </w:r>
      </w:hyperlink>
    </w:p>
  </w:footnote>
  <w:footnote w:id="4">
    <w:p w:rsidR="00F01821" w:rsidRPr="00687C1A" w:rsidRDefault="00F01821" w:rsidP="003B2135">
      <w:pPr>
        <w:pStyle w:val="Default"/>
        <w:tabs>
          <w:tab w:val="left" w:pos="0"/>
        </w:tabs>
        <w:ind w:hanging="180"/>
        <w:rPr>
          <w:rFonts w:ascii="Calibri" w:hAnsi="Calibri"/>
          <w:sz w:val="20"/>
          <w:szCs w:val="20"/>
        </w:rPr>
      </w:pPr>
      <w:r w:rsidRPr="00687C1A">
        <w:rPr>
          <w:rStyle w:val="FootnoteReference"/>
          <w:rFonts w:ascii="Calibri" w:hAnsi="Calibri"/>
          <w:sz w:val="20"/>
          <w:szCs w:val="20"/>
        </w:rPr>
        <w:footnoteRef/>
      </w:r>
      <w:r w:rsidRPr="00687C1A">
        <w:rPr>
          <w:rFonts w:ascii="Calibri" w:hAnsi="Calibri"/>
          <w:sz w:val="20"/>
          <w:szCs w:val="20"/>
        </w:rPr>
        <w:t xml:space="preserve">  </w:t>
      </w:r>
      <w:r w:rsidRPr="00687C1A">
        <w:rPr>
          <w:rFonts w:ascii="Calibri" w:hAnsi="Calibri" w:cs="Arial"/>
          <w:sz w:val="20"/>
          <w:szCs w:val="20"/>
        </w:rPr>
        <w:t>Title 5 United States Code Section 552a (5 USC 552a)</w:t>
      </w:r>
      <w:r w:rsidRPr="00687C1A">
        <w:rPr>
          <w:rFonts w:ascii="Calibri" w:hAnsi="Calibri"/>
          <w:bCs/>
          <w:sz w:val="20"/>
          <w:szCs w:val="20"/>
        </w:rPr>
        <w:t xml:space="preserve"> </w:t>
      </w:r>
    </w:p>
  </w:footnote>
  <w:footnote w:id="5">
    <w:p w:rsidR="00F01821" w:rsidRPr="00687C1A" w:rsidRDefault="00F01821" w:rsidP="003B2135">
      <w:pPr>
        <w:pStyle w:val="FootnoteText"/>
        <w:tabs>
          <w:tab w:val="left" w:pos="0"/>
        </w:tabs>
        <w:ind w:hanging="180"/>
      </w:pPr>
      <w:r w:rsidRPr="00687C1A">
        <w:rPr>
          <w:rStyle w:val="FootnoteReference"/>
        </w:rPr>
        <w:footnoteRef/>
      </w:r>
      <w:r w:rsidRPr="00687C1A">
        <w:t xml:space="preserve"> </w:t>
      </w:r>
      <w:r w:rsidRPr="00687C1A">
        <w:tab/>
      </w:r>
      <w:r w:rsidRPr="00687C1A">
        <w:rPr>
          <w:rFonts w:cs="Arial"/>
          <w:color w:val="000000"/>
        </w:rPr>
        <w:t xml:space="preserve">Title 38 Code of Federal Regulations </w:t>
      </w:r>
      <w:r>
        <w:rPr>
          <w:rFonts w:cs="Arial"/>
          <w:color w:val="000000"/>
        </w:rPr>
        <w:t xml:space="preserve">Section </w:t>
      </w:r>
      <w:r w:rsidRPr="00687C1A">
        <w:rPr>
          <w:bCs/>
        </w:rPr>
        <w:t>1.550-1.559 (38 CFR 1.55</w:t>
      </w:r>
      <w:r>
        <w:rPr>
          <w:bCs/>
        </w:rPr>
        <w:t>0</w:t>
      </w:r>
      <w:r w:rsidRPr="00687C1A">
        <w:rPr>
          <w:bCs/>
        </w:rPr>
        <w:t>-1.559)</w:t>
      </w:r>
      <w:r>
        <w:rPr>
          <w:bCs/>
        </w:rPr>
        <w:t>, 38 USC 5701, 38 USC 7332</w:t>
      </w:r>
    </w:p>
  </w:footnote>
  <w:footnote w:id="6">
    <w:p w:rsidR="00F01821" w:rsidRPr="00687C1A" w:rsidRDefault="00F01821" w:rsidP="003B2135">
      <w:pPr>
        <w:pStyle w:val="BodyText"/>
        <w:tabs>
          <w:tab w:val="left" w:pos="0"/>
        </w:tabs>
        <w:ind w:hanging="180"/>
        <w:rPr>
          <w:rFonts w:ascii="Calibri" w:hAnsi="Calibri"/>
          <w:color w:val="000000"/>
          <w:sz w:val="20"/>
          <w:szCs w:val="20"/>
        </w:rPr>
      </w:pPr>
      <w:r w:rsidRPr="00687C1A">
        <w:rPr>
          <w:rStyle w:val="FootnoteReference"/>
          <w:rFonts w:ascii="Calibri" w:hAnsi="Calibri"/>
          <w:sz w:val="20"/>
          <w:szCs w:val="20"/>
        </w:rPr>
        <w:footnoteRef/>
      </w:r>
      <w:r w:rsidRPr="00687C1A">
        <w:rPr>
          <w:rFonts w:ascii="Calibri" w:hAnsi="Calibri"/>
          <w:sz w:val="20"/>
          <w:szCs w:val="20"/>
        </w:rPr>
        <w:t xml:space="preserve"> </w:t>
      </w:r>
      <w:r w:rsidRPr="00687C1A">
        <w:rPr>
          <w:rFonts w:ascii="Calibri" w:hAnsi="Calibri"/>
          <w:sz w:val="20"/>
          <w:szCs w:val="20"/>
        </w:rPr>
        <w:tab/>
      </w:r>
      <w:r w:rsidRPr="00687C1A">
        <w:rPr>
          <w:rFonts w:ascii="Calibri" w:hAnsi="Calibri" w:cs="Arial"/>
          <w:color w:val="000000"/>
          <w:sz w:val="20"/>
          <w:szCs w:val="20"/>
        </w:rPr>
        <w:t>44 USC 3301</w:t>
      </w:r>
    </w:p>
  </w:footnote>
  <w:footnote w:id="7">
    <w:p w:rsidR="00F01821" w:rsidRPr="00687C1A" w:rsidRDefault="00F01821" w:rsidP="003B2135">
      <w:pPr>
        <w:pStyle w:val="FootnoteText"/>
        <w:tabs>
          <w:tab w:val="left" w:pos="0"/>
        </w:tabs>
        <w:ind w:hanging="180"/>
      </w:pPr>
      <w:r w:rsidRPr="00687C1A">
        <w:rPr>
          <w:rStyle w:val="FootnoteReference"/>
        </w:rPr>
        <w:footnoteRef/>
      </w:r>
      <w:r w:rsidRPr="00687C1A">
        <w:t xml:space="preserve"> </w:t>
      </w:r>
      <w:r w:rsidRPr="00687C1A">
        <w:tab/>
        <w:t>36 CFR 1228.42(B)</w:t>
      </w:r>
    </w:p>
  </w:footnote>
  <w:footnote w:id="8">
    <w:p w:rsidR="00F01821" w:rsidRPr="000961CA" w:rsidRDefault="00F01821" w:rsidP="003B2135">
      <w:pPr>
        <w:pStyle w:val="FootnoteText"/>
        <w:tabs>
          <w:tab w:val="left" w:pos="0"/>
        </w:tabs>
        <w:ind w:hanging="180"/>
      </w:pPr>
      <w:r w:rsidRPr="000961CA">
        <w:rPr>
          <w:rStyle w:val="FootnoteReference"/>
        </w:rPr>
        <w:footnoteRef/>
      </w:r>
      <w:r w:rsidRPr="000961CA">
        <w:t xml:space="preserve"> </w:t>
      </w:r>
      <w:r w:rsidRPr="000961CA">
        <w:tab/>
        <w:t xml:space="preserve">When an applicable Records </w:t>
      </w:r>
      <w:r>
        <w:t>Control</w:t>
      </w:r>
      <w:r w:rsidRPr="000961CA">
        <w:t xml:space="preserve"> Schedule is approved and implem</w:t>
      </w:r>
      <w:r>
        <w:t>ented, VHA will promulgate the S</w:t>
      </w:r>
      <w:r w:rsidRPr="000961CA">
        <w:t xml:space="preserve">chedule, and Paragraph 2 of this guidance will no longer be in effect.  </w:t>
      </w:r>
    </w:p>
  </w:footnote>
  <w:footnote w:id="9">
    <w:p w:rsidR="00F01821" w:rsidRPr="00687C1A" w:rsidRDefault="00F01821" w:rsidP="009A0A95">
      <w:pPr>
        <w:pStyle w:val="FootnoteText"/>
        <w:tabs>
          <w:tab w:val="left" w:pos="0"/>
        </w:tabs>
        <w:ind w:hanging="180"/>
      </w:pPr>
      <w:r w:rsidRPr="00687C1A">
        <w:rPr>
          <w:rStyle w:val="FootnoteReference"/>
        </w:rPr>
        <w:footnoteRef/>
      </w:r>
      <w:r>
        <w:t xml:space="preserve"> </w:t>
      </w:r>
      <w:r>
        <w:tab/>
      </w:r>
      <w:r w:rsidRPr="00687C1A">
        <w:t>HIPAA at 45 CFR 164.</w:t>
      </w:r>
      <w:r>
        <w:t>508.</w:t>
      </w:r>
      <w:r w:rsidRPr="009A0A95">
        <w:t xml:space="preserve"> </w:t>
      </w:r>
      <w:r>
        <w:t xml:space="preserve"> Per HIPAA at 45 CFR 164.514(a)&amp;(b), an authorization is </w:t>
      </w:r>
      <w:r>
        <w:rPr>
          <w:u w:val="single"/>
        </w:rPr>
        <w:t>not</w:t>
      </w:r>
      <w:r>
        <w:t xml:space="preserve"> required for disclosure of </w:t>
      </w:r>
      <w:r>
        <w:rPr>
          <w:u w:val="single"/>
        </w:rPr>
        <w:t>de-identified</w:t>
      </w:r>
      <w:r>
        <w:t xml:space="preserve"> information.</w:t>
      </w:r>
    </w:p>
  </w:footnote>
  <w:footnote w:id="10">
    <w:p w:rsidR="00F01821" w:rsidRPr="00687C1A" w:rsidRDefault="00F01821" w:rsidP="00A50A9D">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rPr>
        <w:t>The</w:t>
      </w:r>
      <w:r w:rsidRPr="00687C1A">
        <w:rPr>
          <w:rFonts w:asciiTheme="minorHAnsi" w:hAnsiTheme="minorHAnsi" w:cs="Arial"/>
        </w:rPr>
        <w:t xml:space="preserve"> Flow Chart in Appendix 1</w:t>
      </w:r>
      <w:r>
        <w:rPr>
          <w:rFonts w:asciiTheme="minorHAnsi" w:hAnsiTheme="minorHAnsi" w:cs="Arial"/>
        </w:rPr>
        <w:t xml:space="preserve"> </w:t>
      </w:r>
      <w:r w:rsidRPr="00687C1A">
        <w:rPr>
          <w:rFonts w:asciiTheme="minorHAnsi" w:hAnsiTheme="minorHAnsi" w:cs="Arial"/>
        </w:rPr>
        <w:t>(page 8)</w:t>
      </w:r>
      <w:r>
        <w:rPr>
          <w:rFonts w:asciiTheme="minorHAnsi" w:hAnsiTheme="minorHAnsi" w:cs="Arial"/>
        </w:rPr>
        <w:t xml:space="preserve"> of the</w:t>
      </w:r>
      <w:r w:rsidRPr="00687C1A">
        <w:rPr>
          <w:rFonts w:asciiTheme="minorHAnsi" w:hAnsiTheme="minorHAnsi" w:cs="Arial"/>
        </w:rPr>
        <w:t xml:space="preserve"> </w:t>
      </w:r>
      <w:r w:rsidRPr="00687C1A">
        <w:rPr>
          <w:rFonts w:asciiTheme="minorHAnsi" w:hAnsiTheme="minorHAnsi" w:cs="Arial"/>
          <w:i/>
        </w:rPr>
        <w:t>Working Group</w:t>
      </w:r>
      <w:r w:rsidRPr="00687C1A">
        <w:rPr>
          <w:rFonts w:asciiTheme="minorHAnsi" w:hAnsiTheme="minorHAnsi" w:cs="Arial"/>
        </w:rPr>
        <w:t xml:space="preserve"> report</w:t>
      </w:r>
      <w:r>
        <w:rPr>
          <w:rFonts w:asciiTheme="minorHAnsi" w:hAnsiTheme="minorHAnsi" w:cs="Arial"/>
        </w:rPr>
        <w:t xml:space="preserve"> describes disclosure of PHI </w:t>
      </w:r>
      <w:r w:rsidRPr="000A1C1A">
        <w:rPr>
          <w:rFonts w:asciiTheme="minorHAnsi" w:hAnsiTheme="minorHAnsi" w:cs="Arial"/>
          <w:u w:val="single"/>
        </w:rPr>
        <w:t>pursuant to a request from an academic affiliate</w:t>
      </w:r>
      <w:r>
        <w:rPr>
          <w:rFonts w:asciiTheme="minorHAnsi" w:hAnsiTheme="minorHAnsi" w:cs="Arial"/>
        </w:rPr>
        <w:t xml:space="preserve">, presumably for use </w:t>
      </w:r>
      <w:r w:rsidRPr="003D5D5D">
        <w:rPr>
          <w:rFonts w:asciiTheme="minorHAnsi" w:hAnsiTheme="minorHAnsi" w:cs="Arial"/>
          <w:u w:val="single"/>
        </w:rPr>
        <w:t xml:space="preserve">in non-VA research </w:t>
      </w:r>
      <w:r w:rsidRPr="000A1C1A">
        <w:rPr>
          <w:rFonts w:asciiTheme="minorHAnsi" w:hAnsiTheme="minorHAnsi" w:cs="Arial"/>
          <w:u w:val="single"/>
        </w:rPr>
        <w:t>conducted by the affiliate</w:t>
      </w:r>
      <w:r w:rsidRPr="00687C1A">
        <w:rPr>
          <w:rFonts w:asciiTheme="minorHAnsi" w:hAnsiTheme="minorHAnsi" w:cs="Arial"/>
        </w:rPr>
        <w:t>.</w:t>
      </w:r>
      <w:r>
        <w:rPr>
          <w:rFonts w:asciiTheme="minorHAnsi" w:hAnsiTheme="minorHAnsi" w:cs="Arial"/>
        </w:rPr>
        <w:t xml:space="preserve"> It is ORO’s understanding, </w:t>
      </w:r>
      <w:r w:rsidRPr="000A1C1A">
        <w:rPr>
          <w:rFonts w:asciiTheme="minorHAnsi" w:hAnsiTheme="minorHAnsi" w:cs="Arial"/>
          <w:u w:val="single"/>
        </w:rPr>
        <w:t>pending formal clarification in VA policy</w:t>
      </w:r>
      <w:r>
        <w:rPr>
          <w:rFonts w:asciiTheme="minorHAnsi" w:hAnsiTheme="minorHAnsi" w:cs="Arial"/>
        </w:rPr>
        <w:t>, that disclosure of PHI for “</w:t>
      </w:r>
      <w:r w:rsidRPr="000A1C1A">
        <w:rPr>
          <w:rFonts w:asciiTheme="minorHAnsi" w:hAnsiTheme="minorHAnsi" w:cs="Arial"/>
          <w:u w:val="single"/>
        </w:rPr>
        <w:t>collaborative</w:t>
      </w:r>
      <w:r>
        <w:rPr>
          <w:rFonts w:asciiTheme="minorHAnsi" w:hAnsiTheme="minorHAnsi" w:cs="Arial"/>
        </w:rPr>
        <w:t>” research (involving both VA data and affiliate data) under a HIPAA authorization would likewise not require a DUA (or other similar written agreement).</w:t>
      </w:r>
    </w:p>
  </w:footnote>
  <w:footnote w:id="11">
    <w:p w:rsidR="00F01821" w:rsidRPr="00687C1A" w:rsidRDefault="00F01821" w:rsidP="003B2135">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t xml:space="preserve">Likewise, a DUA </w:t>
      </w:r>
      <w:r>
        <w:rPr>
          <w:rFonts w:asciiTheme="minorHAnsi" w:hAnsiTheme="minorHAnsi" w:cs="Arial"/>
        </w:rPr>
        <w:t xml:space="preserve">(or other similar written agreement) </w:t>
      </w:r>
      <w:r w:rsidRPr="00687C1A">
        <w:rPr>
          <w:rFonts w:asciiTheme="minorHAnsi" w:hAnsiTheme="minorHAnsi" w:cs="Arial"/>
        </w:rPr>
        <w:t>is not required for disclosure of de-identified information.</w:t>
      </w:r>
    </w:p>
  </w:footnote>
  <w:footnote w:id="12">
    <w:p w:rsidR="00F01821" w:rsidRPr="00687C1A" w:rsidRDefault="00F01821" w:rsidP="00371D4A">
      <w:pPr>
        <w:pStyle w:val="FootnoteText"/>
        <w:tabs>
          <w:tab w:val="left" w:pos="0"/>
        </w:tabs>
        <w:ind w:hanging="270"/>
      </w:pPr>
      <w:r w:rsidRPr="00687C1A">
        <w:t xml:space="preserve"> </w:t>
      </w:r>
      <w:r w:rsidRPr="00687C1A">
        <w:rPr>
          <w:rStyle w:val="FootnoteReference"/>
        </w:rPr>
        <w:footnoteRef/>
      </w:r>
      <w:r>
        <w:t xml:space="preserve"> </w:t>
      </w:r>
      <w:r>
        <w:tab/>
      </w:r>
      <w:r w:rsidRPr="00687C1A">
        <w:t>Federal Policy (Common Rule) for the Protectio</w:t>
      </w:r>
      <w:r>
        <w:t>n of Human Subjects at 38 CFR 1</w:t>
      </w:r>
      <w:r w:rsidRPr="00687C1A">
        <w:t>6</w:t>
      </w:r>
      <w:r>
        <w:t>.116(a).</w:t>
      </w:r>
    </w:p>
  </w:footnote>
  <w:footnote w:id="13">
    <w:p w:rsidR="00F01821" w:rsidRPr="00687C1A" w:rsidRDefault="00F01821" w:rsidP="003B2135">
      <w:pPr>
        <w:pStyle w:val="FootnoteText"/>
        <w:tabs>
          <w:tab w:val="left" w:pos="0"/>
        </w:tabs>
        <w:ind w:hanging="270"/>
      </w:pPr>
      <w:r w:rsidRPr="00687C1A">
        <w:t xml:space="preserve"> </w:t>
      </w:r>
      <w:r w:rsidRPr="00687C1A">
        <w:rPr>
          <w:rStyle w:val="FootnoteReference"/>
        </w:rPr>
        <w:footnoteRef/>
      </w:r>
      <w:r w:rsidRPr="00687C1A">
        <w:t xml:space="preserve"> </w:t>
      </w:r>
      <w:r w:rsidRPr="00687C1A">
        <w:tab/>
        <w:t>VHA Handbook 1200.05 §§31 &amp; 32</w:t>
      </w:r>
      <w:r>
        <w:t>, as applicable.</w:t>
      </w:r>
    </w:p>
  </w:footnote>
  <w:footnote w:id="14">
    <w:p w:rsidR="00F01821" w:rsidRDefault="00F01821" w:rsidP="003B2135">
      <w:pPr>
        <w:pStyle w:val="FootnoteText"/>
        <w:tabs>
          <w:tab w:val="left" w:pos="0"/>
        </w:tabs>
        <w:ind w:hanging="270"/>
      </w:pPr>
      <w:r w:rsidRPr="00687C1A">
        <w:t xml:space="preserve"> </w:t>
      </w:r>
      <w:r w:rsidRPr="00687C1A">
        <w:rPr>
          <w:rStyle w:val="FootnoteReference"/>
        </w:rPr>
        <w:footnoteRef/>
      </w:r>
      <w:r w:rsidRPr="00687C1A">
        <w:t xml:space="preserve"> </w:t>
      </w:r>
      <w:r w:rsidRPr="00687C1A">
        <w:tab/>
        <w:t>VHA Handbook 1200.12</w:t>
      </w:r>
      <w:r>
        <w:t>.</w:t>
      </w:r>
    </w:p>
  </w:footnote>
  <w:footnote w:id="15">
    <w:p w:rsidR="00F01821" w:rsidRPr="00BC5758" w:rsidRDefault="00F01821" w:rsidP="00FD5170">
      <w:pPr>
        <w:pStyle w:val="FootnoteText"/>
        <w:tabs>
          <w:tab w:val="left" w:pos="0"/>
        </w:tabs>
        <w:ind w:hanging="270"/>
        <w:rPr>
          <w:rFonts w:asciiTheme="minorHAnsi" w:hAnsiTheme="minorHAnsi"/>
        </w:rPr>
      </w:pPr>
      <w:r>
        <w:t xml:space="preserve"> </w:t>
      </w:r>
      <w:r>
        <w:rPr>
          <w:rStyle w:val="FootnoteReference"/>
        </w:rPr>
        <w:footnoteRef/>
      </w:r>
      <w:r>
        <w:t xml:space="preserve"> </w:t>
      </w:r>
      <w:r>
        <w:tab/>
        <w:t xml:space="preserve">This reflects ORO’s interim guidance (based on the </w:t>
      </w:r>
      <w:r>
        <w:rPr>
          <w:i/>
        </w:rPr>
        <w:t>Working Group</w:t>
      </w:r>
      <w:r>
        <w:t xml:space="preserve"> report), pending formal clarification in VA policy that the </w:t>
      </w:r>
      <w:r w:rsidRPr="00F16293">
        <w:rPr>
          <w:i/>
        </w:rPr>
        <w:t>Working Group</w:t>
      </w:r>
      <w:r>
        <w:t xml:space="preserve"> report can be extended to </w:t>
      </w:r>
      <w:r>
        <w:rPr>
          <w:rFonts w:asciiTheme="minorHAnsi" w:hAnsiTheme="minorHAnsi" w:cs="Arial"/>
        </w:rPr>
        <w:t>“</w:t>
      </w:r>
      <w:r w:rsidRPr="000A1C1A">
        <w:rPr>
          <w:rFonts w:asciiTheme="minorHAnsi" w:hAnsiTheme="minorHAnsi" w:cs="Arial"/>
          <w:u w:val="single"/>
        </w:rPr>
        <w:t>collaborative</w:t>
      </w:r>
      <w:r>
        <w:rPr>
          <w:rFonts w:asciiTheme="minorHAnsi" w:hAnsiTheme="minorHAnsi" w:cs="Arial"/>
        </w:rPr>
        <w:t>” research (involving both VA data and affiliate data) as indicated in footnote 10 (above)</w:t>
      </w:r>
      <w:r>
        <w:t xml:space="preserve">.  It is ORO’s understanding that disclosure of data under a HIPAA authorization does not necessarily, in and of itself, transfer </w:t>
      </w:r>
      <w:r w:rsidRPr="00371D4A">
        <w:rPr>
          <w:u w:val="single"/>
        </w:rPr>
        <w:t>ownership</w:t>
      </w:r>
      <w:r>
        <w:t xml:space="preserve"> of the disclosed information to the recipient.</w:t>
      </w:r>
      <w:r w:rsidRPr="00697E14">
        <w:rPr>
          <w:rFonts w:asciiTheme="minorHAnsi" w:hAnsiTheme="minorHAnsi" w:cs="Arial"/>
          <w:color w:val="000000" w:themeColor="text1"/>
        </w:rPr>
        <w:t xml:space="preserve"> </w:t>
      </w:r>
      <w:r>
        <w:rPr>
          <w:rFonts w:asciiTheme="minorHAnsi" w:hAnsiTheme="minorHAnsi" w:cs="Arial"/>
          <w:color w:val="000000" w:themeColor="text1"/>
        </w:rPr>
        <w:t xml:space="preserve"> </w:t>
      </w:r>
      <w:r>
        <w:t xml:space="preserve">However, </w:t>
      </w:r>
      <w:r>
        <w:rPr>
          <w:rFonts w:asciiTheme="minorHAnsi" w:hAnsiTheme="minorHAnsi" w:cs="Arial"/>
          <w:color w:val="000000" w:themeColor="text1"/>
        </w:rPr>
        <w:t>if a DUA</w:t>
      </w:r>
      <w:r w:rsidRPr="00697E14">
        <w:rPr>
          <w:rFonts w:asciiTheme="minorHAnsi" w:hAnsiTheme="minorHAnsi" w:cs="Arial"/>
          <w:color w:val="000000" w:themeColor="text1"/>
        </w:rPr>
        <w:t xml:space="preserve"> is not </w:t>
      </w:r>
      <w:r>
        <w:rPr>
          <w:rFonts w:asciiTheme="minorHAnsi" w:hAnsiTheme="minorHAnsi" w:cs="Arial"/>
          <w:color w:val="000000" w:themeColor="text1"/>
        </w:rPr>
        <w:t xml:space="preserve">employed </w:t>
      </w:r>
      <w:r w:rsidRPr="00697E14">
        <w:rPr>
          <w:rFonts w:asciiTheme="minorHAnsi" w:hAnsiTheme="minorHAnsi" w:cs="Arial"/>
          <w:color w:val="000000" w:themeColor="text1"/>
        </w:rPr>
        <w:t>under th</w:t>
      </w:r>
      <w:r>
        <w:rPr>
          <w:rFonts w:asciiTheme="minorHAnsi" w:hAnsiTheme="minorHAnsi" w:cs="Arial"/>
          <w:color w:val="000000" w:themeColor="text1"/>
        </w:rPr>
        <w:t>is scenario,</w:t>
      </w:r>
      <w:r w:rsidRPr="00697E14">
        <w:rPr>
          <w:rFonts w:asciiTheme="minorHAnsi" w:hAnsiTheme="minorHAnsi" w:cs="Arial"/>
          <w:color w:val="000000" w:themeColor="text1"/>
        </w:rPr>
        <w:t xml:space="preserve"> it may be </w:t>
      </w:r>
      <w:r>
        <w:rPr>
          <w:rFonts w:asciiTheme="minorHAnsi" w:hAnsiTheme="minorHAnsi" w:cs="Arial"/>
          <w:color w:val="000000" w:themeColor="text1"/>
        </w:rPr>
        <w:t xml:space="preserve">difficult </w:t>
      </w:r>
      <w:r w:rsidRPr="00697E14">
        <w:rPr>
          <w:rFonts w:asciiTheme="minorHAnsi" w:hAnsiTheme="minorHAnsi" w:cs="Arial"/>
          <w:color w:val="000000" w:themeColor="text1"/>
        </w:rPr>
        <w:t xml:space="preserve">for VA to </w:t>
      </w:r>
      <w:r>
        <w:rPr>
          <w:rFonts w:asciiTheme="minorHAnsi" w:hAnsiTheme="minorHAnsi" w:cs="Arial"/>
          <w:color w:val="000000" w:themeColor="text1"/>
        </w:rPr>
        <w:t xml:space="preserve">exert </w:t>
      </w:r>
      <w:r w:rsidRPr="0063552A">
        <w:rPr>
          <w:rFonts w:asciiTheme="minorHAnsi" w:hAnsiTheme="minorHAnsi" w:cs="Arial"/>
          <w:color w:val="000000" w:themeColor="text1"/>
          <w:u w:val="single"/>
        </w:rPr>
        <w:t>ownership</w:t>
      </w:r>
      <w:r w:rsidRPr="00C6375E">
        <w:rPr>
          <w:rFonts w:asciiTheme="minorHAnsi" w:hAnsiTheme="minorHAnsi" w:cs="Arial"/>
          <w:color w:val="000000" w:themeColor="text1"/>
        </w:rPr>
        <w:t xml:space="preserve"> </w:t>
      </w:r>
      <w:r w:rsidRPr="005A0BCE">
        <w:rPr>
          <w:rFonts w:asciiTheme="minorHAnsi" w:hAnsiTheme="minorHAnsi" w:cs="Arial"/>
          <w:color w:val="000000" w:themeColor="text1"/>
        </w:rPr>
        <w:t>of the disclosed copy</w:t>
      </w:r>
      <w:r w:rsidRPr="00697E14">
        <w:rPr>
          <w:rFonts w:asciiTheme="minorHAnsi" w:hAnsiTheme="minorHAnsi" w:cs="Arial"/>
          <w:color w:val="000000" w:themeColor="text1"/>
        </w:rPr>
        <w:t xml:space="preserve"> of t</w:t>
      </w:r>
      <w:r>
        <w:rPr>
          <w:rFonts w:asciiTheme="minorHAnsi" w:hAnsiTheme="minorHAnsi" w:cs="Arial"/>
          <w:color w:val="000000" w:themeColor="text1"/>
        </w:rPr>
        <w:t xml:space="preserve">he data.  </w:t>
      </w:r>
      <w:r>
        <w:rPr>
          <w:rFonts w:cs="Arial"/>
          <w:color w:val="000000" w:themeColor="text1"/>
        </w:rPr>
        <w:t>Thus, it</w:t>
      </w:r>
      <w:r w:rsidRPr="005A0BCE">
        <w:rPr>
          <w:rFonts w:cs="Arial"/>
          <w:color w:val="000000" w:themeColor="text1"/>
        </w:rPr>
        <w:t xml:space="preserve"> would appear that a DUA (or contract per Item </w:t>
      </w:r>
      <w:r>
        <w:rPr>
          <w:rFonts w:cs="Arial"/>
          <w:color w:val="000000" w:themeColor="text1"/>
        </w:rPr>
        <w:t>#13</w:t>
      </w:r>
      <w:r w:rsidRPr="005A0BCE">
        <w:rPr>
          <w:rFonts w:cs="Arial"/>
          <w:color w:val="000000" w:themeColor="text1"/>
        </w:rPr>
        <w:t xml:space="preserve">) </w:t>
      </w:r>
      <w:r>
        <w:rPr>
          <w:rFonts w:cs="Arial"/>
          <w:color w:val="000000" w:themeColor="text1"/>
        </w:rPr>
        <w:t>that clearly specifies ownership of the disclosed data is advisable</w:t>
      </w:r>
      <w:r w:rsidRPr="005A0BCE">
        <w:rPr>
          <w:rFonts w:cs="Arial"/>
          <w:color w:val="000000" w:themeColor="text1"/>
        </w:rPr>
        <w:t xml:space="preserve"> if VA wishes to </w:t>
      </w:r>
      <w:r>
        <w:rPr>
          <w:rFonts w:cs="Arial"/>
          <w:color w:val="000000" w:themeColor="text1"/>
          <w:u w:val="single"/>
        </w:rPr>
        <w:t xml:space="preserve">exercise </w:t>
      </w:r>
      <w:r w:rsidRPr="0063552A">
        <w:rPr>
          <w:rFonts w:cs="Arial"/>
          <w:color w:val="000000" w:themeColor="text1"/>
          <w:u w:val="single"/>
        </w:rPr>
        <w:t>ownership or control</w:t>
      </w:r>
      <w:r w:rsidRPr="0063552A">
        <w:rPr>
          <w:rFonts w:cs="Arial"/>
          <w:color w:val="000000" w:themeColor="text1"/>
        </w:rPr>
        <w:t xml:space="preserve"> </w:t>
      </w:r>
      <w:r w:rsidRPr="005A0BCE">
        <w:rPr>
          <w:rFonts w:cs="Arial"/>
          <w:color w:val="000000" w:themeColor="text1"/>
        </w:rPr>
        <w:t>of research data disclosed to an academic affilia</w:t>
      </w:r>
      <w:r>
        <w:rPr>
          <w:rFonts w:cs="Arial"/>
          <w:color w:val="000000" w:themeColor="text1"/>
        </w:rPr>
        <w:t>te or other non-VA collaborator</w:t>
      </w:r>
      <w:r>
        <w:t>.</w:t>
      </w:r>
      <w:r w:rsidRPr="00BC5758">
        <w:rPr>
          <w:rFonts w:ascii="Arial" w:hAnsi="Arial" w:cs="Arial"/>
          <w:color w:val="000000" w:themeColor="text1"/>
        </w:rPr>
        <w:t xml:space="preserve"> </w:t>
      </w:r>
      <w:r>
        <w:rPr>
          <w:rFonts w:ascii="Arial" w:hAnsi="Arial" w:cs="Arial"/>
          <w:color w:val="000000" w:themeColor="text1"/>
        </w:rPr>
        <w:t xml:space="preserve"> </w:t>
      </w:r>
      <w:r>
        <w:rPr>
          <w:rFonts w:asciiTheme="minorHAnsi" w:hAnsiTheme="minorHAnsi" w:cs="Arial"/>
          <w:color w:val="000000" w:themeColor="text1"/>
        </w:rPr>
        <w:t>ORO recommends that any</w:t>
      </w:r>
      <w:r w:rsidRPr="00BC5758">
        <w:rPr>
          <w:rFonts w:asciiTheme="minorHAnsi" w:hAnsiTheme="minorHAnsi" w:cs="Arial"/>
          <w:color w:val="000000" w:themeColor="text1"/>
        </w:rPr>
        <w:t xml:space="preserve"> DUA executed for disclosure of </w:t>
      </w:r>
      <w:r>
        <w:rPr>
          <w:rFonts w:asciiTheme="minorHAnsi" w:hAnsiTheme="minorHAnsi" w:cs="Arial"/>
          <w:color w:val="000000" w:themeColor="text1"/>
        </w:rPr>
        <w:t xml:space="preserve">research </w:t>
      </w:r>
      <w:r w:rsidRPr="00BC5758">
        <w:rPr>
          <w:rFonts w:asciiTheme="minorHAnsi" w:hAnsiTheme="minorHAnsi" w:cs="Arial"/>
          <w:color w:val="000000" w:themeColor="text1"/>
        </w:rPr>
        <w:t xml:space="preserve">data </w:t>
      </w:r>
      <w:r>
        <w:rPr>
          <w:rFonts w:asciiTheme="minorHAnsi" w:hAnsiTheme="minorHAnsi" w:cs="Arial"/>
          <w:color w:val="000000" w:themeColor="text1"/>
        </w:rPr>
        <w:t xml:space="preserve">for any purpose outside VA </w:t>
      </w:r>
      <w:r w:rsidRPr="00BC5758">
        <w:rPr>
          <w:rFonts w:asciiTheme="minorHAnsi" w:hAnsiTheme="minorHAnsi" w:cs="Arial"/>
          <w:color w:val="000000" w:themeColor="text1"/>
        </w:rPr>
        <w:t>clearly address (a) the permitted uses of the data by the recipient; (b) the data ownership status of all copies of the disclosed data; and (c) applicable data storage and information protection requirements.</w:t>
      </w:r>
    </w:p>
  </w:footnote>
  <w:footnote w:id="16">
    <w:p w:rsidR="00F01821" w:rsidRPr="00687C1A" w:rsidRDefault="00F01821" w:rsidP="00273B8C">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rPr>
        <w:t>The</w:t>
      </w:r>
      <w:r w:rsidRPr="00687C1A">
        <w:rPr>
          <w:rFonts w:asciiTheme="minorHAnsi" w:hAnsiTheme="minorHAnsi" w:cs="Arial"/>
        </w:rPr>
        <w:t xml:space="preserve"> Flow Chart in Appendix 1</w:t>
      </w:r>
      <w:r>
        <w:rPr>
          <w:rFonts w:asciiTheme="minorHAnsi" w:hAnsiTheme="minorHAnsi" w:cs="Arial"/>
        </w:rPr>
        <w:t xml:space="preserve"> </w:t>
      </w:r>
      <w:r w:rsidRPr="00687C1A">
        <w:rPr>
          <w:rFonts w:asciiTheme="minorHAnsi" w:hAnsiTheme="minorHAnsi" w:cs="Arial"/>
        </w:rPr>
        <w:t>(page 8)</w:t>
      </w:r>
      <w:r>
        <w:rPr>
          <w:rFonts w:asciiTheme="minorHAnsi" w:hAnsiTheme="minorHAnsi" w:cs="Arial"/>
        </w:rPr>
        <w:t xml:space="preserve"> of the</w:t>
      </w:r>
      <w:r w:rsidRPr="00687C1A">
        <w:rPr>
          <w:rFonts w:asciiTheme="minorHAnsi" w:hAnsiTheme="minorHAnsi" w:cs="Arial"/>
        </w:rPr>
        <w:t xml:space="preserve"> </w:t>
      </w:r>
      <w:r w:rsidRPr="00687C1A">
        <w:rPr>
          <w:rFonts w:asciiTheme="minorHAnsi" w:hAnsiTheme="minorHAnsi" w:cs="Arial"/>
          <w:i/>
        </w:rPr>
        <w:t>Working Group</w:t>
      </w:r>
      <w:r w:rsidRPr="00687C1A">
        <w:rPr>
          <w:rFonts w:asciiTheme="minorHAnsi" w:hAnsiTheme="minorHAnsi" w:cs="Arial"/>
        </w:rPr>
        <w:t xml:space="preserve"> report</w:t>
      </w:r>
      <w:r>
        <w:rPr>
          <w:rFonts w:asciiTheme="minorHAnsi" w:hAnsiTheme="minorHAnsi" w:cs="Arial"/>
        </w:rPr>
        <w:t xml:space="preserve"> describes such disclosure of PHI pursuant to a request from an academic affiliate</w:t>
      </w:r>
      <w:r w:rsidRPr="00687C1A">
        <w:rPr>
          <w:rFonts w:asciiTheme="minorHAnsi" w:hAnsiTheme="minorHAnsi" w:cs="Arial"/>
        </w:rPr>
        <w:t>.</w:t>
      </w:r>
    </w:p>
  </w:footnote>
  <w:footnote w:id="17">
    <w:p w:rsidR="00F01821" w:rsidRPr="001B7F6E" w:rsidRDefault="00F01821" w:rsidP="001B7F6E">
      <w:pPr>
        <w:ind w:hanging="270"/>
        <w:rPr>
          <w:rFonts w:asciiTheme="minorHAnsi" w:hAnsiTheme="minorHAnsi" w:cs="Arial"/>
          <w:color w:val="000000" w:themeColor="text1"/>
        </w:rPr>
      </w:pPr>
      <w:r>
        <w:t xml:space="preserve"> </w:t>
      </w:r>
      <w:r>
        <w:rPr>
          <w:rStyle w:val="FootnoteReference"/>
        </w:rPr>
        <w:footnoteRef/>
      </w:r>
      <w:r>
        <w:t xml:space="preserve"> </w:t>
      </w:r>
      <w:r>
        <w:tab/>
      </w:r>
      <w:r w:rsidRPr="001B7F6E">
        <w:rPr>
          <w:sz w:val="20"/>
          <w:szCs w:val="20"/>
        </w:rPr>
        <w:t xml:space="preserve">Per VHA Handbook 1605.1 §13.b(1)(c), a disclosure pursuant to a request from an affiliate/collaborator for individually identifiable VA data </w:t>
      </w:r>
      <w:r w:rsidRPr="001B7F6E">
        <w:rPr>
          <w:sz w:val="20"/>
          <w:szCs w:val="20"/>
          <w:u w:val="single"/>
        </w:rPr>
        <w:t>for use in non-VA research</w:t>
      </w:r>
      <w:r w:rsidRPr="001B7F6E">
        <w:rPr>
          <w:rFonts w:cs="Arial"/>
          <w:color w:val="000000" w:themeColor="text1"/>
          <w:sz w:val="20"/>
          <w:szCs w:val="20"/>
        </w:rPr>
        <w:t xml:space="preserve"> requires approval from the Under Secretary for Health in addition to a DUA  and waivers of informed consent and HIPAA authorization requirements.  For disclosures of identifiable information for “collaborative” research, an applicable Privacy Act System of Records Routine Use must also exist in order to disclose individuals’ info</w:t>
      </w:r>
      <w:r>
        <w:rPr>
          <w:rFonts w:cs="Arial"/>
          <w:color w:val="000000" w:themeColor="text1"/>
          <w:sz w:val="20"/>
          <w:szCs w:val="20"/>
        </w:rPr>
        <w:t>rmation without their consent.</w:t>
      </w:r>
    </w:p>
  </w:footnote>
  <w:footnote w:id="18">
    <w:p w:rsidR="00F01821" w:rsidRPr="00687C1A" w:rsidRDefault="00F01821" w:rsidP="00D26679">
      <w:pPr>
        <w:pStyle w:val="FootnoteText"/>
        <w:tabs>
          <w:tab w:val="left" w:pos="0"/>
        </w:tabs>
        <w:ind w:hanging="270"/>
        <w:rPr>
          <w:rFonts w:asciiTheme="minorHAnsi" w:hAnsiTheme="minorHAnsi" w:cs="Arial"/>
        </w:rPr>
      </w:pPr>
      <w:r w:rsidRPr="00687C1A">
        <w:rPr>
          <w:rFonts w:asciiTheme="minorHAnsi" w:hAnsiTheme="minorHAnsi" w:cs="Arial"/>
        </w:rPr>
        <w:t xml:space="preserve"> </w:t>
      </w:r>
      <w:r w:rsidRPr="00687C1A">
        <w:rPr>
          <w:rStyle w:val="FootnoteReference"/>
          <w:rFonts w:asciiTheme="minorHAnsi" w:hAnsiTheme="minorHAnsi" w:cs="Arial"/>
        </w:rPr>
        <w:footnoteRef/>
      </w:r>
      <w:r>
        <w:rPr>
          <w:rFonts w:asciiTheme="minorHAnsi" w:hAnsiTheme="minorHAnsi" w:cs="Arial"/>
        </w:rPr>
        <w:t xml:space="preserve"> </w:t>
      </w:r>
      <w:r>
        <w:rPr>
          <w:rFonts w:asciiTheme="minorHAnsi" w:hAnsiTheme="minorHAnsi" w:cs="Arial"/>
        </w:rPr>
        <w:tab/>
        <w:t>VA Directive</w:t>
      </w:r>
      <w:r w:rsidRPr="00687C1A">
        <w:rPr>
          <w:rFonts w:asciiTheme="minorHAnsi" w:hAnsiTheme="minorHAnsi" w:cs="Arial"/>
        </w:rPr>
        <w:t xml:space="preserve"> 6500</w:t>
      </w:r>
      <w:r>
        <w:rPr>
          <w:rFonts w:asciiTheme="minorHAnsi" w:hAnsiTheme="minorHAnsi" w:cs="Arial"/>
        </w:rPr>
        <w:t xml:space="preserve"> and its implementing VA Handbooks.</w:t>
      </w:r>
    </w:p>
  </w:footnote>
  <w:footnote w:id="19">
    <w:p w:rsidR="00F01821" w:rsidRPr="00687C1A" w:rsidRDefault="00F01821" w:rsidP="00D26679">
      <w:pPr>
        <w:pStyle w:val="FootnoteText"/>
        <w:tabs>
          <w:tab w:val="left" w:pos="0"/>
        </w:tabs>
        <w:ind w:hanging="270"/>
      </w:pPr>
      <w:r w:rsidRPr="00687C1A">
        <w:rPr>
          <w:rFonts w:asciiTheme="minorHAnsi" w:hAnsiTheme="minorHAnsi" w:cs="Arial"/>
        </w:rPr>
        <w:t xml:space="preserve"> </w:t>
      </w:r>
      <w:r w:rsidRPr="00687C1A">
        <w:rPr>
          <w:rStyle w:val="FootnoteReference"/>
          <w:rFonts w:asciiTheme="minorHAnsi" w:hAnsiTheme="minorHAnsi" w:cs="Arial"/>
        </w:rPr>
        <w:footnoteRef/>
      </w:r>
      <w:r w:rsidRPr="00687C1A">
        <w:rPr>
          <w:rFonts w:asciiTheme="minorHAnsi" w:hAnsiTheme="minorHAnsi" w:cs="Arial"/>
        </w:rPr>
        <w:t xml:space="preserve"> </w:t>
      </w:r>
      <w:r w:rsidRPr="00687C1A">
        <w:rPr>
          <w:rFonts w:asciiTheme="minorHAnsi" w:hAnsiTheme="minorHAnsi" w:cs="Arial"/>
        </w:rPr>
        <w:tab/>
      </w:r>
      <w:r>
        <w:rPr>
          <w:rFonts w:asciiTheme="minorHAnsi" w:hAnsiTheme="minorHAnsi" w:cs="Arial"/>
          <w:color w:val="000000" w:themeColor="text1"/>
        </w:rPr>
        <w:t xml:space="preserve">The waiver process </w:t>
      </w:r>
      <w:r w:rsidRPr="00F27F12">
        <w:rPr>
          <w:rFonts w:asciiTheme="minorHAnsi" w:hAnsiTheme="minorHAnsi" w:cs="Arial"/>
          <w:color w:val="000000" w:themeColor="text1"/>
        </w:rPr>
        <w:t>assure</w:t>
      </w:r>
      <w:r>
        <w:rPr>
          <w:rFonts w:asciiTheme="minorHAnsi" w:hAnsiTheme="minorHAnsi" w:cs="Arial"/>
          <w:color w:val="000000" w:themeColor="text1"/>
        </w:rPr>
        <w:t>s</w:t>
      </w:r>
      <w:r w:rsidRPr="00F27F12">
        <w:rPr>
          <w:rFonts w:asciiTheme="minorHAnsi" w:hAnsiTheme="minorHAnsi" w:cs="Arial"/>
          <w:color w:val="000000" w:themeColor="text1"/>
        </w:rPr>
        <w:t xml:space="preserve"> the CIO that appropriate security controls are established on the recipient’s system </w:t>
      </w:r>
      <w:r>
        <w:rPr>
          <w:rFonts w:asciiTheme="minorHAnsi" w:hAnsiTheme="minorHAnsi" w:cs="Arial"/>
          <w:color w:val="000000" w:themeColor="text1"/>
        </w:rPr>
        <w:t xml:space="preserve">per </w:t>
      </w:r>
      <w:r w:rsidRPr="00F27F12">
        <w:rPr>
          <w:rFonts w:asciiTheme="minorHAnsi" w:hAnsiTheme="minorHAnsi" w:cs="Arial"/>
          <w:color w:val="000000" w:themeColor="text1"/>
        </w:rPr>
        <w:t>VA Handbook 6500 §6.c(4)(j)</w:t>
      </w:r>
      <w:r>
        <w:rPr>
          <w:rFonts w:asciiTheme="minorHAnsi" w:hAnsiTheme="minorHAnsi" w:cs="Arial"/>
          <w:color w:val="000000" w:themeColor="text1"/>
        </w:rPr>
        <w:t>.</w:t>
      </w:r>
    </w:p>
  </w:footnote>
  <w:footnote w:id="20">
    <w:p w:rsidR="00F01821" w:rsidRPr="00687C1A" w:rsidRDefault="00F01821" w:rsidP="00D26679">
      <w:pPr>
        <w:pStyle w:val="FootnoteText"/>
        <w:tabs>
          <w:tab w:val="left" w:pos="0"/>
        </w:tabs>
        <w:ind w:hanging="270"/>
        <w:rPr>
          <w:rFonts w:asciiTheme="minorHAnsi" w:hAnsiTheme="minorHAnsi"/>
        </w:rPr>
      </w:pPr>
      <w:r w:rsidRPr="00687C1A">
        <w:rPr>
          <w:rFonts w:asciiTheme="minorHAnsi" w:hAnsiTheme="minorHAnsi"/>
        </w:rPr>
        <w:t xml:space="preserve"> </w:t>
      </w:r>
      <w:r w:rsidRPr="00687C1A">
        <w:rPr>
          <w:rStyle w:val="FootnoteReference"/>
          <w:rFonts w:asciiTheme="minorHAnsi" w:hAnsiTheme="minorHAnsi"/>
        </w:rPr>
        <w:footnoteRef/>
      </w:r>
      <w:r w:rsidRPr="00687C1A">
        <w:rPr>
          <w:rFonts w:asciiTheme="minorHAnsi" w:hAnsiTheme="minorHAnsi"/>
        </w:rPr>
        <w:t xml:space="preserve"> </w:t>
      </w:r>
      <w:r w:rsidRPr="00687C1A">
        <w:rPr>
          <w:rFonts w:asciiTheme="minorHAnsi" w:hAnsiTheme="minorHAnsi"/>
        </w:rPr>
        <w:tab/>
      </w:r>
      <w:r w:rsidRPr="00687C1A">
        <w:rPr>
          <w:rFonts w:asciiTheme="minorHAnsi" w:hAnsiTheme="minorHAnsi" w:cs="Arial"/>
          <w:color w:val="000000" w:themeColor="text1"/>
        </w:rPr>
        <w:t>VA Handbook 6500 §6.a(13)</w:t>
      </w:r>
      <w:r>
        <w:rPr>
          <w:rFonts w:asciiTheme="minorHAnsi" w:hAnsiTheme="minorHAnsi" w:cs="Arial"/>
          <w:color w:val="000000" w:themeColor="text1"/>
        </w:rPr>
        <w:t>.</w:t>
      </w:r>
    </w:p>
  </w:footnote>
  <w:footnote w:id="21">
    <w:p w:rsidR="00F01821" w:rsidRPr="00E07570" w:rsidRDefault="00F01821" w:rsidP="00D26679">
      <w:pPr>
        <w:pStyle w:val="FootnoteText"/>
        <w:tabs>
          <w:tab w:val="left" w:pos="0"/>
        </w:tabs>
        <w:ind w:hanging="270"/>
        <w:rPr>
          <w:rFonts w:asciiTheme="minorHAnsi" w:hAnsiTheme="minorHAnsi"/>
          <w:sz w:val="22"/>
          <w:szCs w:val="22"/>
        </w:rPr>
      </w:pPr>
      <w:r w:rsidRPr="00687C1A">
        <w:rPr>
          <w:rFonts w:asciiTheme="minorHAnsi" w:hAnsiTheme="minorHAnsi"/>
        </w:rPr>
        <w:t xml:space="preserve"> </w:t>
      </w:r>
      <w:r w:rsidRPr="00687C1A">
        <w:rPr>
          <w:rStyle w:val="FootnoteReference"/>
          <w:rFonts w:asciiTheme="minorHAnsi" w:hAnsiTheme="minorHAnsi"/>
        </w:rPr>
        <w:footnoteRef/>
      </w:r>
      <w:r w:rsidRPr="00687C1A">
        <w:rPr>
          <w:rFonts w:asciiTheme="minorHAnsi" w:hAnsiTheme="minorHAnsi"/>
        </w:rPr>
        <w:t xml:space="preserve"> </w:t>
      </w:r>
      <w:r w:rsidRPr="00687C1A">
        <w:rPr>
          <w:rFonts w:asciiTheme="minorHAnsi" w:hAnsiTheme="minorHAnsi"/>
        </w:rPr>
        <w:tab/>
      </w:r>
      <w:r w:rsidRPr="00687C1A">
        <w:rPr>
          <w:rFonts w:asciiTheme="minorHAnsi" w:hAnsiTheme="minorHAnsi" w:cs="Arial"/>
          <w:color w:val="000000" w:themeColor="text1"/>
        </w:rPr>
        <w:t>Metadata (e.g., information on how the data were collected, measurement, level of accuracy, data ownership, etc.) may be required about the data exchanged or transferred where the data are in electronic form and it is determined that the data can be released to third parties (e.g., in response to a Freedom of Information Act request).</w:t>
      </w:r>
    </w:p>
  </w:footnote>
  <w:footnote w:id="22">
    <w:p w:rsidR="00F01821" w:rsidRPr="00B210AB" w:rsidRDefault="00F01821" w:rsidP="00181F2F">
      <w:pPr>
        <w:ind w:hanging="270"/>
        <w:rPr>
          <w:rFonts w:asciiTheme="minorHAnsi" w:hAnsiTheme="minorHAnsi" w:cs="Arial"/>
          <w:sz w:val="20"/>
          <w:szCs w:val="20"/>
        </w:rPr>
      </w:pPr>
      <w:r>
        <w:rPr>
          <w:rStyle w:val="FootnoteReference"/>
        </w:rPr>
        <w:footnoteRef/>
      </w:r>
      <w:r>
        <w:t xml:space="preserve"> </w:t>
      </w:r>
      <w:r>
        <w:tab/>
      </w:r>
      <w:r w:rsidRPr="00B210AB">
        <w:rPr>
          <w:rFonts w:asciiTheme="minorHAnsi" w:hAnsiTheme="minorHAnsi" w:cs="Arial"/>
          <w:sz w:val="20"/>
          <w:szCs w:val="20"/>
        </w:rPr>
        <w:t xml:space="preserve">The VA research must be approved by the VA Institutional Review Board (IRB) and the VA Research and Development Committee (R&amp;DC), and the affiliate/collaborator research must be approved by the affiliate/collaborator IRB.  The VA R&amp;DC may </w:t>
      </w:r>
      <w:r w:rsidRPr="00B210AB">
        <w:rPr>
          <w:rFonts w:asciiTheme="minorHAnsi" w:hAnsiTheme="minorHAnsi" w:cs="Arial"/>
          <w:sz w:val="20"/>
          <w:szCs w:val="20"/>
          <w:u w:val="single"/>
        </w:rPr>
        <w:t>not</w:t>
      </w:r>
      <w:r w:rsidRPr="00B210AB">
        <w:rPr>
          <w:rFonts w:asciiTheme="minorHAnsi" w:hAnsiTheme="minorHAnsi" w:cs="Arial"/>
          <w:sz w:val="20"/>
          <w:szCs w:val="20"/>
        </w:rPr>
        <w:t xml:space="preserve"> approve the affiliate/collaborator research.</w:t>
      </w:r>
      <w:r w:rsidRPr="00B210AB">
        <w:rPr>
          <w:color w:val="1F497D"/>
          <w:sz w:val="20"/>
          <w:szCs w:val="20"/>
        </w:rPr>
        <w:t xml:space="preserve"> </w:t>
      </w:r>
    </w:p>
  </w:footnote>
  <w:footnote w:id="23">
    <w:p w:rsidR="00F01821" w:rsidRPr="00134483" w:rsidRDefault="00F01821" w:rsidP="006B5FAC">
      <w:pPr>
        <w:pStyle w:val="FootnoteText"/>
        <w:tabs>
          <w:tab w:val="left" w:pos="0"/>
        </w:tabs>
        <w:ind w:hanging="270"/>
        <w:rPr>
          <w:color w:val="000000" w:themeColor="text1"/>
        </w:rPr>
      </w:pPr>
      <w:r>
        <w:rPr>
          <w:rStyle w:val="FootnoteReference"/>
        </w:rPr>
        <w:footnoteRef/>
      </w:r>
      <w:r>
        <w:t xml:space="preserve"> </w:t>
      </w:r>
      <w:r>
        <w:tab/>
      </w:r>
      <w:r w:rsidRPr="00177C84">
        <w:rPr>
          <w:rFonts w:asciiTheme="minorHAnsi" w:hAnsiTheme="minorHAnsi" w:cs="Arial"/>
          <w:color w:val="000000" w:themeColor="text1"/>
        </w:rPr>
        <w:t>Research facilities exercise considerable latitude in developing administrative procedures to manage their research projects</w:t>
      </w:r>
      <w:r>
        <w:rPr>
          <w:rFonts w:asciiTheme="minorHAnsi" w:hAnsiTheme="minorHAnsi" w:cs="Arial"/>
          <w:color w:val="000000" w:themeColor="text1"/>
        </w:rPr>
        <w:t xml:space="preserve">; thus, </w:t>
      </w:r>
      <w:r w:rsidRPr="00177C84">
        <w:rPr>
          <w:rFonts w:asciiTheme="minorHAnsi" w:hAnsiTheme="minorHAnsi" w:cs="Arial"/>
          <w:color w:val="000000" w:themeColor="text1"/>
        </w:rPr>
        <w:t xml:space="preserve">the definition of “protocol” may vary from site to site. The intent here is not to require specific administrative procedures but to ensure that </w:t>
      </w:r>
      <w:r w:rsidRPr="00177C84">
        <w:rPr>
          <w:rFonts w:asciiTheme="minorHAnsi" w:hAnsiTheme="minorHAnsi" w:cs="Arial"/>
          <w:color w:val="000000" w:themeColor="text1"/>
          <w:u w:val="single"/>
        </w:rPr>
        <w:t>VA research</w:t>
      </w:r>
      <w:r w:rsidRPr="00177C84">
        <w:rPr>
          <w:rFonts w:asciiTheme="minorHAnsi" w:hAnsiTheme="minorHAnsi" w:cs="Arial"/>
          <w:color w:val="000000" w:themeColor="text1"/>
        </w:rPr>
        <w:t xml:space="preserve"> is </w:t>
      </w:r>
      <w:r w:rsidRPr="00177C84">
        <w:rPr>
          <w:rFonts w:asciiTheme="minorHAnsi" w:hAnsiTheme="minorHAnsi" w:cs="Arial"/>
          <w:color w:val="000000" w:themeColor="text1"/>
          <w:u w:val="single"/>
        </w:rPr>
        <w:t>clearly distinguished</w:t>
      </w:r>
      <w:r w:rsidRPr="00177C84">
        <w:rPr>
          <w:rFonts w:asciiTheme="minorHAnsi" w:hAnsiTheme="minorHAnsi" w:cs="Arial"/>
          <w:color w:val="000000" w:themeColor="text1"/>
        </w:rPr>
        <w:t xml:space="preserve"> from </w:t>
      </w:r>
      <w:r w:rsidRPr="00177C84">
        <w:rPr>
          <w:rFonts w:asciiTheme="minorHAnsi" w:hAnsiTheme="minorHAnsi" w:cs="Arial"/>
          <w:color w:val="000000" w:themeColor="text1"/>
          <w:u w:val="single"/>
        </w:rPr>
        <w:t>affiliate/collaborator research</w:t>
      </w:r>
      <w:r>
        <w:rPr>
          <w:rFonts w:asciiTheme="minorHAnsi" w:hAnsiTheme="minorHAnsi" w:cs="Arial"/>
          <w:color w:val="000000" w:themeColor="text1"/>
        </w:rPr>
        <w:t xml:space="preserve">, so </w:t>
      </w:r>
      <w:r w:rsidRPr="00134483">
        <w:rPr>
          <w:rFonts w:asciiTheme="minorHAnsi" w:hAnsiTheme="minorHAnsi" w:cs="Arial"/>
          <w:color w:val="000000" w:themeColor="text1"/>
        </w:rPr>
        <w:t xml:space="preserve">that (i) VA activities can be </w:t>
      </w:r>
      <w:r w:rsidRPr="00134483">
        <w:rPr>
          <w:rFonts w:asciiTheme="minorHAnsi" w:hAnsiTheme="minorHAnsi" w:cs="Arial"/>
          <w:color w:val="000000" w:themeColor="text1"/>
          <w:u w:val="single"/>
        </w:rPr>
        <w:t>separated</w:t>
      </w:r>
      <w:r w:rsidRPr="00134483">
        <w:rPr>
          <w:rFonts w:asciiTheme="minorHAnsi" w:hAnsiTheme="minorHAnsi" w:cs="Arial"/>
          <w:color w:val="000000" w:themeColor="text1"/>
        </w:rPr>
        <w:t xml:space="preserve"> from non-VA activities, and (ii) the VA </w:t>
      </w:r>
      <w:r w:rsidRPr="00134483">
        <w:rPr>
          <w:rFonts w:asciiTheme="minorHAnsi" w:hAnsiTheme="minorHAnsi" w:cs="Arial"/>
          <w:color w:val="000000" w:themeColor="text1"/>
          <w:u w:val="single"/>
        </w:rPr>
        <w:t>R&amp;DC only approves the VA research</w:t>
      </w:r>
      <w:r w:rsidRPr="00134483">
        <w:rPr>
          <w:rFonts w:asciiTheme="minorHAnsi" w:hAnsiTheme="minorHAnsi" w:cs="Arial"/>
          <w:color w:val="000000" w:themeColor="text1"/>
        </w:rPr>
        <w:t>.</w:t>
      </w:r>
    </w:p>
  </w:footnote>
  <w:footnote w:id="24">
    <w:p w:rsidR="00F01821" w:rsidRPr="00134483" w:rsidRDefault="00F01821" w:rsidP="00BD5F25">
      <w:pPr>
        <w:ind w:hanging="270"/>
        <w:rPr>
          <w:color w:val="000000" w:themeColor="text1"/>
          <w:sz w:val="20"/>
          <w:szCs w:val="20"/>
        </w:rPr>
      </w:pPr>
      <w:r w:rsidRPr="00134483">
        <w:rPr>
          <w:rStyle w:val="FootnoteReference"/>
          <w:color w:val="000000" w:themeColor="text1"/>
        </w:rPr>
        <w:footnoteRef/>
      </w:r>
      <w:r w:rsidRPr="00134483">
        <w:rPr>
          <w:color w:val="000000" w:themeColor="text1"/>
        </w:rPr>
        <w:t xml:space="preserve"> </w:t>
      </w:r>
      <w:r w:rsidRPr="00134483">
        <w:rPr>
          <w:color w:val="000000" w:themeColor="text1"/>
        </w:rPr>
        <w:tab/>
      </w:r>
      <w:r w:rsidRPr="00134483">
        <w:rPr>
          <w:iCs/>
          <w:color w:val="000000" w:themeColor="text1"/>
          <w:sz w:val="20"/>
          <w:szCs w:val="20"/>
        </w:rPr>
        <w:t xml:space="preserve">It is recommended that informed consent documents and HIPAA authorizations for all </w:t>
      </w:r>
      <w:r w:rsidRPr="00134483">
        <w:rPr>
          <w:iCs/>
          <w:color w:val="000000" w:themeColor="text1"/>
          <w:sz w:val="20"/>
          <w:szCs w:val="20"/>
          <w:u w:val="single"/>
        </w:rPr>
        <w:t>existing</w:t>
      </w:r>
      <w:r w:rsidRPr="00134483">
        <w:rPr>
          <w:iCs/>
          <w:color w:val="000000" w:themeColor="text1"/>
          <w:sz w:val="20"/>
          <w:szCs w:val="20"/>
        </w:rPr>
        <w:t xml:space="preserve"> “protocols” be amended to ensure separation of VA versus non-VA research at applicable continuing reviews occurring after December 31, 2011.  Facilities should also ensure such separation in all </w:t>
      </w:r>
      <w:r w:rsidRPr="00134483">
        <w:rPr>
          <w:iCs/>
          <w:color w:val="000000" w:themeColor="text1"/>
          <w:sz w:val="20"/>
          <w:szCs w:val="20"/>
          <w:u w:val="single"/>
        </w:rPr>
        <w:t>new</w:t>
      </w:r>
      <w:r w:rsidRPr="00134483">
        <w:rPr>
          <w:iCs/>
          <w:color w:val="000000" w:themeColor="text1"/>
          <w:sz w:val="20"/>
          <w:szCs w:val="20"/>
        </w:rPr>
        <w:t xml:space="preserve"> </w:t>
      </w:r>
      <w:r>
        <w:rPr>
          <w:iCs/>
          <w:color w:val="000000" w:themeColor="text1"/>
          <w:sz w:val="20"/>
          <w:szCs w:val="20"/>
        </w:rPr>
        <w:t>“</w:t>
      </w:r>
      <w:r w:rsidRPr="00134483">
        <w:rPr>
          <w:iCs/>
          <w:color w:val="000000" w:themeColor="text1"/>
          <w:sz w:val="20"/>
          <w:szCs w:val="20"/>
        </w:rPr>
        <w:t>protocols</w:t>
      </w:r>
      <w:r>
        <w:rPr>
          <w:iCs/>
          <w:color w:val="000000" w:themeColor="text1"/>
          <w:sz w:val="20"/>
          <w:szCs w:val="20"/>
        </w:rPr>
        <w:t>”</w:t>
      </w:r>
      <w:r w:rsidRPr="00134483">
        <w:rPr>
          <w:iCs/>
          <w:color w:val="000000" w:themeColor="text1"/>
          <w:sz w:val="20"/>
          <w:szCs w:val="20"/>
        </w:rPr>
        <w:t xml:space="preserve"> reviewed after that date.  In addition to inf</w:t>
      </w:r>
      <w:r>
        <w:rPr>
          <w:iCs/>
          <w:color w:val="000000" w:themeColor="text1"/>
          <w:sz w:val="20"/>
          <w:szCs w:val="20"/>
        </w:rPr>
        <w:t>ormed consent documents and HIPA</w:t>
      </w:r>
      <w:r w:rsidRPr="00134483">
        <w:rPr>
          <w:iCs/>
          <w:color w:val="000000" w:themeColor="text1"/>
          <w:sz w:val="20"/>
          <w:szCs w:val="20"/>
        </w:rPr>
        <w:t xml:space="preserve">A authorizations, relevant areas of separation for new protocols may include </w:t>
      </w:r>
      <w:r w:rsidRPr="00134483">
        <w:rPr>
          <w:rFonts w:asciiTheme="minorHAnsi" w:hAnsiTheme="minorHAnsi" w:cs="Arial"/>
          <w:color w:val="000000" w:themeColor="text1"/>
          <w:sz w:val="20"/>
          <w:szCs w:val="20"/>
        </w:rPr>
        <w:t>recruitment procedures, strategies, advertisements; research related procedures; data collection, storage, uses, disclosures; researchers and study team members; VA clinics, units, labs, locations; VA ISO and PO reviews; etc.</w:t>
      </w:r>
      <w:r w:rsidRPr="00134483">
        <w:rPr>
          <w:iCs/>
          <w:color w:val="000000" w:themeColor="text1"/>
          <w:sz w:val="20"/>
          <w:szCs w:val="20"/>
        </w:rPr>
        <w:t xml:space="preserve">  It may also be necessary to develop an MOU (or other written agreement) between the VA and the non-VA entity, and</w:t>
      </w:r>
      <w:r>
        <w:rPr>
          <w:iCs/>
          <w:color w:val="000000" w:themeColor="text1"/>
          <w:sz w:val="20"/>
          <w:szCs w:val="20"/>
        </w:rPr>
        <w:t>/or</w:t>
      </w:r>
      <w:r w:rsidRPr="00134483">
        <w:rPr>
          <w:iCs/>
          <w:color w:val="000000" w:themeColor="text1"/>
          <w:sz w:val="20"/>
          <w:szCs w:val="20"/>
        </w:rPr>
        <w:t xml:space="preserve"> corresponding standard operating procedures (SOPs), to ensure that the VA R&amp;DC approves only the VA research.</w:t>
      </w:r>
    </w:p>
  </w:footnote>
  <w:footnote w:id="25">
    <w:p w:rsidR="00F01821" w:rsidRPr="00134483" w:rsidRDefault="00F01821" w:rsidP="001676B4">
      <w:pPr>
        <w:pStyle w:val="FootnoteText"/>
        <w:tabs>
          <w:tab w:val="left" w:pos="0"/>
        </w:tabs>
        <w:ind w:hanging="270"/>
        <w:rPr>
          <w:color w:val="000000" w:themeColor="text1"/>
        </w:rPr>
      </w:pPr>
      <w:r w:rsidRPr="00134483">
        <w:rPr>
          <w:rStyle w:val="FootnoteReference"/>
          <w:color w:val="000000" w:themeColor="text1"/>
        </w:rPr>
        <w:footnoteRef/>
      </w:r>
      <w:r w:rsidRPr="00134483">
        <w:rPr>
          <w:color w:val="000000" w:themeColor="text1"/>
        </w:rPr>
        <w:t xml:space="preserve"> </w:t>
      </w:r>
      <w:r w:rsidRPr="00134483">
        <w:rPr>
          <w:color w:val="000000" w:themeColor="text1"/>
        </w:rPr>
        <w:tab/>
      </w:r>
      <w:r>
        <w:rPr>
          <w:color w:val="000000" w:themeColor="text1"/>
        </w:rPr>
        <w:t>Data ownership and information security requirements are unclear under this scenario</w:t>
      </w:r>
      <w:r w:rsidRPr="00134483">
        <w:rPr>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DE" w:rsidRDefault="000B7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21" w:rsidRPr="00450246" w:rsidRDefault="00F01821" w:rsidP="00D10CB8">
    <w:pPr>
      <w:pStyle w:val="Header"/>
      <w:jc w:val="center"/>
      <w:rPr>
        <w:rFonts w:asciiTheme="minorHAnsi" w:hAnsiTheme="minorHAnsi" w:cs="Arial"/>
        <w:b/>
        <w:color w:val="003F72"/>
        <w:sz w:val="28"/>
        <w:szCs w:val="28"/>
      </w:rPr>
    </w:pPr>
    <w:r w:rsidRPr="00450246">
      <w:rPr>
        <w:rFonts w:asciiTheme="minorHAnsi" w:hAnsiTheme="minorHAnsi" w:cs="Arial"/>
        <w:b/>
        <w:color w:val="003F72"/>
        <w:sz w:val="28"/>
        <w:szCs w:val="28"/>
      </w:rPr>
      <w:t>OFFICE OF RESEARCH OVERSIGHT</w:t>
    </w:r>
  </w:p>
  <w:p w:rsidR="00F01821" w:rsidRPr="00450246" w:rsidRDefault="00F01821" w:rsidP="00D10CB8">
    <w:pPr>
      <w:pStyle w:val="Header"/>
      <w:jc w:val="center"/>
      <w:rPr>
        <w:rFonts w:asciiTheme="minorHAnsi" w:hAnsiTheme="minorHAnsi"/>
        <w:b/>
        <w:color w:val="003F72"/>
        <w:sz w:val="28"/>
        <w:szCs w:val="28"/>
      </w:rPr>
    </w:pPr>
  </w:p>
  <w:p w:rsidR="00F01821" w:rsidRPr="00450246" w:rsidRDefault="00F01821" w:rsidP="00852DEB">
    <w:pPr>
      <w:pStyle w:val="Header"/>
      <w:spacing w:before="60"/>
      <w:jc w:val="center"/>
      <w:rPr>
        <w:rFonts w:asciiTheme="minorHAnsi" w:hAnsiTheme="minorHAnsi" w:cs="Arial"/>
        <w:b/>
        <w:color w:val="003F72"/>
        <w:sz w:val="28"/>
        <w:szCs w:val="28"/>
        <w:u w:val="single"/>
      </w:rPr>
    </w:pPr>
    <w:r w:rsidRPr="00450246">
      <w:rPr>
        <w:rFonts w:asciiTheme="minorHAnsi" w:hAnsiTheme="minorHAnsi" w:cs="Arial"/>
        <w:b/>
        <w:color w:val="003F72"/>
        <w:sz w:val="28"/>
        <w:szCs w:val="28"/>
        <w:u w:val="single"/>
      </w:rPr>
      <w:t xml:space="preserve">IMPLEMENTATION UPDATE ON </w:t>
    </w:r>
  </w:p>
  <w:p w:rsidR="00F01821" w:rsidRPr="00450246" w:rsidRDefault="00F01821" w:rsidP="00013608">
    <w:pPr>
      <w:pStyle w:val="Header"/>
      <w:spacing w:before="60"/>
      <w:jc w:val="center"/>
      <w:rPr>
        <w:rFonts w:asciiTheme="minorHAnsi" w:hAnsiTheme="minorHAnsi" w:cs="Arial"/>
        <w:b/>
        <w:color w:val="003F72"/>
        <w:sz w:val="28"/>
        <w:szCs w:val="28"/>
      </w:rPr>
    </w:pPr>
    <w:r w:rsidRPr="00450246">
      <w:rPr>
        <w:rFonts w:asciiTheme="minorHAnsi" w:hAnsiTheme="minorHAnsi" w:cs="Arial"/>
        <w:b/>
        <w:color w:val="003F72"/>
        <w:sz w:val="28"/>
        <w:szCs w:val="28"/>
      </w:rPr>
      <w:t>July 2011 Interim Guidance on Research Data Disclosures for “Collaborative” Studies</w:t>
    </w:r>
  </w:p>
  <w:p w:rsidR="00F01821" w:rsidRPr="00BF7189" w:rsidRDefault="00F01821" w:rsidP="00013608">
    <w:pPr>
      <w:pStyle w:val="Header"/>
      <w:spacing w:before="60"/>
      <w:jc w:val="center"/>
      <w:rPr>
        <w:rFonts w:ascii="Arial" w:hAnsi="Arial" w:cs="Arial"/>
        <w:b/>
        <w:color w:val="1F497D" w:themeColor="text2"/>
        <w:sz w:val="28"/>
        <w:szCs w:val="28"/>
      </w:rPr>
    </w:pPr>
    <w:r w:rsidRPr="00450246">
      <w:rPr>
        <w:rFonts w:asciiTheme="minorHAnsi" w:hAnsiTheme="minorHAnsi" w:cs="Arial"/>
        <w:b/>
        <w:color w:val="003F72"/>
        <w:sz w:val="28"/>
        <w:szCs w:val="28"/>
      </w:rPr>
      <w:t>December 12, 2011</w:t>
    </w:r>
  </w:p>
  <w:p w:rsidR="00F01821" w:rsidRPr="00902B03" w:rsidRDefault="00F01821" w:rsidP="00634B0A">
    <w:pPr>
      <w:pStyle w:val="Header"/>
      <w:jc w:val="center"/>
      <w:rPr>
        <w:rFonts w:ascii="Comic Sans MS" w:hAnsi="Comic Sans MS"/>
        <w:color w:val="000000" w:themeColor="text1"/>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DE" w:rsidRDefault="000B75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21" w:rsidRPr="00BF7189" w:rsidRDefault="00F01821" w:rsidP="00D10CB8">
    <w:pPr>
      <w:pStyle w:val="Header"/>
      <w:jc w:val="center"/>
      <w:rPr>
        <w:rFonts w:ascii="Comic Sans MS" w:hAnsi="Comic Sans MS"/>
        <w:b/>
        <w:color w:val="1F497D" w:themeColor="text2"/>
        <w:sz w:val="24"/>
        <w:szCs w:val="24"/>
      </w:rPr>
    </w:pPr>
    <w:r w:rsidRPr="00BF7189">
      <w:rPr>
        <w:rFonts w:ascii="Arial" w:hAnsi="Arial" w:cs="Arial"/>
        <w:b/>
        <w:color w:val="1F497D" w:themeColor="text2"/>
        <w:sz w:val="24"/>
        <w:szCs w:val="24"/>
      </w:rPr>
      <w:t>OFFICE OF RESEARCH OVERSIGHT</w:t>
    </w:r>
  </w:p>
  <w:p w:rsidR="00F01821" w:rsidRPr="00BF7189" w:rsidRDefault="00F01821" w:rsidP="00013608">
    <w:pPr>
      <w:pStyle w:val="Header"/>
      <w:spacing w:before="60"/>
      <w:jc w:val="center"/>
      <w:rPr>
        <w:rFonts w:ascii="Arial" w:hAnsi="Arial" w:cs="Arial"/>
        <w:b/>
        <w:color w:val="1F497D" w:themeColor="text2"/>
        <w:sz w:val="24"/>
        <w:szCs w:val="24"/>
      </w:rPr>
    </w:pPr>
    <w:r w:rsidRPr="00BF7189">
      <w:rPr>
        <w:rFonts w:ascii="Arial" w:hAnsi="Arial" w:cs="Arial"/>
        <w:b/>
        <w:color w:val="1F497D" w:themeColor="text2"/>
        <w:sz w:val="24"/>
        <w:szCs w:val="24"/>
        <w:u w:val="single"/>
      </w:rPr>
      <w:t>Interim</w:t>
    </w:r>
    <w:r w:rsidRPr="00BF7189">
      <w:rPr>
        <w:rFonts w:ascii="Arial" w:hAnsi="Arial" w:cs="Arial"/>
        <w:b/>
        <w:color w:val="1F497D" w:themeColor="text2"/>
        <w:sz w:val="24"/>
        <w:szCs w:val="24"/>
      </w:rPr>
      <w:t xml:space="preserve"> Guidance on Research Data Disclosures for “Collaborative” Studies</w:t>
    </w:r>
  </w:p>
  <w:p w:rsidR="00F01821" w:rsidRPr="00BF7189" w:rsidRDefault="00F01821" w:rsidP="00013608">
    <w:pPr>
      <w:pStyle w:val="Header"/>
      <w:spacing w:before="60"/>
      <w:jc w:val="center"/>
      <w:rPr>
        <w:rFonts w:ascii="Arial" w:hAnsi="Arial" w:cs="Arial"/>
        <w:b/>
        <w:color w:val="1F497D" w:themeColor="text2"/>
        <w:sz w:val="28"/>
        <w:szCs w:val="28"/>
      </w:rPr>
    </w:pPr>
    <w:r>
      <w:rPr>
        <w:rFonts w:ascii="Arial" w:hAnsi="Arial" w:cs="Arial"/>
        <w:b/>
        <w:color w:val="1F497D" w:themeColor="text2"/>
        <w:sz w:val="24"/>
        <w:szCs w:val="24"/>
      </w:rPr>
      <w:t>July 27</w:t>
    </w:r>
    <w:r w:rsidRPr="00BF7189">
      <w:rPr>
        <w:rFonts w:ascii="Arial" w:hAnsi="Arial" w:cs="Arial"/>
        <w:b/>
        <w:color w:val="1F497D" w:themeColor="text2"/>
        <w:sz w:val="24"/>
        <w:szCs w:val="24"/>
      </w:rPr>
      <w:t>, 2011</w:t>
    </w:r>
  </w:p>
  <w:p w:rsidR="00F01821" w:rsidRPr="00902B03" w:rsidRDefault="00F01821" w:rsidP="00634B0A">
    <w:pPr>
      <w:pStyle w:val="Header"/>
      <w:jc w:val="center"/>
      <w:rPr>
        <w:rFonts w:ascii="Comic Sans MS" w:hAnsi="Comic Sans MS"/>
        <w:color w:val="000000" w:themeColor="text1"/>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313"/>
    <w:multiLevelType w:val="hybridMultilevel"/>
    <w:tmpl w:val="C96255FC"/>
    <w:lvl w:ilvl="0" w:tplc="BF663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B32EC"/>
    <w:multiLevelType w:val="hybridMultilevel"/>
    <w:tmpl w:val="3408A826"/>
    <w:lvl w:ilvl="0" w:tplc="FEF2436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A311B9"/>
    <w:multiLevelType w:val="hybridMultilevel"/>
    <w:tmpl w:val="4120DE92"/>
    <w:lvl w:ilvl="0" w:tplc="740EA3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620FD"/>
    <w:multiLevelType w:val="hybridMultilevel"/>
    <w:tmpl w:val="7B2CD944"/>
    <w:lvl w:ilvl="0" w:tplc="9E4C56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C61006"/>
    <w:multiLevelType w:val="hybridMultilevel"/>
    <w:tmpl w:val="210E9742"/>
    <w:lvl w:ilvl="0" w:tplc="0409000F">
      <w:start w:val="1"/>
      <w:numFmt w:val="decimal"/>
      <w:lvlText w:val="%1."/>
      <w:lvlJc w:val="left"/>
      <w:pPr>
        <w:ind w:left="3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nsid w:val="27CB57CD"/>
    <w:multiLevelType w:val="hybridMultilevel"/>
    <w:tmpl w:val="5284FD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A629F"/>
    <w:multiLevelType w:val="hybridMultilevel"/>
    <w:tmpl w:val="699CDDFA"/>
    <w:lvl w:ilvl="0" w:tplc="D40A16CE">
      <w:start w:val="1"/>
      <w:numFmt w:val="lowerLetter"/>
      <w:lvlText w:val="%1."/>
      <w:lvlJc w:val="left"/>
      <w:pPr>
        <w:ind w:left="720" w:hanging="360"/>
      </w:pPr>
      <w:rPr>
        <w:rFonts w:ascii="Calibri" w:hAnsi="Calibr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22684"/>
    <w:multiLevelType w:val="hybridMultilevel"/>
    <w:tmpl w:val="5D8707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FC0C9A"/>
    <w:multiLevelType w:val="hybridMultilevel"/>
    <w:tmpl w:val="46102F00"/>
    <w:lvl w:ilvl="0" w:tplc="BF66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91667"/>
    <w:multiLevelType w:val="hybridMultilevel"/>
    <w:tmpl w:val="A7F87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2CC"/>
    <w:multiLevelType w:val="hybridMultilevel"/>
    <w:tmpl w:val="E65CF5A4"/>
    <w:lvl w:ilvl="0" w:tplc="91BC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77D3C"/>
    <w:multiLevelType w:val="hybridMultilevel"/>
    <w:tmpl w:val="95C404FE"/>
    <w:lvl w:ilvl="0" w:tplc="BF663C1E">
      <w:start w:val="1"/>
      <w:numFmt w:val="lowerLetter"/>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9"/>
  </w:num>
  <w:num w:numId="5">
    <w:abstractNumId w:val="10"/>
  </w:num>
  <w:num w:numId="6">
    <w:abstractNumId w:val="1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trackRevisions/>
  <w:defaultTabStop w:val="720"/>
  <w:characterSpacingControl w:val="doNotCompress"/>
  <w:hdrShapeDefaults>
    <o:shapedefaults v:ext="edit" spidmax="82945"/>
  </w:hdrShapeDefaults>
  <w:footnotePr>
    <w:footnote w:id="-1"/>
    <w:footnote w:id="0"/>
  </w:footnotePr>
  <w:endnotePr>
    <w:endnote w:id="-1"/>
    <w:endnote w:id="0"/>
  </w:endnotePr>
  <w:compat/>
  <w:rsids>
    <w:rsidRoot w:val="007F5251"/>
    <w:rsid w:val="00000ADF"/>
    <w:rsid w:val="00000D61"/>
    <w:rsid w:val="0000143C"/>
    <w:rsid w:val="000031C9"/>
    <w:rsid w:val="000036DD"/>
    <w:rsid w:val="00004E83"/>
    <w:rsid w:val="00005863"/>
    <w:rsid w:val="00006638"/>
    <w:rsid w:val="000068DA"/>
    <w:rsid w:val="00010657"/>
    <w:rsid w:val="00010677"/>
    <w:rsid w:val="00013608"/>
    <w:rsid w:val="000171C4"/>
    <w:rsid w:val="00020D6E"/>
    <w:rsid w:val="00025B0F"/>
    <w:rsid w:val="000270CF"/>
    <w:rsid w:val="00027224"/>
    <w:rsid w:val="0003164D"/>
    <w:rsid w:val="00033D70"/>
    <w:rsid w:val="000369AC"/>
    <w:rsid w:val="0003781B"/>
    <w:rsid w:val="000379AE"/>
    <w:rsid w:val="00041822"/>
    <w:rsid w:val="0004361D"/>
    <w:rsid w:val="0004420F"/>
    <w:rsid w:val="00045071"/>
    <w:rsid w:val="000453FA"/>
    <w:rsid w:val="000465C4"/>
    <w:rsid w:val="00047DD8"/>
    <w:rsid w:val="00047F80"/>
    <w:rsid w:val="000502A6"/>
    <w:rsid w:val="0005283A"/>
    <w:rsid w:val="00052B6F"/>
    <w:rsid w:val="000536C7"/>
    <w:rsid w:val="0005424D"/>
    <w:rsid w:val="00055C3B"/>
    <w:rsid w:val="0005694F"/>
    <w:rsid w:val="00057316"/>
    <w:rsid w:val="00060ACD"/>
    <w:rsid w:val="000618F5"/>
    <w:rsid w:val="0006262F"/>
    <w:rsid w:val="00062B71"/>
    <w:rsid w:val="00063EBC"/>
    <w:rsid w:val="000644C4"/>
    <w:rsid w:val="00064A5A"/>
    <w:rsid w:val="00064C61"/>
    <w:rsid w:val="00065FB6"/>
    <w:rsid w:val="00066315"/>
    <w:rsid w:val="0006658A"/>
    <w:rsid w:val="000711BF"/>
    <w:rsid w:val="000737A3"/>
    <w:rsid w:val="0007589C"/>
    <w:rsid w:val="00075B5C"/>
    <w:rsid w:val="000819C5"/>
    <w:rsid w:val="00082B1B"/>
    <w:rsid w:val="000832D8"/>
    <w:rsid w:val="00084F39"/>
    <w:rsid w:val="00085677"/>
    <w:rsid w:val="000873F7"/>
    <w:rsid w:val="0008780C"/>
    <w:rsid w:val="00090D6C"/>
    <w:rsid w:val="00092FB9"/>
    <w:rsid w:val="0009336A"/>
    <w:rsid w:val="0009365E"/>
    <w:rsid w:val="000958E1"/>
    <w:rsid w:val="000961CA"/>
    <w:rsid w:val="00097D19"/>
    <w:rsid w:val="000A00F8"/>
    <w:rsid w:val="000A0CC6"/>
    <w:rsid w:val="000A0CD7"/>
    <w:rsid w:val="000A1041"/>
    <w:rsid w:val="000A1C1A"/>
    <w:rsid w:val="000A413C"/>
    <w:rsid w:val="000A6784"/>
    <w:rsid w:val="000A6840"/>
    <w:rsid w:val="000B1710"/>
    <w:rsid w:val="000B2F15"/>
    <w:rsid w:val="000B33F6"/>
    <w:rsid w:val="000B6B34"/>
    <w:rsid w:val="000B75DE"/>
    <w:rsid w:val="000B7D94"/>
    <w:rsid w:val="000C0D80"/>
    <w:rsid w:val="000C1563"/>
    <w:rsid w:val="000C1908"/>
    <w:rsid w:val="000C4FE0"/>
    <w:rsid w:val="000C6C0B"/>
    <w:rsid w:val="000C7624"/>
    <w:rsid w:val="000D09FF"/>
    <w:rsid w:val="000D14DB"/>
    <w:rsid w:val="000D3A5B"/>
    <w:rsid w:val="000D3B68"/>
    <w:rsid w:val="000D3BCB"/>
    <w:rsid w:val="000D3C5B"/>
    <w:rsid w:val="000D4708"/>
    <w:rsid w:val="000D6156"/>
    <w:rsid w:val="000D6686"/>
    <w:rsid w:val="000D70E2"/>
    <w:rsid w:val="000D7B12"/>
    <w:rsid w:val="000D7CFC"/>
    <w:rsid w:val="000D7F8A"/>
    <w:rsid w:val="000E0DE6"/>
    <w:rsid w:val="000E0E76"/>
    <w:rsid w:val="000E14F7"/>
    <w:rsid w:val="000E279F"/>
    <w:rsid w:val="000E441E"/>
    <w:rsid w:val="000E631A"/>
    <w:rsid w:val="000E7DD8"/>
    <w:rsid w:val="000F16ED"/>
    <w:rsid w:val="000F23FE"/>
    <w:rsid w:val="000F25D4"/>
    <w:rsid w:val="000F4DB8"/>
    <w:rsid w:val="000F59FE"/>
    <w:rsid w:val="000F6548"/>
    <w:rsid w:val="000F6BBE"/>
    <w:rsid w:val="000F7631"/>
    <w:rsid w:val="00100E2F"/>
    <w:rsid w:val="001057DA"/>
    <w:rsid w:val="00105C33"/>
    <w:rsid w:val="001067F5"/>
    <w:rsid w:val="00112B2F"/>
    <w:rsid w:val="0011301B"/>
    <w:rsid w:val="0011434E"/>
    <w:rsid w:val="00114D77"/>
    <w:rsid w:val="001155E3"/>
    <w:rsid w:val="00116C99"/>
    <w:rsid w:val="001175A7"/>
    <w:rsid w:val="00120B33"/>
    <w:rsid w:val="001223E6"/>
    <w:rsid w:val="001238D1"/>
    <w:rsid w:val="0012514B"/>
    <w:rsid w:val="00125910"/>
    <w:rsid w:val="00126715"/>
    <w:rsid w:val="00126C57"/>
    <w:rsid w:val="00127EB5"/>
    <w:rsid w:val="001336CB"/>
    <w:rsid w:val="00134483"/>
    <w:rsid w:val="00135071"/>
    <w:rsid w:val="00135FAB"/>
    <w:rsid w:val="00140F1B"/>
    <w:rsid w:val="0014418E"/>
    <w:rsid w:val="00144F82"/>
    <w:rsid w:val="0014659F"/>
    <w:rsid w:val="00146F2A"/>
    <w:rsid w:val="00152FCB"/>
    <w:rsid w:val="00154137"/>
    <w:rsid w:val="00156B31"/>
    <w:rsid w:val="00156C2F"/>
    <w:rsid w:val="001575E7"/>
    <w:rsid w:val="00157967"/>
    <w:rsid w:val="00160EAD"/>
    <w:rsid w:val="00161CE5"/>
    <w:rsid w:val="00163D02"/>
    <w:rsid w:val="00165275"/>
    <w:rsid w:val="001652F9"/>
    <w:rsid w:val="00165587"/>
    <w:rsid w:val="001657C4"/>
    <w:rsid w:val="00166987"/>
    <w:rsid w:val="001676B4"/>
    <w:rsid w:val="00171E30"/>
    <w:rsid w:val="00172646"/>
    <w:rsid w:val="001754BA"/>
    <w:rsid w:val="0017591C"/>
    <w:rsid w:val="00176D8C"/>
    <w:rsid w:val="00177C84"/>
    <w:rsid w:val="001801C0"/>
    <w:rsid w:val="00180A50"/>
    <w:rsid w:val="001813E5"/>
    <w:rsid w:val="00181F2F"/>
    <w:rsid w:val="001843CA"/>
    <w:rsid w:val="0018455B"/>
    <w:rsid w:val="00184A1D"/>
    <w:rsid w:val="001852A2"/>
    <w:rsid w:val="00185581"/>
    <w:rsid w:val="001856D2"/>
    <w:rsid w:val="00185894"/>
    <w:rsid w:val="0018639A"/>
    <w:rsid w:val="00194577"/>
    <w:rsid w:val="00195165"/>
    <w:rsid w:val="00197099"/>
    <w:rsid w:val="001A0E4B"/>
    <w:rsid w:val="001A1390"/>
    <w:rsid w:val="001A244C"/>
    <w:rsid w:val="001A31B3"/>
    <w:rsid w:val="001A43D0"/>
    <w:rsid w:val="001A48E7"/>
    <w:rsid w:val="001B14C0"/>
    <w:rsid w:val="001B4C54"/>
    <w:rsid w:val="001B574B"/>
    <w:rsid w:val="001B5DAC"/>
    <w:rsid w:val="001B64E6"/>
    <w:rsid w:val="001B6CA6"/>
    <w:rsid w:val="001B7F6E"/>
    <w:rsid w:val="001C248E"/>
    <w:rsid w:val="001C2E1F"/>
    <w:rsid w:val="001C3C1C"/>
    <w:rsid w:val="001C44D5"/>
    <w:rsid w:val="001C5003"/>
    <w:rsid w:val="001C53BB"/>
    <w:rsid w:val="001C65D3"/>
    <w:rsid w:val="001C6DB0"/>
    <w:rsid w:val="001D32E0"/>
    <w:rsid w:val="001D3F0A"/>
    <w:rsid w:val="001D5599"/>
    <w:rsid w:val="001E2A99"/>
    <w:rsid w:val="001E347F"/>
    <w:rsid w:val="001E35D4"/>
    <w:rsid w:val="001E391F"/>
    <w:rsid w:val="001E3FEE"/>
    <w:rsid w:val="001E4902"/>
    <w:rsid w:val="001E4C97"/>
    <w:rsid w:val="001E7B18"/>
    <w:rsid w:val="001F1390"/>
    <w:rsid w:val="001F1F79"/>
    <w:rsid w:val="001F4F54"/>
    <w:rsid w:val="001F679F"/>
    <w:rsid w:val="001F7262"/>
    <w:rsid w:val="001F7660"/>
    <w:rsid w:val="0020051E"/>
    <w:rsid w:val="00202445"/>
    <w:rsid w:val="00202B3A"/>
    <w:rsid w:val="00203EBC"/>
    <w:rsid w:val="00204725"/>
    <w:rsid w:val="002048A0"/>
    <w:rsid w:val="002048DC"/>
    <w:rsid w:val="00205278"/>
    <w:rsid w:val="0020558F"/>
    <w:rsid w:val="002058FC"/>
    <w:rsid w:val="00205E9D"/>
    <w:rsid w:val="00207564"/>
    <w:rsid w:val="00210E1E"/>
    <w:rsid w:val="00211BE6"/>
    <w:rsid w:val="002147D2"/>
    <w:rsid w:val="002164AA"/>
    <w:rsid w:val="0021661E"/>
    <w:rsid w:val="00221C8F"/>
    <w:rsid w:val="00222CC4"/>
    <w:rsid w:val="00224F85"/>
    <w:rsid w:val="002255F2"/>
    <w:rsid w:val="00225950"/>
    <w:rsid w:val="00226961"/>
    <w:rsid w:val="00226F84"/>
    <w:rsid w:val="00227F09"/>
    <w:rsid w:val="002304BB"/>
    <w:rsid w:val="00232843"/>
    <w:rsid w:val="00233390"/>
    <w:rsid w:val="00235869"/>
    <w:rsid w:val="00236D40"/>
    <w:rsid w:val="00237AAC"/>
    <w:rsid w:val="00241D6C"/>
    <w:rsid w:val="0024489B"/>
    <w:rsid w:val="002479A3"/>
    <w:rsid w:val="00247F2B"/>
    <w:rsid w:val="00251302"/>
    <w:rsid w:val="002514A9"/>
    <w:rsid w:val="002535C1"/>
    <w:rsid w:val="0025545F"/>
    <w:rsid w:val="00255917"/>
    <w:rsid w:val="00256157"/>
    <w:rsid w:val="00256BD2"/>
    <w:rsid w:val="0026122A"/>
    <w:rsid w:val="00261C1A"/>
    <w:rsid w:val="00263A33"/>
    <w:rsid w:val="00264DA3"/>
    <w:rsid w:val="002655E8"/>
    <w:rsid w:val="0026583B"/>
    <w:rsid w:val="0026721A"/>
    <w:rsid w:val="002725BC"/>
    <w:rsid w:val="0027379F"/>
    <w:rsid w:val="00273B8C"/>
    <w:rsid w:val="00273D46"/>
    <w:rsid w:val="00274344"/>
    <w:rsid w:val="0027596E"/>
    <w:rsid w:val="00276672"/>
    <w:rsid w:val="00281701"/>
    <w:rsid w:val="002822EE"/>
    <w:rsid w:val="002827D5"/>
    <w:rsid w:val="002829AD"/>
    <w:rsid w:val="00282FCB"/>
    <w:rsid w:val="002853E6"/>
    <w:rsid w:val="002853F0"/>
    <w:rsid w:val="0028578A"/>
    <w:rsid w:val="00285D68"/>
    <w:rsid w:val="00286C67"/>
    <w:rsid w:val="0028795B"/>
    <w:rsid w:val="00290164"/>
    <w:rsid w:val="00290A23"/>
    <w:rsid w:val="00291FC2"/>
    <w:rsid w:val="002923FF"/>
    <w:rsid w:val="00292EEF"/>
    <w:rsid w:val="00292F73"/>
    <w:rsid w:val="00293341"/>
    <w:rsid w:val="00294CAC"/>
    <w:rsid w:val="00295D46"/>
    <w:rsid w:val="0029730B"/>
    <w:rsid w:val="002A06E0"/>
    <w:rsid w:val="002A0810"/>
    <w:rsid w:val="002A1607"/>
    <w:rsid w:val="002A1976"/>
    <w:rsid w:val="002A1FE0"/>
    <w:rsid w:val="002A3032"/>
    <w:rsid w:val="002A3CA9"/>
    <w:rsid w:val="002A3D3E"/>
    <w:rsid w:val="002A4D9F"/>
    <w:rsid w:val="002A5168"/>
    <w:rsid w:val="002A5F03"/>
    <w:rsid w:val="002A64D6"/>
    <w:rsid w:val="002B267C"/>
    <w:rsid w:val="002B283B"/>
    <w:rsid w:val="002B2F16"/>
    <w:rsid w:val="002B5BC3"/>
    <w:rsid w:val="002B6CD4"/>
    <w:rsid w:val="002B7256"/>
    <w:rsid w:val="002B7E2F"/>
    <w:rsid w:val="002C0FBE"/>
    <w:rsid w:val="002C236A"/>
    <w:rsid w:val="002C25E9"/>
    <w:rsid w:val="002C4623"/>
    <w:rsid w:val="002C58AB"/>
    <w:rsid w:val="002C6D4D"/>
    <w:rsid w:val="002D2FDF"/>
    <w:rsid w:val="002D431D"/>
    <w:rsid w:val="002D4E49"/>
    <w:rsid w:val="002D5E19"/>
    <w:rsid w:val="002E0424"/>
    <w:rsid w:val="002E0746"/>
    <w:rsid w:val="002E14C0"/>
    <w:rsid w:val="002E1E21"/>
    <w:rsid w:val="002E413A"/>
    <w:rsid w:val="002E5592"/>
    <w:rsid w:val="002E56B4"/>
    <w:rsid w:val="002E6E6C"/>
    <w:rsid w:val="002F26C0"/>
    <w:rsid w:val="002F3701"/>
    <w:rsid w:val="002F5AAF"/>
    <w:rsid w:val="002F5BD7"/>
    <w:rsid w:val="0030089C"/>
    <w:rsid w:val="00302769"/>
    <w:rsid w:val="003032E4"/>
    <w:rsid w:val="003049BB"/>
    <w:rsid w:val="00305AD9"/>
    <w:rsid w:val="00307995"/>
    <w:rsid w:val="00311706"/>
    <w:rsid w:val="00315B76"/>
    <w:rsid w:val="00316670"/>
    <w:rsid w:val="003171BC"/>
    <w:rsid w:val="00317316"/>
    <w:rsid w:val="00317787"/>
    <w:rsid w:val="00321B5A"/>
    <w:rsid w:val="00322094"/>
    <w:rsid w:val="003233BA"/>
    <w:rsid w:val="003248AE"/>
    <w:rsid w:val="00324AF3"/>
    <w:rsid w:val="0033066E"/>
    <w:rsid w:val="003307FA"/>
    <w:rsid w:val="00330FB1"/>
    <w:rsid w:val="00331DC2"/>
    <w:rsid w:val="003322A2"/>
    <w:rsid w:val="00332A11"/>
    <w:rsid w:val="003333C9"/>
    <w:rsid w:val="00333A26"/>
    <w:rsid w:val="00334E94"/>
    <w:rsid w:val="00335707"/>
    <w:rsid w:val="0033680E"/>
    <w:rsid w:val="00340445"/>
    <w:rsid w:val="003404A5"/>
    <w:rsid w:val="003420B0"/>
    <w:rsid w:val="00342710"/>
    <w:rsid w:val="00342BF5"/>
    <w:rsid w:val="0034352F"/>
    <w:rsid w:val="0034511D"/>
    <w:rsid w:val="00345C7D"/>
    <w:rsid w:val="00346A30"/>
    <w:rsid w:val="0034723C"/>
    <w:rsid w:val="00350591"/>
    <w:rsid w:val="00350E30"/>
    <w:rsid w:val="00351ABD"/>
    <w:rsid w:val="00351F5F"/>
    <w:rsid w:val="00353AC0"/>
    <w:rsid w:val="00355015"/>
    <w:rsid w:val="00355356"/>
    <w:rsid w:val="00355526"/>
    <w:rsid w:val="00355954"/>
    <w:rsid w:val="00355EDD"/>
    <w:rsid w:val="00360487"/>
    <w:rsid w:val="00361638"/>
    <w:rsid w:val="00363883"/>
    <w:rsid w:val="003645AD"/>
    <w:rsid w:val="00364ECE"/>
    <w:rsid w:val="003650B3"/>
    <w:rsid w:val="003654F3"/>
    <w:rsid w:val="00365E33"/>
    <w:rsid w:val="00366CDC"/>
    <w:rsid w:val="0037065A"/>
    <w:rsid w:val="00370CF2"/>
    <w:rsid w:val="00371D4A"/>
    <w:rsid w:val="00372F07"/>
    <w:rsid w:val="0037300A"/>
    <w:rsid w:val="00373D77"/>
    <w:rsid w:val="00374881"/>
    <w:rsid w:val="00374DD3"/>
    <w:rsid w:val="0038001D"/>
    <w:rsid w:val="00380571"/>
    <w:rsid w:val="0038254B"/>
    <w:rsid w:val="003830E3"/>
    <w:rsid w:val="00385E22"/>
    <w:rsid w:val="00387653"/>
    <w:rsid w:val="00390D03"/>
    <w:rsid w:val="003920C9"/>
    <w:rsid w:val="003942DD"/>
    <w:rsid w:val="0039456D"/>
    <w:rsid w:val="003962D1"/>
    <w:rsid w:val="00396BDF"/>
    <w:rsid w:val="003A01DA"/>
    <w:rsid w:val="003A3081"/>
    <w:rsid w:val="003A476B"/>
    <w:rsid w:val="003A52FF"/>
    <w:rsid w:val="003B1A69"/>
    <w:rsid w:val="003B1A9F"/>
    <w:rsid w:val="003B2135"/>
    <w:rsid w:val="003B2701"/>
    <w:rsid w:val="003B333A"/>
    <w:rsid w:val="003B34A6"/>
    <w:rsid w:val="003B4221"/>
    <w:rsid w:val="003B5894"/>
    <w:rsid w:val="003B5BC3"/>
    <w:rsid w:val="003C0C66"/>
    <w:rsid w:val="003C1693"/>
    <w:rsid w:val="003C2526"/>
    <w:rsid w:val="003C2C1C"/>
    <w:rsid w:val="003C2F80"/>
    <w:rsid w:val="003C6991"/>
    <w:rsid w:val="003C76F5"/>
    <w:rsid w:val="003C7D1C"/>
    <w:rsid w:val="003D2FD4"/>
    <w:rsid w:val="003D5B5E"/>
    <w:rsid w:val="003D5C7E"/>
    <w:rsid w:val="003D5D5D"/>
    <w:rsid w:val="003D6B4F"/>
    <w:rsid w:val="003D6DD6"/>
    <w:rsid w:val="003D6E9F"/>
    <w:rsid w:val="003E12BE"/>
    <w:rsid w:val="003E2FF0"/>
    <w:rsid w:val="003E300C"/>
    <w:rsid w:val="003E3E84"/>
    <w:rsid w:val="003E4E62"/>
    <w:rsid w:val="003E5F39"/>
    <w:rsid w:val="003E6F86"/>
    <w:rsid w:val="003F0689"/>
    <w:rsid w:val="003F0B0E"/>
    <w:rsid w:val="003F252C"/>
    <w:rsid w:val="003F3568"/>
    <w:rsid w:val="003F53AC"/>
    <w:rsid w:val="003F7EA1"/>
    <w:rsid w:val="00402DAF"/>
    <w:rsid w:val="004044D2"/>
    <w:rsid w:val="00404ADF"/>
    <w:rsid w:val="00404F68"/>
    <w:rsid w:val="00405848"/>
    <w:rsid w:val="00405FEC"/>
    <w:rsid w:val="004062AE"/>
    <w:rsid w:val="00407CDA"/>
    <w:rsid w:val="00410162"/>
    <w:rsid w:val="00410637"/>
    <w:rsid w:val="00411627"/>
    <w:rsid w:val="004120F0"/>
    <w:rsid w:val="0041225B"/>
    <w:rsid w:val="00413F90"/>
    <w:rsid w:val="00415CEA"/>
    <w:rsid w:val="00415E91"/>
    <w:rsid w:val="00417AF5"/>
    <w:rsid w:val="004245F1"/>
    <w:rsid w:val="00427197"/>
    <w:rsid w:val="00431565"/>
    <w:rsid w:val="004315D7"/>
    <w:rsid w:val="00432798"/>
    <w:rsid w:val="00434338"/>
    <w:rsid w:val="00434EEF"/>
    <w:rsid w:val="0043570A"/>
    <w:rsid w:val="004357E9"/>
    <w:rsid w:val="00435826"/>
    <w:rsid w:val="004358BA"/>
    <w:rsid w:val="00437C68"/>
    <w:rsid w:val="0044433C"/>
    <w:rsid w:val="00444A2D"/>
    <w:rsid w:val="00445158"/>
    <w:rsid w:val="00446E4E"/>
    <w:rsid w:val="0044713D"/>
    <w:rsid w:val="0044771E"/>
    <w:rsid w:val="0045022C"/>
    <w:rsid w:val="00450246"/>
    <w:rsid w:val="0045612C"/>
    <w:rsid w:val="00456503"/>
    <w:rsid w:val="004565F9"/>
    <w:rsid w:val="004566CF"/>
    <w:rsid w:val="0045737D"/>
    <w:rsid w:val="00462C60"/>
    <w:rsid w:val="00463B5C"/>
    <w:rsid w:val="00465BD7"/>
    <w:rsid w:val="004661B5"/>
    <w:rsid w:val="00466B0D"/>
    <w:rsid w:val="004674C3"/>
    <w:rsid w:val="00470684"/>
    <w:rsid w:val="004708FE"/>
    <w:rsid w:val="00470B7F"/>
    <w:rsid w:val="004715B9"/>
    <w:rsid w:val="00473454"/>
    <w:rsid w:val="004776AC"/>
    <w:rsid w:val="004777CD"/>
    <w:rsid w:val="00477BF9"/>
    <w:rsid w:val="00480E0C"/>
    <w:rsid w:val="00481328"/>
    <w:rsid w:val="00481332"/>
    <w:rsid w:val="0048165D"/>
    <w:rsid w:val="00481BC1"/>
    <w:rsid w:val="0048327D"/>
    <w:rsid w:val="004839F7"/>
    <w:rsid w:val="00484071"/>
    <w:rsid w:val="004858B6"/>
    <w:rsid w:val="004904E7"/>
    <w:rsid w:val="00493E28"/>
    <w:rsid w:val="00493EFF"/>
    <w:rsid w:val="00495F39"/>
    <w:rsid w:val="0049656E"/>
    <w:rsid w:val="00497C54"/>
    <w:rsid w:val="00497FC0"/>
    <w:rsid w:val="004A248C"/>
    <w:rsid w:val="004A3700"/>
    <w:rsid w:val="004A68C2"/>
    <w:rsid w:val="004B0CF6"/>
    <w:rsid w:val="004B59AB"/>
    <w:rsid w:val="004B748E"/>
    <w:rsid w:val="004C041D"/>
    <w:rsid w:val="004C16B3"/>
    <w:rsid w:val="004C385E"/>
    <w:rsid w:val="004C41CF"/>
    <w:rsid w:val="004C4931"/>
    <w:rsid w:val="004C5411"/>
    <w:rsid w:val="004D11A4"/>
    <w:rsid w:val="004D26DE"/>
    <w:rsid w:val="004D5562"/>
    <w:rsid w:val="004E3FCC"/>
    <w:rsid w:val="004E56CE"/>
    <w:rsid w:val="004E5D8F"/>
    <w:rsid w:val="004E65F3"/>
    <w:rsid w:val="004E6C42"/>
    <w:rsid w:val="004E759E"/>
    <w:rsid w:val="004F0FD1"/>
    <w:rsid w:val="004F17B2"/>
    <w:rsid w:val="004F1C9D"/>
    <w:rsid w:val="004F4431"/>
    <w:rsid w:val="004F4CCF"/>
    <w:rsid w:val="004F4EA5"/>
    <w:rsid w:val="004F6106"/>
    <w:rsid w:val="005036FA"/>
    <w:rsid w:val="00504383"/>
    <w:rsid w:val="00504A61"/>
    <w:rsid w:val="00505B2F"/>
    <w:rsid w:val="00506E36"/>
    <w:rsid w:val="0051120D"/>
    <w:rsid w:val="005113CD"/>
    <w:rsid w:val="00513697"/>
    <w:rsid w:val="005136EB"/>
    <w:rsid w:val="005139AA"/>
    <w:rsid w:val="005176FF"/>
    <w:rsid w:val="00520D57"/>
    <w:rsid w:val="00521648"/>
    <w:rsid w:val="00521F99"/>
    <w:rsid w:val="005234C3"/>
    <w:rsid w:val="005244EE"/>
    <w:rsid w:val="00524659"/>
    <w:rsid w:val="00525214"/>
    <w:rsid w:val="00525E0A"/>
    <w:rsid w:val="0052675A"/>
    <w:rsid w:val="00530CCB"/>
    <w:rsid w:val="00531270"/>
    <w:rsid w:val="00531A3E"/>
    <w:rsid w:val="00531BC2"/>
    <w:rsid w:val="00532860"/>
    <w:rsid w:val="0053301C"/>
    <w:rsid w:val="00534F42"/>
    <w:rsid w:val="005361D3"/>
    <w:rsid w:val="0054098C"/>
    <w:rsid w:val="005434AC"/>
    <w:rsid w:val="00544F5E"/>
    <w:rsid w:val="0055138B"/>
    <w:rsid w:val="00551A80"/>
    <w:rsid w:val="00553A58"/>
    <w:rsid w:val="00554BDC"/>
    <w:rsid w:val="00554EBB"/>
    <w:rsid w:val="005560AD"/>
    <w:rsid w:val="00556218"/>
    <w:rsid w:val="005565B3"/>
    <w:rsid w:val="005600CF"/>
    <w:rsid w:val="0056046F"/>
    <w:rsid w:val="005604D0"/>
    <w:rsid w:val="00560F7E"/>
    <w:rsid w:val="00562424"/>
    <w:rsid w:val="00562D87"/>
    <w:rsid w:val="00564646"/>
    <w:rsid w:val="005648DC"/>
    <w:rsid w:val="00565077"/>
    <w:rsid w:val="0056551C"/>
    <w:rsid w:val="005666D6"/>
    <w:rsid w:val="00567A29"/>
    <w:rsid w:val="00571435"/>
    <w:rsid w:val="00573145"/>
    <w:rsid w:val="00573C90"/>
    <w:rsid w:val="00574F0D"/>
    <w:rsid w:val="00576364"/>
    <w:rsid w:val="00576B25"/>
    <w:rsid w:val="0057737D"/>
    <w:rsid w:val="00581256"/>
    <w:rsid w:val="005813A8"/>
    <w:rsid w:val="00581733"/>
    <w:rsid w:val="00586402"/>
    <w:rsid w:val="0059000F"/>
    <w:rsid w:val="005902D0"/>
    <w:rsid w:val="00590AB9"/>
    <w:rsid w:val="005928DE"/>
    <w:rsid w:val="005939CB"/>
    <w:rsid w:val="0059464A"/>
    <w:rsid w:val="0059515F"/>
    <w:rsid w:val="00595E07"/>
    <w:rsid w:val="005A0BCE"/>
    <w:rsid w:val="005A2733"/>
    <w:rsid w:val="005A421D"/>
    <w:rsid w:val="005A42E6"/>
    <w:rsid w:val="005A43FD"/>
    <w:rsid w:val="005A6F58"/>
    <w:rsid w:val="005B1B92"/>
    <w:rsid w:val="005B3235"/>
    <w:rsid w:val="005B43D9"/>
    <w:rsid w:val="005B5615"/>
    <w:rsid w:val="005B5D01"/>
    <w:rsid w:val="005B6B86"/>
    <w:rsid w:val="005B78B4"/>
    <w:rsid w:val="005C0307"/>
    <w:rsid w:val="005C0BBD"/>
    <w:rsid w:val="005C246D"/>
    <w:rsid w:val="005C2C56"/>
    <w:rsid w:val="005C3D7F"/>
    <w:rsid w:val="005C416B"/>
    <w:rsid w:val="005C44E2"/>
    <w:rsid w:val="005C67DE"/>
    <w:rsid w:val="005C6866"/>
    <w:rsid w:val="005C72E5"/>
    <w:rsid w:val="005C7A52"/>
    <w:rsid w:val="005D0C80"/>
    <w:rsid w:val="005D3DB8"/>
    <w:rsid w:val="005D3F40"/>
    <w:rsid w:val="005D4EF8"/>
    <w:rsid w:val="005D60B6"/>
    <w:rsid w:val="005D728A"/>
    <w:rsid w:val="005E0587"/>
    <w:rsid w:val="005E069F"/>
    <w:rsid w:val="005E6FCF"/>
    <w:rsid w:val="005E7544"/>
    <w:rsid w:val="005E7C40"/>
    <w:rsid w:val="005F07CB"/>
    <w:rsid w:val="005F09B8"/>
    <w:rsid w:val="005F355A"/>
    <w:rsid w:val="005F364E"/>
    <w:rsid w:val="005F4BFE"/>
    <w:rsid w:val="005F5630"/>
    <w:rsid w:val="005F575C"/>
    <w:rsid w:val="005F781D"/>
    <w:rsid w:val="00601D45"/>
    <w:rsid w:val="00604386"/>
    <w:rsid w:val="006064B9"/>
    <w:rsid w:val="006135C4"/>
    <w:rsid w:val="006135E7"/>
    <w:rsid w:val="00616253"/>
    <w:rsid w:val="0061643D"/>
    <w:rsid w:val="0061729B"/>
    <w:rsid w:val="00617C25"/>
    <w:rsid w:val="00621E4F"/>
    <w:rsid w:val="00623052"/>
    <w:rsid w:val="00623477"/>
    <w:rsid w:val="0062683E"/>
    <w:rsid w:val="00627B78"/>
    <w:rsid w:val="006302A2"/>
    <w:rsid w:val="00630BF1"/>
    <w:rsid w:val="0063131A"/>
    <w:rsid w:val="006328EA"/>
    <w:rsid w:val="00633051"/>
    <w:rsid w:val="00633842"/>
    <w:rsid w:val="00634B0A"/>
    <w:rsid w:val="0063552A"/>
    <w:rsid w:val="0063687A"/>
    <w:rsid w:val="00640584"/>
    <w:rsid w:val="00641254"/>
    <w:rsid w:val="0064197F"/>
    <w:rsid w:val="00644898"/>
    <w:rsid w:val="0064668F"/>
    <w:rsid w:val="006466A8"/>
    <w:rsid w:val="00650A49"/>
    <w:rsid w:val="00650CC2"/>
    <w:rsid w:val="006512E2"/>
    <w:rsid w:val="00653240"/>
    <w:rsid w:val="00654C6C"/>
    <w:rsid w:val="00655EB6"/>
    <w:rsid w:val="00656CA2"/>
    <w:rsid w:val="00664266"/>
    <w:rsid w:val="00664DAA"/>
    <w:rsid w:val="0066560C"/>
    <w:rsid w:val="00665AA8"/>
    <w:rsid w:val="00666615"/>
    <w:rsid w:val="006667A6"/>
    <w:rsid w:val="00666E57"/>
    <w:rsid w:val="00666F51"/>
    <w:rsid w:val="0066728A"/>
    <w:rsid w:val="0066760B"/>
    <w:rsid w:val="00670CF4"/>
    <w:rsid w:val="00670D43"/>
    <w:rsid w:val="00670DD9"/>
    <w:rsid w:val="00673799"/>
    <w:rsid w:val="00674D79"/>
    <w:rsid w:val="00676343"/>
    <w:rsid w:val="006811A2"/>
    <w:rsid w:val="00681737"/>
    <w:rsid w:val="006839BD"/>
    <w:rsid w:val="00684597"/>
    <w:rsid w:val="0068666E"/>
    <w:rsid w:val="00687C1A"/>
    <w:rsid w:val="00692476"/>
    <w:rsid w:val="0069329D"/>
    <w:rsid w:val="006939DC"/>
    <w:rsid w:val="00693A31"/>
    <w:rsid w:val="00693C71"/>
    <w:rsid w:val="00693DF9"/>
    <w:rsid w:val="00694893"/>
    <w:rsid w:val="00695703"/>
    <w:rsid w:val="006969A2"/>
    <w:rsid w:val="00697E14"/>
    <w:rsid w:val="00697E81"/>
    <w:rsid w:val="006A1882"/>
    <w:rsid w:val="006A1947"/>
    <w:rsid w:val="006A2462"/>
    <w:rsid w:val="006A2D2F"/>
    <w:rsid w:val="006A2EC8"/>
    <w:rsid w:val="006A31C4"/>
    <w:rsid w:val="006A40C3"/>
    <w:rsid w:val="006B01A3"/>
    <w:rsid w:val="006B1B60"/>
    <w:rsid w:val="006B31E5"/>
    <w:rsid w:val="006B5604"/>
    <w:rsid w:val="006B5FAC"/>
    <w:rsid w:val="006B6A7A"/>
    <w:rsid w:val="006C0D54"/>
    <w:rsid w:val="006C1086"/>
    <w:rsid w:val="006C4DBC"/>
    <w:rsid w:val="006C5582"/>
    <w:rsid w:val="006C6B0D"/>
    <w:rsid w:val="006C6E52"/>
    <w:rsid w:val="006D0906"/>
    <w:rsid w:val="006D09E3"/>
    <w:rsid w:val="006D2D60"/>
    <w:rsid w:val="006D7AD0"/>
    <w:rsid w:val="006D7FDC"/>
    <w:rsid w:val="006E1395"/>
    <w:rsid w:val="006E2424"/>
    <w:rsid w:val="006E25C6"/>
    <w:rsid w:val="006E27F3"/>
    <w:rsid w:val="006E5202"/>
    <w:rsid w:val="006E57A2"/>
    <w:rsid w:val="006F0FA7"/>
    <w:rsid w:val="006F11BD"/>
    <w:rsid w:val="006F17A1"/>
    <w:rsid w:val="006F25C0"/>
    <w:rsid w:val="006F2B1A"/>
    <w:rsid w:val="006F5815"/>
    <w:rsid w:val="006F67FA"/>
    <w:rsid w:val="006F7664"/>
    <w:rsid w:val="006F7A3C"/>
    <w:rsid w:val="006F7C60"/>
    <w:rsid w:val="0070266F"/>
    <w:rsid w:val="007049D3"/>
    <w:rsid w:val="00705A68"/>
    <w:rsid w:val="007069DC"/>
    <w:rsid w:val="00706CFC"/>
    <w:rsid w:val="007071E7"/>
    <w:rsid w:val="0070762B"/>
    <w:rsid w:val="00714999"/>
    <w:rsid w:val="0071536E"/>
    <w:rsid w:val="0071644E"/>
    <w:rsid w:val="00722297"/>
    <w:rsid w:val="00723075"/>
    <w:rsid w:val="00723766"/>
    <w:rsid w:val="0072503F"/>
    <w:rsid w:val="00725C98"/>
    <w:rsid w:val="00726F27"/>
    <w:rsid w:val="0073005E"/>
    <w:rsid w:val="00731861"/>
    <w:rsid w:val="00734433"/>
    <w:rsid w:val="00735AF2"/>
    <w:rsid w:val="00737875"/>
    <w:rsid w:val="00740748"/>
    <w:rsid w:val="00742519"/>
    <w:rsid w:val="007439BD"/>
    <w:rsid w:val="0074403E"/>
    <w:rsid w:val="007440DA"/>
    <w:rsid w:val="00744FB6"/>
    <w:rsid w:val="00745E6F"/>
    <w:rsid w:val="00746B3C"/>
    <w:rsid w:val="00746CEB"/>
    <w:rsid w:val="00747486"/>
    <w:rsid w:val="00747B0B"/>
    <w:rsid w:val="00752912"/>
    <w:rsid w:val="00753411"/>
    <w:rsid w:val="007534BF"/>
    <w:rsid w:val="007551EF"/>
    <w:rsid w:val="007556DC"/>
    <w:rsid w:val="00756843"/>
    <w:rsid w:val="0076013C"/>
    <w:rsid w:val="007602B0"/>
    <w:rsid w:val="0076269D"/>
    <w:rsid w:val="00765FE5"/>
    <w:rsid w:val="00766559"/>
    <w:rsid w:val="007678B1"/>
    <w:rsid w:val="007679EA"/>
    <w:rsid w:val="0077091D"/>
    <w:rsid w:val="0077250B"/>
    <w:rsid w:val="00772CF4"/>
    <w:rsid w:val="007731CD"/>
    <w:rsid w:val="00773BF3"/>
    <w:rsid w:val="00776A41"/>
    <w:rsid w:val="00776FD7"/>
    <w:rsid w:val="00780591"/>
    <w:rsid w:val="007811BD"/>
    <w:rsid w:val="00781909"/>
    <w:rsid w:val="007819B4"/>
    <w:rsid w:val="00782051"/>
    <w:rsid w:val="00782DCD"/>
    <w:rsid w:val="007873C8"/>
    <w:rsid w:val="0078760E"/>
    <w:rsid w:val="00787A16"/>
    <w:rsid w:val="0079018C"/>
    <w:rsid w:val="00791DF2"/>
    <w:rsid w:val="00791FC4"/>
    <w:rsid w:val="007948DF"/>
    <w:rsid w:val="0079726E"/>
    <w:rsid w:val="00797673"/>
    <w:rsid w:val="007A2F12"/>
    <w:rsid w:val="007B0A82"/>
    <w:rsid w:val="007B1C7C"/>
    <w:rsid w:val="007C1C31"/>
    <w:rsid w:val="007C3C19"/>
    <w:rsid w:val="007C5114"/>
    <w:rsid w:val="007C57A7"/>
    <w:rsid w:val="007C57B7"/>
    <w:rsid w:val="007C5862"/>
    <w:rsid w:val="007C7601"/>
    <w:rsid w:val="007C7DB5"/>
    <w:rsid w:val="007C7F14"/>
    <w:rsid w:val="007D23C4"/>
    <w:rsid w:val="007D3FE3"/>
    <w:rsid w:val="007D4A33"/>
    <w:rsid w:val="007D6531"/>
    <w:rsid w:val="007D6675"/>
    <w:rsid w:val="007E00E6"/>
    <w:rsid w:val="007E122C"/>
    <w:rsid w:val="007E344F"/>
    <w:rsid w:val="007E46C7"/>
    <w:rsid w:val="007E7593"/>
    <w:rsid w:val="007F1331"/>
    <w:rsid w:val="007F4282"/>
    <w:rsid w:val="007F4C4E"/>
    <w:rsid w:val="007F5251"/>
    <w:rsid w:val="007F71BD"/>
    <w:rsid w:val="007F7804"/>
    <w:rsid w:val="00800BB1"/>
    <w:rsid w:val="0080347B"/>
    <w:rsid w:val="008037FB"/>
    <w:rsid w:val="00804054"/>
    <w:rsid w:val="00811776"/>
    <w:rsid w:val="008118AC"/>
    <w:rsid w:val="00815EF9"/>
    <w:rsid w:val="008205C1"/>
    <w:rsid w:val="0082117D"/>
    <w:rsid w:val="008235A5"/>
    <w:rsid w:val="00826B56"/>
    <w:rsid w:val="008304E9"/>
    <w:rsid w:val="008318C7"/>
    <w:rsid w:val="0083201E"/>
    <w:rsid w:val="00834E4D"/>
    <w:rsid w:val="00835025"/>
    <w:rsid w:val="008352F9"/>
    <w:rsid w:val="0083546F"/>
    <w:rsid w:val="008360E6"/>
    <w:rsid w:val="008379F3"/>
    <w:rsid w:val="0084031C"/>
    <w:rsid w:val="008406C8"/>
    <w:rsid w:val="008431EA"/>
    <w:rsid w:val="00847182"/>
    <w:rsid w:val="00850297"/>
    <w:rsid w:val="00851DDD"/>
    <w:rsid w:val="00852042"/>
    <w:rsid w:val="00852DEB"/>
    <w:rsid w:val="0085365C"/>
    <w:rsid w:val="00854B82"/>
    <w:rsid w:val="00855921"/>
    <w:rsid w:val="0085623C"/>
    <w:rsid w:val="00864A2C"/>
    <w:rsid w:val="00866DFE"/>
    <w:rsid w:val="00867265"/>
    <w:rsid w:val="008705B2"/>
    <w:rsid w:val="0087063F"/>
    <w:rsid w:val="00870C91"/>
    <w:rsid w:val="00871C77"/>
    <w:rsid w:val="00872250"/>
    <w:rsid w:val="0087276F"/>
    <w:rsid w:val="00872812"/>
    <w:rsid w:val="008750E6"/>
    <w:rsid w:val="0087531B"/>
    <w:rsid w:val="00875486"/>
    <w:rsid w:val="00875A97"/>
    <w:rsid w:val="00875CC4"/>
    <w:rsid w:val="00876789"/>
    <w:rsid w:val="0087767E"/>
    <w:rsid w:val="00882C03"/>
    <w:rsid w:val="008852DB"/>
    <w:rsid w:val="00885532"/>
    <w:rsid w:val="00885DD9"/>
    <w:rsid w:val="00887C6C"/>
    <w:rsid w:val="008900AE"/>
    <w:rsid w:val="00891BF3"/>
    <w:rsid w:val="00893E27"/>
    <w:rsid w:val="00897FBB"/>
    <w:rsid w:val="008A3F5B"/>
    <w:rsid w:val="008A4D58"/>
    <w:rsid w:val="008A6F77"/>
    <w:rsid w:val="008B1622"/>
    <w:rsid w:val="008B2906"/>
    <w:rsid w:val="008B3B87"/>
    <w:rsid w:val="008B44B5"/>
    <w:rsid w:val="008B4A7D"/>
    <w:rsid w:val="008B550F"/>
    <w:rsid w:val="008C1A15"/>
    <w:rsid w:val="008C3FF4"/>
    <w:rsid w:val="008C430B"/>
    <w:rsid w:val="008C6A77"/>
    <w:rsid w:val="008C74BF"/>
    <w:rsid w:val="008D190C"/>
    <w:rsid w:val="008D7EAC"/>
    <w:rsid w:val="008D7EAF"/>
    <w:rsid w:val="008E0678"/>
    <w:rsid w:val="008E1697"/>
    <w:rsid w:val="008E184F"/>
    <w:rsid w:val="008E2DF3"/>
    <w:rsid w:val="008E58AC"/>
    <w:rsid w:val="008E5946"/>
    <w:rsid w:val="008F0DEE"/>
    <w:rsid w:val="008F350A"/>
    <w:rsid w:val="008F3724"/>
    <w:rsid w:val="008F5200"/>
    <w:rsid w:val="008F6287"/>
    <w:rsid w:val="00902B03"/>
    <w:rsid w:val="00905545"/>
    <w:rsid w:val="00906BEE"/>
    <w:rsid w:val="00913F3B"/>
    <w:rsid w:val="009143E3"/>
    <w:rsid w:val="00914E52"/>
    <w:rsid w:val="00916E58"/>
    <w:rsid w:val="00920045"/>
    <w:rsid w:val="0092018F"/>
    <w:rsid w:val="00923C39"/>
    <w:rsid w:val="009258BA"/>
    <w:rsid w:val="00926C9E"/>
    <w:rsid w:val="00927321"/>
    <w:rsid w:val="00927948"/>
    <w:rsid w:val="00930A15"/>
    <w:rsid w:val="00930A37"/>
    <w:rsid w:val="00930B5F"/>
    <w:rsid w:val="009317E1"/>
    <w:rsid w:val="009323C4"/>
    <w:rsid w:val="0093395E"/>
    <w:rsid w:val="009361B6"/>
    <w:rsid w:val="009369B3"/>
    <w:rsid w:val="00936CF8"/>
    <w:rsid w:val="009379F5"/>
    <w:rsid w:val="00937D75"/>
    <w:rsid w:val="009400D1"/>
    <w:rsid w:val="0094263C"/>
    <w:rsid w:val="0094292F"/>
    <w:rsid w:val="0094397F"/>
    <w:rsid w:val="00944793"/>
    <w:rsid w:val="00944CC9"/>
    <w:rsid w:val="00950513"/>
    <w:rsid w:val="00950F29"/>
    <w:rsid w:val="00951F60"/>
    <w:rsid w:val="009524C8"/>
    <w:rsid w:val="00953B4F"/>
    <w:rsid w:val="00954FA6"/>
    <w:rsid w:val="00954FBA"/>
    <w:rsid w:val="00955768"/>
    <w:rsid w:val="00956904"/>
    <w:rsid w:val="00957910"/>
    <w:rsid w:val="00957BAE"/>
    <w:rsid w:val="009627A6"/>
    <w:rsid w:val="00962940"/>
    <w:rsid w:val="009661E5"/>
    <w:rsid w:val="00966411"/>
    <w:rsid w:val="00966718"/>
    <w:rsid w:val="00967532"/>
    <w:rsid w:val="00971232"/>
    <w:rsid w:val="0097127C"/>
    <w:rsid w:val="00971CD7"/>
    <w:rsid w:val="00972BF8"/>
    <w:rsid w:val="00972F38"/>
    <w:rsid w:val="009735F2"/>
    <w:rsid w:val="00974569"/>
    <w:rsid w:val="0097690D"/>
    <w:rsid w:val="00977AC6"/>
    <w:rsid w:val="00977C8B"/>
    <w:rsid w:val="00977F29"/>
    <w:rsid w:val="0098135F"/>
    <w:rsid w:val="009871B3"/>
    <w:rsid w:val="00991732"/>
    <w:rsid w:val="00995635"/>
    <w:rsid w:val="00997E33"/>
    <w:rsid w:val="009A0682"/>
    <w:rsid w:val="009A0A95"/>
    <w:rsid w:val="009A1791"/>
    <w:rsid w:val="009A3372"/>
    <w:rsid w:val="009A3760"/>
    <w:rsid w:val="009A3D1C"/>
    <w:rsid w:val="009B2093"/>
    <w:rsid w:val="009B3D20"/>
    <w:rsid w:val="009B6805"/>
    <w:rsid w:val="009B7C58"/>
    <w:rsid w:val="009B7E31"/>
    <w:rsid w:val="009C0C11"/>
    <w:rsid w:val="009C1EE0"/>
    <w:rsid w:val="009C2B6B"/>
    <w:rsid w:val="009C607A"/>
    <w:rsid w:val="009D0906"/>
    <w:rsid w:val="009D24F1"/>
    <w:rsid w:val="009D27AE"/>
    <w:rsid w:val="009D3378"/>
    <w:rsid w:val="009D7AF7"/>
    <w:rsid w:val="009D7E6F"/>
    <w:rsid w:val="009E02B5"/>
    <w:rsid w:val="009E0B3B"/>
    <w:rsid w:val="009E0D8A"/>
    <w:rsid w:val="009E3081"/>
    <w:rsid w:val="009E4037"/>
    <w:rsid w:val="009E497F"/>
    <w:rsid w:val="009E6280"/>
    <w:rsid w:val="009E65B0"/>
    <w:rsid w:val="009E7387"/>
    <w:rsid w:val="009E7B5A"/>
    <w:rsid w:val="009F0DE3"/>
    <w:rsid w:val="009F14A1"/>
    <w:rsid w:val="009F1A63"/>
    <w:rsid w:val="009F4896"/>
    <w:rsid w:val="009F5A26"/>
    <w:rsid w:val="009F786F"/>
    <w:rsid w:val="00A0173D"/>
    <w:rsid w:val="00A035DF"/>
    <w:rsid w:val="00A03762"/>
    <w:rsid w:val="00A05AC6"/>
    <w:rsid w:val="00A079ED"/>
    <w:rsid w:val="00A10187"/>
    <w:rsid w:val="00A10189"/>
    <w:rsid w:val="00A103E5"/>
    <w:rsid w:val="00A11302"/>
    <w:rsid w:val="00A11B7A"/>
    <w:rsid w:val="00A176FA"/>
    <w:rsid w:val="00A201BB"/>
    <w:rsid w:val="00A2068B"/>
    <w:rsid w:val="00A20DAD"/>
    <w:rsid w:val="00A212F3"/>
    <w:rsid w:val="00A23A6B"/>
    <w:rsid w:val="00A24778"/>
    <w:rsid w:val="00A24F0D"/>
    <w:rsid w:val="00A26871"/>
    <w:rsid w:val="00A321EC"/>
    <w:rsid w:val="00A32EBB"/>
    <w:rsid w:val="00A33EAC"/>
    <w:rsid w:val="00A3414D"/>
    <w:rsid w:val="00A344A8"/>
    <w:rsid w:val="00A35A0C"/>
    <w:rsid w:val="00A35D85"/>
    <w:rsid w:val="00A3774C"/>
    <w:rsid w:val="00A37C92"/>
    <w:rsid w:val="00A40CE5"/>
    <w:rsid w:val="00A41886"/>
    <w:rsid w:val="00A4387E"/>
    <w:rsid w:val="00A45150"/>
    <w:rsid w:val="00A508C1"/>
    <w:rsid w:val="00A50A9D"/>
    <w:rsid w:val="00A54F2C"/>
    <w:rsid w:val="00A5712D"/>
    <w:rsid w:val="00A60D6D"/>
    <w:rsid w:val="00A62AC8"/>
    <w:rsid w:val="00A635AF"/>
    <w:rsid w:val="00A63F82"/>
    <w:rsid w:val="00A64A15"/>
    <w:rsid w:val="00A66C65"/>
    <w:rsid w:val="00A7038A"/>
    <w:rsid w:val="00A70D65"/>
    <w:rsid w:val="00A72B23"/>
    <w:rsid w:val="00A73A0E"/>
    <w:rsid w:val="00A73B88"/>
    <w:rsid w:val="00A7526D"/>
    <w:rsid w:val="00A764CB"/>
    <w:rsid w:val="00A767FA"/>
    <w:rsid w:val="00A77704"/>
    <w:rsid w:val="00A81669"/>
    <w:rsid w:val="00A817FC"/>
    <w:rsid w:val="00A85647"/>
    <w:rsid w:val="00A85D75"/>
    <w:rsid w:val="00A86033"/>
    <w:rsid w:val="00A86746"/>
    <w:rsid w:val="00A90A6C"/>
    <w:rsid w:val="00A92AD1"/>
    <w:rsid w:val="00A93281"/>
    <w:rsid w:val="00A952AE"/>
    <w:rsid w:val="00A95448"/>
    <w:rsid w:val="00A9581D"/>
    <w:rsid w:val="00A97FA7"/>
    <w:rsid w:val="00AA2737"/>
    <w:rsid w:val="00AA2ABD"/>
    <w:rsid w:val="00AA4658"/>
    <w:rsid w:val="00AA49E7"/>
    <w:rsid w:val="00AA4AC3"/>
    <w:rsid w:val="00AA5AAC"/>
    <w:rsid w:val="00AA72E9"/>
    <w:rsid w:val="00AB15A9"/>
    <w:rsid w:val="00AB280E"/>
    <w:rsid w:val="00AB3636"/>
    <w:rsid w:val="00AB3981"/>
    <w:rsid w:val="00AB4053"/>
    <w:rsid w:val="00AB5C63"/>
    <w:rsid w:val="00AB7B6B"/>
    <w:rsid w:val="00AC0179"/>
    <w:rsid w:val="00AC0D20"/>
    <w:rsid w:val="00AC14D6"/>
    <w:rsid w:val="00AC1774"/>
    <w:rsid w:val="00AC1EE1"/>
    <w:rsid w:val="00AC23B6"/>
    <w:rsid w:val="00AC276B"/>
    <w:rsid w:val="00AC4F72"/>
    <w:rsid w:val="00AC5094"/>
    <w:rsid w:val="00AD096B"/>
    <w:rsid w:val="00AD1498"/>
    <w:rsid w:val="00AD1515"/>
    <w:rsid w:val="00AD180F"/>
    <w:rsid w:val="00AD452E"/>
    <w:rsid w:val="00AD470F"/>
    <w:rsid w:val="00AD4AA7"/>
    <w:rsid w:val="00AD61F3"/>
    <w:rsid w:val="00AE1355"/>
    <w:rsid w:val="00AE37AD"/>
    <w:rsid w:val="00AE67F4"/>
    <w:rsid w:val="00AF0F87"/>
    <w:rsid w:val="00AF11C0"/>
    <w:rsid w:val="00AF1396"/>
    <w:rsid w:val="00AF177B"/>
    <w:rsid w:val="00B00077"/>
    <w:rsid w:val="00B011C5"/>
    <w:rsid w:val="00B017C7"/>
    <w:rsid w:val="00B02EBC"/>
    <w:rsid w:val="00B03678"/>
    <w:rsid w:val="00B03CEB"/>
    <w:rsid w:val="00B040A3"/>
    <w:rsid w:val="00B05B09"/>
    <w:rsid w:val="00B06A62"/>
    <w:rsid w:val="00B07A7A"/>
    <w:rsid w:val="00B102F8"/>
    <w:rsid w:val="00B10C4A"/>
    <w:rsid w:val="00B11695"/>
    <w:rsid w:val="00B16332"/>
    <w:rsid w:val="00B210AB"/>
    <w:rsid w:val="00B23A34"/>
    <w:rsid w:val="00B23E29"/>
    <w:rsid w:val="00B247B9"/>
    <w:rsid w:val="00B27922"/>
    <w:rsid w:val="00B301CD"/>
    <w:rsid w:val="00B33E54"/>
    <w:rsid w:val="00B346A2"/>
    <w:rsid w:val="00B350E3"/>
    <w:rsid w:val="00B3577B"/>
    <w:rsid w:val="00B35961"/>
    <w:rsid w:val="00B378D7"/>
    <w:rsid w:val="00B37C05"/>
    <w:rsid w:val="00B4435F"/>
    <w:rsid w:val="00B44E92"/>
    <w:rsid w:val="00B46FDE"/>
    <w:rsid w:val="00B47207"/>
    <w:rsid w:val="00B473A4"/>
    <w:rsid w:val="00B512E7"/>
    <w:rsid w:val="00B51308"/>
    <w:rsid w:val="00B51BE3"/>
    <w:rsid w:val="00B52529"/>
    <w:rsid w:val="00B56F6A"/>
    <w:rsid w:val="00B609C8"/>
    <w:rsid w:val="00B63D67"/>
    <w:rsid w:val="00B648CF"/>
    <w:rsid w:val="00B6620D"/>
    <w:rsid w:val="00B66B51"/>
    <w:rsid w:val="00B671F2"/>
    <w:rsid w:val="00B717ED"/>
    <w:rsid w:val="00B71EDC"/>
    <w:rsid w:val="00B7412C"/>
    <w:rsid w:val="00B7635E"/>
    <w:rsid w:val="00B7687B"/>
    <w:rsid w:val="00B8099E"/>
    <w:rsid w:val="00B81448"/>
    <w:rsid w:val="00B81D66"/>
    <w:rsid w:val="00B82543"/>
    <w:rsid w:val="00B84793"/>
    <w:rsid w:val="00B85F91"/>
    <w:rsid w:val="00B87AA7"/>
    <w:rsid w:val="00B90656"/>
    <w:rsid w:val="00B9370A"/>
    <w:rsid w:val="00B945B6"/>
    <w:rsid w:val="00B94C1C"/>
    <w:rsid w:val="00B97A14"/>
    <w:rsid w:val="00BA145E"/>
    <w:rsid w:val="00BA1AB3"/>
    <w:rsid w:val="00BA1DE4"/>
    <w:rsid w:val="00BA4733"/>
    <w:rsid w:val="00BA4F7D"/>
    <w:rsid w:val="00BA5426"/>
    <w:rsid w:val="00BA5512"/>
    <w:rsid w:val="00BA670B"/>
    <w:rsid w:val="00BA7659"/>
    <w:rsid w:val="00BB073F"/>
    <w:rsid w:val="00BB13F3"/>
    <w:rsid w:val="00BB4C4D"/>
    <w:rsid w:val="00BC17FE"/>
    <w:rsid w:val="00BC1B30"/>
    <w:rsid w:val="00BC5758"/>
    <w:rsid w:val="00BC680B"/>
    <w:rsid w:val="00BC6C3E"/>
    <w:rsid w:val="00BC6F18"/>
    <w:rsid w:val="00BC71B4"/>
    <w:rsid w:val="00BD0333"/>
    <w:rsid w:val="00BD27CB"/>
    <w:rsid w:val="00BD57A5"/>
    <w:rsid w:val="00BD5F25"/>
    <w:rsid w:val="00BE05B1"/>
    <w:rsid w:val="00BE0944"/>
    <w:rsid w:val="00BE1360"/>
    <w:rsid w:val="00BE16A3"/>
    <w:rsid w:val="00BE204F"/>
    <w:rsid w:val="00BE25FC"/>
    <w:rsid w:val="00BE37CF"/>
    <w:rsid w:val="00BE3F6B"/>
    <w:rsid w:val="00BE6495"/>
    <w:rsid w:val="00BE6D12"/>
    <w:rsid w:val="00BE7A38"/>
    <w:rsid w:val="00BE7F9D"/>
    <w:rsid w:val="00BE7FCA"/>
    <w:rsid w:val="00BF08C2"/>
    <w:rsid w:val="00BF12EC"/>
    <w:rsid w:val="00BF1CED"/>
    <w:rsid w:val="00BF369B"/>
    <w:rsid w:val="00BF48CA"/>
    <w:rsid w:val="00BF4A16"/>
    <w:rsid w:val="00BF63AC"/>
    <w:rsid w:val="00BF7189"/>
    <w:rsid w:val="00BF73B8"/>
    <w:rsid w:val="00BF759E"/>
    <w:rsid w:val="00C00BE7"/>
    <w:rsid w:val="00C00F8A"/>
    <w:rsid w:val="00C028FE"/>
    <w:rsid w:val="00C02903"/>
    <w:rsid w:val="00C05557"/>
    <w:rsid w:val="00C114C3"/>
    <w:rsid w:val="00C11B6B"/>
    <w:rsid w:val="00C12405"/>
    <w:rsid w:val="00C126AB"/>
    <w:rsid w:val="00C12C17"/>
    <w:rsid w:val="00C14747"/>
    <w:rsid w:val="00C14FDE"/>
    <w:rsid w:val="00C178FD"/>
    <w:rsid w:val="00C17E78"/>
    <w:rsid w:val="00C20A56"/>
    <w:rsid w:val="00C21903"/>
    <w:rsid w:val="00C2330B"/>
    <w:rsid w:val="00C258E4"/>
    <w:rsid w:val="00C26604"/>
    <w:rsid w:val="00C3017C"/>
    <w:rsid w:val="00C30542"/>
    <w:rsid w:val="00C30955"/>
    <w:rsid w:val="00C30F31"/>
    <w:rsid w:val="00C31C8B"/>
    <w:rsid w:val="00C32DF5"/>
    <w:rsid w:val="00C33B9F"/>
    <w:rsid w:val="00C34A8D"/>
    <w:rsid w:val="00C410C7"/>
    <w:rsid w:val="00C418FE"/>
    <w:rsid w:val="00C42682"/>
    <w:rsid w:val="00C430DB"/>
    <w:rsid w:val="00C4471D"/>
    <w:rsid w:val="00C44F41"/>
    <w:rsid w:val="00C45D30"/>
    <w:rsid w:val="00C4651D"/>
    <w:rsid w:val="00C46946"/>
    <w:rsid w:val="00C52E04"/>
    <w:rsid w:val="00C53C4D"/>
    <w:rsid w:val="00C558B6"/>
    <w:rsid w:val="00C55CF9"/>
    <w:rsid w:val="00C6341D"/>
    <w:rsid w:val="00C6375E"/>
    <w:rsid w:val="00C64382"/>
    <w:rsid w:val="00C64ABA"/>
    <w:rsid w:val="00C64EF9"/>
    <w:rsid w:val="00C66155"/>
    <w:rsid w:val="00C66DB5"/>
    <w:rsid w:val="00C6758D"/>
    <w:rsid w:val="00C730C1"/>
    <w:rsid w:val="00C748E9"/>
    <w:rsid w:val="00C76B60"/>
    <w:rsid w:val="00C7710B"/>
    <w:rsid w:val="00C77374"/>
    <w:rsid w:val="00C80F1F"/>
    <w:rsid w:val="00C838F2"/>
    <w:rsid w:val="00C83CB5"/>
    <w:rsid w:val="00C8750E"/>
    <w:rsid w:val="00C87A35"/>
    <w:rsid w:val="00C967EC"/>
    <w:rsid w:val="00CA11BA"/>
    <w:rsid w:val="00CA31C9"/>
    <w:rsid w:val="00CA42BB"/>
    <w:rsid w:val="00CA4ACB"/>
    <w:rsid w:val="00CA5A71"/>
    <w:rsid w:val="00CB0CB9"/>
    <w:rsid w:val="00CB1BAC"/>
    <w:rsid w:val="00CB2660"/>
    <w:rsid w:val="00CB291B"/>
    <w:rsid w:val="00CB343E"/>
    <w:rsid w:val="00CB448B"/>
    <w:rsid w:val="00CB663A"/>
    <w:rsid w:val="00CC0004"/>
    <w:rsid w:val="00CC01EE"/>
    <w:rsid w:val="00CC0DBD"/>
    <w:rsid w:val="00CC20DE"/>
    <w:rsid w:val="00CC2113"/>
    <w:rsid w:val="00CC21CA"/>
    <w:rsid w:val="00CC22BF"/>
    <w:rsid w:val="00CC2537"/>
    <w:rsid w:val="00CC5003"/>
    <w:rsid w:val="00CC5EF0"/>
    <w:rsid w:val="00CC616B"/>
    <w:rsid w:val="00CC62B6"/>
    <w:rsid w:val="00CC6ED5"/>
    <w:rsid w:val="00CC727B"/>
    <w:rsid w:val="00CC79E9"/>
    <w:rsid w:val="00CD21D5"/>
    <w:rsid w:val="00CD230B"/>
    <w:rsid w:val="00CD250B"/>
    <w:rsid w:val="00CD507E"/>
    <w:rsid w:val="00CD5B8F"/>
    <w:rsid w:val="00CD6457"/>
    <w:rsid w:val="00CD6F7A"/>
    <w:rsid w:val="00CD720E"/>
    <w:rsid w:val="00CD7A5C"/>
    <w:rsid w:val="00CD7F90"/>
    <w:rsid w:val="00CE21BD"/>
    <w:rsid w:val="00CE40EE"/>
    <w:rsid w:val="00CE5ABF"/>
    <w:rsid w:val="00CE5B60"/>
    <w:rsid w:val="00CE5D00"/>
    <w:rsid w:val="00CE5DE6"/>
    <w:rsid w:val="00CF0A59"/>
    <w:rsid w:val="00CF1FC4"/>
    <w:rsid w:val="00CF3874"/>
    <w:rsid w:val="00CF5B71"/>
    <w:rsid w:val="00CF6699"/>
    <w:rsid w:val="00CF761A"/>
    <w:rsid w:val="00CF7D65"/>
    <w:rsid w:val="00D02515"/>
    <w:rsid w:val="00D03F55"/>
    <w:rsid w:val="00D041CF"/>
    <w:rsid w:val="00D04723"/>
    <w:rsid w:val="00D05249"/>
    <w:rsid w:val="00D0661D"/>
    <w:rsid w:val="00D07275"/>
    <w:rsid w:val="00D10404"/>
    <w:rsid w:val="00D10CB8"/>
    <w:rsid w:val="00D11A37"/>
    <w:rsid w:val="00D1370E"/>
    <w:rsid w:val="00D1393C"/>
    <w:rsid w:val="00D142B4"/>
    <w:rsid w:val="00D143B7"/>
    <w:rsid w:val="00D14483"/>
    <w:rsid w:val="00D16412"/>
    <w:rsid w:val="00D17A6D"/>
    <w:rsid w:val="00D20BB0"/>
    <w:rsid w:val="00D21775"/>
    <w:rsid w:val="00D2232A"/>
    <w:rsid w:val="00D2439C"/>
    <w:rsid w:val="00D252E7"/>
    <w:rsid w:val="00D26679"/>
    <w:rsid w:val="00D27B58"/>
    <w:rsid w:val="00D324B1"/>
    <w:rsid w:val="00D3339B"/>
    <w:rsid w:val="00D337C5"/>
    <w:rsid w:val="00D35792"/>
    <w:rsid w:val="00D40949"/>
    <w:rsid w:val="00D4098B"/>
    <w:rsid w:val="00D412B3"/>
    <w:rsid w:val="00D41F40"/>
    <w:rsid w:val="00D42D2A"/>
    <w:rsid w:val="00D455F6"/>
    <w:rsid w:val="00D45639"/>
    <w:rsid w:val="00D45AE2"/>
    <w:rsid w:val="00D45C9C"/>
    <w:rsid w:val="00D47512"/>
    <w:rsid w:val="00D47513"/>
    <w:rsid w:val="00D476E6"/>
    <w:rsid w:val="00D502B0"/>
    <w:rsid w:val="00D51A50"/>
    <w:rsid w:val="00D52775"/>
    <w:rsid w:val="00D52C10"/>
    <w:rsid w:val="00D610A5"/>
    <w:rsid w:val="00D6352D"/>
    <w:rsid w:val="00D6390C"/>
    <w:rsid w:val="00D63F75"/>
    <w:rsid w:val="00D65AA5"/>
    <w:rsid w:val="00D67776"/>
    <w:rsid w:val="00D70188"/>
    <w:rsid w:val="00D712C0"/>
    <w:rsid w:val="00D75402"/>
    <w:rsid w:val="00D755BD"/>
    <w:rsid w:val="00D77742"/>
    <w:rsid w:val="00D77849"/>
    <w:rsid w:val="00D81216"/>
    <w:rsid w:val="00D823EE"/>
    <w:rsid w:val="00D82B0E"/>
    <w:rsid w:val="00D82FA8"/>
    <w:rsid w:val="00D8379D"/>
    <w:rsid w:val="00D876C6"/>
    <w:rsid w:val="00D87810"/>
    <w:rsid w:val="00D90BA5"/>
    <w:rsid w:val="00D90DCB"/>
    <w:rsid w:val="00D91ABB"/>
    <w:rsid w:val="00D92AA7"/>
    <w:rsid w:val="00D93B4C"/>
    <w:rsid w:val="00D95243"/>
    <w:rsid w:val="00D95C24"/>
    <w:rsid w:val="00D96026"/>
    <w:rsid w:val="00D964A7"/>
    <w:rsid w:val="00D96DB2"/>
    <w:rsid w:val="00D973DC"/>
    <w:rsid w:val="00DA3906"/>
    <w:rsid w:val="00DA4A9E"/>
    <w:rsid w:val="00DA6D7E"/>
    <w:rsid w:val="00DA7E34"/>
    <w:rsid w:val="00DB1634"/>
    <w:rsid w:val="00DB250F"/>
    <w:rsid w:val="00DB5A66"/>
    <w:rsid w:val="00DB6F4B"/>
    <w:rsid w:val="00DB770B"/>
    <w:rsid w:val="00DC01D9"/>
    <w:rsid w:val="00DC2AD7"/>
    <w:rsid w:val="00DC2AEA"/>
    <w:rsid w:val="00DC3080"/>
    <w:rsid w:val="00DC3A06"/>
    <w:rsid w:val="00DC48E6"/>
    <w:rsid w:val="00DC4FD8"/>
    <w:rsid w:val="00DC5BE2"/>
    <w:rsid w:val="00DC6760"/>
    <w:rsid w:val="00DC6F89"/>
    <w:rsid w:val="00DD0D99"/>
    <w:rsid w:val="00DD0E0C"/>
    <w:rsid w:val="00DD50A8"/>
    <w:rsid w:val="00DD5A89"/>
    <w:rsid w:val="00DD5D1F"/>
    <w:rsid w:val="00DD6F0D"/>
    <w:rsid w:val="00DD7976"/>
    <w:rsid w:val="00DD7A81"/>
    <w:rsid w:val="00DE1F02"/>
    <w:rsid w:val="00DE2C01"/>
    <w:rsid w:val="00DE3325"/>
    <w:rsid w:val="00DE4CA2"/>
    <w:rsid w:val="00DE52AD"/>
    <w:rsid w:val="00DE5F14"/>
    <w:rsid w:val="00DE635F"/>
    <w:rsid w:val="00DF1021"/>
    <w:rsid w:val="00DF15E5"/>
    <w:rsid w:val="00DF3907"/>
    <w:rsid w:val="00DF4088"/>
    <w:rsid w:val="00DF4E56"/>
    <w:rsid w:val="00DF784F"/>
    <w:rsid w:val="00DF7861"/>
    <w:rsid w:val="00E00B70"/>
    <w:rsid w:val="00E02446"/>
    <w:rsid w:val="00E027D6"/>
    <w:rsid w:val="00E0391E"/>
    <w:rsid w:val="00E04083"/>
    <w:rsid w:val="00E04604"/>
    <w:rsid w:val="00E04875"/>
    <w:rsid w:val="00E05545"/>
    <w:rsid w:val="00E05F63"/>
    <w:rsid w:val="00E06CF8"/>
    <w:rsid w:val="00E06EF4"/>
    <w:rsid w:val="00E07570"/>
    <w:rsid w:val="00E11D64"/>
    <w:rsid w:val="00E12C61"/>
    <w:rsid w:val="00E138A9"/>
    <w:rsid w:val="00E13DE6"/>
    <w:rsid w:val="00E14A71"/>
    <w:rsid w:val="00E152A6"/>
    <w:rsid w:val="00E15658"/>
    <w:rsid w:val="00E1658E"/>
    <w:rsid w:val="00E1717D"/>
    <w:rsid w:val="00E21ECA"/>
    <w:rsid w:val="00E22694"/>
    <w:rsid w:val="00E24418"/>
    <w:rsid w:val="00E24F8B"/>
    <w:rsid w:val="00E25914"/>
    <w:rsid w:val="00E26066"/>
    <w:rsid w:val="00E26A1C"/>
    <w:rsid w:val="00E26FD8"/>
    <w:rsid w:val="00E3247C"/>
    <w:rsid w:val="00E32819"/>
    <w:rsid w:val="00E334E8"/>
    <w:rsid w:val="00E35E50"/>
    <w:rsid w:val="00E373C2"/>
    <w:rsid w:val="00E41038"/>
    <w:rsid w:val="00E41614"/>
    <w:rsid w:val="00E4410E"/>
    <w:rsid w:val="00E453BE"/>
    <w:rsid w:val="00E476CC"/>
    <w:rsid w:val="00E53D4B"/>
    <w:rsid w:val="00E54849"/>
    <w:rsid w:val="00E56903"/>
    <w:rsid w:val="00E606E0"/>
    <w:rsid w:val="00E60EE2"/>
    <w:rsid w:val="00E6166F"/>
    <w:rsid w:val="00E61A08"/>
    <w:rsid w:val="00E628F9"/>
    <w:rsid w:val="00E657F4"/>
    <w:rsid w:val="00E65889"/>
    <w:rsid w:val="00E658AB"/>
    <w:rsid w:val="00E6621B"/>
    <w:rsid w:val="00E66BD4"/>
    <w:rsid w:val="00E712E2"/>
    <w:rsid w:val="00E72661"/>
    <w:rsid w:val="00E73F23"/>
    <w:rsid w:val="00E74613"/>
    <w:rsid w:val="00E7656B"/>
    <w:rsid w:val="00E76BAF"/>
    <w:rsid w:val="00E76F99"/>
    <w:rsid w:val="00E77968"/>
    <w:rsid w:val="00E77DF0"/>
    <w:rsid w:val="00E80FDA"/>
    <w:rsid w:val="00E81DBE"/>
    <w:rsid w:val="00E8397B"/>
    <w:rsid w:val="00E85AA6"/>
    <w:rsid w:val="00E85CEA"/>
    <w:rsid w:val="00E85F4D"/>
    <w:rsid w:val="00E8635A"/>
    <w:rsid w:val="00E86F68"/>
    <w:rsid w:val="00E87433"/>
    <w:rsid w:val="00E8775D"/>
    <w:rsid w:val="00E91ADF"/>
    <w:rsid w:val="00E91FD9"/>
    <w:rsid w:val="00E92967"/>
    <w:rsid w:val="00E942E6"/>
    <w:rsid w:val="00E94A54"/>
    <w:rsid w:val="00E97761"/>
    <w:rsid w:val="00EA0383"/>
    <w:rsid w:val="00EA087C"/>
    <w:rsid w:val="00EA2390"/>
    <w:rsid w:val="00EA2AF5"/>
    <w:rsid w:val="00EA42CD"/>
    <w:rsid w:val="00EA46FC"/>
    <w:rsid w:val="00EA4AEF"/>
    <w:rsid w:val="00EA643C"/>
    <w:rsid w:val="00EA680C"/>
    <w:rsid w:val="00EB0D0D"/>
    <w:rsid w:val="00EB0E45"/>
    <w:rsid w:val="00EB38E1"/>
    <w:rsid w:val="00EB469F"/>
    <w:rsid w:val="00EB596D"/>
    <w:rsid w:val="00EB68C3"/>
    <w:rsid w:val="00EB7682"/>
    <w:rsid w:val="00EC116B"/>
    <w:rsid w:val="00EC1C43"/>
    <w:rsid w:val="00EC227F"/>
    <w:rsid w:val="00EC4E98"/>
    <w:rsid w:val="00EC5838"/>
    <w:rsid w:val="00EC7273"/>
    <w:rsid w:val="00EC7614"/>
    <w:rsid w:val="00ED117C"/>
    <w:rsid w:val="00ED2659"/>
    <w:rsid w:val="00ED28D3"/>
    <w:rsid w:val="00ED55BF"/>
    <w:rsid w:val="00ED5ABA"/>
    <w:rsid w:val="00ED7EA7"/>
    <w:rsid w:val="00EE2072"/>
    <w:rsid w:val="00EE26AE"/>
    <w:rsid w:val="00EE4474"/>
    <w:rsid w:val="00EE5E58"/>
    <w:rsid w:val="00EE756E"/>
    <w:rsid w:val="00EE7AC5"/>
    <w:rsid w:val="00EF0505"/>
    <w:rsid w:val="00EF1EE4"/>
    <w:rsid w:val="00EF201D"/>
    <w:rsid w:val="00EF2E12"/>
    <w:rsid w:val="00EF3B52"/>
    <w:rsid w:val="00EF3EC7"/>
    <w:rsid w:val="00EF5E83"/>
    <w:rsid w:val="00F002F3"/>
    <w:rsid w:val="00F015FE"/>
    <w:rsid w:val="00F01821"/>
    <w:rsid w:val="00F0245E"/>
    <w:rsid w:val="00F028D0"/>
    <w:rsid w:val="00F0292D"/>
    <w:rsid w:val="00F0466A"/>
    <w:rsid w:val="00F060E5"/>
    <w:rsid w:val="00F06C0A"/>
    <w:rsid w:val="00F10E1D"/>
    <w:rsid w:val="00F11435"/>
    <w:rsid w:val="00F16293"/>
    <w:rsid w:val="00F162AD"/>
    <w:rsid w:val="00F203A0"/>
    <w:rsid w:val="00F21109"/>
    <w:rsid w:val="00F21197"/>
    <w:rsid w:val="00F22EB5"/>
    <w:rsid w:val="00F235B9"/>
    <w:rsid w:val="00F23AE4"/>
    <w:rsid w:val="00F242D2"/>
    <w:rsid w:val="00F243C0"/>
    <w:rsid w:val="00F27076"/>
    <w:rsid w:val="00F27F12"/>
    <w:rsid w:val="00F27FA1"/>
    <w:rsid w:val="00F30D19"/>
    <w:rsid w:val="00F31DF2"/>
    <w:rsid w:val="00F338BC"/>
    <w:rsid w:val="00F33FE2"/>
    <w:rsid w:val="00F36210"/>
    <w:rsid w:val="00F40FAE"/>
    <w:rsid w:val="00F4142D"/>
    <w:rsid w:val="00F42233"/>
    <w:rsid w:val="00F424AC"/>
    <w:rsid w:val="00F43354"/>
    <w:rsid w:val="00F44022"/>
    <w:rsid w:val="00F4422F"/>
    <w:rsid w:val="00F45A25"/>
    <w:rsid w:val="00F45DBC"/>
    <w:rsid w:val="00F4785E"/>
    <w:rsid w:val="00F47C77"/>
    <w:rsid w:val="00F502F9"/>
    <w:rsid w:val="00F51387"/>
    <w:rsid w:val="00F533F0"/>
    <w:rsid w:val="00F547AB"/>
    <w:rsid w:val="00F5741E"/>
    <w:rsid w:val="00F576F1"/>
    <w:rsid w:val="00F57CD5"/>
    <w:rsid w:val="00F60DAD"/>
    <w:rsid w:val="00F62F86"/>
    <w:rsid w:val="00F63BB4"/>
    <w:rsid w:val="00F6477A"/>
    <w:rsid w:val="00F71447"/>
    <w:rsid w:val="00F71C94"/>
    <w:rsid w:val="00F72B2E"/>
    <w:rsid w:val="00F74689"/>
    <w:rsid w:val="00F748B2"/>
    <w:rsid w:val="00F75689"/>
    <w:rsid w:val="00F80830"/>
    <w:rsid w:val="00F813EC"/>
    <w:rsid w:val="00F82FD8"/>
    <w:rsid w:val="00F83D0E"/>
    <w:rsid w:val="00F853B5"/>
    <w:rsid w:val="00F85450"/>
    <w:rsid w:val="00F858C2"/>
    <w:rsid w:val="00F918CE"/>
    <w:rsid w:val="00F93260"/>
    <w:rsid w:val="00F940EC"/>
    <w:rsid w:val="00F949D8"/>
    <w:rsid w:val="00F9590B"/>
    <w:rsid w:val="00F962C6"/>
    <w:rsid w:val="00F97555"/>
    <w:rsid w:val="00F979B4"/>
    <w:rsid w:val="00FA0947"/>
    <w:rsid w:val="00FA20F8"/>
    <w:rsid w:val="00FA3FFC"/>
    <w:rsid w:val="00FA4487"/>
    <w:rsid w:val="00FA453C"/>
    <w:rsid w:val="00FA4A9D"/>
    <w:rsid w:val="00FA56E6"/>
    <w:rsid w:val="00FA6F67"/>
    <w:rsid w:val="00FA7D10"/>
    <w:rsid w:val="00FB08B2"/>
    <w:rsid w:val="00FB1CD8"/>
    <w:rsid w:val="00FB2E1B"/>
    <w:rsid w:val="00FB3822"/>
    <w:rsid w:val="00FB3825"/>
    <w:rsid w:val="00FB58F1"/>
    <w:rsid w:val="00FB701C"/>
    <w:rsid w:val="00FB72E6"/>
    <w:rsid w:val="00FC06C8"/>
    <w:rsid w:val="00FC0ECA"/>
    <w:rsid w:val="00FC1958"/>
    <w:rsid w:val="00FC4C9A"/>
    <w:rsid w:val="00FC619D"/>
    <w:rsid w:val="00FD1ACA"/>
    <w:rsid w:val="00FD2A68"/>
    <w:rsid w:val="00FD319B"/>
    <w:rsid w:val="00FD4CAE"/>
    <w:rsid w:val="00FD5170"/>
    <w:rsid w:val="00FD6062"/>
    <w:rsid w:val="00FD6928"/>
    <w:rsid w:val="00FE08EC"/>
    <w:rsid w:val="00FE610A"/>
    <w:rsid w:val="00FE697E"/>
    <w:rsid w:val="00FE6F37"/>
    <w:rsid w:val="00FF1E6D"/>
    <w:rsid w:val="00FF2110"/>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1"/>
    <w:pPr>
      <w:jc w:val="left"/>
    </w:pPr>
    <w:rPr>
      <w:rFonts w:eastAsiaTheme="minorHAnsi"/>
      <w:sz w:val="22"/>
      <w:szCs w:val="22"/>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7F5251"/>
    <w:pPr>
      <w:ind w:left="720"/>
    </w:pPr>
  </w:style>
  <w:style w:type="paragraph" w:styleId="Header">
    <w:name w:val="header"/>
    <w:basedOn w:val="Normal"/>
    <w:link w:val="HeaderChar"/>
    <w:uiPriority w:val="99"/>
    <w:semiHidden/>
    <w:unhideWhenUsed/>
    <w:rsid w:val="00D10CB8"/>
    <w:pPr>
      <w:tabs>
        <w:tab w:val="center" w:pos="4680"/>
        <w:tab w:val="right" w:pos="9360"/>
      </w:tabs>
    </w:pPr>
  </w:style>
  <w:style w:type="character" w:customStyle="1" w:styleId="HeaderChar">
    <w:name w:val="Header Char"/>
    <w:basedOn w:val="DefaultParagraphFont"/>
    <w:link w:val="Header"/>
    <w:uiPriority w:val="99"/>
    <w:semiHidden/>
    <w:rsid w:val="00D10CB8"/>
    <w:rPr>
      <w:rFonts w:eastAsiaTheme="minorHAnsi"/>
      <w:sz w:val="22"/>
      <w:szCs w:val="22"/>
    </w:rPr>
  </w:style>
  <w:style w:type="paragraph" w:styleId="Footer">
    <w:name w:val="footer"/>
    <w:basedOn w:val="Normal"/>
    <w:link w:val="FooterChar"/>
    <w:uiPriority w:val="99"/>
    <w:unhideWhenUsed/>
    <w:rsid w:val="00D10CB8"/>
    <w:pPr>
      <w:tabs>
        <w:tab w:val="center" w:pos="4680"/>
        <w:tab w:val="right" w:pos="9360"/>
      </w:tabs>
    </w:pPr>
  </w:style>
  <w:style w:type="character" w:customStyle="1" w:styleId="FooterChar">
    <w:name w:val="Footer Char"/>
    <w:basedOn w:val="DefaultParagraphFont"/>
    <w:link w:val="Footer"/>
    <w:uiPriority w:val="99"/>
    <w:rsid w:val="00D10CB8"/>
    <w:rPr>
      <w:rFonts w:eastAsiaTheme="minorHAnsi"/>
      <w:sz w:val="22"/>
      <w:szCs w:val="22"/>
    </w:rPr>
  </w:style>
  <w:style w:type="character" w:styleId="CommentReference">
    <w:name w:val="annotation reference"/>
    <w:basedOn w:val="DefaultParagraphFont"/>
    <w:uiPriority w:val="99"/>
    <w:semiHidden/>
    <w:unhideWhenUsed/>
    <w:rsid w:val="00CC727B"/>
    <w:rPr>
      <w:sz w:val="16"/>
      <w:szCs w:val="16"/>
    </w:rPr>
  </w:style>
  <w:style w:type="paragraph" w:styleId="CommentText">
    <w:name w:val="annotation text"/>
    <w:basedOn w:val="Normal"/>
    <w:link w:val="CommentTextChar"/>
    <w:uiPriority w:val="99"/>
    <w:semiHidden/>
    <w:unhideWhenUsed/>
    <w:rsid w:val="00CC727B"/>
    <w:rPr>
      <w:sz w:val="20"/>
      <w:szCs w:val="20"/>
    </w:rPr>
  </w:style>
  <w:style w:type="character" w:customStyle="1" w:styleId="CommentTextChar">
    <w:name w:val="Comment Text Char"/>
    <w:basedOn w:val="DefaultParagraphFont"/>
    <w:link w:val="CommentText"/>
    <w:uiPriority w:val="99"/>
    <w:semiHidden/>
    <w:rsid w:val="00CC727B"/>
    <w:rPr>
      <w:rFonts w:eastAsiaTheme="minorHAnsi"/>
    </w:rPr>
  </w:style>
  <w:style w:type="paragraph" w:styleId="CommentSubject">
    <w:name w:val="annotation subject"/>
    <w:basedOn w:val="CommentText"/>
    <w:next w:val="CommentText"/>
    <w:link w:val="CommentSubjectChar"/>
    <w:uiPriority w:val="99"/>
    <w:semiHidden/>
    <w:unhideWhenUsed/>
    <w:rsid w:val="00CC727B"/>
    <w:rPr>
      <w:b/>
      <w:bCs/>
    </w:rPr>
  </w:style>
  <w:style w:type="character" w:customStyle="1" w:styleId="CommentSubjectChar">
    <w:name w:val="Comment Subject Char"/>
    <w:basedOn w:val="CommentTextChar"/>
    <w:link w:val="CommentSubject"/>
    <w:uiPriority w:val="99"/>
    <w:semiHidden/>
    <w:rsid w:val="00CC727B"/>
    <w:rPr>
      <w:b/>
      <w:bCs/>
    </w:rPr>
  </w:style>
  <w:style w:type="paragraph" w:styleId="BalloonText">
    <w:name w:val="Balloon Text"/>
    <w:basedOn w:val="Normal"/>
    <w:link w:val="BalloonTextChar"/>
    <w:uiPriority w:val="99"/>
    <w:semiHidden/>
    <w:unhideWhenUsed/>
    <w:rsid w:val="00CC727B"/>
    <w:rPr>
      <w:rFonts w:ascii="Tahoma" w:hAnsi="Tahoma" w:cs="Tahoma"/>
      <w:sz w:val="16"/>
      <w:szCs w:val="16"/>
    </w:rPr>
  </w:style>
  <w:style w:type="character" w:customStyle="1" w:styleId="BalloonTextChar">
    <w:name w:val="Balloon Text Char"/>
    <w:basedOn w:val="DefaultParagraphFont"/>
    <w:link w:val="BalloonText"/>
    <w:uiPriority w:val="99"/>
    <w:semiHidden/>
    <w:rsid w:val="00CC727B"/>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6811A2"/>
    <w:rPr>
      <w:sz w:val="20"/>
      <w:szCs w:val="20"/>
    </w:rPr>
  </w:style>
  <w:style w:type="character" w:customStyle="1" w:styleId="FootnoteTextChar">
    <w:name w:val="Footnote Text Char"/>
    <w:basedOn w:val="DefaultParagraphFont"/>
    <w:link w:val="FootnoteText"/>
    <w:uiPriority w:val="99"/>
    <w:semiHidden/>
    <w:rsid w:val="006811A2"/>
    <w:rPr>
      <w:rFonts w:eastAsiaTheme="minorHAnsi"/>
    </w:rPr>
  </w:style>
  <w:style w:type="character" w:styleId="FootnoteReference">
    <w:name w:val="footnote reference"/>
    <w:basedOn w:val="DefaultParagraphFont"/>
    <w:uiPriority w:val="99"/>
    <w:semiHidden/>
    <w:unhideWhenUsed/>
    <w:rsid w:val="006811A2"/>
    <w:rPr>
      <w:vertAlign w:val="superscript"/>
    </w:rPr>
  </w:style>
  <w:style w:type="character" w:styleId="Hyperlink">
    <w:name w:val="Hyperlink"/>
    <w:basedOn w:val="DefaultParagraphFont"/>
    <w:uiPriority w:val="99"/>
    <w:unhideWhenUsed/>
    <w:rsid w:val="00481332"/>
    <w:rPr>
      <w:color w:val="0000FF" w:themeColor="hyperlink"/>
      <w:u w:val="single"/>
    </w:rPr>
  </w:style>
  <w:style w:type="character" w:styleId="FollowedHyperlink">
    <w:name w:val="FollowedHyperlink"/>
    <w:basedOn w:val="DefaultParagraphFont"/>
    <w:uiPriority w:val="99"/>
    <w:semiHidden/>
    <w:unhideWhenUsed/>
    <w:rsid w:val="00171E30"/>
    <w:rPr>
      <w:color w:val="800080" w:themeColor="followedHyperlink"/>
      <w:u w:val="single"/>
    </w:rPr>
  </w:style>
  <w:style w:type="paragraph" w:styleId="BodyText">
    <w:name w:val="Body Text"/>
    <w:basedOn w:val="Normal"/>
    <w:next w:val="Normal"/>
    <w:link w:val="BodyTextChar"/>
    <w:uiPriority w:val="99"/>
    <w:rsid w:val="000A0CD7"/>
    <w:pPr>
      <w:autoSpaceDE w:val="0"/>
      <w:autoSpaceDN w:val="0"/>
      <w:adjustRightInd w:val="0"/>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0A0CD7"/>
    <w:rPr>
      <w:rFonts w:ascii="Times New Roman" w:hAnsi="Times New Roman"/>
      <w:sz w:val="24"/>
      <w:szCs w:val="24"/>
    </w:rPr>
  </w:style>
  <w:style w:type="paragraph" w:customStyle="1" w:styleId="Default">
    <w:name w:val="Default"/>
    <w:rsid w:val="00BA5512"/>
    <w:pPr>
      <w:autoSpaceDE w:val="0"/>
      <w:autoSpaceDN w:val="0"/>
      <w:adjustRightInd w:val="0"/>
      <w:jc w:val="left"/>
    </w:pPr>
    <w:rPr>
      <w:rFonts w:ascii="Times New Roman" w:hAnsi="Times New Roman"/>
      <w:color w:val="000000"/>
      <w:sz w:val="24"/>
      <w:szCs w:val="24"/>
    </w:rPr>
  </w:style>
  <w:style w:type="character" w:styleId="PlaceholderText">
    <w:name w:val="Placeholder Text"/>
    <w:basedOn w:val="DefaultParagraphFont"/>
    <w:uiPriority w:val="99"/>
    <w:semiHidden/>
    <w:rsid w:val="00A9581D"/>
    <w:rPr>
      <w:color w:val="808080"/>
    </w:rPr>
  </w:style>
</w:styles>
</file>

<file path=word/webSettings.xml><?xml version="1.0" encoding="utf-8"?>
<w:webSettings xmlns:r="http://schemas.openxmlformats.org/officeDocument/2006/relationships" xmlns:w="http://schemas.openxmlformats.org/wordprocessingml/2006/main">
  <w:divs>
    <w:div w:id="377630988">
      <w:bodyDiv w:val="1"/>
      <w:marLeft w:val="0"/>
      <w:marRight w:val="0"/>
      <w:marTop w:val="0"/>
      <w:marBottom w:val="0"/>
      <w:divBdr>
        <w:top w:val="none" w:sz="0" w:space="0" w:color="auto"/>
        <w:left w:val="none" w:sz="0" w:space="0" w:color="auto"/>
        <w:bottom w:val="none" w:sz="0" w:space="0" w:color="auto"/>
        <w:right w:val="none" w:sz="0" w:space="0" w:color="auto"/>
      </w:divBdr>
    </w:div>
    <w:div w:id="706298357">
      <w:bodyDiv w:val="1"/>
      <w:marLeft w:val="0"/>
      <w:marRight w:val="0"/>
      <w:marTop w:val="0"/>
      <w:marBottom w:val="0"/>
      <w:divBdr>
        <w:top w:val="none" w:sz="0" w:space="0" w:color="auto"/>
        <w:left w:val="none" w:sz="0" w:space="0" w:color="auto"/>
        <w:bottom w:val="none" w:sz="0" w:space="0" w:color="auto"/>
        <w:right w:val="none" w:sz="0" w:space="0" w:color="auto"/>
      </w:divBdr>
    </w:div>
    <w:div w:id="958221443">
      <w:bodyDiv w:val="1"/>
      <w:marLeft w:val="0"/>
      <w:marRight w:val="0"/>
      <w:marTop w:val="0"/>
      <w:marBottom w:val="0"/>
      <w:divBdr>
        <w:top w:val="none" w:sz="0" w:space="0" w:color="auto"/>
        <w:left w:val="none" w:sz="0" w:space="0" w:color="auto"/>
        <w:bottom w:val="none" w:sz="0" w:space="0" w:color="auto"/>
        <w:right w:val="none" w:sz="0" w:space="0" w:color="auto"/>
      </w:divBdr>
    </w:div>
    <w:div w:id="1125806178">
      <w:bodyDiv w:val="1"/>
      <w:marLeft w:val="0"/>
      <w:marRight w:val="0"/>
      <w:marTop w:val="0"/>
      <w:marBottom w:val="0"/>
      <w:divBdr>
        <w:top w:val="none" w:sz="0" w:space="0" w:color="auto"/>
        <w:left w:val="none" w:sz="0" w:space="0" w:color="auto"/>
        <w:bottom w:val="none" w:sz="0" w:space="0" w:color="auto"/>
        <w:right w:val="none" w:sz="0" w:space="0" w:color="auto"/>
      </w:divBdr>
    </w:div>
    <w:div w:id="1596403678">
      <w:bodyDiv w:val="1"/>
      <w:marLeft w:val="0"/>
      <w:marRight w:val="0"/>
      <w:marTop w:val="0"/>
      <w:marBottom w:val="0"/>
      <w:divBdr>
        <w:top w:val="none" w:sz="0" w:space="0" w:color="auto"/>
        <w:left w:val="none" w:sz="0" w:space="0" w:color="auto"/>
        <w:bottom w:val="none" w:sz="0" w:space="0" w:color="auto"/>
        <w:right w:val="none" w:sz="0" w:space="0" w:color="auto"/>
      </w:divBdr>
    </w:div>
    <w:div w:id="1610816465">
      <w:bodyDiv w:val="1"/>
      <w:marLeft w:val="0"/>
      <w:marRight w:val="0"/>
      <w:marTop w:val="0"/>
      <w:marBottom w:val="0"/>
      <w:divBdr>
        <w:top w:val="none" w:sz="0" w:space="0" w:color="auto"/>
        <w:left w:val="none" w:sz="0" w:space="0" w:color="auto"/>
        <w:bottom w:val="none" w:sz="0" w:space="0" w:color="auto"/>
        <w:right w:val="none" w:sz="0" w:space="0" w:color="auto"/>
      </w:divBdr>
    </w:div>
    <w:div w:id="18493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amc.org/download/138118/data/va_report.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7094B42E8E604FA1FEE3A108A50600" ma:contentTypeVersion="0" ma:contentTypeDescription="Create a new document." ma:contentTypeScope="" ma:versionID="e5a55086d1e4d9dda127a2e3776f1f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E12A-12B3-479C-A8D8-7B3FE65EBB47}">
  <ds:schemaRefs>
    <ds:schemaRef ds:uri="http://schemas.microsoft.com/sharepoint/v3/contenttype/forms"/>
  </ds:schemaRefs>
</ds:datastoreItem>
</file>

<file path=customXml/itemProps2.xml><?xml version="1.0" encoding="utf-8"?>
<ds:datastoreItem xmlns:ds="http://schemas.openxmlformats.org/officeDocument/2006/customXml" ds:itemID="{71327908-D3D9-4209-8D93-7F630872E8B5}">
  <ds:schemaRefs>
    <ds:schemaRef ds:uri="http://schemas.microsoft.com/office/2006/metadata/properties"/>
  </ds:schemaRefs>
</ds:datastoreItem>
</file>

<file path=customXml/itemProps3.xml><?xml version="1.0" encoding="utf-8"?>
<ds:datastoreItem xmlns:ds="http://schemas.openxmlformats.org/officeDocument/2006/customXml" ds:itemID="{ED821693-214D-4752-8A54-219DB396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87E3BA-14F2-409D-85C6-8BF81CD7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vhacopuglit</dc:creator>
  <cp:keywords/>
  <dc:description/>
  <cp:lastModifiedBy>vhacopuglit</cp:lastModifiedBy>
  <cp:revision>2</cp:revision>
  <cp:lastPrinted>2011-07-28T12:39:00Z</cp:lastPrinted>
  <dcterms:created xsi:type="dcterms:W3CDTF">2011-12-08T19:10:00Z</dcterms:created>
  <dcterms:modified xsi:type="dcterms:W3CDTF">2011-12-08T19:10:00Z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0x010100107094B42E8E604FA1FEE3A108A50600</vt:lpwstr>
  </property>
</Properties>
</file>