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69" w:rsidRDefault="002C0669">
      <w:pPr>
        <w:pStyle w:val="Title"/>
        <w:rPr>
          <w:sz w:val="22"/>
        </w:rPr>
      </w:pPr>
      <w:r w:rsidRPr="00384277">
        <w:rPr>
          <w:sz w:val="22"/>
        </w:rPr>
        <w:t>Opioid Initiation Note For Chronic Pain</w:t>
      </w:r>
    </w:p>
    <w:p w:rsidR="00B6106C" w:rsidRPr="0049774C" w:rsidRDefault="0049774C">
      <w:pPr>
        <w:pStyle w:val="Title"/>
        <w:rPr>
          <w:b w:val="0"/>
          <w:sz w:val="22"/>
        </w:rPr>
      </w:pPr>
      <w:r w:rsidRPr="0049774C">
        <w:rPr>
          <w:b w:val="0"/>
          <w:i/>
          <w:highlight w:val="yellow"/>
        </w:rPr>
        <w:t>(__</w:t>
      </w:r>
      <w:r w:rsidRPr="0049774C">
        <w:rPr>
          <w:b w:val="0"/>
          <w:i/>
        </w:rPr>
        <w:t>=required response)</w:t>
      </w:r>
    </w:p>
    <w:p w:rsidR="003B4746" w:rsidRDefault="003B4746">
      <w:pPr>
        <w:pStyle w:val="Title"/>
        <w:rPr>
          <w:bCs/>
        </w:rPr>
      </w:pPr>
      <w:r>
        <w:t xml:space="preserve">Based on </w:t>
      </w:r>
      <w:r w:rsidR="00384277" w:rsidRPr="00384277">
        <w:rPr>
          <w:bCs/>
        </w:rPr>
        <w:t>VA/DoD Clinical Practice Guideline</w:t>
      </w:r>
      <w:r w:rsidR="00384277">
        <w:rPr>
          <w:bCs/>
        </w:rPr>
        <w:t xml:space="preserve"> </w:t>
      </w:r>
      <w:r w:rsidR="00384277" w:rsidRPr="00384277">
        <w:rPr>
          <w:bCs/>
        </w:rPr>
        <w:t>for the Management of</w:t>
      </w:r>
      <w:r w:rsidR="00384277">
        <w:rPr>
          <w:bCs/>
        </w:rPr>
        <w:t xml:space="preserve"> </w:t>
      </w:r>
      <w:r w:rsidR="00384277" w:rsidRPr="00384277">
        <w:rPr>
          <w:bCs/>
        </w:rPr>
        <w:t>Opioid Therapy</w:t>
      </w:r>
      <w:r w:rsidR="00384277">
        <w:rPr>
          <w:bCs/>
        </w:rPr>
        <w:t xml:space="preserve"> </w:t>
      </w:r>
      <w:r w:rsidR="00384277" w:rsidRPr="00384277">
        <w:rPr>
          <w:bCs/>
        </w:rPr>
        <w:t xml:space="preserve"> for Chronic Pain</w:t>
      </w:r>
    </w:p>
    <w:p w:rsidR="00384277" w:rsidRPr="00384277" w:rsidRDefault="00305051" w:rsidP="00384277">
      <w:pPr>
        <w:pStyle w:val="Title"/>
      </w:pPr>
      <w:hyperlink r:id="rId6" w:history="1">
        <w:r w:rsidR="00384277" w:rsidRPr="00384277">
          <w:rPr>
            <w:rStyle w:val="Hyperlink"/>
            <w:i/>
            <w:iCs/>
          </w:rPr>
          <w:t>http://www.healthquality.va.gov/Chronic_Opioid_Therapy_COT.asp</w:t>
        </w:r>
      </w:hyperlink>
      <w:r w:rsidR="00384277" w:rsidRPr="00384277">
        <w:rPr>
          <w:i/>
          <w:iCs/>
        </w:rPr>
        <w:t xml:space="preserve"> </w:t>
      </w:r>
    </w:p>
    <w:p w:rsidR="00384277" w:rsidRDefault="00384277">
      <w:pPr>
        <w:pStyle w:val="Title"/>
      </w:pPr>
    </w:p>
    <w:p w:rsidR="002C0669" w:rsidRDefault="002C0669">
      <w:pPr>
        <w:numPr>
          <w:ilvl w:val="0"/>
          <w:numId w:val="1"/>
        </w:numPr>
        <w:autoSpaceDE w:val="0"/>
        <w:autoSpaceDN w:val="0"/>
        <w:adjustRightInd w:val="0"/>
        <w:rPr>
          <w:sz w:val="20"/>
        </w:rPr>
      </w:pPr>
      <w:r w:rsidRPr="00B449DA">
        <w:rPr>
          <w:b/>
          <w:sz w:val="20"/>
        </w:rPr>
        <w:t>Diagnoses responsible for chronic pain</w:t>
      </w:r>
      <w:r>
        <w:rPr>
          <w:sz w:val="20"/>
        </w:rPr>
        <w:t xml:space="preserve">: </w:t>
      </w:r>
      <w:r w:rsidRPr="0049774C">
        <w:rPr>
          <w:sz w:val="20"/>
          <w:highlight w:val="yellow"/>
        </w:rPr>
        <w:t>___</w:t>
      </w:r>
      <w:r>
        <w:rPr>
          <w:sz w:val="20"/>
        </w:rPr>
        <w:t>_____________________________</w:t>
      </w:r>
    </w:p>
    <w:p w:rsidR="002C0669" w:rsidRDefault="002C0669">
      <w:pPr>
        <w:autoSpaceDE w:val="0"/>
        <w:autoSpaceDN w:val="0"/>
        <w:adjustRightInd w:val="0"/>
        <w:rPr>
          <w:sz w:val="20"/>
        </w:rPr>
      </w:pPr>
    </w:p>
    <w:p w:rsidR="002C0669" w:rsidRDefault="007E5DD0">
      <w:pPr>
        <w:autoSpaceDE w:val="0"/>
        <w:autoSpaceDN w:val="0"/>
        <w:adjustRightInd w:val="0"/>
        <w:ind w:left="360"/>
        <w:rPr>
          <w:sz w:val="20"/>
        </w:rPr>
      </w:pPr>
      <w:r>
        <w:rPr>
          <w:sz w:val="20"/>
        </w:rPr>
        <w:t>Diagnosis c</w:t>
      </w:r>
      <w:r w:rsidR="002C0669">
        <w:rPr>
          <w:sz w:val="20"/>
        </w:rPr>
        <w:t xml:space="preserve">onfirmed by </w:t>
      </w:r>
      <w:r w:rsidR="00B449DA">
        <w:rPr>
          <w:sz w:val="20"/>
        </w:rPr>
        <w:t>(check all that apply)</w:t>
      </w:r>
    </w:p>
    <w:p w:rsidR="002C0669" w:rsidRDefault="002C0669" w:rsidP="007F0AAD">
      <w:pPr>
        <w:numPr>
          <w:ilvl w:val="0"/>
          <w:numId w:val="7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physical examination</w:t>
      </w:r>
      <w:r w:rsidR="007E5DD0">
        <w:rPr>
          <w:sz w:val="20"/>
        </w:rPr>
        <w:t xml:space="preserve"> consistent with diagnosis</w:t>
      </w:r>
      <w:r>
        <w:rPr>
          <w:sz w:val="20"/>
        </w:rPr>
        <w:t xml:space="preserve"> (</w:t>
      </w:r>
      <w:r w:rsidR="007E5DD0">
        <w:rPr>
          <w:sz w:val="20"/>
        </w:rPr>
        <w:t>describe</w:t>
      </w:r>
      <w:r>
        <w:rPr>
          <w:sz w:val="20"/>
        </w:rPr>
        <w:t>) ___________________</w:t>
      </w:r>
    </w:p>
    <w:p w:rsidR="002C0669" w:rsidRDefault="007E5DD0" w:rsidP="007F0AAD">
      <w:pPr>
        <w:numPr>
          <w:ilvl w:val="0"/>
          <w:numId w:val="7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positive </w:t>
      </w:r>
      <w:r w:rsidR="002C0669">
        <w:rPr>
          <w:sz w:val="20"/>
        </w:rPr>
        <w:t>imaging studies</w:t>
      </w:r>
      <w:r>
        <w:rPr>
          <w:sz w:val="20"/>
        </w:rPr>
        <w:t xml:space="preserve"> </w:t>
      </w:r>
      <w:r w:rsidR="002C0669">
        <w:rPr>
          <w:sz w:val="20"/>
        </w:rPr>
        <w:t>(describe) ______________________</w:t>
      </w:r>
    </w:p>
    <w:p w:rsidR="002C0669" w:rsidRDefault="007E5DD0" w:rsidP="007F0AAD">
      <w:pPr>
        <w:numPr>
          <w:ilvl w:val="0"/>
          <w:numId w:val="7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other diagnostic studies (EMG, positive</w:t>
      </w:r>
      <w:r w:rsidR="002C0669">
        <w:rPr>
          <w:sz w:val="20"/>
        </w:rPr>
        <w:t xml:space="preserve"> nerve block</w:t>
      </w:r>
      <w:r>
        <w:rPr>
          <w:sz w:val="20"/>
        </w:rPr>
        <w:t>, epidural injection, etc.</w:t>
      </w:r>
      <w:r w:rsidR="002C0669">
        <w:rPr>
          <w:sz w:val="20"/>
        </w:rPr>
        <w:t>) _________</w:t>
      </w:r>
    </w:p>
    <w:p w:rsidR="002C0669" w:rsidRDefault="002C0669">
      <w:pPr>
        <w:autoSpaceDE w:val="0"/>
        <w:autoSpaceDN w:val="0"/>
        <w:adjustRightInd w:val="0"/>
        <w:rPr>
          <w:sz w:val="20"/>
        </w:rPr>
      </w:pPr>
    </w:p>
    <w:p w:rsidR="00B449DA" w:rsidRDefault="00B449DA" w:rsidP="00B449DA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0"/>
        </w:rPr>
      </w:pPr>
      <w:r w:rsidRPr="00B449DA">
        <w:rPr>
          <w:b/>
          <w:sz w:val="20"/>
        </w:rPr>
        <w:t>Justification for opioid trial</w:t>
      </w:r>
    </w:p>
    <w:p w:rsidR="007F0AAD" w:rsidRPr="00B449DA" w:rsidRDefault="007F0AAD" w:rsidP="007F0AAD">
      <w:pPr>
        <w:autoSpaceDE w:val="0"/>
        <w:autoSpaceDN w:val="0"/>
        <w:adjustRightInd w:val="0"/>
        <w:rPr>
          <w:b/>
          <w:sz w:val="20"/>
        </w:rPr>
      </w:pPr>
    </w:p>
    <w:p w:rsidR="007F0AAD" w:rsidRDefault="00B449DA" w:rsidP="007F0AAD">
      <w:pPr>
        <w:numPr>
          <w:ilvl w:val="0"/>
          <w:numId w:val="8"/>
        </w:numPr>
        <w:autoSpaceDE w:val="0"/>
        <w:autoSpaceDN w:val="0"/>
        <w:adjustRightInd w:val="0"/>
        <w:rPr>
          <w:sz w:val="20"/>
        </w:rPr>
      </w:pPr>
      <w:r w:rsidRPr="00384277">
        <w:rPr>
          <w:sz w:val="20"/>
          <w:highlight w:val="yellow"/>
        </w:rPr>
        <w:t>Th</w:t>
      </w:r>
      <w:r>
        <w:rPr>
          <w:sz w:val="20"/>
        </w:rPr>
        <w:t xml:space="preserve">is patient continues to have moderate to severe chronic pain and/or unsatisfactory functional outcomes in response to non-opioid pain management strategies.  </w:t>
      </w:r>
    </w:p>
    <w:p w:rsidR="007F0AAD" w:rsidRDefault="007F0AAD" w:rsidP="007F0AAD">
      <w:pPr>
        <w:autoSpaceDE w:val="0"/>
        <w:autoSpaceDN w:val="0"/>
        <w:adjustRightInd w:val="0"/>
        <w:rPr>
          <w:sz w:val="20"/>
        </w:rPr>
      </w:pPr>
    </w:p>
    <w:p w:rsidR="007E5DD0" w:rsidRDefault="007E5DD0" w:rsidP="007E5DD0">
      <w:pPr>
        <w:autoSpaceDE w:val="0"/>
        <w:autoSpaceDN w:val="0"/>
        <w:adjustRightInd w:val="0"/>
        <w:ind w:left="360"/>
        <w:rPr>
          <w:sz w:val="20"/>
        </w:rPr>
      </w:pPr>
      <w:r>
        <w:rPr>
          <w:sz w:val="20"/>
        </w:rPr>
        <w:t>Trials of the following strategies have been completed</w:t>
      </w:r>
      <w:r w:rsidR="00491223">
        <w:rPr>
          <w:sz w:val="20"/>
        </w:rPr>
        <w:t xml:space="preserve"> (describe)</w:t>
      </w:r>
      <w:r>
        <w:rPr>
          <w:sz w:val="20"/>
        </w:rPr>
        <w:t>:</w:t>
      </w:r>
    </w:p>
    <w:p w:rsidR="007E5DD0" w:rsidRDefault="007E5DD0" w:rsidP="007E5DD0">
      <w:pPr>
        <w:numPr>
          <w:ilvl w:val="0"/>
          <w:numId w:val="13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Medications </w:t>
      </w:r>
    </w:p>
    <w:p w:rsidR="00573D77" w:rsidRDefault="00573D77" w:rsidP="00573D77">
      <w:pPr>
        <w:numPr>
          <w:ilvl w:val="1"/>
          <w:numId w:val="13"/>
        </w:numPr>
        <w:autoSpaceDE w:val="0"/>
        <w:autoSpaceDN w:val="0"/>
        <w:adjustRightInd w:val="0"/>
        <w:rPr>
          <w:sz w:val="20"/>
        </w:rPr>
      </w:pPr>
      <w:proofErr w:type="spellStart"/>
      <w:r>
        <w:rPr>
          <w:sz w:val="20"/>
        </w:rPr>
        <w:t>Nonsteroidal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antiinflammatory</w:t>
      </w:r>
      <w:proofErr w:type="spellEnd"/>
      <w:r>
        <w:rPr>
          <w:sz w:val="20"/>
        </w:rPr>
        <w:t xml:space="preserve"> drugs: __________</w:t>
      </w:r>
    </w:p>
    <w:p w:rsidR="00573D77" w:rsidRDefault="00573D77" w:rsidP="00573D77">
      <w:pPr>
        <w:numPr>
          <w:ilvl w:val="1"/>
          <w:numId w:val="13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Adjunctive analgesics (gabapentin, </w:t>
      </w:r>
      <w:proofErr w:type="spellStart"/>
      <w:r>
        <w:rPr>
          <w:sz w:val="20"/>
        </w:rPr>
        <w:t>duloxetine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pregabalin</w:t>
      </w:r>
      <w:proofErr w:type="spellEnd"/>
      <w:r>
        <w:rPr>
          <w:sz w:val="20"/>
        </w:rPr>
        <w:t>, etc.): __________</w:t>
      </w:r>
    </w:p>
    <w:p w:rsidR="00573D77" w:rsidRDefault="00573D77" w:rsidP="00573D77">
      <w:pPr>
        <w:numPr>
          <w:ilvl w:val="1"/>
          <w:numId w:val="13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Muscle relaxants: _____</w:t>
      </w:r>
    </w:p>
    <w:p w:rsidR="00573D77" w:rsidRDefault="00573D77" w:rsidP="00573D77">
      <w:pPr>
        <w:numPr>
          <w:ilvl w:val="1"/>
          <w:numId w:val="13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Topical agents (lidocaine, capsaicin, etc.): _____</w:t>
      </w:r>
    </w:p>
    <w:p w:rsidR="00573D77" w:rsidRDefault="00573D77" w:rsidP="00573D77">
      <w:pPr>
        <w:numPr>
          <w:ilvl w:val="1"/>
          <w:numId w:val="13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Other medication: _____</w:t>
      </w:r>
    </w:p>
    <w:p w:rsidR="007E5DD0" w:rsidRDefault="007E5DD0" w:rsidP="007E5DD0">
      <w:pPr>
        <w:numPr>
          <w:ilvl w:val="0"/>
          <w:numId w:val="13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Definitive surgical intervention</w:t>
      </w:r>
      <w:r w:rsidR="00491223">
        <w:rPr>
          <w:sz w:val="20"/>
        </w:rPr>
        <w:t xml:space="preserve"> _____________</w:t>
      </w:r>
    </w:p>
    <w:p w:rsidR="007E5DD0" w:rsidRDefault="007E5DD0" w:rsidP="007E5DD0">
      <w:pPr>
        <w:numPr>
          <w:ilvl w:val="0"/>
          <w:numId w:val="13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Physical </w:t>
      </w:r>
      <w:r w:rsidR="00494CBA">
        <w:rPr>
          <w:sz w:val="20"/>
        </w:rPr>
        <w:t>therapies</w:t>
      </w:r>
      <w:r>
        <w:rPr>
          <w:sz w:val="20"/>
        </w:rPr>
        <w:t xml:space="preserve"> (heat, cold, exercises, TENS, etc.)</w:t>
      </w:r>
      <w:r w:rsidR="00491223">
        <w:rPr>
          <w:sz w:val="20"/>
        </w:rPr>
        <w:t xml:space="preserve"> _____________</w:t>
      </w:r>
    </w:p>
    <w:p w:rsidR="007E5DD0" w:rsidRDefault="007E5DD0" w:rsidP="007E5DD0">
      <w:pPr>
        <w:numPr>
          <w:ilvl w:val="0"/>
          <w:numId w:val="13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Interventions (epidural injection, facet block, etc.)</w:t>
      </w:r>
      <w:r w:rsidR="00491223">
        <w:rPr>
          <w:sz w:val="20"/>
        </w:rPr>
        <w:t xml:space="preserve"> _____________</w:t>
      </w:r>
    </w:p>
    <w:p w:rsidR="007E5DD0" w:rsidRDefault="007E5DD0" w:rsidP="007E5DD0">
      <w:pPr>
        <w:numPr>
          <w:ilvl w:val="0"/>
          <w:numId w:val="13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Chiropractic</w:t>
      </w:r>
    </w:p>
    <w:p w:rsidR="007E5DD0" w:rsidRDefault="007E5DD0" w:rsidP="007E5DD0">
      <w:pPr>
        <w:numPr>
          <w:ilvl w:val="0"/>
          <w:numId w:val="13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>Acupuncture</w:t>
      </w:r>
    </w:p>
    <w:p w:rsidR="007E5DD0" w:rsidRDefault="007E5DD0" w:rsidP="007E5DD0">
      <w:pPr>
        <w:numPr>
          <w:ilvl w:val="0"/>
          <w:numId w:val="13"/>
        </w:numPr>
        <w:autoSpaceDE w:val="0"/>
        <w:autoSpaceDN w:val="0"/>
        <w:adjustRightInd w:val="0"/>
        <w:rPr>
          <w:sz w:val="20"/>
        </w:rPr>
      </w:pPr>
      <w:proofErr w:type="spellStart"/>
      <w:r>
        <w:rPr>
          <w:sz w:val="20"/>
        </w:rPr>
        <w:t>Biobehavioral</w:t>
      </w:r>
      <w:proofErr w:type="spellEnd"/>
      <w:r>
        <w:rPr>
          <w:sz w:val="20"/>
        </w:rPr>
        <w:t xml:space="preserve"> (relaxation) or cognitive behavioral therapies</w:t>
      </w:r>
    </w:p>
    <w:p w:rsidR="002C0669" w:rsidRDefault="002C0669">
      <w:pPr>
        <w:autoSpaceDE w:val="0"/>
        <w:autoSpaceDN w:val="0"/>
        <w:adjustRightInd w:val="0"/>
        <w:rPr>
          <w:sz w:val="20"/>
        </w:rPr>
      </w:pPr>
    </w:p>
    <w:p w:rsidR="002C0669" w:rsidRPr="00BF4FFE" w:rsidRDefault="002C0669">
      <w:pPr>
        <w:autoSpaceDE w:val="0"/>
        <w:autoSpaceDN w:val="0"/>
        <w:adjustRightInd w:val="0"/>
        <w:rPr>
          <w:b/>
          <w:sz w:val="20"/>
        </w:rPr>
      </w:pPr>
      <w:r w:rsidRPr="00BF4FFE">
        <w:rPr>
          <w:b/>
          <w:sz w:val="20"/>
        </w:rPr>
        <w:t xml:space="preserve">3.  </w:t>
      </w:r>
      <w:r w:rsidRPr="00CB3784">
        <w:rPr>
          <w:b/>
          <w:sz w:val="20"/>
          <w:highlight w:val="yellow"/>
        </w:rPr>
        <w:t>Ar</w:t>
      </w:r>
      <w:r w:rsidRPr="00BF4FFE">
        <w:rPr>
          <w:b/>
          <w:sz w:val="20"/>
        </w:rPr>
        <w:t xml:space="preserve">e any of the following </w:t>
      </w:r>
      <w:r w:rsidR="00457EBF">
        <w:rPr>
          <w:b/>
          <w:sz w:val="20"/>
        </w:rPr>
        <w:t>contraindications</w:t>
      </w:r>
      <w:r w:rsidRPr="00BF4FFE">
        <w:rPr>
          <w:b/>
          <w:sz w:val="20"/>
        </w:rPr>
        <w:t xml:space="preserve"> in evidence?</w:t>
      </w:r>
    </w:p>
    <w:p w:rsidR="000F5715" w:rsidRDefault="000F5715">
      <w:pPr>
        <w:autoSpaceDE w:val="0"/>
        <w:autoSpaceDN w:val="0"/>
        <w:adjustRightInd w:val="0"/>
        <w:rPr>
          <w:sz w:val="20"/>
        </w:rPr>
      </w:pPr>
    </w:p>
    <w:p w:rsidR="000F5715" w:rsidRPr="000F5715" w:rsidRDefault="000F5715">
      <w:pPr>
        <w:autoSpaceDE w:val="0"/>
        <w:autoSpaceDN w:val="0"/>
        <w:adjustRightInd w:val="0"/>
        <w:rPr>
          <w:i/>
          <w:sz w:val="20"/>
        </w:rPr>
      </w:pPr>
      <w:r w:rsidRPr="000F5715">
        <w:rPr>
          <w:i/>
          <w:sz w:val="20"/>
        </w:rPr>
        <w:t xml:space="preserve">Opioid therapy trial should NOT be initiated if any of the following absolute contraindications </w:t>
      </w:r>
      <w:r w:rsidR="00AB3F88">
        <w:rPr>
          <w:i/>
          <w:sz w:val="20"/>
        </w:rPr>
        <w:t>are evident</w:t>
      </w:r>
      <w:r w:rsidRPr="000F5715">
        <w:rPr>
          <w:i/>
          <w:sz w:val="20"/>
        </w:rPr>
        <w:t>:</w:t>
      </w:r>
    </w:p>
    <w:p w:rsidR="000F5715" w:rsidRPr="000F5715" w:rsidRDefault="000F5715" w:rsidP="000F5715">
      <w:pPr>
        <w:pStyle w:val="Title"/>
        <w:numPr>
          <w:ilvl w:val="0"/>
          <w:numId w:val="18"/>
        </w:numPr>
        <w:jc w:val="left"/>
        <w:rPr>
          <w:b w:val="0"/>
        </w:rPr>
      </w:pPr>
      <w:r w:rsidRPr="000F5715">
        <w:rPr>
          <w:b w:val="0"/>
        </w:rPr>
        <w:t>Severe respiratory instability</w:t>
      </w:r>
    </w:p>
    <w:p w:rsidR="000F5715" w:rsidRPr="002A288F" w:rsidRDefault="000F5715" w:rsidP="000F5715">
      <w:pPr>
        <w:pStyle w:val="Title"/>
        <w:numPr>
          <w:ilvl w:val="0"/>
          <w:numId w:val="18"/>
        </w:numPr>
        <w:jc w:val="left"/>
        <w:rPr>
          <w:b w:val="0"/>
        </w:rPr>
      </w:pPr>
      <w:r>
        <w:rPr>
          <w:b w:val="0"/>
        </w:rPr>
        <w:t xml:space="preserve">Acute </w:t>
      </w:r>
      <w:r w:rsidRPr="002A288F">
        <w:rPr>
          <w:b w:val="0"/>
        </w:rPr>
        <w:t xml:space="preserve">psychiatric </w:t>
      </w:r>
      <w:r>
        <w:rPr>
          <w:b w:val="0"/>
        </w:rPr>
        <w:t>instability or uncontrolled suicide risk</w:t>
      </w:r>
    </w:p>
    <w:p w:rsidR="000F5715" w:rsidRPr="000F5715" w:rsidRDefault="000F5715" w:rsidP="000F5715">
      <w:pPr>
        <w:pStyle w:val="Title"/>
        <w:numPr>
          <w:ilvl w:val="0"/>
          <w:numId w:val="18"/>
        </w:numPr>
        <w:jc w:val="left"/>
        <w:rPr>
          <w:b w:val="0"/>
        </w:rPr>
      </w:pPr>
      <w:r>
        <w:rPr>
          <w:b w:val="0"/>
        </w:rPr>
        <w:t xml:space="preserve">Diagnosed substance use disorder </w:t>
      </w:r>
      <w:r w:rsidRPr="000F5715">
        <w:rPr>
          <w:b w:val="0"/>
        </w:rPr>
        <w:t>not in remission</w:t>
      </w:r>
      <w:r>
        <w:rPr>
          <w:b w:val="0"/>
        </w:rPr>
        <w:t xml:space="preserve"> or under </w:t>
      </w:r>
      <w:r w:rsidRPr="000F5715">
        <w:rPr>
          <w:b w:val="0"/>
        </w:rPr>
        <w:t>treatment</w:t>
      </w:r>
    </w:p>
    <w:p w:rsidR="007E5DD0" w:rsidRDefault="000F5715" w:rsidP="000F5715">
      <w:pPr>
        <w:pStyle w:val="Title"/>
        <w:numPr>
          <w:ilvl w:val="0"/>
          <w:numId w:val="18"/>
        </w:numPr>
        <w:jc w:val="left"/>
        <w:rPr>
          <w:b w:val="0"/>
        </w:rPr>
      </w:pPr>
      <w:r>
        <w:rPr>
          <w:b w:val="0"/>
        </w:rPr>
        <w:t>True a</w:t>
      </w:r>
      <w:r w:rsidR="007E5DD0" w:rsidRPr="002A288F">
        <w:rPr>
          <w:b w:val="0"/>
        </w:rPr>
        <w:t>llergy to opioids</w:t>
      </w:r>
    </w:p>
    <w:p w:rsidR="008E09DF" w:rsidRPr="002A288F" w:rsidRDefault="008E09DF" w:rsidP="008E09DF">
      <w:pPr>
        <w:pStyle w:val="Title"/>
        <w:numPr>
          <w:ilvl w:val="0"/>
          <w:numId w:val="18"/>
        </w:numPr>
        <w:jc w:val="left"/>
        <w:rPr>
          <w:b w:val="0"/>
        </w:rPr>
      </w:pPr>
      <w:r>
        <w:rPr>
          <w:b w:val="0"/>
        </w:rPr>
        <w:t>Prior trials of specific opioids discontinued due to serious adverse effects.</w:t>
      </w:r>
    </w:p>
    <w:p w:rsidR="000F5715" w:rsidRDefault="000F5715" w:rsidP="000F5715">
      <w:pPr>
        <w:pStyle w:val="Title"/>
        <w:numPr>
          <w:ilvl w:val="0"/>
          <w:numId w:val="18"/>
        </w:numPr>
        <w:jc w:val="left"/>
        <w:rPr>
          <w:b w:val="0"/>
        </w:rPr>
      </w:pPr>
      <w:r w:rsidRPr="002A288F">
        <w:rPr>
          <w:b w:val="0"/>
        </w:rPr>
        <w:t>Potentially lethal drug-drug interaction</w:t>
      </w:r>
    </w:p>
    <w:p w:rsidR="000F5715" w:rsidRDefault="000F5715" w:rsidP="000F5715">
      <w:pPr>
        <w:pStyle w:val="Title"/>
        <w:numPr>
          <w:ilvl w:val="0"/>
          <w:numId w:val="18"/>
        </w:numPr>
        <w:jc w:val="left"/>
        <w:rPr>
          <w:b w:val="0"/>
        </w:rPr>
      </w:pPr>
      <w:r>
        <w:rPr>
          <w:b w:val="0"/>
        </w:rPr>
        <w:t xml:space="preserve">(methadone only) </w:t>
      </w:r>
      <w:proofErr w:type="spellStart"/>
      <w:r w:rsidR="00D9411F">
        <w:rPr>
          <w:b w:val="0"/>
        </w:rPr>
        <w:t>QTc</w:t>
      </w:r>
      <w:proofErr w:type="spellEnd"/>
      <w:r w:rsidR="00D9411F">
        <w:rPr>
          <w:b w:val="0"/>
        </w:rPr>
        <w:t xml:space="preserve"> interval  &gt; 500 milliseconds</w:t>
      </w:r>
    </w:p>
    <w:p w:rsidR="000F5715" w:rsidRPr="002A288F" w:rsidRDefault="000F5715" w:rsidP="000F5715">
      <w:pPr>
        <w:pStyle w:val="Title"/>
        <w:numPr>
          <w:ilvl w:val="0"/>
          <w:numId w:val="18"/>
        </w:numPr>
        <w:jc w:val="left"/>
        <w:rPr>
          <w:b w:val="0"/>
        </w:rPr>
      </w:pPr>
      <w:r>
        <w:rPr>
          <w:b w:val="0"/>
        </w:rPr>
        <w:t>Active d</w:t>
      </w:r>
      <w:r w:rsidRPr="002A288F">
        <w:rPr>
          <w:b w:val="0"/>
        </w:rPr>
        <w:t>iversion of controlled substances</w:t>
      </w:r>
    </w:p>
    <w:p w:rsidR="000F5715" w:rsidRDefault="000F5715" w:rsidP="00D9411F">
      <w:pPr>
        <w:pStyle w:val="Title"/>
        <w:ind w:left="720"/>
        <w:jc w:val="left"/>
        <w:rPr>
          <w:b w:val="0"/>
        </w:rPr>
      </w:pPr>
    </w:p>
    <w:p w:rsidR="000F5715" w:rsidRDefault="000F5715" w:rsidP="000F5715">
      <w:pPr>
        <w:pStyle w:val="Title"/>
        <w:jc w:val="left"/>
        <w:rPr>
          <w:b w:val="0"/>
          <w:i/>
        </w:rPr>
      </w:pPr>
      <w:r w:rsidRPr="000F5715">
        <w:rPr>
          <w:b w:val="0"/>
          <w:i/>
        </w:rPr>
        <w:t>Opioid therapy trial may be considered with caution, if any of the following relat</w:t>
      </w:r>
      <w:r w:rsidR="00AB3F88">
        <w:rPr>
          <w:b w:val="0"/>
          <w:i/>
        </w:rPr>
        <w:t>ive contraindications are evident</w:t>
      </w:r>
      <w:r w:rsidR="008E09DF">
        <w:rPr>
          <w:b w:val="0"/>
          <w:i/>
        </w:rPr>
        <w:t>.  This list is NOT inclusive, and it is the provider's responsibility to assess other reasonable risk factors</w:t>
      </w:r>
      <w:r w:rsidRPr="000F5715">
        <w:rPr>
          <w:b w:val="0"/>
          <w:i/>
        </w:rPr>
        <w:t>:</w:t>
      </w:r>
    </w:p>
    <w:p w:rsidR="000F5715" w:rsidRPr="000F5715" w:rsidRDefault="000F5715" w:rsidP="000F5715">
      <w:pPr>
        <w:pStyle w:val="Title"/>
        <w:jc w:val="left"/>
        <w:rPr>
          <w:b w:val="0"/>
          <w:i/>
        </w:rPr>
      </w:pPr>
    </w:p>
    <w:p w:rsidR="00F84A1B" w:rsidRPr="002468B5" w:rsidRDefault="00F84A1B" w:rsidP="00F84A1B">
      <w:pPr>
        <w:pStyle w:val="Title"/>
        <w:ind w:left="720"/>
        <w:jc w:val="left"/>
        <w:rPr>
          <w:b w:val="0"/>
          <w:i/>
        </w:rPr>
      </w:pPr>
      <w:r>
        <w:rPr>
          <w:b w:val="0"/>
          <w:i/>
        </w:rPr>
        <w:t>Psychosocial factors</w:t>
      </w:r>
    </w:p>
    <w:p w:rsidR="007C1B27" w:rsidRDefault="007C1B27" w:rsidP="00F84A1B">
      <w:pPr>
        <w:pStyle w:val="Title"/>
        <w:numPr>
          <w:ilvl w:val="0"/>
          <w:numId w:val="5"/>
        </w:numPr>
        <w:tabs>
          <w:tab w:val="clear" w:pos="720"/>
          <w:tab w:val="num" w:pos="1080"/>
        </w:tabs>
        <w:ind w:left="1080"/>
        <w:jc w:val="left"/>
        <w:rPr>
          <w:b w:val="0"/>
        </w:rPr>
      </w:pPr>
      <w:r>
        <w:rPr>
          <w:b w:val="0"/>
        </w:rPr>
        <w:t>Unstable psychiatric disorder or suicide risk</w:t>
      </w:r>
    </w:p>
    <w:p w:rsidR="00F84A1B" w:rsidRPr="002A288F" w:rsidRDefault="00F84A1B" w:rsidP="00F84A1B">
      <w:pPr>
        <w:pStyle w:val="Title"/>
        <w:numPr>
          <w:ilvl w:val="0"/>
          <w:numId w:val="5"/>
        </w:numPr>
        <w:tabs>
          <w:tab w:val="clear" w:pos="720"/>
          <w:tab w:val="num" w:pos="1080"/>
        </w:tabs>
        <w:ind w:left="1080"/>
        <w:jc w:val="left"/>
        <w:rPr>
          <w:b w:val="0"/>
        </w:rPr>
      </w:pPr>
      <w:r>
        <w:rPr>
          <w:b w:val="0"/>
        </w:rPr>
        <w:t>Significant personality disorder</w:t>
      </w:r>
    </w:p>
    <w:p w:rsidR="00F84A1B" w:rsidRDefault="00F84A1B" w:rsidP="00F84A1B">
      <w:pPr>
        <w:pStyle w:val="Title"/>
        <w:numPr>
          <w:ilvl w:val="0"/>
          <w:numId w:val="5"/>
        </w:numPr>
        <w:tabs>
          <w:tab w:val="clear" w:pos="720"/>
          <w:tab w:val="num" w:pos="1080"/>
        </w:tabs>
        <w:ind w:left="1080"/>
        <w:jc w:val="left"/>
        <w:rPr>
          <w:b w:val="0"/>
        </w:rPr>
      </w:pPr>
      <w:r>
        <w:rPr>
          <w:b w:val="0"/>
        </w:rPr>
        <w:t>Social instability or other factor that may interfere with opioid adherence</w:t>
      </w:r>
    </w:p>
    <w:p w:rsidR="00F84A1B" w:rsidRDefault="00F84A1B" w:rsidP="00F84A1B">
      <w:pPr>
        <w:pStyle w:val="Title"/>
        <w:numPr>
          <w:ilvl w:val="0"/>
          <w:numId w:val="5"/>
        </w:numPr>
        <w:tabs>
          <w:tab w:val="clear" w:pos="720"/>
          <w:tab w:val="num" w:pos="1080"/>
        </w:tabs>
        <w:ind w:left="1080"/>
        <w:jc w:val="left"/>
        <w:rPr>
          <w:b w:val="0"/>
        </w:rPr>
      </w:pPr>
      <w:r w:rsidRPr="00E5749F">
        <w:rPr>
          <w:b w:val="0"/>
        </w:rPr>
        <w:t>Suspected cognitive impairment that might interfere with safe use of medications</w:t>
      </w:r>
    </w:p>
    <w:p w:rsidR="007C1B27" w:rsidRDefault="007C1B27" w:rsidP="00F84A1B">
      <w:pPr>
        <w:pStyle w:val="Title"/>
        <w:numPr>
          <w:ilvl w:val="0"/>
          <w:numId w:val="5"/>
        </w:numPr>
        <w:tabs>
          <w:tab w:val="clear" w:pos="720"/>
          <w:tab w:val="num" w:pos="1080"/>
        </w:tabs>
        <w:ind w:left="1080"/>
        <w:jc w:val="left"/>
        <w:rPr>
          <w:b w:val="0"/>
        </w:rPr>
      </w:pPr>
      <w:r>
        <w:rPr>
          <w:b w:val="0"/>
        </w:rPr>
        <w:t>Unwillingness to adjust at-risk activities resulting in serious re-injury</w:t>
      </w:r>
    </w:p>
    <w:p w:rsidR="007C1B27" w:rsidRDefault="007C1B27" w:rsidP="007C1B27">
      <w:pPr>
        <w:pStyle w:val="Title"/>
        <w:ind w:left="720"/>
        <w:jc w:val="left"/>
        <w:rPr>
          <w:b w:val="0"/>
        </w:rPr>
      </w:pPr>
    </w:p>
    <w:p w:rsidR="00F84A1B" w:rsidRPr="002468B5" w:rsidRDefault="00F84A1B" w:rsidP="00F84A1B">
      <w:pPr>
        <w:pStyle w:val="Title"/>
        <w:ind w:left="720"/>
        <w:jc w:val="left"/>
        <w:rPr>
          <w:b w:val="0"/>
          <w:i/>
        </w:rPr>
      </w:pPr>
      <w:r>
        <w:rPr>
          <w:b w:val="0"/>
          <w:i/>
        </w:rPr>
        <w:t>Drug and medication</w:t>
      </w:r>
      <w:r w:rsidRPr="002468B5">
        <w:rPr>
          <w:b w:val="0"/>
          <w:i/>
        </w:rPr>
        <w:t xml:space="preserve"> use history</w:t>
      </w:r>
    </w:p>
    <w:p w:rsidR="00F84A1B" w:rsidRDefault="00F84A1B" w:rsidP="00F84A1B">
      <w:pPr>
        <w:pStyle w:val="Title"/>
        <w:numPr>
          <w:ilvl w:val="0"/>
          <w:numId w:val="5"/>
        </w:numPr>
        <w:tabs>
          <w:tab w:val="clear" w:pos="720"/>
          <w:tab w:val="num" w:pos="1080"/>
        </w:tabs>
        <w:ind w:left="1080"/>
        <w:jc w:val="left"/>
        <w:rPr>
          <w:b w:val="0"/>
        </w:rPr>
      </w:pPr>
      <w:r>
        <w:rPr>
          <w:b w:val="0"/>
        </w:rPr>
        <w:t xml:space="preserve">History of medication </w:t>
      </w:r>
      <w:proofErr w:type="spellStart"/>
      <w:r>
        <w:rPr>
          <w:b w:val="0"/>
        </w:rPr>
        <w:t>mis</w:t>
      </w:r>
      <w:proofErr w:type="spellEnd"/>
      <w:r>
        <w:rPr>
          <w:b w:val="0"/>
        </w:rPr>
        <w:t xml:space="preserve">-management or </w:t>
      </w:r>
      <w:proofErr w:type="spellStart"/>
      <w:r>
        <w:rPr>
          <w:b w:val="0"/>
        </w:rPr>
        <w:t>nonadherence</w:t>
      </w:r>
      <w:proofErr w:type="spellEnd"/>
    </w:p>
    <w:p w:rsidR="00F84A1B" w:rsidRDefault="00F84A1B" w:rsidP="00F84A1B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sz w:val="20"/>
        </w:rPr>
      </w:pPr>
      <w:r w:rsidRPr="00491223">
        <w:rPr>
          <w:sz w:val="20"/>
        </w:rPr>
        <w:t>Evidence of recent illicit substance use, e.g., positive urine screen</w:t>
      </w:r>
    </w:p>
    <w:p w:rsidR="00F84A1B" w:rsidRDefault="00F84A1B" w:rsidP="00F84A1B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sz w:val="20"/>
        </w:rPr>
      </w:pPr>
      <w:r>
        <w:rPr>
          <w:sz w:val="20"/>
        </w:rPr>
        <w:t>S</w:t>
      </w:r>
      <w:r w:rsidRPr="00491223">
        <w:rPr>
          <w:sz w:val="20"/>
        </w:rPr>
        <w:t xml:space="preserve">ubstance abuse/dependence history </w:t>
      </w:r>
      <w:r>
        <w:rPr>
          <w:sz w:val="20"/>
        </w:rPr>
        <w:t>or current substance use disorder under treatment</w:t>
      </w:r>
    </w:p>
    <w:p w:rsidR="008E09DF" w:rsidRDefault="008E09DF" w:rsidP="00F84A1B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sz w:val="20"/>
        </w:rPr>
      </w:pPr>
      <w:r>
        <w:rPr>
          <w:sz w:val="20"/>
        </w:rPr>
        <w:t xml:space="preserve">No benefit from well-crafted prior opioid trials for </w:t>
      </w:r>
      <w:r w:rsidR="00AB3F88">
        <w:rPr>
          <w:sz w:val="20"/>
        </w:rPr>
        <w:t>the same clinical</w:t>
      </w:r>
      <w:r>
        <w:rPr>
          <w:sz w:val="20"/>
        </w:rPr>
        <w:t xml:space="preserve"> problem</w:t>
      </w:r>
    </w:p>
    <w:p w:rsidR="007C1B27" w:rsidRPr="00491223" w:rsidRDefault="007C1B27" w:rsidP="007C1B27">
      <w:pPr>
        <w:autoSpaceDE w:val="0"/>
        <w:autoSpaceDN w:val="0"/>
        <w:adjustRightInd w:val="0"/>
        <w:ind w:left="720"/>
        <w:rPr>
          <w:sz w:val="20"/>
        </w:rPr>
      </w:pPr>
    </w:p>
    <w:p w:rsidR="00F84A1B" w:rsidRPr="002468B5" w:rsidRDefault="00F84A1B" w:rsidP="00F84A1B">
      <w:pPr>
        <w:autoSpaceDE w:val="0"/>
        <w:autoSpaceDN w:val="0"/>
        <w:adjustRightInd w:val="0"/>
        <w:ind w:left="720"/>
        <w:rPr>
          <w:i/>
          <w:sz w:val="20"/>
        </w:rPr>
      </w:pPr>
      <w:r w:rsidRPr="002468B5">
        <w:rPr>
          <w:i/>
          <w:sz w:val="20"/>
        </w:rPr>
        <w:t>Pertinent medical history</w:t>
      </w:r>
    </w:p>
    <w:p w:rsidR="00F84A1B" w:rsidRPr="009515BE" w:rsidRDefault="00F84A1B" w:rsidP="00F84A1B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sz w:val="20"/>
        </w:rPr>
      </w:pPr>
      <w:r w:rsidRPr="009515BE">
        <w:rPr>
          <w:sz w:val="20"/>
        </w:rPr>
        <w:lastRenderedPageBreak/>
        <w:t>Unresolved headache</w:t>
      </w:r>
      <w:r w:rsidR="007C1B27">
        <w:rPr>
          <w:sz w:val="20"/>
        </w:rPr>
        <w:t xml:space="preserve"> not responsive to other modalities</w:t>
      </w:r>
    </w:p>
    <w:p w:rsidR="00F84A1B" w:rsidRPr="009515BE" w:rsidRDefault="008E09DF" w:rsidP="00F84A1B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sz w:val="20"/>
        </w:rPr>
      </w:pPr>
      <w:r>
        <w:rPr>
          <w:sz w:val="20"/>
        </w:rPr>
        <w:t>Untreated s</w:t>
      </w:r>
      <w:r w:rsidR="00F84A1B" w:rsidRPr="009515BE">
        <w:rPr>
          <w:sz w:val="20"/>
        </w:rPr>
        <w:t>leep apnea (suspected or verified)</w:t>
      </w:r>
    </w:p>
    <w:p w:rsidR="00F84A1B" w:rsidRPr="009515BE" w:rsidRDefault="00F84A1B" w:rsidP="00F84A1B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sz w:val="20"/>
        </w:rPr>
      </w:pPr>
      <w:r w:rsidRPr="009515BE">
        <w:rPr>
          <w:sz w:val="20"/>
        </w:rPr>
        <w:t>Chronic pulmonary disease</w:t>
      </w:r>
    </w:p>
    <w:p w:rsidR="009E6941" w:rsidRPr="009E6941" w:rsidRDefault="009E6941" w:rsidP="009E6941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sz w:val="20"/>
        </w:rPr>
      </w:pPr>
      <w:r>
        <w:rPr>
          <w:sz w:val="20"/>
        </w:rPr>
        <w:t>Cardiac condition (</w:t>
      </w:r>
      <w:proofErr w:type="spellStart"/>
      <w:r>
        <w:rPr>
          <w:sz w:val="20"/>
        </w:rPr>
        <w:t>QTc</w:t>
      </w:r>
      <w:proofErr w:type="spellEnd"/>
      <w:r>
        <w:rPr>
          <w:sz w:val="20"/>
        </w:rPr>
        <w:t xml:space="preserve"> interval 450-500 milliseconds) that makes methadone a risk</w:t>
      </w:r>
    </w:p>
    <w:p w:rsidR="009E6941" w:rsidRDefault="009E6941" w:rsidP="009E6941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sz w:val="20"/>
        </w:rPr>
      </w:pPr>
      <w:r>
        <w:rPr>
          <w:sz w:val="20"/>
        </w:rPr>
        <w:t>Intestinal motility disorder (constipation, IBS, hx bowel obstruction, paralytic ileus)</w:t>
      </w:r>
    </w:p>
    <w:p w:rsidR="007C1B27" w:rsidRPr="009E6941" w:rsidRDefault="007C1B27" w:rsidP="009E6941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sz w:val="20"/>
        </w:rPr>
      </w:pPr>
      <w:r w:rsidRPr="009E6941">
        <w:rPr>
          <w:sz w:val="20"/>
        </w:rPr>
        <w:t>Respiratory depression in unmonitored setting</w:t>
      </w:r>
    </w:p>
    <w:p w:rsidR="00F84A1B" w:rsidRDefault="00F84A1B" w:rsidP="00F84A1B">
      <w:pPr>
        <w:pStyle w:val="Title"/>
        <w:numPr>
          <w:ilvl w:val="0"/>
          <w:numId w:val="5"/>
        </w:numPr>
        <w:tabs>
          <w:tab w:val="clear" w:pos="720"/>
          <w:tab w:val="num" w:pos="1080"/>
        </w:tabs>
        <w:ind w:left="1080"/>
        <w:jc w:val="left"/>
        <w:rPr>
          <w:b w:val="0"/>
        </w:rPr>
      </w:pPr>
      <w:r>
        <w:rPr>
          <w:b w:val="0"/>
        </w:rPr>
        <w:t>Hepatic or renal insufficiency</w:t>
      </w:r>
      <w:r w:rsidRPr="002468B5">
        <w:rPr>
          <w:b w:val="0"/>
        </w:rPr>
        <w:t xml:space="preserve"> </w:t>
      </w:r>
    </w:p>
    <w:p w:rsidR="00F84A1B" w:rsidRDefault="00F84A1B" w:rsidP="00F84A1B">
      <w:pPr>
        <w:pStyle w:val="Title"/>
        <w:numPr>
          <w:ilvl w:val="0"/>
          <w:numId w:val="5"/>
        </w:numPr>
        <w:tabs>
          <w:tab w:val="clear" w:pos="720"/>
          <w:tab w:val="num" w:pos="1080"/>
        </w:tabs>
        <w:ind w:left="1080"/>
        <w:jc w:val="left"/>
        <w:rPr>
          <w:b w:val="0"/>
        </w:rPr>
      </w:pPr>
      <w:r>
        <w:rPr>
          <w:b w:val="0"/>
        </w:rPr>
        <w:t>History of falls or gait instability</w:t>
      </w:r>
    </w:p>
    <w:p w:rsidR="00F84A1B" w:rsidRPr="002468B5" w:rsidRDefault="00F84A1B" w:rsidP="00F84A1B">
      <w:pPr>
        <w:pStyle w:val="Title"/>
        <w:ind w:left="720"/>
        <w:jc w:val="left"/>
        <w:rPr>
          <w:b w:val="0"/>
        </w:rPr>
      </w:pPr>
    </w:p>
    <w:p w:rsidR="00F84A1B" w:rsidRDefault="00F84A1B" w:rsidP="00F84A1B">
      <w:pPr>
        <w:pStyle w:val="Title"/>
        <w:numPr>
          <w:ilvl w:val="0"/>
          <w:numId w:val="5"/>
        </w:numPr>
        <w:tabs>
          <w:tab w:val="clear" w:pos="720"/>
          <w:tab w:val="num" w:pos="1080"/>
        </w:tabs>
        <w:ind w:left="1080"/>
        <w:jc w:val="left"/>
        <w:rPr>
          <w:b w:val="0"/>
        </w:rPr>
      </w:pPr>
      <w:r>
        <w:rPr>
          <w:b w:val="0"/>
        </w:rPr>
        <w:t>No opioid contraindications are evident</w:t>
      </w:r>
    </w:p>
    <w:p w:rsidR="00491223" w:rsidRDefault="00491223" w:rsidP="002468B5">
      <w:pPr>
        <w:pStyle w:val="Title"/>
        <w:ind w:left="720"/>
        <w:jc w:val="left"/>
        <w:rPr>
          <w:b w:val="0"/>
        </w:rPr>
      </w:pPr>
    </w:p>
    <w:p w:rsidR="00573D77" w:rsidRDefault="00573D77" w:rsidP="00573D77">
      <w:pPr>
        <w:pStyle w:val="Title"/>
        <w:ind w:left="720"/>
        <w:jc w:val="left"/>
        <w:rPr>
          <w:b w:val="0"/>
        </w:rPr>
      </w:pPr>
      <w:r>
        <w:rPr>
          <w:b w:val="0"/>
        </w:rPr>
        <w:t>Comments: ____________________</w:t>
      </w:r>
    </w:p>
    <w:p w:rsidR="002E7334" w:rsidRDefault="002E7334" w:rsidP="00384277">
      <w:pPr>
        <w:pStyle w:val="Title"/>
        <w:jc w:val="left"/>
      </w:pPr>
    </w:p>
    <w:p w:rsidR="003B4746" w:rsidRPr="00384277" w:rsidRDefault="00384277" w:rsidP="00384277">
      <w:pPr>
        <w:pStyle w:val="Title"/>
        <w:jc w:val="left"/>
      </w:pPr>
      <w:r>
        <w:t xml:space="preserve">4.  </w:t>
      </w:r>
      <w:r w:rsidRPr="00384277">
        <w:t xml:space="preserve">Check </w:t>
      </w:r>
      <w:r w:rsidRPr="00384277">
        <w:rPr>
          <w:highlight w:val="yellow"/>
        </w:rPr>
        <w:t>A, B, or C</w:t>
      </w:r>
      <w:r w:rsidRPr="00384277">
        <w:t>:</w:t>
      </w:r>
    </w:p>
    <w:p w:rsidR="00384277" w:rsidRPr="003B4746" w:rsidRDefault="00384277" w:rsidP="003B4746">
      <w:pPr>
        <w:pStyle w:val="Title"/>
        <w:ind w:left="1080"/>
        <w:jc w:val="left"/>
        <w:rPr>
          <w:b w:val="0"/>
        </w:rPr>
      </w:pPr>
    </w:p>
    <w:p w:rsidR="005D6268" w:rsidRDefault="00E5749F" w:rsidP="005D6268">
      <w:pPr>
        <w:numPr>
          <w:ilvl w:val="0"/>
          <w:numId w:val="15"/>
        </w:numPr>
        <w:autoSpaceDE w:val="0"/>
        <w:autoSpaceDN w:val="0"/>
        <w:adjustRightInd w:val="0"/>
        <w:rPr>
          <w:b/>
          <w:sz w:val="20"/>
        </w:rPr>
      </w:pPr>
      <w:r w:rsidRPr="005D6268">
        <w:rPr>
          <w:sz w:val="20"/>
        </w:rPr>
        <w:t>A.  No</w:t>
      </w:r>
      <w:r w:rsidR="004B155D" w:rsidRPr="005D6268">
        <w:rPr>
          <w:sz w:val="20"/>
        </w:rPr>
        <w:t>ne of the above opioid</w:t>
      </w:r>
      <w:r w:rsidRPr="005D6268">
        <w:rPr>
          <w:sz w:val="20"/>
        </w:rPr>
        <w:t xml:space="preserve"> contra</w:t>
      </w:r>
      <w:r w:rsidR="00196AD5" w:rsidRPr="005D6268">
        <w:rPr>
          <w:sz w:val="20"/>
        </w:rPr>
        <w:t xml:space="preserve">indications apply.  </w:t>
      </w:r>
      <w:r w:rsidR="004B155D" w:rsidRPr="005D6268">
        <w:rPr>
          <w:sz w:val="20"/>
        </w:rPr>
        <w:t>I assess</w:t>
      </w:r>
      <w:r w:rsidRPr="005D6268">
        <w:rPr>
          <w:sz w:val="20"/>
        </w:rPr>
        <w:t xml:space="preserve"> functional benefits </w:t>
      </w:r>
      <w:r w:rsidR="004B155D" w:rsidRPr="005D6268">
        <w:rPr>
          <w:sz w:val="20"/>
        </w:rPr>
        <w:t>to outweigh</w:t>
      </w:r>
      <w:r w:rsidRPr="005D6268">
        <w:rPr>
          <w:sz w:val="20"/>
        </w:rPr>
        <w:t xml:space="preserve"> specific risks of </w:t>
      </w:r>
      <w:r w:rsidR="004B155D" w:rsidRPr="005D6268">
        <w:rPr>
          <w:sz w:val="20"/>
        </w:rPr>
        <w:t xml:space="preserve">an </w:t>
      </w:r>
      <w:r w:rsidRPr="005D6268">
        <w:rPr>
          <w:sz w:val="20"/>
        </w:rPr>
        <w:t xml:space="preserve">opioid therapy </w:t>
      </w:r>
      <w:r w:rsidR="004B155D" w:rsidRPr="005D6268">
        <w:rPr>
          <w:sz w:val="20"/>
        </w:rPr>
        <w:t xml:space="preserve">trial </w:t>
      </w:r>
      <w:r w:rsidRPr="005D6268">
        <w:rPr>
          <w:sz w:val="20"/>
        </w:rPr>
        <w:t>for this patient.</w:t>
      </w:r>
      <w:r w:rsidRPr="005D6268">
        <w:rPr>
          <w:b/>
        </w:rPr>
        <w:t xml:space="preserve">  </w:t>
      </w:r>
      <w:r w:rsidR="005D6268" w:rsidRPr="005D6268">
        <w:rPr>
          <w:sz w:val="20"/>
        </w:rPr>
        <w:t>I have educated the</w:t>
      </w:r>
      <w:r w:rsidR="005D6268" w:rsidRPr="003838FC">
        <w:rPr>
          <w:sz w:val="20"/>
        </w:rPr>
        <w:t xml:space="preserve"> patient regarding risks and expectations of opioid therapy, and the patient has signed an opioid treatment agreement after thorough discussion.  The patient understands that </w:t>
      </w:r>
      <w:r w:rsidR="005D6268">
        <w:rPr>
          <w:sz w:val="20"/>
        </w:rPr>
        <w:t xml:space="preserve">a trial of </w:t>
      </w:r>
      <w:r w:rsidR="005D6268" w:rsidRPr="003838FC">
        <w:rPr>
          <w:sz w:val="20"/>
        </w:rPr>
        <w:t xml:space="preserve">opioid therapy will </w:t>
      </w:r>
      <w:r w:rsidR="005D6268">
        <w:rPr>
          <w:sz w:val="20"/>
        </w:rPr>
        <w:t xml:space="preserve">only </w:t>
      </w:r>
      <w:r w:rsidR="005D6268" w:rsidRPr="003838FC">
        <w:rPr>
          <w:sz w:val="20"/>
        </w:rPr>
        <w:t xml:space="preserve">be continued </w:t>
      </w:r>
      <w:r w:rsidR="005D6268">
        <w:rPr>
          <w:sz w:val="20"/>
        </w:rPr>
        <w:t xml:space="preserve">if there is evidence of </w:t>
      </w:r>
      <w:r w:rsidR="005D6268" w:rsidRPr="003838FC">
        <w:rPr>
          <w:sz w:val="20"/>
        </w:rPr>
        <w:t>functional</w:t>
      </w:r>
      <w:r w:rsidR="005D6268">
        <w:rPr>
          <w:sz w:val="20"/>
        </w:rPr>
        <w:t xml:space="preserve"> benefit and no adverse effects</w:t>
      </w:r>
      <w:r w:rsidR="005D6268" w:rsidRPr="003838FC">
        <w:rPr>
          <w:sz w:val="20"/>
        </w:rPr>
        <w:t>.</w:t>
      </w:r>
      <w:r w:rsidR="005D6268" w:rsidRPr="003838FC">
        <w:rPr>
          <w:b/>
          <w:sz w:val="20"/>
        </w:rPr>
        <w:t xml:space="preserve">  </w:t>
      </w:r>
    </w:p>
    <w:p w:rsidR="00E5749F" w:rsidRPr="00E5749F" w:rsidRDefault="00384277" w:rsidP="005D6268">
      <w:pPr>
        <w:pStyle w:val="Title"/>
        <w:ind w:left="720"/>
        <w:jc w:val="left"/>
        <w:rPr>
          <w:b w:val="0"/>
        </w:rPr>
      </w:pPr>
      <w:r>
        <w:rPr>
          <w:b w:val="0"/>
        </w:rPr>
        <w:t>Comments (optional): _____________________________________</w:t>
      </w:r>
    </w:p>
    <w:p w:rsidR="002C0669" w:rsidRDefault="002C0669" w:rsidP="00196AD5">
      <w:pPr>
        <w:autoSpaceDE w:val="0"/>
        <w:autoSpaceDN w:val="0"/>
        <w:adjustRightInd w:val="0"/>
        <w:rPr>
          <w:sz w:val="20"/>
        </w:rPr>
      </w:pPr>
    </w:p>
    <w:p w:rsidR="00BF4FFE" w:rsidRPr="005D6268" w:rsidRDefault="002C0669" w:rsidP="0046475E">
      <w:pPr>
        <w:pStyle w:val="Title"/>
        <w:numPr>
          <w:ilvl w:val="0"/>
          <w:numId w:val="11"/>
        </w:numPr>
        <w:jc w:val="left"/>
        <w:rPr>
          <w:b w:val="0"/>
        </w:rPr>
      </w:pPr>
      <w:r w:rsidRPr="0046475E">
        <w:rPr>
          <w:b w:val="0"/>
        </w:rPr>
        <w:t xml:space="preserve">B.  One or more </w:t>
      </w:r>
      <w:r w:rsidR="00196AD5" w:rsidRPr="0046475E">
        <w:rPr>
          <w:b w:val="0"/>
        </w:rPr>
        <w:t xml:space="preserve">of the above contraindications apply. </w:t>
      </w:r>
      <w:r w:rsidR="004B155D" w:rsidRPr="0046475E">
        <w:rPr>
          <w:b w:val="0"/>
        </w:rPr>
        <w:t>I have consulted with relevant clinical specialists (pharmacy, substance abuse, behavioral health, etc.) regarding these risks.  I assess function</w:t>
      </w:r>
      <w:r w:rsidR="0046475E" w:rsidRPr="0046475E">
        <w:rPr>
          <w:b w:val="0"/>
        </w:rPr>
        <w:t>al benefits to outweigh</w:t>
      </w:r>
      <w:r w:rsidR="004B155D" w:rsidRPr="0046475E">
        <w:rPr>
          <w:b w:val="0"/>
        </w:rPr>
        <w:t xml:space="preserve"> risks of an opioid t</w:t>
      </w:r>
      <w:r w:rsidR="0046475E" w:rsidRPr="0046475E">
        <w:rPr>
          <w:b w:val="0"/>
        </w:rPr>
        <w:t xml:space="preserve">herapy trial for this patient, justified as follows:  </w:t>
      </w:r>
      <w:r w:rsidR="00BF4FFE" w:rsidRPr="00C05BF8">
        <w:rPr>
          <w:b w:val="0"/>
          <w:highlight w:val="yellow"/>
        </w:rPr>
        <w:t>____</w:t>
      </w:r>
      <w:r w:rsidR="00BF4FFE" w:rsidRPr="005D6268">
        <w:rPr>
          <w:b w:val="0"/>
        </w:rPr>
        <w:t>______________________________________________________________________________</w:t>
      </w:r>
    </w:p>
    <w:p w:rsidR="005D6268" w:rsidRDefault="005D6268" w:rsidP="005D6268">
      <w:pPr>
        <w:autoSpaceDE w:val="0"/>
        <w:autoSpaceDN w:val="0"/>
        <w:adjustRightInd w:val="0"/>
        <w:ind w:left="720"/>
        <w:rPr>
          <w:b/>
          <w:sz w:val="20"/>
        </w:rPr>
      </w:pPr>
      <w:r w:rsidRPr="005D6268">
        <w:rPr>
          <w:sz w:val="20"/>
        </w:rPr>
        <w:t>I have educated the</w:t>
      </w:r>
      <w:r w:rsidRPr="003838FC">
        <w:rPr>
          <w:sz w:val="20"/>
        </w:rPr>
        <w:t xml:space="preserve"> patient regarding risks and expectations of opioid therapy, and the patient has signed an opioid treatment agreement after thorough discussion.  The patient understands that </w:t>
      </w:r>
      <w:r>
        <w:rPr>
          <w:sz w:val="20"/>
        </w:rPr>
        <w:t xml:space="preserve">a trial of </w:t>
      </w:r>
      <w:r w:rsidRPr="003838FC">
        <w:rPr>
          <w:sz w:val="20"/>
        </w:rPr>
        <w:t xml:space="preserve">opioid therapy will </w:t>
      </w:r>
      <w:r>
        <w:rPr>
          <w:sz w:val="20"/>
        </w:rPr>
        <w:t xml:space="preserve">only </w:t>
      </w:r>
      <w:r w:rsidRPr="003838FC">
        <w:rPr>
          <w:sz w:val="20"/>
        </w:rPr>
        <w:t xml:space="preserve">be continued </w:t>
      </w:r>
      <w:r>
        <w:rPr>
          <w:sz w:val="20"/>
        </w:rPr>
        <w:t xml:space="preserve">if there is evidence of </w:t>
      </w:r>
      <w:r w:rsidRPr="003838FC">
        <w:rPr>
          <w:sz w:val="20"/>
        </w:rPr>
        <w:t>functional</w:t>
      </w:r>
      <w:r>
        <w:rPr>
          <w:sz w:val="20"/>
        </w:rPr>
        <w:t xml:space="preserve"> benefit and no adverse effects</w:t>
      </w:r>
      <w:r w:rsidRPr="003838FC">
        <w:rPr>
          <w:sz w:val="20"/>
        </w:rPr>
        <w:t>.</w:t>
      </w:r>
      <w:r w:rsidRPr="003838FC">
        <w:rPr>
          <w:b/>
          <w:sz w:val="20"/>
        </w:rPr>
        <w:t xml:space="preserve">  </w:t>
      </w:r>
    </w:p>
    <w:p w:rsidR="00BF4FFE" w:rsidRPr="0046475E" w:rsidRDefault="0046475E" w:rsidP="0046475E">
      <w:pPr>
        <w:pStyle w:val="BodyTextIndent"/>
        <w:ind w:firstLine="0"/>
      </w:pPr>
      <w:r w:rsidRPr="0046475E">
        <w:t xml:space="preserve">  </w:t>
      </w:r>
      <w:r w:rsidR="00196AD5" w:rsidRPr="0046475E">
        <w:t xml:space="preserve"> </w:t>
      </w:r>
      <w:r w:rsidR="002C0669" w:rsidRPr="0046475E">
        <w:t xml:space="preserve"> </w:t>
      </w:r>
    </w:p>
    <w:p w:rsidR="005D6268" w:rsidRPr="005D6268" w:rsidRDefault="00BF4FFE" w:rsidP="005D6268">
      <w:pPr>
        <w:numPr>
          <w:ilvl w:val="0"/>
          <w:numId w:val="15"/>
        </w:numPr>
        <w:autoSpaceDE w:val="0"/>
        <w:autoSpaceDN w:val="0"/>
        <w:adjustRightInd w:val="0"/>
        <w:rPr>
          <w:sz w:val="20"/>
        </w:rPr>
      </w:pPr>
      <w:r w:rsidRPr="005D6268">
        <w:rPr>
          <w:sz w:val="20"/>
        </w:rPr>
        <w:t xml:space="preserve">C.  </w:t>
      </w:r>
      <w:r w:rsidR="002C0669" w:rsidRPr="005D6268">
        <w:rPr>
          <w:sz w:val="20"/>
        </w:rPr>
        <w:t xml:space="preserve">Patient is transferring a stable opioid regimen from an outside </w:t>
      </w:r>
      <w:r w:rsidR="0017163D" w:rsidRPr="005D6268">
        <w:rPr>
          <w:sz w:val="20"/>
        </w:rPr>
        <w:t xml:space="preserve">medical provider, whose assessment, justification for opioid therapy and treatment plan I have reviewed.  Contingent on my further assessing opioid indications and risk factors specific to this patient, I am continuing a trial of opioid therapy.  </w:t>
      </w:r>
      <w:r w:rsidR="005D6268" w:rsidRPr="005D6268">
        <w:rPr>
          <w:sz w:val="20"/>
        </w:rPr>
        <w:t xml:space="preserve">I have educated the patient regarding risks and expectations of opioid therapy, and the patient has signed an opioid treatment agreement after thorough discussion.  The patient understands that a trial of opioid therapy will only be continued if there is evidence of functional benefit and no adverse effects.  </w:t>
      </w:r>
    </w:p>
    <w:p w:rsidR="00A4386C" w:rsidRDefault="00A4386C" w:rsidP="005D6268">
      <w:pPr>
        <w:pStyle w:val="BodyTextIndent"/>
        <w:ind w:left="0" w:firstLine="0"/>
      </w:pPr>
    </w:p>
    <w:p w:rsidR="00BF4FFE" w:rsidRPr="0017163D" w:rsidRDefault="00384277" w:rsidP="00A4386C">
      <w:pPr>
        <w:pStyle w:val="BodyTextIndent"/>
        <w:ind w:left="360" w:firstLine="0"/>
      </w:pPr>
      <w:r w:rsidRPr="0017163D">
        <w:t>Comments (optional): _____________________________________</w:t>
      </w:r>
    </w:p>
    <w:p w:rsidR="002C0669" w:rsidRDefault="002C0669">
      <w:pPr>
        <w:autoSpaceDE w:val="0"/>
        <w:autoSpaceDN w:val="0"/>
        <w:adjustRightInd w:val="0"/>
        <w:ind w:left="1080" w:hanging="360"/>
        <w:rPr>
          <w:sz w:val="20"/>
        </w:rPr>
      </w:pPr>
    </w:p>
    <w:p w:rsidR="00D21456" w:rsidRDefault="00D21456">
      <w:pPr>
        <w:autoSpaceDE w:val="0"/>
        <w:autoSpaceDN w:val="0"/>
        <w:adjustRightInd w:val="0"/>
        <w:ind w:left="1080" w:hanging="360"/>
        <w:rPr>
          <w:sz w:val="20"/>
        </w:rPr>
      </w:pPr>
    </w:p>
    <w:p w:rsidR="00D21456" w:rsidRPr="006C7997" w:rsidRDefault="006C7997" w:rsidP="006C7997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 xml:space="preserve">5.   </w:t>
      </w:r>
      <w:r w:rsidR="00D21456" w:rsidRPr="006C7997">
        <w:rPr>
          <w:b/>
          <w:sz w:val="20"/>
        </w:rPr>
        <w:t>A baseline urine drug screen is strongly encouraged prior to initiation of opioid therapy.</w:t>
      </w:r>
    </w:p>
    <w:p w:rsidR="00D21456" w:rsidRDefault="00D21456" w:rsidP="00D21456">
      <w:pPr>
        <w:autoSpaceDE w:val="0"/>
        <w:autoSpaceDN w:val="0"/>
        <w:adjustRightInd w:val="0"/>
        <w:ind w:left="360"/>
        <w:rPr>
          <w:sz w:val="20"/>
        </w:rPr>
      </w:pPr>
      <w:r>
        <w:rPr>
          <w:sz w:val="20"/>
        </w:rPr>
        <w:t>Recent urine drug screen results:   (pull in from labs)</w:t>
      </w:r>
    </w:p>
    <w:p w:rsidR="00D21456" w:rsidRDefault="00D21456" w:rsidP="00D21456">
      <w:pPr>
        <w:autoSpaceDE w:val="0"/>
        <w:autoSpaceDN w:val="0"/>
        <w:adjustRightInd w:val="0"/>
        <w:ind w:left="360"/>
        <w:rPr>
          <w:sz w:val="20"/>
        </w:rPr>
      </w:pPr>
      <w:r>
        <w:rPr>
          <w:sz w:val="20"/>
        </w:rPr>
        <w:t xml:space="preserve">(Link to CPRS order set for urine </w:t>
      </w:r>
      <w:proofErr w:type="spellStart"/>
      <w:r>
        <w:rPr>
          <w:sz w:val="20"/>
        </w:rPr>
        <w:t>tox</w:t>
      </w:r>
      <w:proofErr w:type="spellEnd"/>
      <w:r>
        <w:rPr>
          <w:sz w:val="20"/>
        </w:rPr>
        <w:t xml:space="preserve"> screens—amphetamine, cocaine, opiates, cannabis, benzodiazepines)</w:t>
      </w:r>
    </w:p>
    <w:p w:rsidR="00D21456" w:rsidRDefault="00D21456" w:rsidP="00D21456">
      <w:pPr>
        <w:autoSpaceDE w:val="0"/>
        <w:autoSpaceDN w:val="0"/>
        <w:adjustRightInd w:val="0"/>
        <w:rPr>
          <w:sz w:val="20"/>
        </w:rPr>
      </w:pPr>
    </w:p>
    <w:p w:rsidR="003838FC" w:rsidRDefault="003838FC" w:rsidP="00982B01">
      <w:pPr>
        <w:autoSpaceDE w:val="0"/>
        <w:autoSpaceDN w:val="0"/>
        <w:adjustRightInd w:val="0"/>
        <w:ind w:left="360" w:hanging="360"/>
        <w:rPr>
          <w:b/>
          <w:sz w:val="20"/>
        </w:rPr>
      </w:pPr>
    </w:p>
    <w:p w:rsidR="00982B01" w:rsidRDefault="006C7997" w:rsidP="00982B01">
      <w:pPr>
        <w:autoSpaceDE w:val="0"/>
        <w:autoSpaceDN w:val="0"/>
        <w:adjustRightInd w:val="0"/>
        <w:ind w:left="360" w:hanging="360"/>
        <w:rPr>
          <w:sz w:val="20"/>
        </w:rPr>
      </w:pPr>
      <w:r>
        <w:rPr>
          <w:b/>
          <w:sz w:val="20"/>
        </w:rPr>
        <w:t>6</w:t>
      </w:r>
      <w:r w:rsidR="003838FC">
        <w:rPr>
          <w:b/>
          <w:sz w:val="20"/>
        </w:rPr>
        <w:t xml:space="preserve">.  </w:t>
      </w:r>
      <w:r w:rsidR="002C0669" w:rsidRPr="00384277">
        <w:rPr>
          <w:b/>
          <w:sz w:val="20"/>
        </w:rPr>
        <w:t>Treatment plan</w:t>
      </w:r>
      <w:r w:rsidR="00A4386C">
        <w:rPr>
          <w:b/>
          <w:sz w:val="20"/>
        </w:rPr>
        <w:t xml:space="preserve"> (Required)</w:t>
      </w:r>
      <w:r w:rsidR="002C0669">
        <w:rPr>
          <w:sz w:val="20"/>
        </w:rPr>
        <w:t>:</w:t>
      </w:r>
      <w:r w:rsidR="00BF4FFE">
        <w:rPr>
          <w:sz w:val="20"/>
        </w:rPr>
        <w:t xml:space="preserve">  </w:t>
      </w:r>
      <w:r w:rsidR="00BF4FFE" w:rsidRPr="00384277">
        <w:rPr>
          <w:sz w:val="20"/>
          <w:highlight w:val="yellow"/>
        </w:rPr>
        <w:t>____</w:t>
      </w:r>
      <w:r w:rsidR="00BF4FFE">
        <w:rPr>
          <w:sz w:val="20"/>
        </w:rPr>
        <w:t>______________________________________________________________</w:t>
      </w:r>
    </w:p>
    <w:p w:rsidR="00457EBF" w:rsidRDefault="00457EBF" w:rsidP="00982B01">
      <w:pPr>
        <w:autoSpaceDE w:val="0"/>
        <w:autoSpaceDN w:val="0"/>
        <w:adjustRightInd w:val="0"/>
        <w:ind w:left="360" w:hanging="360"/>
        <w:rPr>
          <w:sz w:val="20"/>
        </w:rPr>
      </w:pPr>
    </w:p>
    <w:p w:rsidR="00457EBF" w:rsidRDefault="007C1B27" w:rsidP="007C1B27">
      <w:pPr>
        <w:autoSpaceDE w:val="0"/>
        <w:autoSpaceDN w:val="0"/>
        <w:adjustRightInd w:val="0"/>
        <w:ind w:left="360" w:hanging="360"/>
        <w:rPr>
          <w:sz w:val="20"/>
        </w:rPr>
      </w:pPr>
      <w:r>
        <w:rPr>
          <w:b/>
          <w:sz w:val="20"/>
        </w:rPr>
        <w:t xml:space="preserve">     </w:t>
      </w:r>
      <w:r w:rsidR="00457EBF" w:rsidRPr="00C05BF8">
        <w:rPr>
          <w:b/>
          <w:sz w:val="20"/>
        </w:rPr>
        <w:t>Patient-specific functional goal</w:t>
      </w:r>
      <w:r w:rsidR="00C05BF8" w:rsidRPr="00C05BF8">
        <w:rPr>
          <w:b/>
          <w:sz w:val="20"/>
        </w:rPr>
        <w:t>(s)</w:t>
      </w:r>
      <w:r w:rsidR="00457EBF" w:rsidRPr="00C05BF8">
        <w:rPr>
          <w:b/>
          <w:sz w:val="20"/>
        </w:rPr>
        <w:t xml:space="preserve"> by which effectiveness of opioid trial will be assessed:</w:t>
      </w:r>
      <w:r w:rsidR="00457EBF">
        <w:rPr>
          <w:sz w:val="20"/>
        </w:rPr>
        <w:t xml:space="preserve"> </w:t>
      </w:r>
      <w:r w:rsidR="00B6106C">
        <w:rPr>
          <w:sz w:val="20"/>
        </w:rPr>
        <w:t xml:space="preserve"> </w:t>
      </w:r>
      <w:r w:rsidR="00457EBF">
        <w:rPr>
          <w:sz w:val="20"/>
        </w:rPr>
        <w:t>_</w:t>
      </w:r>
      <w:r w:rsidR="00457EBF" w:rsidRPr="00457EBF">
        <w:rPr>
          <w:sz w:val="20"/>
          <w:highlight w:val="yellow"/>
        </w:rPr>
        <w:t>_______</w:t>
      </w:r>
      <w:r w:rsidR="00B6106C">
        <w:rPr>
          <w:sz w:val="20"/>
        </w:rPr>
        <w:t>__</w:t>
      </w:r>
    </w:p>
    <w:p w:rsidR="002C0669" w:rsidRDefault="002C0669">
      <w:pPr>
        <w:autoSpaceDE w:val="0"/>
        <w:autoSpaceDN w:val="0"/>
        <w:adjustRightInd w:val="0"/>
        <w:ind w:left="360" w:hanging="360"/>
        <w:rPr>
          <w:sz w:val="20"/>
        </w:rPr>
      </w:pPr>
    </w:p>
    <w:p w:rsidR="002E7334" w:rsidRDefault="002E7334" w:rsidP="00BF4FFE">
      <w:pPr>
        <w:pStyle w:val="Title"/>
        <w:jc w:val="left"/>
        <w:rPr>
          <w:bCs/>
        </w:rPr>
      </w:pPr>
    </w:p>
    <w:sectPr w:rsidR="002E7334" w:rsidSect="002E7334">
      <w:pgSz w:w="12240" w:h="15840"/>
      <w:pgMar w:top="1170" w:right="990" w:bottom="720" w:left="8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CEC"/>
    <w:multiLevelType w:val="hybridMultilevel"/>
    <w:tmpl w:val="3C78189A"/>
    <w:lvl w:ilvl="0" w:tplc="3C4C93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2A47E">
      <w:start w:val="183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421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439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D0EB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6C2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82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23B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6D9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C1BFB"/>
    <w:multiLevelType w:val="hybridMultilevel"/>
    <w:tmpl w:val="D3EC7D04"/>
    <w:lvl w:ilvl="0" w:tplc="3D1828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26301"/>
    <w:multiLevelType w:val="hybridMultilevel"/>
    <w:tmpl w:val="D82A6434"/>
    <w:lvl w:ilvl="0" w:tplc="3D1828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6BCB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A38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81A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6F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65F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447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832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229A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12EE8"/>
    <w:multiLevelType w:val="hybridMultilevel"/>
    <w:tmpl w:val="140EA2CE"/>
    <w:lvl w:ilvl="0" w:tplc="3D1828C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175B9C"/>
    <w:multiLevelType w:val="hybridMultilevel"/>
    <w:tmpl w:val="8E6C3C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6F6BCB2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F6A381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481A80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2056FE3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2D65FD6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804477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3928327C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48229A1A" w:tentative="1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4E74F3"/>
    <w:multiLevelType w:val="hybridMultilevel"/>
    <w:tmpl w:val="B254DC1A"/>
    <w:lvl w:ilvl="0" w:tplc="3D1828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E5B59"/>
    <w:multiLevelType w:val="hybridMultilevel"/>
    <w:tmpl w:val="E586CB40"/>
    <w:lvl w:ilvl="0" w:tplc="3D1828C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CF5276"/>
    <w:multiLevelType w:val="hybridMultilevel"/>
    <w:tmpl w:val="7CA2F4C4"/>
    <w:lvl w:ilvl="0" w:tplc="3D1828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A6B94"/>
    <w:multiLevelType w:val="hybridMultilevel"/>
    <w:tmpl w:val="A7E81178"/>
    <w:lvl w:ilvl="0" w:tplc="8886E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C59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673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E7E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2B7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28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209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279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AF2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140FB7"/>
    <w:multiLevelType w:val="hybridMultilevel"/>
    <w:tmpl w:val="CCB4985A"/>
    <w:lvl w:ilvl="0" w:tplc="3D1828C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D1828C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B379A4"/>
    <w:multiLevelType w:val="hybridMultilevel"/>
    <w:tmpl w:val="D0501C4A"/>
    <w:lvl w:ilvl="0" w:tplc="8A0A3D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6BC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A38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81A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6F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65F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447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832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229A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A11CA1"/>
    <w:multiLevelType w:val="hybridMultilevel"/>
    <w:tmpl w:val="750CDED6"/>
    <w:lvl w:ilvl="0" w:tplc="D57A4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9270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591F56"/>
    <w:multiLevelType w:val="hybridMultilevel"/>
    <w:tmpl w:val="AF805686"/>
    <w:lvl w:ilvl="0" w:tplc="3D1828C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B90241"/>
    <w:multiLevelType w:val="hybridMultilevel"/>
    <w:tmpl w:val="4EA21428"/>
    <w:lvl w:ilvl="0" w:tplc="3D1828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D1181"/>
    <w:multiLevelType w:val="hybridMultilevel"/>
    <w:tmpl w:val="C7F0E522"/>
    <w:lvl w:ilvl="0" w:tplc="3D1828C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EA57FD"/>
    <w:multiLevelType w:val="hybridMultilevel"/>
    <w:tmpl w:val="6CDA498C"/>
    <w:lvl w:ilvl="0" w:tplc="3D1828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D7DD4"/>
    <w:multiLevelType w:val="hybridMultilevel"/>
    <w:tmpl w:val="FD46ECAE"/>
    <w:lvl w:ilvl="0" w:tplc="3D1828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4"/>
  </w:num>
  <w:num w:numId="10">
    <w:abstractNumId w:val="17"/>
  </w:num>
  <w:num w:numId="11">
    <w:abstractNumId w:val="5"/>
  </w:num>
  <w:num w:numId="12">
    <w:abstractNumId w:val="16"/>
  </w:num>
  <w:num w:numId="13">
    <w:abstractNumId w:val="9"/>
  </w:num>
  <w:num w:numId="14">
    <w:abstractNumId w:val="6"/>
  </w:num>
  <w:num w:numId="15">
    <w:abstractNumId w:val="1"/>
  </w:num>
  <w:num w:numId="16">
    <w:abstractNumId w:val="11"/>
  </w:num>
  <w:num w:numId="17">
    <w:abstractNumId w:val="3"/>
  </w:num>
  <w:num w:numId="18">
    <w:abstractNumId w:val="4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288F"/>
    <w:rsid w:val="00030BA4"/>
    <w:rsid w:val="000A0C4F"/>
    <w:rsid w:val="000F5715"/>
    <w:rsid w:val="00114A5B"/>
    <w:rsid w:val="0017163D"/>
    <w:rsid w:val="00196AD5"/>
    <w:rsid w:val="00214235"/>
    <w:rsid w:val="002468B5"/>
    <w:rsid w:val="00266C79"/>
    <w:rsid w:val="002A288F"/>
    <w:rsid w:val="002C0669"/>
    <w:rsid w:val="002E7334"/>
    <w:rsid w:val="00305051"/>
    <w:rsid w:val="003838FC"/>
    <w:rsid w:val="00384277"/>
    <w:rsid w:val="003B4746"/>
    <w:rsid w:val="00457EBF"/>
    <w:rsid w:val="0046475E"/>
    <w:rsid w:val="00491223"/>
    <w:rsid w:val="00494CBA"/>
    <w:rsid w:val="0049774C"/>
    <w:rsid w:val="004B155D"/>
    <w:rsid w:val="00573D77"/>
    <w:rsid w:val="00591005"/>
    <w:rsid w:val="00595AFA"/>
    <w:rsid w:val="005D6268"/>
    <w:rsid w:val="0069713A"/>
    <w:rsid w:val="006C7997"/>
    <w:rsid w:val="006D69F2"/>
    <w:rsid w:val="00700C95"/>
    <w:rsid w:val="007842DE"/>
    <w:rsid w:val="007C1B27"/>
    <w:rsid w:val="007D3318"/>
    <w:rsid w:val="007E5DD0"/>
    <w:rsid w:val="007F0AAD"/>
    <w:rsid w:val="008E09DF"/>
    <w:rsid w:val="009515BE"/>
    <w:rsid w:val="00982B01"/>
    <w:rsid w:val="009A7830"/>
    <w:rsid w:val="009E6941"/>
    <w:rsid w:val="00A4386C"/>
    <w:rsid w:val="00AB3F88"/>
    <w:rsid w:val="00B449DA"/>
    <w:rsid w:val="00B6106C"/>
    <w:rsid w:val="00BF1A6D"/>
    <w:rsid w:val="00BF4FFE"/>
    <w:rsid w:val="00C05BF8"/>
    <w:rsid w:val="00C61EAC"/>
    <w:rsid w:val="00CB3123"/>
    <w:rsid w:val="00CB3784"/>
    <w:rsid w:val="00CC1CDF"/>
    <w:rsid w:val="00D21456"/>
    <w:rsid w:val="00D27F43"/>
    <w:rsid w:val="00D9411F"/>
    <w:rsid w:val="00E5749F"/>
    <w:rsid w:val="00EF4D95"/>
    <w:rsid w:val="00F13D07"/>
    <w:rsid w:val="00F412F3"/>
    <w:rsid w:val="00F63B3C"/>
    <w:rsid w:val="00F8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5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05051"/>
    <w:pPr>
      <w:autoSpaceDE w:val="0"/>
      <w:autoSpaceDN w:val="0"/>
      <w:adjustRightInd w:val="0"/>
    </w:pPr>
    <w:rPr>
      <w:sz w:val="20"/>
    </w:rPr>
  </w:style>
  <w:style w:type="paragraph" w:styleId="BodyTextIndent">
    <w:name w:val="Body Text Indent"/>
    <w:basedOn w:val="Normal"/>
    <w:semiHidden/>
    <w:rsid w:val="00305051"/>
    <w:pPr>
      <w:autoSpaceDE w:val="0"/>
      <w:autoSpaceDN w:val="0"/>
      <w:adjustRightInd w:val="0"/>
      <w:ind w:left="720" w:hanging="360"/>
    </w:pPr>
    <w:rPr>
      <w:sz w:val="20"/>
    </w:rPr>
  </w:style>
  <w:style w:type="paragraph" w:styleId="Title">
    <w:name w:val="Title"/>
    <w:basedOn w:val="Normal"/>
    <w:link w:val="TitleChar"/>
    <w:qFormat/>
    <w:rsid w:val="00305051"/>
    <w:pPr>
      <w:autoSpaceDE w:val="0"/>
      <w:autoSpaceDN w:val="0"/>
      <w:adjustRightInd w:val="0"/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BF4FFE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3842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3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2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althquality.va.gov/Chronic_Opioid_Therapy_COT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1B06-4A95-40F4-B998-A1B9A7D7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5010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Opioid Initiation</vt:lpstr>
    </vt:vector>
  </TitlesOfParts>
  <Company>VAWNYHS</Company>
  <LinksUpToDate>false</LinksUpToDate>
  <CharactersWithSpaces>5775</CharactersWithSpaces>
  <SharedDoc>false</SharedDoc>
  <HLinks>
    <vt:vector size="6" baseType="variant"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http://www.healthquality.va.gov/Chronic_Opioid_Therapy_COT.asp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Initiation</dc:title>
  <dc:subject/>
  <dc:creator>VHAWNYGRAHAK</dc:creator>
  <cp:keywords/>
  <dc:description/>
  <cp:lastModifiedBy>VHATAMMurphJ1</cp:lastModifiedBy>
  <cp:revision>2</cp:revision>
  <cp:lastPrinted>2011-04-14T15:59:00Z</cp:lastPrinted>
  <dcterms:created xsi:type="dcterms:W3CDTF">2011-08-01T15:23:00Z</dcterms:created>
  <dcterms:modified xsi:type="dcterms:W3CDTF">2011-08-01T15:23:00Z</dcterms:modified>
</cp:coreProperties>
</file>