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086F" w14:textId="77777777" w:rsidR="00E17140" w:rsidRDefault="00E17140">
      <w:pPr>
        <w:pStyle w:val="majorheading"/>
        <w:jc w:val="center"/>
        <w:rPr>
          <w:rFonts w:ascii="Century Schoolbook" w:hAnsi="Century Schoolbook"/>
          <w:b/>
          <w:bCs/>
          <w:sz w:val="28"/>
        </w:rPr>
      </w:pPr>
      <w:r>
        <w:rPr>
          <w:rFonts w:ascii="Century Schoolbook" w:hAnsi="Century Schoolbook"/>
          <w:b/>
          <w:bCs/>
          <w:sz w:val="28"/>
        </w:rPr>
        <w:t>PIMS V. 5.3 ADT Module User Manual</w:t>
      </w:r>
    </w:p>
    <w:p w14:paraId="00F64718" w14:textId="1905BC8B" w:rsidR="00E17140" w:rsidRDefault="00E17140">
      <w:pPr>
        <w:tabs>
          <w:tab w:val="right" w:leader="dot" w:pos="9180"/>
        </w:tabs>
        <w:jc w:val="center"/>
        <w:rPr>
          <w:rFonts w:ascii="Century Schoolbook" w:hAnsi="Century Schoolbook"/>
          <w:b/>
          <w:sz w:val="28"/>
        </w:rPr>
      </w:pPr>
      <w:r>
        <w:rPr>
          <w:rFonts w:ascii="Century Schoolbook" w:hAnsi="Century Schoolbook"/>
          <w:b/>
          <w:sz w:val="28"/>
        </w:rPr>
        <w:t>Security Officer</w:t>
      </w:r>
      <w:r>
        <w:rPr>
          <w:rFonts w:ascii="Century Schoolbook" w:hAnsi="Century Schoolbook"/>
          <w:sz w:val="28"/>
        </w:rPr>
        <w:t xml:space="preserve"> </w:t>
      </w:r>
      <w:r>
        <w:rPr>
          <w:rFonts w:ascii="Century Schoolbook" w:hAnsi="Century Schoolbook"/>
          <w:b/>
          <w:sz w:val="28"/>
        </w:rPr>
        <w:t>Menu</w:t>
      </w:r>
      <w:r w:rsidR="00E8089A">
        <w:rPr>
          <w:rFonts w:ascii="Century Schoolbook" w:hAnsi="Century Schoolbook"/>
          <w:b/>
          <w:sz w:val="28"/>
        </w:rPr>
        <w:t xml:space="preserve"> </w:t>
      </w:r>
    </w:p>
    <w:p w14:paraId="0312231D" w14:textId="77777777" w:rsidR="00E17140" w:rsidRDefault="00E17140">
      <w:pPr>
        <w:tabs>
          <w:tab w:val="right" w:leader="dot" w:pos="9180"/>
        </w:tabs>
        <w:rPr>
          <w:rFonts w:ascii="Century Schoolbook" w:hAnsi="Century Schoolbook"/>
          <w:b/>
        </w:rPr>
      </w:pPr>
    </w:p>
    <w:p w14:paraId="69D9B646" w14:textId="77777777" w:rsidR="00E17140" w:rsidRDefault="00E17140">
      <w:pPr>
        <w:tabs>
          <w:tab w:val="right" w:leader="dot" w:pos="9180"/>
        </w:tabs>
        <w:rPr>
          <w:rFonts w:ascii="Century Schoolbook" w:hAnsi="Century Schoolbook"/>
          <w:b/>
        </w:rPr>
      </w:pPr>
    </w:p>
    <w:p w14:paraId="60327D3F" w14:textId="1EE1427A" w:rsidR="00E17140" w:rsidRDefault="00E17140">
      <w:pPr>
        <w:tabs>
          <w:tab w:val="right" w:leader="dot" w:pos="9180"/>
        </w:tabs>
        <w:rPr>
          <w:rFonts w:ascii="Century Schoolbook" w:hAnsi="Century Schoolbook"/>
        </w:rPr>
      </w:pPr>
      <w:r>
        <w:rPr>
          <w:rFonts w:ascii="Century Schoolbook" w:hAnsi="Century Schoolbook"/>
        </w:rPr>
        <w:t>Display User Access to Patient Record</w:t>
      </w:r>
      <w:r w:rsidR="0048669C">
        <w:rPr>
          <w:rFonts w:ascii="Century Schoolbook" w:hAnsi="Century Schoolbook"/>
        </w:rPr>
        <w:t xml:space="preserve"> </w:t>
      </w:r>
    </w:p>
    <w:p w14:paraId="0BFBB501" w14:textId="77777777" w:rsidR="00E17140" w:rsidRDefault="00E17140">
      <w:pPr>
        <w:tabs>
          <w:tab w:val="right" w:leader="dot" w:pos="9180"/>
        </w:tabs>
        <w:rPr>
          <w:rFonts w:ascii="Century Schoolbook" w:hAnsi="Century Schoolbook"/>
        </w:rPr>
      </w:pPr>
      <w:r>
        <w:rPr>
          <w:rFonts w:ascii="Century Schoolbook" w:hAnsi="Century Schoolbook"/>
        </w:rPr>
        <w:t>Enter/Edit Patient Security Level</w:t>
      </w:r>
    </w:p>
    <w:p w14:paraId="525B960B" w14:textId="77777777" w:rsidR="00E17140" w:rsidRDefault="00E17140">
      <w:pPr>
        <w:tabs>
          <w:tab w:val="right" w:leader="dot" w:pos="9180"/>
        </w:tabs>
        <w:rPr>
          <w:rFonts w:ascii="Century Schoolbook" w:hAnsi="Century Schoolbook"/>
        </w:rPr>
      </w:pPr>
      <w:r>
        <w:rPr>
          <w:rFonts w:ascii="Century Schoolbook" w:hAnsi="Century Schoolbook"/>
        </w:rPr>
        <w:t>Purge Non-sensitive Patients from Security Log</w:t>
      </w:r>
    </w:p>
    <w:p w14:paraId="1E98040E" w14:textId="77777777" w:rsidR="00E17140" w:rsidRDefault="00E17140">
      <w:pPr>
        <w:tabs>
          <w:tab w:val="right" w:leader="dot" w:pos="9180"/>
        </w:tabs>
        <w:rPr>
          <w:rFonts w:ascii="Century Schoolbook" w:hAnsi="Century Schoolbook"/>
        </w:rPr>
      </w:pPr>
      <w:r>
        <w:rPr>
          <w:rFonts w:ascii="Century Schoolbook" w:hAnsi="Century Schoolbook"/>
        </w:rPr>
        <w:t>Purge Record of User Access from Security Log</w:t>
      </w:r>
    </w:p>
    <w:p w14:paraId="48E061AE" w14:textId="77777777" w:rsidR="00E17140" w:rsidRDefault="00E17140">
      <w:pPr>
        <w:tabs>
          <w:tab w:val="right" w:leader="dot" w:pos="9180"/>
        </w:tabs>
        <w:rPr>
          <w:rFonts w:ascii="Century Schoolbook" w:hAnsi="Century Schoolbook"/>
        </w:rPr>
      </w:pPr>
      <w:r>
        <w:rPr>
          <w:rFonts w:ascii="Century Schoolbook" w:hAnsi="Century Schoolbook"/>
        </w:rPr>
        <w:t>ISO - Sensitive Records Report-Export</w:t>
      </w:r>
    </w:p>
    <w:p w14:paraId="63102CD2" w14:textId="77777777" w:rsidR="00E17140" w:rsidRDefault="00E17140">
      <w:pPr>
        <w:tabs>
          <w:tab w:val="right" w:leader="dot" w:pos="9180"/>
        </w:tabs>
        <w:rPr>
          <w:rFonts w:ascii="Century Schoolbook" w:hAnsi="Century Schoolbook"/>
        </w:rPr>
      </w:pPr>
      <w:r>
        <w:rPr>
          <w:rFonts w:ascii="Century Schoolbook" w:hAnsi="Century Schoolbook"/>
        </w:rPr>
        <w:t>ISO - Sensitive Records Report-Formatted Report</w:t>
      </w:r>
    </w:p>
    <w:p w14:paraId="7E94619B" w14:textId="77777777" w:rsidR="00E17140" w:rsidRDefault="00E17140">
      <w:pPr>
        <w:rPr>
          <w:rFonts w:ascii="Helvetica" w:hAnsi="Helvetica" w:cs="Helvetica"/>
          <w:sz w:val="36"/>
          <w:szCs w:val="36"/>
        </w:rPr>
      </w:pPr>
      <w:r>
        <w:rPr>
          <w:rFonts w:ascii="Century Schoolbook" w:hAnsi="Century Schoolbook"/>
          <w:b/>
          <w:bCs/>
          <w:sz w:val="28"/>
        </w:rPr>
        <w:br w:type="page"/>
      </w:r>
      <w:r>
        <w:rPr>
          <w:rFonts w:ascii="Helvetica" w:hAnsi="Helvetica" w:cs="Helvetica"/>
          <w:sz w:val="36"/>
          <w:szCs w:val="36"/>
        </w:rPr>
        <w:lastRenderedPageBreak/>
        <w:t>Revision History</w:t>
      </w:r>
    </w:p>
    <w:p w14:paraId="1D71780A" w14:textId="77777777" w:rsidR="00E17140" w:rsidRDefault="00E17140">
      <w:pPr>
        <w:rPr>
          <w:rFonts w:ascii="Century Schoolbook" w:hAnsi="Century Schoolbook"/>
        </w:rPr>
      </w:pPr>
    </w:p>
    <w:p w14:paraId="2516CD82" w14:textId="77777777" w:rsidR="00E17140" w:rsidRDefault="00E17140">
      <w:pPr>
        <w:rPr>
          <w:rFonts w:ascii="Century Schoolbook" w:hAnsi="Century Schoolbook"/>
        </w:rPr>
      </w:pPr>
    </w:p>
    <w:p w14:paraId="76D6BEB4" w14:textId="77777777" w:rsidR="00E17140" w:rsidRDefault="00E17140">
      <w:pPr>
        <w:rPr>
          <w:rFonts w:ascii="Century Schoolbook" w:hAnsi="Century Schoolbook"/>
        </w:rPr>
      </w:pPr>
      <w:r>
        <w:rPr>
          <w:rFonts w:ascii="Century Schoolbook" w:hAnsi="Century Schoolbook"/>
        </w:rPr>
        <w:t>Initiated on 8/5/05</w:t>
      </w:r>
    </w:p>
    <w:p w14:paraId="275EEE5C" w14:textId="77777777" w:rsidR="00E17140" w:rsidRDefault="00E17140">
      <w:pPr>
        <w:rPr>
          <w:rFonts w:ascii="Century Schoolbook" w:hAnsi="Century Schoolbook"/>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340"/>
        <w:gridCol w:w="2340"/>
      </w:tblGrid>
      <w:tr w:rsidR="00E17140" w14:paraId="6015CF7B" w14:textId="77777777">
        <w:tc>
          <w:tcPr>
            <w:tcW w:w="1260" w:type="dxa"/>
            <w:shd w:val="clear" w:color="auto" w:fill="CCCCCC"/>
          </w:tcPr>
          <w:p w14:paraId="7FEB19B5" w14:textId="77777777" w:rsidR="00E17140" w:rsidRDefault="00E17140">
            <w:pPr>
              <w:rPr>
                <w:rFonts w:ascii="Century Schoolbook" w:hAnsi="Century Schoolbook"/>
                <w:b/>
                <w:sz w:val="20"/>
              </w:rPr>
            </w:pPr>
            <w:r>
              <w:rPr>
                <w:rFonts w:ascii="Century Schoolbook" w:hAnsi="Century Schoolbook"/>
                <w:b/>
                <w:sz w:val="20"/>
              </w:rPr>
              <w:t>Date</w:t>
            </w:r>
          </w:p>
        </w:tc>
        <w:tc>
          <w:tcPr>
            <w:tcW w:w="3420" w:type="dxa"/>
            <w:shd w:val="clear" w:color="auto" w:fill="CCCCCC"/>
          </w:tcPr>
          <w:p w14:paraId="7946303C" w14:textId="77777777" w:rsidR="00E17140" w:rsidRDefault="00E17140">
            <w:pPr>
              <w:rPr>
                <w:rFonts w:ascii="Century Schoolbook" w:hAnsi="Century Schoolbook"/>
                <w:b/>
                <w:sz w:val="20"/>
              </w:rPr>
            </w:pPr>
            <w:r>
              <w:rPr>
                <w:rFonts w:ascii="Century Schoolbook" w:hAnsi="Century Schoolbook"/>
                <w:b/>
                <w:sz w:val="20"/>
              </w:rPr>
              <w:t>Description (Patch # if applic.)</w:t>
            </w:r>
          </w:p>
        </w:tc>
        <w:tc>
          <w:tcPr>
            <w:tcW w:w="2340" w:type="dxa"/>
            <w:shd w:val="clear" w:color="auto" w:fill="CCCCCC"/>
          </w:tcPr>
          <w:p w14:paraId="14B554D4" w14:textId="77777777" w:rsidR="00E17140" w:rsidRDefault="00E17140">
            <w:pPr>
              <w:rPr>
                <w:rFonts w:ascii="Century Schoolbook" w:hAnsi="Century Schoolbook"/>
                <w:b/>
                <w:sz w:val="20"/>
              </w:rPr>
            </w:pPr>
            <w:r>
              <w:rPr>
                <w:rFonts w:ascii="Century Schoolbook" w:hAnsi="Century Schoolbook"/>
                <w:b/>
                <w:sz w:val="20"/>
              </w:rPr>
              <w:t>Project Manager</w:t>
            </w:r>
          </w:p>
        </w:tc>
        <w:tc>
          <w:tcPr>
            <w:tcW w:w="2340" w:type="dxa"/>
            <w:shd w:val="clear" w:color="auto" w:fill="CCCCCC"/>
          </w:tcPr>
          <w:p w14:paraId="0B83F334" w14:textId="77777777" w:rsidR="00E17140" w:rsidRDefault="00E17140">
            <w:pPr>
              <w:rPr>
                <w:rFonts w:ascii="Century Schoolbook" w:hAnsi="Century Schoolbook"/>
                <w:b/>
                <w:sz w:val="20"/>
              </w:rPr>
            </w:pPr>
            <w:r>
              <w:rPr>
                <w:rFonts w:ascii="Century Schoolbook" w:hAnsi="Century Schoolbook"/>
                <w:b/>
                <w:sz w:val="20"/>
              </w:rPr>
              <w:t>Technical Writer</w:t>
            </w:r>
          </w:p>
        </w:tc>
      </w:tr>
      <w:tr w:rsidR="00E17140" w14:paraId="0045FD67" w14:textId="77777777">
        <w:tc>
          <w:tcPr>
            <w:tcW w:w="1260" w:type="dxa"/>
          </w:tcPr>
          <w:p w14:paraId="3FC5875D" w14:textId="77777777" w:rsidR="00E17140" w:rsidRDefault="00E17140">
            <w:pPr>
              <w:rPr>
                <w:rFonts w:ascii="Century Schoolbook" w:hAnsi="Century Schoolbook"/>
                <w:sz w:val="20"/>
              </w:rPr>
            </w:pPr>
            <w:r>
              <w:rPr>
                <w:rFonts w:ascii="Century Schoolbook" w:hAnsi="Century Schoolbook"/>
                <w:sz w:val="20"/>
              </w:rPr>
              <w:t>8/5/05</w:t>
            </w:r>
          </w:p>
        </w:tc>
        <w:tc>
          <w:tcPr>
            <w:tcW w:w="3420" w:type="dxa"/>
          </w:tcPr>
          <w:p w14:paraId="17E6C0EC" w14:textId="77777777" w:rsidR="00E17140" w:rsidRDefault="00E17140">
            <w:pPr>
              <w:rPr>
                <w:rFonts w:ascii="Century Schoolbook" w:hAnsi="Century Schoolbook"/>
                <w:sz w:val="20"/>
              </w:rPr>
            </w:pPr>
            <w:r>
              <w:rPr>
                <w:rFonts w:ascii="Century Schoolbook" w:hAnsi="Century Schoolbook"/>
                <w:sz w:val="20"/>
              </w:rPr>
              <w:t>DG*5.3*666 Enhancements - add 2 options to Security Officer Menu</w:t>
            </w:r>
          </w:p>
        </w:tc>
        <w:tc>
          <w:tcPr>
            <w:tcW w:w="2340" w:type="dxa"/>
          </w:tcPr>
          <w:p w14:paraId="0A83D1D0" w14:textId="77777777" w:rsidR="00E17140" w:rsidRDefault="004F2B5A">
            <w:pPr>
              <w:rPr>
                <w:rFonts w:ascii="Century Schoolbook" w:hAnsi="Century Schoolbook"/>
                <w:sz w:val="20"/>
              </w:rPr>
            </w:pPr>
            <w:r w:rsidRPr="004F2B5A">
              <w:rPr>
                <w:rFonts w:ascii="Century Schoolbook" w:hAnsi="Century Schoolbook"/>
                <w:sz w:val="20"/>
                <w:highlight w:val="yellow"/>
              </w:rPr>
              <w:t>redacted</w:t>
            </w:r>
          </w:p>
        </w:tc>
        <w:tc>
          <w:tcPr>
            <w:tcW w:w="2340" w:type="dxa"/>
          </w:tcPr>
          <w:p w14:paraId="7E14D540" w14:textId="77777777" w:rsidR="00E17140" w:rsidRDefault="004F2B5A">
            <w:pPr>
              <w:rPr>
                <w:rFonts w:ascii="Century Schoolbook" w:hAnsi="Century Schoolbook"/>
                <w:sz w:val="20"/>
              </w:rPr>
            </w:pPr>
            <w:r w:rsidRPr="009B1011">
              <w:rPr>
                <w:sz w:val="20"/>
                <w:highlight w:val="yellow"/>
              </w:rPr>
              <w:t>redacted</w:t>
            </w:r>
          </w:p>
        </w:tc>
      </w:tr>
      <w:tr w:rsidR="00E17140" w14:paraId="1DACC818" w14:textId="77777777">
        <w:tc>
          <w:tcPr>
            <w:tcW w:w="1260" w:type="dxa"/>
          </w:tcPr>
          <w:p w14:paraId="1817035B" w14:textId="77777777" w:rsidR="00E17140" w:rsidRDefault="00E17140">
            <w:pPr>
              <w:rPr>
                <w:rFonts w:ascii="Century Schoolbook" w:hAnsi="Century Schoolbook"/>
                <w:sz w:val="20"/>
              </w:rPr>
            </w:pPr>
            <w:r>
              <w:rPr>
                <w:rFonts w:ascii="Century Schoolbook" w:hAnsi="Century Schoolbook"/>
                <w:sz w:val="20"/>
              </w:rPr>
              <w:t>8/14/08</w:t>
            </w:r>
          </w:p>
        </w:tc>
        <w:tc>
          <w:tcPr>
            <w:tcW w:w="3420" w:type="dxa"/>
          </w:tcPr>
          <w:p w14:paraId="45E8709C" w14:textId="77777777" w:rsidR="00E17140" w:rsidRDefault="00E17140">
            <w:pPr>
              <w:rPr>
                <w:rFonts w:ascii="Century Schoolbook" w:hAnsi="Century Schoolbook"/>
                <w:sz w:val="20"/>
              </w:rPr>
            </w:pPr>
            <w:r>
              <w:rPr>
                <w:rFonts w:ascii="Century Schoolbook" w:hAnsi="Century Schoolbook"/>
                <w:sz w:val="20"/>
              </w:rPr>
              <w:t>Minor Formatting Changes</w:t>
            </w:r>
          </w:p>
        </w:tc>
        <w:tc>
          <w:tcPr>
            <w:tcW w:w="2340" w:type="dxa"/>
          </w:tcPr>
          <w:p w14:paraId="0134DB83" w14:textId="77777777" w:rsidR="00E17140" w:rsidRDefault="004F2B5A">
            <w:pPr>
              <w:rPr>
                <w:rFonts w:ascii="Century Schoolbook" w:hAnsi="Century Schoolbook"/>
                <w:sz w:val="20"/>
              </w:rPr>
            </w:pPr>
            <w:r w:rsidRPr="009B1011">
              <w:rPr>
                <w:sz w:val="20"/>
                <w:highlight w:val="yellow"/>
              </w:rPr>
              <w:t>Redacted</w:t>
            </w:r>
          </w:p>
        </w:tc>
        <w:tc>
          <w:tcPr>
            <w:tcW w:w="2340" w:type="dxa"/>
          </w:tcPr>
          <w:p w14:paraId="63D5D72D" w14:textId="77777777" w:rsidR="00E17140" w:rsidRDefault="004F2B5A">
            <w:pPr>
              <w:rPr>
                <w:rFonts w:ascii="Century Schoolbook" w:hAnsi="Century Schoolbook"/>
                <w:sz w:val="20"/>
              </w:rPr>
            </w:pPr>
            <w:r w:rsidRPr="009B1011">
              <w:rPr>
                <w:sz w:val="20"/>
                <w:highlight w:val="yellow"/>
              </w:rPr>
              <w:t>redacted</w:t>
            </w:r>
          </w:p>
        </w:tc>
      </w:tr>
      <w:tr w:rsidR="00E17140" w14:paraId="0208BACD" w14:textId="77777777">
        <w:tc>
          <w:tcPr>
            <w:tcW w:w="1260" w:type="dxa"/>
          </w:tcPr>
          <w:p w14:paraId="0885117F" w14:textId="71F6D0E3" w:rsidR="00E17140" w:rsidRDefault="003F6933">
            <w:pPr>
              <w:rPr>
                <w:rFonts w:ascii="Century Schoolbook" w:hAnsi="Century Schoolbook"/>
                <w:sz w:val="20"/>
              </w:rPr>
            </w:pPr>
            <w:r>
              <w:rPr>
                <w:rFonts w:ascii="Century Schoolbook" w:hAnsi="Century Schoolbook"/>
                <w:sz w:val="20"/>
              </w:rPr>
              <w:t>2/1/22</w:t>
            </w:r>
          </w:p>
        </w:tc>
        <w:tc>
          <w:tcPr>
            <w:tcW w:w="3420" w:type="dxa"/>
          </w:tcPr>
          <w:p w14:paraId="73FCE144" w14:textId="6C6E2E55" w:rsidR="00E17140" w:rsidRDefault="003F6933">
            <w:pPr>
              <w:rPr>
                <w:rFonts w:ascii="Century Schoolbook" w:hAnsi="Century Schoolbook"/>
                <w:sz w:val="20"/>
              </w:rPr>
            </w:pPr>
            <w:r>
              <w:rPr>
                <w:rFonts w:ascii="Century Schoolbook" w:hAnsi="Century Schoolbook"/>
                <w:sz w:val="20"/>
              </w:rPr>
              <w:t xml:space="preserve">DG*5.3*1073 </w:t>
            </w:r>
            <w:r w:rsidR="0038667D">
              <w:rPr>
                <w:rFonts w:ascii="Century Schoolbook" w:hAnsi="Century Schoolbook"/>
                <w:sz w:val="20"/>
              </w:rPr>
              <w:t>–</w:t>
            </w:r>
            <w:r>
              <w:rPr>
                <w:rFonts w:ascii="Century Schoolbook" w:hAnsi="Century Schoolbook"/>
                <w:sz w:val="20"/>
              </w:rPr>
              <w:t xml:space="preserve"> </w:t>
            </w:r>
            <w:r w:rsidR="0038667D">
              <w:rPr>
                <w:rFonts w:ascii="Century Schoolbook" w:hAnsi="Century Schoolbook"/>
                <w:sz w:val="20"/>
              </w:rPr>
              <w:t>Update to Enter/Edit Patient Security Level section</w:t>
            </w:r>
          </w:p>
        </w:tc>
        <w:tc>
          <w:tcPr>
            <w:tcW w:w="2340" w:type="dxa"/>
          </w:tcPr>
          <w:p w14:paraId="475AED61" w14:textId="78E92785" w:rsidR="00E17140" w:rsidRPr="008647A0" w:rsidRDefault="003F6933">
            <w:pPr>
              <w:rPr>
                <w:rFonts w:ascii="Century Schoolbook" w:hAnsi="Century Schoolbook"/>
                <w:sz w:val="20"/>
                <w:highlight w:val="yellow"/>
              </w:rPr>
            </w:pPr>
            <w:r w:rsidRPr="008647A0">
              <w:rPr>
                <w:rFonts w:ascii="Century Schoolbook" w:hAnsi="Century Schoolbook"/>
                <w:sz w:val="20"/>
                <w:highlight w:val="yellow"/>
              </w:rPr>
              <w:t>redacted</w:t>
            </w:r>
          </w:p>
        </w:tc>
        <w:tc>
          <w:tcPr>
            <w:tcW w:w="2340" w:type="dxa"/>
          </w:tcPr>
          <w:p w14:paraId="06518FDD" w14:textId="7F38B4CB" w:rsidR="00E17140" w:rsidRPr="008647A0" w:rsidRDefault="003F6933">
            <w:pPr>
              <w:rPr>
                <w:rFonts w:ascii="Century Schoolbook" w:hAnsi="Century Schoolbook"/>
                <w:sz w:val="20"/>
                <w:highlight w:val="yellow"/>
              </w:rPr>
            </w:pPr>
            <w:r w:rsidRPr="008647A0">
              <w:rPr>
                <w:rFonts w:ascii="Century Schoolbook" w:hAnsi="Century Schoolbook"/>
                <w:sz w:val="20"/>
                <w:highlight w:val="yellow"/>
              </w:rPr>
              <w:t>redacted</w:t>
            </w:r>
          </w:p>
        </w:tc>
      </w:tr>
    </w:tbl>
    <w:p w14:paraId="23F2EFB7" w14:textId="77777777" w:rsidR="00E17140" w:rsidRDefault="00E17140">
      <w:pPr>
        <w:rPr>
          <w:rFonts w:ascii="Century Schoolbook" w:hAnsi="Century Schoolbook"/>
          <w:szCs w:val="24"/>
        </w:rPr>
      </w:pPr>
    </w:p>
    <w:p w14:paraId="39E2FD86" w14:textId="77777777" w:rsidR="00E17140" w:rsidRDefault="00E17140">
      <w:pPr>
        <w:rPr>
          <w:rFonts w:ascii="Century Schoolbook" w:hAnsi="Century Schoolbook"/>
          <w:b/>
          <w:bCs/>
        </w:rPr>
      </w:pPr>
      <w:r>
        <w:rPr>
          <w:rFonts w:ascii="Century Schoolbook" w:hAnsi="Century Schoolbook"/>
          <w:bCs/>
          <w:sz w:val="28"/>
        </w:rPr>
        <w:br w:type="page"/>
      </w:r>
      <w:r>
        <w:rPr>
          <w:rFonts w:ascii="Century Schoolbook" w:hAnsi="Century Schoolbook"/>
          <w:b/>
          <w:bCs/>
        </w:rPr>
        <w:lastRenderedPageBreak/>
        <w:t>Overview</w:t>
      </w:r>
    </w:p>
    <w:p w14:paraId="5424D771" w14:textId="77777777" w:rsidR="00E17140" w:rsidRDefault="00E17140">
      <w:pPr>
        <w:rPr>
          <w:rFonts w:ascii="Century Schoolbook" w:hAnsi="Century Schoolbook"/>
        </w:rPr>
      </w:pPr>
    </w:p>
    <w:p w14:paraId="2469FB1F" w14:textId="77777777" w:rsidR="00E17140" w:rsidRDefault="00E17140">
      <w:pPr>
        <w:rPr>
          <w:rFonts w:ascii="Century Schoolbook" w:hAnsi="Century Schoolbook"/>
        </w:rPr>
      </w:pPr>
    </w:p>
    <w:p w14:paraId="10D38B6A" w14:textId="77777777" w:rsidR="00E17140" w:rsidRDefault="00E17140">
      <w:pPr>
        <w:rPr>
          <w:rFonts w:ascii="Century Schoolbook" w:hAnsi="Century Schoolbook"/>
        </w:rPr>
      </w:pPr>
      <w:r>
        <w:rPr>
          <w:rFonts w:ascii="Century Schoolbook" w:hAnsi="Century Schoolbook"/>
        </w:rPr>
        <w:t>This menu contains the security options for assigning, displaying, and purging information related to sensitive patient records.  Only holders of the DG SECURITY OFFICER key have access to this menu.  The following is a list of the options contained in the Security Officer menu and a brief description of their major function.</w:t>
      </w:r>
    </w:p>
    <w:p w14:paraId="1E9808FF" w14:textId="77777777" w:rsidR="00E17140" w:rsidRDefault="00E17140">
      <w:pPr>
        <w:rPr>
          <w:rFonts w:ascii="Century Schoolbook" w:hAnsi="Century Schoolbook"/>
        </w:rPr>
      </w:pPr>
    </w:p>
    <w:p w14:paraId="499DEDE9" w14:textId="77777777" w:rsidR="00E17140" w:rsidRDefault="00E17140">
      <w:pPr>
        <w:rPr>
          <w:rFonts w:ascii="Century Schoolbook" w:hAnsi="Century Schoolbook"/>
        </w:rPr>
      </w:pPr>
      <w:r>
        <w:rPr>
          <w:rFonts w:ascii="Century Schoolbook" w:hAnsi="Century Schoolbook"/>
        </w:rPr>
        <w:t>DISPLAY USER ACCESS TO PATIENT RECORD</w:t>
      </w:r>
    </w:p>
    <w:p w14:paraId="4ABCE43A" w14:textId="77777777" w:rsidR="00E17140" w:rsidRDefault="00E17140">
      <w:pPr>
        <w:rPr>
          <w:rFonts w:ascii="Century Schoolbook" w:hAnsi="Century Schoolbook"/>
        </w:rPr>
      </w:pPr>
      <w:r>
        <w:rPr>
          <w:rFonts w:ascii="Century Schoolbook" w:hAnsi="Century Schoolbook"/>
        </w:rPr>
        <w:t>This option displays a listing of the users who accessed a sensitive record within a specified time frame.  Users must hold the DG SECURITY OFFICER key.</w:t>
      </w:r>
    </w:p>
    <w:p w14:paraId="4B8C6414" w14:textId="77777777" w:rsidR="00E17140" w:rsidRDefault="00E17140">
      <w:pPr>
        <w:rPr>
          <w:rFonts w:ascii="Century Schoolbook" w:hAnsi="Century Schoolbook"/>
        </w:rPr>
      </w:pPr>
    </w:p>
    <w:p w14:paraId="63E83964" w14:textId="77777777" w:rsidR="00E17140" w:rsidRDefault="00E17140">
      <w:pPr>
        <w:rPr>
          <w:rFonts w:ascii="Century Schoolbook" w:hAnsi="Century Schoolbook"/>
        </w:rPr>
      </w:pPr>
      <w:r>
        <w:rPr>
          <w:rFonts w:ascii="Century Schoolbook" w:hAnsi="Century Schoolbook"/>
        </w:rPr>
        <w:t>ENTER/EDIT PATIENT SECURITY LEVEL</w:t>
      </w:r>
    </w:p>
    <w:p w14:paraId="5EEEA145" w14:textId="77777777" w:rsidR="00E17140" w:rsidRDefault="00E17140">
      <w:pPr>
        <w:rPr>
          <w:rFonts w:ascii="Century Schoolbook" w:hAnsi="Century Schoolbook"/>
        </w:rPr>
      </w:pPr>
      <w:r>
        <w:rPr>
          <w:rFonts w:ascii="Century Schoolbook" w:hAnsi="Century Schoolbook"/>
        </w:rPr>
        <w:t xml:space="preserve">This option allows a level of security to be assigned/removed to a patient's records.  Users must hold the DG SENSITIVITY security key </w:t>
      </w:r>
      <w:proofErr w:type="gramStart"/>
      <w:r>
        <w:rPr>
          <w:rFonts w:ascii="Century Schoolbook" w:hAnsi="Century Schoolbook"/>
        </w:rPr>
        <w:t>in order to</w:t>
      </w:r>
      <w:proofErr w:type="gramEnd"/>
      <w:r>
        <w:rPr>
          <w:rFonts w:ascii="Century Schoolbook" w:hAnsi="Century Schoolbook"/>
        </w:rPr>
        <w:t xml:space="preserve"> access this option.</w:t>
      </w:r>
    </w:p>
    <w:p w14:paraId="03ADBC25" w14:textId="77777777" w:rsidR="00E17140" w:rsidRDefault="00E17140">
      <w:pPr>
        <w:rPr>
          <w:rFonts w:ascii="Century Schoolbook" w:hAnsi="Century Schoolbook"/>
        </w:rPr>
      </w:pPr>
    </w:p>
    <w:p w14:paraId="3B179662" w14:textId="77777777" w:rsidR="00E17140" w:rsidRDefault="00E17140">
      <w:pPr>
        <w:rPr>
          <w:rFonts w:ascii="Century Schoolbook" w:hAnsi="Century Schoolbook"/>
        </w:rPr>
      </w:pPr>
      <w:r>
        <w:rPr>
          <w:rFonts w:ascii="Century Schoolbook" w:hAnsi="Century Schoolbook"/>
        </w:rPr>
        <w:t>PURGE NON-SENSITIVE PATIENTS FROM SECURITY LOG</w:t>
      </w:r>
    </w:p>
    <w:p w14:paraId="12F0F742" w14:textId="77777777" w:rsidR="00E17140" w:rsidRDefault="00E17140">
      <w:pPr>
        <w:rPr>
          <w:rFonts w:ascii="Century Schoolbook" w:hAnsi="Century Schoolbook"/>
        </w:rPr>
      </w:pPr>
      <w:r>
        <w:rPr>
          <w:rFonts w:ascii="Century Schoolbook" w:hAnsi="Century Schoolbook"/>
        </w:rPr>
        <w:t>This option allows entries of non-sensitive records to be purged from the Security Log.  This is necessary for patients whose security level has been changed from sensitive to non-sensitive.  Users must hold the DG SECURITY OFFICER security key.</w:t>
      </w:r>
    </w:p>
    <w:p w14:paraId="414A67A8" w14:textId="77777777" w:rsidR="00E17140" w:rsidRDefault="00E17140">
      <w:pPr>
        <w:rPr>
          <w:rFonts w:ascii="Century Schoolbook" w:hAnsi="Century Schoolbook"/>
        </w:rPr>
      </w:pPr>
    </w:p>
    <w:p w14:paraId="5E777936" w14:textId="77777777" w:rsidR="00E17140" w:rsidRDefault="00E17140">
      <w:pPr>
        <w:rPr>
          <w:rFonts w:ascii="Century Schoolbook" w:hAnsi="Century Schoolbook"/>
        </w:rPr>
      </w:pPr>
      <w:r>
        <w:rPr>
          <w:rFonts w:ascii="Century Schoolbook" w:hAnsi="Century Schoolbook"/>
        </w:rPr>
        <w:t>PURGE RECORD OF USER ACCESS FROM SECURITY LOG</w:t>
      </w:r>
    </w:p>
    <w:p w14:paraId="2871FD03" w14:textId="77777777" w:rsidR="00E17140" w:rsidRDefault="00E17140">
      <w:pPr>
        <w:rPr>
          <w:rFonts w:ascii="Century Schoolbook" w:hAnsi="Century Schoolbook"/>
        </w:rPr>
      </w:pPr>
      <w:r>
        <w:rPr>
          <w:rFonts w:ascii="Century Schoolbook" w:hAnsi="Century Schoolbook"/>
        </w:rPr>
        <w:t>This option is used to purge user access from the DG SECURITY LOG file.  Users must hold the DG SECURITY OFFICER security key.</w:t>
      </w:r>
    </w:p>
    <w:p w14:paraId="38042140" w14:textId="77777777" w:rsidR="00E17140" w:rsidRDefault="00E17140">
      <w:pPr>
        <w:rPr>
          <w:rFonts w:ascii="Century Schoolbook" w:hAnsi="Century Schoolbook"/>
        </w:rPr>
      </w:pPr>
    </w:p>
    <w:p w14:paraId="117C60D4" w14:textId="77777777" w:rsidR="00E17140" w:rsidRDefault="00E17140">
      <w:pPr>
        <w:rPr>
          <w:rFonts w:ascii="Century Schoolbook" w:hAnsi="Century Schoolbook"/>
        </w:rPr>
      </w:pPr>
      <w:r>
        <w:rPr>
          <w:rFonts w:ascii="Century Schoolbook" w:hAnsi="Century Schoolbook"/>
        </w:rPr>
        <w:t>ISO SENSITIVE RECORDS REPORT-EXPORT</w:t>
      </w:r>
    </w:p>
    <w:p w14:paraId="6B9B70EA" w14:textId="77777777" w:rsidR="00E17140" w:rsidRDefault="00E17140">
      <w:pPr>
        <w:rPr>
          <w:rFonts w:ascii="Century Schoolbook" w:hAnsi="Century Schoolbook"/>
        </w:rPr>
      </w:pPr>
      <w:r>
        <w:rPr>
          <w:rFonts w:ascii="Century Schoolbook" w:hAnsi="Century Schoolbook"/>
        </w:rPr>
        <w:t>This option produces a report (in downloadable format) of sensitive patient records accessed for a date range.  Users must hold the DG SECURITY OFFICER security key.</w:t>
      </w:r>
    </w:p>
    <w:p w14:paraId="4547C149" w14:textId="77777777" w:rsidR="00E17140" w:rsidRDefault="00E17140">
      <w:pPr>
        <w:rPr>
          <w:rFonts w:ascii="Century Schoolbook" w:hAnsi="Century Schoolbook"/>
        </w:rPr>
      </w:pPr>
    </w:p>
    <w:p w14:paraId="6CCEE628" w14:textId="77777777" w:rsidR="00E17140" w:rsidRDefault="00E17140">
      <w:pPr>
        <w:rPr>
          <w:rFonts w:ascii="Century Schoolbook" w:hAnsi="Century Schoolbook"/>
        </w:rPr>
      </w:pPr>
      <w:r>
        <w:rPr>
          <w:rFonts w:ascii="Century Schoolbook" w:hAnsi="Century Schoolbook"/>
        </w:rPr>
        <w:t>ISO SENSITIVE RECORDS REPORT-FORMATTED REPORT</w:t>
      </w:r>
    </w:p>
    <w:p w14:paraId="58608829" w14:textId="77777777" w:rsidR="00E17140" w:rsidRDefault="00E17140">
      <w:pPr>
        <w:rPr>
          <w:rFonts w:ascii="Century Schoolbook" w:hAnsi="Century Schoolbook"/>
        </w:rPr>
      </w:pPr>
      <w:r>
        <w:rPr>
          <w:rFonts w:ascii="Century Schoolbook" w:hAnsi="Century Schoolbook"/>
        </w:rPr>
        <w:t>This option produces a report (in printable format) of sensitive patient records accessed for a date range.  Users must hold the DG SECURITY OFFICER security key.</w:t>
      </w:r>
    </w:p>
    <w:p w14:paraId="0A548203" w14:textId="77777777" w:rsidR="00E17140" w:rsidRDefault="00E17140">
      <w:pPr>
        <w:rPr>
          <w:rFonts w:ascii="Century Schoolbook" w:hAnsi="Century Schoolbook"/>
          <w:b/>
        </w:rPr>
      </w:pPr>
      <w:r>
        <w:br w:type="page"/>
      </w:r>
      <w:r>
        <w:rPr>
          <w:rFonts w:ascii="Century Schoolbook" w:hAnsi="Century Schoolbook"/>
          <w:b/>
        </w:rPr>
        <w:lastRenderedPageBreak/>
        <w:t>Display User Access to Patient Record</w:t>
      </w:r>
    </w:p>
    <w:p w14:paraId="670C5CE4" w14:textId="77777777" w:rsidR="00E17140" w:rsidRDefault="00E17140">
      <w:pPr>
        <w:rPr>
          <w:rFonts w:ascii="Century Schoolbook" w:hAnsi="Century Schoolbook"/>
          <w:b/>
        </w:rPr>
      </w:pPr>
    </w:p>
    <w:p w14:paraId="605492AF" w14:textId="77777777" w:rsidR="00E17140" w:rsidRDefault="00E17140">
      <w:pPr>
        <w:rPr>
          <w:rFonts w:ascii="Century Schoolbook" w:hAnsi="Century Schoolbook"/>
          <w:b/>
        </w:rPr>
      </w:pPr>
    </w:p>
    <w:p w14:paraId="278C2715" w14:textId="77777777" w:rsidR="00E17140" w:rsidRDefault="00E17140">
      <w:pPr>
        <w:tabs>
          <w:tab w:val="left" w:pos="2340"/>
        </w:tabs>
        <w:rPr>
          <w:rFonts w:ascii="Century Schoolbook" w:hAnsi="Century Schoolbook"/>
        </w:rPr>
      </w:pPr>
      <w:r>
        <w:rPr>
          <w:rFonts w:ascii="Century Schoolbook" w:hAnsi="Century Schoolbook"/>
        </w:rPr>
        <w:t>The Display User Access to Patient Record option displays a listing of the user(s) who accessed a selected sensitive patient record within a specified date range.  The list can be run for a particular user or all users.</w:t>
      </w:r>
    </w:p>
    <w:p w14:paraId="46C40C7F" w14:textId="77777777" w:rsidR="00E17140" w:rsidRDefault="00E17140">
      <w:pPr>
        <w:rPr>
          <w:rFonts w:ascii="Century Schoolbook" w:hAnsi="Century Schoolbook"/>
        </w:rPr>
      </w:pPr>
    </w:p>
    <w:p w14:paraId="6A2042FE" w14:textId="77777777" w:rsidR="00E17140" w:rsidRDefault="00E17140">
      <w:pPr>
        <w:rPr>
          <w:rFonts w:ascii="Century Schoolbook" w:hAnsi="Century Schoolbook"/>
        </w:rPr>
      </w:pPr>
      <w:r>
        <w:rPr>
          <w:rFonts w:ascii="Century Schoolbook" w:hAnsi="Century Schoolbook"/>
        </w:rPr>
        <w:t xml:space="preserve">Information provided on the report </w:t>
      </w:r>
      <w:proofErr w:type="gramStart"/>
      <w:r>
        <w:rPr>
          <w:rFonts w:ascii="Century Schoolbook" w:hAnsi="Century Schoolbook"/>
        </w:rPr>
        <w:t>includes:</w:t>
      </w:r>
      <w:proofErr w:type="gramEnd"/>
      <w:r>
        <w:rPr>
          <w:rFonts w:ascii="Century Schoolbook" w:hAnsi="Century Schoolbook"/>
        </w:rPr>
        <w:t xml:space="preserve">  report run date, patient name, social security number and date of birth, user(s) name, date record accessed, option used to access record, and whether or not the patient was an inpatient at the time the record was accessed.</w:t>
      </w:r>
    </w:p>
    <w:p w14:paraId="72B708D3" w14:textId="77777777" w:rsidR="00E17140" w:rsidRDefault="00E17140">
      <w:pPr>
        <w:rPr>
          <w:rFonts w:ascii="Century Schoolbook" w:hAnsi="Century Schoolbook"/>
        </w:rPr>
      </w:pPr>
    </w:p>
    <w:p w14:paraId="72DA7ED6" w14:textId="77777777" w:rsidR="00E17140" w:rsidRDefault="00E17140">
      <w:pPr>
        <w:rPr>
          <w:rFonts w:ascii="Century Schoolbook" w:hAnsi="Century Schoolbook"/>
        </w:rPr>
      </w:pPr>
      <w:r>
        <w:rPr>
          <w:rFonts w:ascii="Century Schoolbook" w:hAnsi="Century Schoolbook"/>
        </w:rPr>
        <w:t>Only holders of security key DG SECURITY OFFICER may access this option.</w:t>
      </w:r>
    </w:p>
    <w:p w14:paraId="4340BF12" w14:textId="77777777" w:rsidR="00E17140" w:rsidRDefault="00E17140">
      <w:pPr>
        <w:rPr>
          <w:rFonts w:ascii="Century Schoolbook" w:hAnsi="Century Schoolbook"/>
          <w:b/>
        </w:rPr>
      </w:pPr>
      <w:r>
        <w:rPr>
          <w:rFonts w:ascii="Courier New" w:hAnsi="Courier New"/>
        </w:rPr>
        <w:br w:type="page"/>
      </w:r>
      <w:r>
        <w:rPr>
          <w:rFonts w:ascii="Century Schoolbook" w:hAnsi="Century Schoolbook"/>
          <w:b/>
        </w:rPr>
        <w:lastRenderedPageBreak/>
        <w:t>Enter/Edit Patient Security Level</w:t>
      </w:r>
    </w:p>
    <w:p w14:paraId="25EEDB99" w14:textId="77777777" w:rsidR="00E17140" w:rsidRDefault="00E17140">
      <w:pPr>
        <w:rPr>
          <w:rFonts w:ascii="Century Schoolbook" w:hAnsi="Century Schoolbook"/>
          <w:b/>
        </w:rPr>
      </w:pPr>
    </w:p>
    <w:p w14:paraId="576B500D" w14:textId="77777777" w:rsidR="00E17140" w:rsidRDefault="00E17140">
      <w:pPr>
        <w:rPr>
          <w:rFonts w:ascii="Century Schoolbook" w:hAnsi="Century Schoolbook"/>
          <w:b/>
        </w:rPr>
      </w:pPr>
    </w:p>
    <w:p w14:paraId="4AEAE9E6" w14:textId="77777777" w:rsidR="00E17140" w:rsidRDefault="00E17140">
      <w:pPr>
        <w:tabs>
          <w:tab w:val="left" w:pos="2340"/>
        </w:tabs>
        <w:rPr>
          <w:rFonts w:ascii="Century Schoolbook" w:hAnsi="Century Schoolbook"/>
        </w:rPr>
      </w:pPr>
      <w:r>
        <w:rPr>
          <w:rFonts w:ascii="Century Schoolbook" w:hAnsi="Century Schoolbook"/>
        </w:rPr>
        <w:t>The Enter/Edit Patient Security Level option is used to assign/remove a level of sensitivity to a patient record.  Use of this option enters the patient into the DG SECURITY LOG file.  Any access of a sensitive patient record is tracked in this file.  The DG SECURITY LOG file also contains the name of the person who assigned the security and when the security was assigned.</w:t>
      </w:r>
    </w:p>
    <w:p w14:paraId="311BFAF7" w14:textId="77777777" w:rsidR="00E17140" w:rsidRDefault="00E17140">
      <w:pPr>
        <w:rPr>
          <w:rFonts w:ascii="Century Schoolbook" w:hAnsi="Century Schoolbook"/>
        </w:rPr>
      </w:pPr>
    </w:p>
    <w:p w14:paraId="1977AA7A" w14:textId="13B7B427" w:rsidR="00E17140" w:rsidRDefault="00E17140">
      <w:pPr>
        <w:rPr>
          <w:rFonts w:ascii="Century Schoolbook" w:hAnsi="Century Schoolbook"/>
        </w:rPr>
      </w:pPr>
      <w:r>
        <w:rPr>
          <w:rFonts w:ascii="Century Schoolbook" w:hAnsi="Century Schoolbook"/>
        </w:rPr>
        <w:t xml:space="preserve">With the initialization of ADT V. 3.6, all existing patients with an eligibility code of </w:t>
      </w:r>
      <w:r>
        <w:rPr>
          <w:rFonts w:ascii="Century Schoolbook" w:hAnsi="Century Schoolbook"/>
          <w:caps/>
        </w:rPr>
        <w:t>employee</w:t>
      </w:r>
      <w:r>
        <w:rPr>
          <w:rFonts w:ascii="Century Schoolbook" w:hAnsi="Century Schoolbook"/>
        </w:rPr>
        <w:t xml:space="preserve"> were automatically entered into the security log as sensitive by the system</w:t>
      </w:r>
      <w:r w:rsidRPr="008647A0">
        <w:rPr>
          <w:rFonts w:ascii="Century Schoolbook" w:hAnsi="Century Schoolbook"/>
        </w:rPr>
        <w:t xml:space="preserve">. </w:t>
      </w:r>
      <w:r w:rsidR="0038667D" w:rsidRPr="008647A0">
        <w:rPr>
          <w:rFonts w:ascii="Century Schoolbook" w:hAnsi="Century Schoolbook"/>
        </w:rPr>
        <w:t>Subsequently, any time an eligibility code of EMPLOYEE is entered for a patient, that patient’s record will automatically be entered into the security log as sensitive.</w:t>
      </w:r>
    </w:p>
    <w:p w14:paraId="1ED3CE82" w14:textId="77777777" w:rsidR="00E17140" w:rsidRDefault="00E17140">
      <w:pPr>
        <w:rPr>
          <w:rFonts w:ascii="Century Schoolbook" w:hAnsi="Century Schoolbook"/>
        </w:rPr>
      </w:pPr>
    </w:p>
    <w:p w14:paraId="3EA60FF1" w14:textId="77777777" w:rsidR="00E17140" w:rsidRDefault="00E17140">
      <w:pPr>
        <w:rPr>
          <w:rFonts w:ascii="Century Schoolbook" w:hAnsi="Century Schoolbook"/>
        </w:rPr>
      </w:pPr>
      <w:r>
        <w:rPr>
          <w:rFonts w:ascii="Century Schoolbook" w:hAnsi="Century Schoolbook"/>
        </w:rPr>
        <w:t>Accessing a sensitive patient record can trigger different messages and bulletins being sent.</w:t>
      </w:r>
    </w:p>
    <w:p w14:paraId="03BE6BAB" w14:textId="77777777" w:rsidR="00E17140" w:rsidRDefault="00E17140">
      <w:pPr>
        <w:rPr>
          <w:rFonts w:ascii="Century Schoolbook" w:hAnsi="Century Schoolbook"/>
        </w:rPr>
      </w:pPr>
    </w:p>
    <w:p w14:paraId="3B352DCD" w14:textId="77777777" w:rsidR="00E17140" w:rsidRDefault="00E17140">
      <w:pPr>
        <w:rPr>
          <w:rFonts w:ascii="Century Schoolbook" w:hAnsi="Century Schoolbook"/>
        </w:rPr>
      </w:pPr>
      <w:r>
        <w:rPr>
          <w:rFonts w:ascii="Century Schoolbook" w:hAnsi="Century Schoolbook"/>
        </w:rPr>
        <w:t>Only holders of the security key DG SENSITIVITY may access this option.</w:t>
      </w:r>
    </w:p>
    <w:p w14:paraId="022AF189" w14:textId="77777777" w:rsidR="00E17140" w:rsidRDefault="00E17140">
      <w:pPr>
        <w:rPr>
          <w:rFonts w:ascii="Century Schoolbook" w:hAnsi="Century Schoolbook"/>
          <w:b/>
        </w:rPr>
      </w:pPr>
      <w:r>
        <w:rPr>
          <w:rFonts w:ascii="Courier New" w:hAnsi="Courier New"/>
        </w:rPr>
        <w:br w:type="page"/>
      </w:r>
      <w:r>
        <w:rPr>
          <w:rFonts w:ascii="Century Schoolbook" w:hAnsi="Century Schoolbook"/>
          <w:b/>
        </w:rPr>
        <w:lastRenderedPageBreak/>
        <w:t>Purge Non-sensitive Patients from Security Log</w:t>
      </w:r>
    </w:p>
    <w:p w14:paraId="4480C300" w14:textId="77777777" w:rsidR="00E17140" w:rsidRDefault="00E17140">
      <w:pPr>
        <w:rPr>
          <w:rFonts w:ascii="Century Schoolbook" w:hAnsi="Century Schoolbook"/>
          <w:b/>
        </w:rPr>
      </w:pPr>
    </w:p>
    <w:p w14:paraId="1AC5B39E" w14:textId="77777777" w:rsidR="00E17140" w:rsidRDefault="00E17140">
      <w:pPr>
        <w:rPr>
          <w:rFonts w:ascii="Century Schoolbook" w:hAnsi="Century Schoolbook"/>
          <w:b/>
        </w:rPr>
      </w:pPr>
    </w:p>
    <w:p w14:paraId="2D886BFF" w14:textId="77777777" w:rsidR="00E17140" w:rsidRDefault="00E17140">
      <w:pPr>
        <w:tabs>
          <w:tab w:val="left" w:pos="2340"/>
        </w:tabs>
        <w:rPr>
          <w:rFonts w:ascii="Century Schoolbook" w:hAnsi="Century Schoolbook"/>
        </w:rPr>
      </w:pPr>
      <w:r>
        <w:rPr>
          <w:rFonts w:ascii="Century Schoolbook" w:hAnsi="Century Schoolbook"/>
        </w:rPr>
        <w:t>The Purge Non-</w:t>
      </w:r>
      <w:proofErr w:type="gramStart"/>
      <w:r>
        <w:rPr>
          <w:rFonts w:ascii="Century Schoolbook" w:hAnsi="Century Schoolbook"/>
        </w:rPr>
        <w:t>sensitive</w:t>
      </w:r>
      <w:proofErr w:type="gramEnd"/>
      <w:r>
        <w:rPr>
          <w:rFonts w:ascii="Century Schoolbook" w:hAnsi="Century Schoolbook"/>
        </w:rPr>
        <w:t xml:space="preserve"> Patients from Security Log option is used to purge patients with a non-sensitive security level from the security log.  The user may choose to print the names of the patients that are purged or run the option as a background job.  If the names are printed, a message will be displayed when the purge is completed which includes the total number of records deleted.</w:t>
      </w:r>
    </w:p>
    <w:p w14:paraId="65A3E6EF" w14:textId="77777777" w:rsidR="00E17140" w:rsidRDefault="00E17140">
      <w:pPr>
        <w:rPr>
          <w:rFonts w:ascii="Century Schoolbook" w:hAnsi="Century Schoolbook"/>
        </w:rPr>
      </w:pPr>
    </w:p>
    <w:p w14:paraId="5BDF3BBC" w14:textId="77777777" w:rsidR="00E17140" w:rsidRDefault="00E17140">
      <w:pPr>
        <w:rPr>
          <w:rFonts w:ascii="Century Schoolbook" w:hAnsi="Century Schoolbook"/>
        </w:rPr>
      </w:pPr>
      <w:r>
        <w:rPr>
          <w:rFonts w:ascii="Century Schoolbook" w:hAnsi="Century Schoolbook"/>
        </w:rPr>
        <w:t>Only holders of security key DG SECURITY OFFICER may access this option.</w:t>
      </w:r>
    </w:p>
    <w:p w14:paraId="1E037E21" w14:textId="77777777" w:rsidR="00E17140" w:rsidRDefault="00E17140">
      <w:pPr>
        <w:rPr>
          <w:rFonts w:ascii="Century Schoolbook" w:hAnsi="Century Schoolbook"/>
          <w:b/>
        </w:rPr>
      </w:pPr>
      <w:r>
        <w:rPr>
          <w:rFonts w:ascii="Courier New" w:hAnsi="Courier New"/>
        </w:rPr>
        <w:br w:type="page"/>
      </w:r>
      <w:r>
        <w:rPr>
          <w:rFonts w:ascii="Century Schoolbook" w:hAnsi="Century Schoolbook"/>
          <w:b/>
        </w:rPr>
        <w:lastRenderedPageBreak/>
        <w:t>Purge Record of User Access from Security Log</w:t>
      </w:r>
    </w:p>
    <w:p w14:paraId="070A81DF" w14:textId="77777777" w:rsidR="00E17140" w:rsidRDefault="00E17140">
      <w:pPr>
        <w:rPr>
          <w:rFonts w:ascii="Century Schoolbook" w:hAnsi="Century Schoolbook"/>
          <w:b/>
        </w:rPr>
      </w:pPr>
    </w:p>
    <w:p w14:paraId="3924FF3C" w14:textId="77777777" w:rsidR="00E17140" w:rsidRDefault="00E17140">
      <w:pPr>
        <w:rPr>
          <w:rFonts w:ascii="Century Schoolbook" w:hAnsi="Century Schoolbook"/>
          <w:b/>
        </w:rPr>
      </w:pPr>
    </w:p>
    <w:p w14:paraId="5B60759D" w14:textId="77777777" w:rsidR="00E17140" w:rsidRDefault="00E17140">
      <w:pPr>
        <w:tabs>
          <w:tab w:val="left" w:pos="2340"/>
        </w:tabs>
        <w:rPr>
          <w:rFonts w:ascii="Century Schoolbook" w:hAnsi="Century Schoolbook"/>
        </w:rPr>
      </w:pPr>
      <w:r>
        <w:rPr>
          <w:rFonts w:ascii="Century Schoolbook" w:hAnsi="Century Schoolbook"/>
        </w:rPr>
        <w:t>The Purge Record of User Access from Security Log option is used to purge user access from the DG SECURITY LOG file for a single patient or all patients for a specified date range.  However, any access to a sensitive patient record must be kept in the security log at least 30 days.  The number of days to keep access can be between 30 and 365 and is specified in the MAS PARAMETERS file, DAYS TO MAINTAIN SENSITIVITY field.</w:t>
      </w:r>
    </w:p>
    <w:p w14:paraId="1E8CF98E" w14:textId="77777777" w:rsidR="00E17140" w:rsidRDefault="00E17140">
      <w:pPr>
        <w:rPr>
          <w:rFonts w:ascii="Century Schoolbook" w:hAnsi="Century Schoolbook"/>
        </w:rPr>
      </w:pPr>
    </w:p>
    <w:p w14:paraId="214E772F" w14:textId="77777777" w:rsidR="00E17140" w:rsidRDefault="00E17140">
      <w:pPr>
        <w:rPr>
          <w:rFonts w:ascii="Century Schoolbook" w:hAnsi="Century Schoolbook"/>
        </w:rPr>
      </w:pPr>
      <w:r>
        <w:rPr>
          <w:rFonts w:ascii="Century Schoolbook" w:hAnsi="Century Schoolbook"/>
        </w:rPr>
        <w:t>The user may choose to print the names of the users that are purged or run the option as a background job.  If the names are printed, a message will be displayed when the purge is completed which includes the total number of records deleted.</w:t>
      </w:r>
    </w:p>
    <w:p w14:paraId="5A3EFB32" w14:textId="77777777" w:rsidR="00E17140" w:rsidRDefault="00E17140">
      <w:pPr>
        <w:rPr>
          <w:rFonts w:ascii="Century Schoolbook" w:hAnsi="Century Schoolbook"/>
        </w:rPr>
      </w:pPr>
    </w:p>
    <w:p w14:paraId="3D37A50D" w14:textId="77777777" w:rsidR="00E17140" w:rsidRDefault="00E17140">
      <w:pPr>
        <w:rPr>
          <w:rFonts w:ascii="Century Schoolbook" w:hAnsi="Century Schoolbook"/>
        </w:rPr>
      </w:pPr>
      <w:r>
        <w:rPr>
          <w:rFonts w:ascii="Century Schoolbook" w:hAnsi="Century Schoolbook"/>
        </w:rPr>
        <w:t>Only holders of security key DG SECURITY OFFICER may access this option.</w:t>
      </w:r>
    </w:p>
    <w:p w14:paraId="1AC3AF2E" w14:textId="77777777" w:rsidR="00E17140" w:rsidRDefault="00E17140">
      <w:pPr>
        <w:rPr>
          <w:rFonts w:ascii="Century Schoolbook" w:hAnsi="Century Schoolbook"/>
          <w:b/>
        </w:rPr>
      </w:pPr>
      <w:r>
        <w:rPr>
          <w:rFonts w:ascii="Century Schoolbook" w:hAnsi="Century Schoolbook"/>
        </w:rPr>
        <w:br w:type="page"/>
      </w:r>
      <w:r>
        <w:rPr>
          <w:rFonts w:ascii="Century Schoolbook" w:hAnsi="Century Schoolbook"/>
          <w:b/>
        </w:rPr>
        <w:lastRenderedPageBreak/>
        <w:t>ISO Sensitive Records Report-Export</w:t>
      </w:r>
    </w:p>
    <w:p w14:paraId="602427D0" w14:textId="77777777" w:rsidR="00E17140" w:rsidRDefault="00E17140">
      <w:pPr>
        <w:rPr>
          <w:rFonts w:ascii="Century Schoolbook" w:hAnsi="Century Schoolbook"/>
          <w:b/>
        </w:rPr>
      </w:pPr>
    </w:p>
    <w:p w14:paraId="661847ED" w14:textId="77777777" w:rsidR="00E17140" w:rsidRDefault="00E17140">
      <w:pPr>
        <w:rPr>
          <w:rFonts w:ascii="Century Schoolbook" w:hAnsi="Century Schoolbook"/>
          <w:b/>
        </w:rPr>
      </w:pPr>
    </w:p>
    <w:p w14:paraId="4C8C487B" w14:textId="77777777" w:rsidR="00E17140" w:rsidRDefault="00E17140">
      <w:pPr>
        <w:tabs>
          <w:tab w:val="left" w:pos="2340"/>
        </w:tabs>
        <w:rPr>
          <w:rFonts w:ascii="Century Schoolbook" w:hAnsi="Century Schoolbook"/>
        </w:rPr>
      </w:pPr>
      <w:r>
        <w:rPr>
          <w:rFonts w:ascii="Century Schoolbook" w:hAnsi="Century Schoolbook"/>
        </w:rPr>
        <w:t>The ISO (Information Security Officer) Sensitive Records Report-Export option displays a listing of sensitive patient records accessed within a specified date range.  The report is in a downloadable format and can be easily exported to a Microsoft Excel spreadsheet for auditing purposes.</w:t>
      </w:r>
    </w:p>
    <w:p w14:paraId="3CC57A6A" w14:textId="77777777" w:rsidR="00E17140" w:rsidRDefault="00E17140">
      <w:pPr>
        <w:tabs>
          <w:tab w:val="left" w:pos="2340"/>
        </w:tabs>
        <w:rPr>
          <w:rFonts w:ascii="Century Schoolbook" w:hAnsi="Century Schoolbook"/>
        </w:rPr>
      </w:pPr>
    </w:p>
    <w:p w14:paraId="7EF60547" w14:textId="77777777" w:rsidR="00E17140" w:rsidRDefault="00E17140">
      <w:pPr>
        <w:tabs>
          <w:tab w:val="left" w:pos="2340"/>
        </w:tabs>
        <w:rPr>
          <w:rFonts w:ascii="Century Schoolbook" w:hAnsi="Century Schoolbook"/>
        </w:rPr>
      </w:pPr>
      <w:r>
        <w:rPr>
          <w:rFonts w:ascii="Century Schoolbook" w:hAnsi="Century Schoolbook"/>
        </w:rPr>
        <w:t>If run for the previous day, this report will provide the same information contained within the nightly MailMan message which is sent to the members of the DG ISO SENSITIVE RCDS mail group.</w:t>
      </w:r>
    </w:p>
    <w:p w14:paraId="3F356DA7" w14:textId="77777777" w:rsidR="00E17140" w:rsidRDefault="00E17140">
      <w:pPr>
        <w:rPr>
          <w:rFonts w:ascii="Century Schoolbook" w:hAnsi="Century Schoolbook"/>
        </w:rPr>
      </w:pPr>
    </w:p>
    <w:p w14:paraId="7FBC790E" w14:textId="77777777" w:rsidR="00E17140" w:rsidRDefault="00E17140">
      <w:pPr>
        <w:rPr>
          <w:rFonts w:ascii="Century Schoolbook" w:hAnsi="Century Schoolbook"/>
        </w:rPr>
      </w:pPr>
      <w:r>
        <w:rPr>
          <w:rFonts w:ascii="Century Schoolbook" w:hAnsi="Century Schoolbook"/>
        </w:rPr>
        <w:t xml:space="preserve">Information provided on the report </w:t>
      </w:r>
      <w:proofErr w:type="gramStart"/>
      <w:r>
        <w:rPr>
          <w:rFonts w:ascii="Century Schoolbook" w:hAnsi="Century Schoolbook"/>
        </w:rPr>
        <w:t>includes:</w:t>
      </w:r>
      <w:proofErr w:type="gramEnd"/>
      <w:r>
        <w:rPr>
          <w:rFonts w:ascii="Century Schoolbook" w:hAnsi="Century Schoolbook"/>
        </w:rPr>
        <w:t xml:space="preserve">  patient name, name of user who accessed the record, title/alias/service of the user, date/time record accessed, option/protocol used to access record, and whether or not the patient was an inpatient at the time the record was accessed.</w:t>
      </w:r>
    </w:p>
    <w:p w14:paraId="7C7D02AC" w14:textId="77777777" w:rsidR="00E17140" w:rsidRDefault="00E17140">
      <w:pPr>
        <w:rPr>
          <w:rFonts w:ascii="Century Schoolbook" w:hAnsi="Century Schoolbook"/>
        </w:rPr>
      </w:pPr>
    </w:p>
    <w:p w14:paraId="62DC7299" w14:textId="77777777" w:rsidR="00E17140" w:rsidRDefault="00E17140">
      <w:pPr>
        <w:rPr>
          <w:rFonts w:ascii="Century Schoolbook" w:hAnsi="Century Schoolbook"/>
        </w:rPr>
      </w:pPr>
      <w:r>
        <w:rPr>
          <w:rFonts w:ascii="Century Schoolbook" w:hAnsi="Century Schoolbook"/>
        </w:rPr>
        <w:t>Only holders of security key DG SECURITY OFFICER may access this option.</w:t>
      </w:r>
    </w:p>
    <w:p w14:paraId="3E2549FF" w14:textId="77777777" w:rsidR="00E17140" w:rsidRDefault="00E17140">
      <w:pPr>
        <w:rPr>
          <w:rFonts w:ascii="Century Schoolbook" w:hAnsi="Century Schoolbook"/>
          <w:b/>
        </w:rPr>
      </w:pPr>
      <w:r>
        <w:rPr>
          <w:rFonts w:ascii="Century Schoolbook" w:hAnsi="Century Schoolbook"/>
          <w:szCs w:val="24"/>
        </w:rPr>
        <w:br w:type="page"/>
      </w:r>
      <w:r>
        <w:rPr>
          <w:rFonts w:ascii="Century Schoolbook" w:hAnsi="Century Schoolbook"/>
          <w:b/>
        </w:rPr>
        <w:lastRenderedPageBreak/>
        <w:t>ISO Sensitive Records Report-Formatted Report</w:t>
      </w:r>
    </w:p>
    <w:p w14:paraId="3794A37D" w14:textId="77777777" w:rsidR="00E17140" w:rsidRDefault="00E17140">
      <w:pPr>
        <w:rPr>
          <w:rFonts w:ascii="Century Schoolbook" w:hAnsi="Century Schoolbook"/>
          <w:b/>
        </w:rPr>
      </w:pPr>
    </w:p>
    <w:p w14:paraId="5C50C2CF" w14:textId="77777777" w:rsidR="00E17140" w:rsidRDefault="00E17140">
      <w:pPr>
        <w:rPr>
          <w:rFonts w:ascii="Century Schoolbook" w:hAnsi="Century Schoolbook"/>
          <w:b/>
        </w:rPr>
      </w:pPr>
    </w:p>
    <w:p w14:paraId="214E5538" w14:textId="77777777" w:rsidR="00E17140" w:rsidRDefault="00E17140">
      <w:pPr>
        <w:tabs>
          <w:tab w:val="left" w:pos="2340"/>
        </w:tabs>
        <w:rPr>
          <w:rFonts w:ascii="Century Schoolbook" w:hAnsi="Century Schoolbook"/>
        </w:rPr>
      </w:pPr>
      <w:r>
        <w:rPr>
          <w:rFonts w:ascii="Century Schoolbook" w:hAnsi="Century Schoolbook"/>
        </w:rPr>
        <w:t>The ISO (Information Security Officer) Sensitive Records Report-Formatted Report option displays a listing of sensitive patient records accessed within a specified date range.  The report is in a printable format.</w:t>
      </w:r>
    </w:p>
    <w:p w14:paraId="55280CE6" w14:textId="77777777" w:rsidR="00E17140" w:rsidRDefault="00E17140">
      <w:pPr>
        <w:rPr>
          <w:rFonts w:ascii="Century Schoolbook" w:hAnsi="Century Schoolbook"/>
        </w:rPr>
      </w:pPr>
    </w:p>
    <w:p w14:paraId="7C83BF4C" w14:textId="77777777" w:rsidR="00E17140" w:rsidRDefault="00E17140">
      <w:pPr>
        <w:tabs>
          <w:tab w:val="left" w:pos="2340"/>
        </w:tabs>
        <w:rPr>
          <w:rFonts w:ascii="Century Schoolbook" w:hAnsi="Century Schoolbook"/>
        </w:rPr>
      </w:pPr>
      <w:r>
        <w:rPr>
          <w:rFonts w:ascii="Century Schoolbook" w:hAnsi="Century Schoolbook"/>
        </w:rPr>
        <w:t>If run for the previous day, this report will provide the same information contained within the nightly MailMan message which is sent to the members of the DG ISO SENSITIVE RCDS mail group.</w:t>
      </w:r>
    </w:p>
    <w:p w14:paraId="654ECE74" w14:textId="77777777" w:rsidR="00E17140" w:rsidRDefault="00E17140">
      <w:pPr>
        <w:rPr>
          <w:rFonts w:ascii="Century Schoolbook" w:hAnsi="Century Schoolbook"/>
        </w:rPr>
      </w:pPr>
    </w:p>
    <w:p w14:paraId="1B531E1F" w14:textId="77777777" w:rsidR="00E17140" w:rsidRDefault="00E17140">
      <w:pPr>
        <w:rPr>
          <w:rFonts w:ascii="Century Schoolbook" w:hAnsi="Century Schoolbook"/>
        </w:rPr>
      </w:pPr>
      <w:r>
        <w:rPr>
          <w:rFonts w:ascii="Century Schoolbook" w:hAnsi="Century Schoolbook"/>
        </w:rPr>
        <w:t xml:space="preserve">Information provided on the report </w:t>
      </w:r>
      <w:proofErr w:type="gramStart"/>
      <w:r>
        <w:rPr>
          <w:rFonts w:ascii="Century Schoolbook" w:hAnsi="Century Schoolbook"/>
        </w:rPr>
        <w:t>includes:</w:t>
      </w:r>
      <w:proofErr w:type="gramEnd"/>
      <w:r>
        <w:rPr>
          <w:rFonts w:ascii="Century Schoolbook" w:hAnsi="Century Schoolbook"/>
        </w:rPr>
        <w:t xml:space="preserve">  patient name, name of user who accessed the record, title, date/time record accessed, option/protocol used to access record, and whether or not the patient was an inpatient at the time the record was accessed.</w:t>
      </w:r>
    </w:p>
    <w:p w14:paraId="5EB746E7" w14:textId="77777777" w:rsidR="00E17140" w:rsidRDefault="00E17140">
      <w:pPr>
        <w:rPr>
          <w:rFonts w:ascii="Century Schoolbook" w:hAnsi="Century Schoolbook"/>
        </w:rPr>
      </w:pPr>
    </w:p>
    <w:p w14:paraId="3827FC3C" w14:textId="77777777" w:rsidR="00E17140" w:rsidRDefault="00E17140">
      <w:pPr>
        <w:rPr>
          <w:rFonts w:ascii="Century Schoolbook" w:hAnsi="Century Schoolbook"/>
        </w:rPr>
      </w:pPr>
      <w:r>
        <w:rPr>
          <w:rFonts w:ascii="Century Schoolbook" w:hAnsi="Century Schoolbook"/>
        </w:rPr>
        <w:t>Only holders of security key DG SECURITY OFFICER may access this option.</w:t>
      </w:r>
    </w:p>
    <w:p w14:paraId="71046E59" w14:textId="77777777" w:rsidR="00E17140" w:rsidRDefault="00E17140">
      <w:pPr>
        <w:rPr>
          <w:rFonts w:ascii="Century Schoolbook" w:hAnsi="Century Schoolbook"/>
        </w:rPr>
      </w:pPr>
    </w:p>
    <w:sectPr w:rsidR="00E17140">
      <w:headerReference w:type="even" r:id="rId7"/>
      <w:footerReference w:type="even"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FCCF" w14:textId="77777777" w:rsidR="00D64AA9" w:rsidRDefault="00D64AA9">
      <w:r>
        <w:separator/>
      </w:r>
    </w:p>
  </w:endnote>
  <w:endnote w:type="continuationSeparator" w:id="0">
    <w:p w14:paraId="5B5523B8" w14:textId="77777777" w:rsidR="00D64AA9" w:rsidRDefault="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1BC2" w14:textId="77777777" w:rsidR="00E17140" w:rsidRDefault="00E17140">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10-</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4</w:t>
    </w:r>
    <w:r>
      <w:rPr>
        <w:rStyle w:val="PageNumber"/>
        <w:rFonts w:ascii="Century Schoolbook" w:hAnsi="Century Schoolbook"/>
        <w:sz w:val="20"/>
      </w:rPr>
      <w:fldChar w:fldCharType="end"/>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August 1997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A3BA" w14:textId="77777777" w:rsidR="00E17140" w:rsidRDefault="00E17140">
    <w:pPr>
      <w:pStyle w:val="Footer"/>
      <w:tabs>
        <w:tab w:val="clear" w:pos="4320"/>
        <w:tab w:val="clear" w:pos="8640"/>
        <w:tab w:val="left" w:pos="2520"/>
        <w:tab w:val="left" w:pos="6120"/>
        <w:tab w:val="right" w:pos="9270"/>
      </w:tabs>
      <w:rPr>
        <w:rFonts w:ascii="Century Schoolbook" w:hAnsi="Century Schoolbook"/>
        <w:sz w:val="20"/>
      </w:rPr>
    </w:pPr>
    <w:r>
      <w:rPr>
        <w:rFonts w:ascii="Century Schoolbook" w:hAnsi="Century Schoolbook"/>
        <w:sz w:val="20"/>
      </w:rPr>
      <w:t>August 1997</w:t>
    </w:r>
    <w:r>
      <w:rPr>
        <w:rFonts w:ascii="Century Schoolbook" w:hAnsi="Century Schoolbook"/>
        <w:sz w:val="20"/>
      </w:rPr>
      <w:tab/>
      <w:t>PIMS V. 5.3 User Manual</w:t>
    </w:r>
    <w:r>
      <w:rPr>
        <w:rFonts w:ascii="Century Schoolbook" w:hAnsi="Century Schoolbook"/>
        <w:sz w:val="20"/>
      </w:rPr>
      <w:tab/>
      <w:t>ADT Module</w:t>
    </w:r>
    <w:r>
      <w:rPr>
        <w:rFonts w:ascii="Century Schoolbook" w:hAnsi="Century Schoolbook"/>
        <w:sz w:val="20"/>
      </w:rPr>
      <w:tab/>
      <w:t>10-</w:t>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w:t>
    </w:r>
    <w:r>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010C6" w14:textId="77777777" w:rsidR="00D64AA9" w:rsidRDefault="00D64AA9">
      <w:r>
        <w:separator/>
      </w:r>
    </w:p>
  </w:footnote>
  <w:footnote w:type="continuationSeparator" w:id="0">
    <w:p w14:paraId="77EF95C8" w14:textId="77777777" w:rsidR="00D64AA9" w:rsidRDefault="00D6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3A82D" w14:textId="77777777" w:rsidR="00E17140" w:rsidRDefault="00E17140">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AFB"/>
    <w:rsid w:val="00175F75"/>
    <w:rsid w:val="001A3DFB"/>
    <w:rsid w:val="0038667D"/>
    <w:rsid w:val="003F6933"/>
    <w:rsid w:val="00480AE1"/>
    <w:rsid w:val="0048669C"/>
    <w:rsid w:val="004F2B5A"/>
    <w:rsid w:val="00553AFB"/>
    <w:rsid w:val="006B5A7A"/>
    <w:rsid w:val="008647A0"/>
    <w:rsid w:val="00C96A3A"/>
    <w:rsid w:val="00D64AA9"/>
    <w:rsid w:val="00E17140"/>
    <w:rsid w:val="00E8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D4506"/>
  <w15:chartTrackingRefBased/>
  <w15:docId w15:val="{1E1A45F3-8580-4E30-8D58-B38E82D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24"/>
    </w:rPr>
  </w:style>
  <w:style w:type="paragraph" w:styleId="Heading1">
    <w:name w:val="heading 1"/>
    <w:basedOn w:val="Normal"/>
    <w:next w:val="Normal"/>
    <w:qFormat/>
    <w:pPr>
      <w:spacing w:before="240"/>
      <w:outlineLvl w:val="0"/>
    </w:pPr>
    <w:rPr>
      <w:rFonts w:ascii="Helvetica" w:hAnsi="Helvetica"/>
      <w:b/>
      <w:u w:val="single"/>
    </w:rPr>
  </w:style>
  <w:style w:type="paragraph" w:styleId="Heading2">
    <w:name w:val="heading 2"/>
    <w:basedOn w:val="Normal"/>
    <w:next w:val="Normal"/>
    <w:qFormat/>
    <w:pPr>
      <w:spacing w:before="120"/>
      <w:outlineLvl w:val="1"/>
    </w:pPr>
    <w:rPr>
      <w:rFonts w:ascii="Helvetica" w:hAnsi="Helvetica"/>
      <w:b/>
    </w:rPr>
  </w:style>
  <w:style w:type="paragraph" w:styleId="Heading3">
    <w:name w:val="heading 3"/>
    <w:basedOn w:val="Normal"/>
    <w:next w:val="NormalIndent"/>
    <w:qFormat/>
    <w:pPr>
      <w:ind w:left="360"/>
      <w:outlineLvl w:val="2"/>
    </w:pPr>
    <w:rPr>
      <w:rFonts w:ascii="Times" w:hAnsi="Times"/>
      <w:b/>
    </w:rPr>
  </w:style>
  <w:style w:type="paragraph" w:styleId="Heading4">
    <w:name w:val="heading 4"/>
    <w:basedOn w:val="Normal"/>
    <w:next w:val="NormalIndent"/>
    <w:qFormat/>
    <w:pPr>
      <w:ind w:left="360"/>
      <w:outlineLvl w:val="3"/>
    </w:pPr>
    <w:rPr>
      <w:rFonts w:ascii="Times" w:hAnsi="Times"/>
      <w:u w:val="single"/>
    </w:rPr>
  </w:style>
  <w:style w:type="paragraph" w:styleId="Heading5">
    <w:name w:val="heading 5"/>
    <w:basedOn w:val="Normal"/>
    <w:next w:val="NormalIndent"/>
    <w:qFormat/>
    <w:pPr>
      <w:ind w:left="720"/>
      <w:outlineLvl w:val="4"/>
    </w:pPr>
    <w:rPr>
      <w:rFonts w:ascii="Times" w:hAnsi="Times"/>
      <w:b/>
      <w:sz w:val="20"/>
    </w:rPr>
  </w:style>
  <w:style w:type="paragraph" w:styleId="Heading6">
    <w:name w:val="heading 6"/>
    <w:basedOn w:val="Normal"/>
    <w:next w:val="NormalIndent"/>
    <w:qFormat/>
    <w:pPr>
      <w:ind w:left="720"/>
      <w:outlineLvl w:val="5"/>
    </w:pPr>
    <w:rPr>
      <w:rFonts w:ascii="Times" w:hAnsi="Times"/>
      <w:sz w:val="20"/>
      <w:u w:val="single"/>
    </w:rPr>
  </w:style>
  <w:style w:type="paragraph" w:styleId="Heading7">
    <w:name w:val="heading 7"/>
    <w:basedOn w:val="Normal"/>
    <w:next w:val="NormalIndent"/>
    <w:qFormat/>
    <w:pPr>
      <w:ind w:left="720"/>
      <w:outlineLvl w:val="6"/>
    </w:pPr>
    <w:rPr>
      <w:rFonts w:ascii="Times" w:hAnsi="Times"/>
      <w:i/>
      <w:sz w:val="20"/>
    </w:rPr>
  </w:style>
  <w:style w:type="paragraph" w:styleId="Heading8">
    <w:name w:val="heading 8"/>
    <w:basedOn w:val="Normal"/>
    <w:next w:val="NormalIndent"/>
    <w:qFormat/>
    <w:pPr>
      <w:ind w:left="720"/>
      <w:outlineLvl w:val="7"/>
    </w:pPr>
    <w:rPr>
      <w:rFonts w:ascii="Times" w:hAnsi="Times"/>
      <w:i/>
      <w:sz w:val="20"/>
    </w:rPr>
  </w:style>
  <w:style w:type="paragraph" w:styleId="Heading9">
    <w:name w:val="heading 9"/>
    <w:basedOn w:val="Normal"/>
    <w:next w:val="NormalIndent"/>
    <w:qFormat/>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720" w:right="720"/>
    </w:pPr>
  </w:style>
  <w:style w:type="paragraph" w:styleId="TOC2">
    <w:name w:val="toc 2"/>
    <w:basedOn w:val="Normal"/>
    <w:next w:val="Normal"/>
    <w:semiHidden/>
    <w:pPr>
      <w:tabs>
        <w:tab w:val="left" w:leader="dot" w:pos="8280"/>
        <w:tab w:val="right" w:pos="8640"/>
      </w:tabs>
      <w:ind w:left="36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pPr>
      <w:tabs>
        <w:tab w:val="right" w:leader="dot" w:pos="9360"/>
      </w:tabs>
    </w:p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ctext">
    <w:name w:val="pc text"/>
    <w:basedOn w:val="Normal"/>
    <w:pPr>
      <w:tabs>
        <w:tab w:val="left" w:pos="900"/>
        <w:tab w:val="left" w:pos="4860"/>
        <w:tab w:val="right" w:pos="9180"/>
      </w:tabs>
    </w:pPr>
    <w:rPr>
      <w:rFonts w:ascii="NewCenturySchlbk" w:hAnsi="NewCenturySchlbk"/>
    </w:rPr>
  </w:style>
  <w:style w:type="paragraph" w:customStyle="1" w:styleId="inscover">
    <w:name w:val="inscover"/>
    <w:basedOn w:val="Normal"/>
    <w:rPr>
      <w:rFonts w:ascii="Diego1-Light" w:hAnsi="Diego1-Light"/>
      <w:b/>
    </w:rPr>
  </w:style>
  <w:style w:type="paragraph" w:customStyle="1" w:styleId="INTRO2">
    <w:name w:val="INTRO2"/>
    <w:basedOn w:val="Normal"/>
    <w:pPr>
      <w:ind w:left="1980"/>
    </w:pPr>
    <w:rPr>
      <w:rFonts w:ascii="Courier New" w:hAnsi="Courier New"/>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INTRO1">
    <w:name w:val="INTRO1"/>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sz w:val="20"/>
    </w:rPr>
  </w:style>
  <w:style w:type="paragraph" w:customStyle="1" w:styleId="intro2ndpage">
    <w:name w:val="intro2ndpage"/>
    <w:basedOn w:val="INTRO1"/>
    <w:pPr>
      <w:ind w:left="2340" w:hanging="2340"/>
    </w:pPr>
    <w:rPr>
      <w:rFonts w:ascii="Century Schoolbook" w:hAnsi="Century Schoolbook"/>
    </w:rPr>
  </w:style>
  <w:style w:type="paragraph" w:customStyle="1" w:styleId="CS12">
    <w:name w:val="CS12"/>
    <w:basedOn w:val="Normal"/>
    <w:rPr>
      <w:rFonts w:ascii="Century Schoolbook" w:hAnsi="Century Schoolbook"/>
    </w:rPr>
  </w:style>
  <w:style w:type="paragraph" w:customStyle="1" w:styleId="Description">
    <w:name w:val="Description"/>
    <w:basedOn w:val="Normal"/>
    <w:pPr>
      <w:keepNext/>
      <w:keepLines/>
      <w:ind w:left="2160" w:right="720"/>
    </w:pPr>
    <w:rPr>
      <w:rFonts w:ascii="Times" w:hAnsi="Times"/>
      <w:sz w:val="20"/>
    </w:rPr>
  </w:style>
  <w:style w:type="paragraph" w:customStyle="1" w:styleId="optionintroduction">
    <w:name w:val="option introduction"/>
    <w:basedOn w:val="Normal"/>
    <w:pPr>
      <w:ind w:left="2340"/>
    </w:pPr>
    <w:rPr>
      <w:rFonts w:ascii="Century Schoolbook" w:hAnsi="Century Schoolbook"/>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pPr>
      <w:tabs>
        <w:tab w:val="left" w:pos="180"/>
        <w:tab w:val="left" w:pos="1440"/>
      </w:tabs>
      <w:ind w:left="4320" w:hanging="4320"/>
    </w:pPr>
    <w:rPr>
      <w:rFonts w:ascii="Century Schoolbook" w:hAnsi="Century Schoolbook"/>
      <w:noProof/>
      <w:sz w:val="20"/>
    </w:rPr>
  </w:style>
  <w:style w:type="paragraph" w:customStyle="1" w:styleId="footerappendix">
    <w:name w:val="footer appendix"/>
    <w:basedOn w:val="Footer"/>
    <w:pPr>
      <w:tabs>
        <w:tab w:val="clear" w:pos="4320"/>
        <w:tab w:val="clear" w:pos="8640"/>
        <w:tab w:val="center" w:pos="3600"/>
        <w:tab w:val="center" w:pos="6480"/>
        <w:tab w:val="right" w:pos="9360"/>
      </w:tabs>
    </w:pPr>
    <w:rPr>
      <w:rFonts w:ascii="Century Schoolbook" w:hAnsi="Century Schoolbook"/>
      <w:noProof/>
      <w:sz w:val="20"/>
    </w:rPr>
  </w:style>
  <w:style w:type="paragraph" w:customStyle="1" w:styleId="courier">
    <w:name w:val="courier"/>
    <w:basedOn w:val="Normal"/>
    <w:rPr>
      <w:rFonts w:ascii="Century Schoolbook" w:hAnsi="Century Schoolbook"/>
      <w:noProof/>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rFonts w:ascii="Century Schoolbook" w:hAnsi="Century Schoolbook"/>
      <w:noProof/>
    </w:rPr>
  </w:style>
  <w:style w:type="paragraph" w:customStyle="1" w:styleId="PCHART">
    <w:name w:val="PCHART"/>
    <w:basedOn w:val="Normal"/>
    <w:pPr>
      <w:tabs>
        <w:tab w:val="right" w:pos="270"/>
        <w:tab w:val="left" w:pos="900"/>
        <w:tab w:val="left" w:pos="5040"/>
        <w:tab w:val="right" w:pos="9180"/>
      </w:tabs>
    </w:pPr>
    <w:rPr>
      <w:rFonts w:ascii="Century Schoolbook" w:hAnsi="Century Schoolbook"/>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rFonts w:ascii="Century Schoolbook" w:hAnsi="Century Schoolbook"/>
      <w:noProof/>
    </w:rPr>
  </w:style>
  <w:style w:type="paragraph" w:customStyle="1" w:styleId="inout">
    <w:name w:val="in/out"/>
    <w:basedOn w:val="Normal"/>
    <w:pPr>
      <w:tabs>
        <w:tab w:val="left" w:pos="900"/>
        <w:tab w:val="left" w:pos="2160"/>
        <w:tab w:val="left" w:pos="5400"/>
        <w:tab w:val="right" w:pos="9180"/>
      </w:tabs>
      <w:ind w:left="900"/>
    </w:pPr>
    <w:rPr>
      <w:rFonts w:ascii="Century Schoolbook" w:hAnsi="Century Schoolbook"/>
      <w:noProof/>
    </w:rPr>
  </w:style>
  <w:style w:type="paragraph" w:customStyle="1" w:styleId="parameters">
    <w:name w:val="parameters"/>
    <w:basedOn w:val="Normal"/>
    <w:pPr>
      <w:tabs>
        <w:tab w:val="left" w:pos="4320"/>
      </w:tabs>
      <w:ind w:left="4320" w:hanging="4320"/>
    </w:pPr>
    <w:rPr>
      <w:rFonts w:ascii="Century Schoolbook" w:hAnsi="Century Schoolbook"/>
      <w:noProof/>
    </w:rPr>
  </w:style>
  <w:style w:type="paragraph" w:customStyle="1" w:styleId="whosresp">
    <w:name w:val="whosresp"/>
    <w:basedOn w:val="Normal"/>
    <w:pPr>
      <w:tabs>
        <w:tab w:val="left" w:pos="5040"/>
      </w:tabs>
    </w:pPr>
    <w:rPr>
      <w:rFonts w:ascii="Century Schoolbook" w:hAnsi="Century Schoolbook"/>
      <w:noProof/>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rFonts w:ascii="Century Schoolbook" w:hAnsi="Century Schoolbook"/>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10ptcenturyschoolbook">
    <w:name w:val="10pt century schoolbook"/>
    <w:basedOn w:val="Normal"/>
    <w:rPr>
      <w:rFonts w:ascii="Century Schoolbook" w:hAnsi="Century Schoolbook"/>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PageNumber1">
    <w:name w:val="Page Number1"/>
    <w:basedOn w:val="Normal"/>
    <w:next w:val="Normal"/>
  </w:style>
  <w:style w:type="paragraph" w:customStyle="1" w:styleId="FEEMANUAL">
    <w:name w:val="FEE MANUAL"/>
    <w:basedOn w:val="Normal"/>
    <w:rPr>
      <w:rFonts w:ascii="Courier" w:hAnsi="Courier"/>
    </w:rPr>
  </w:style>
  <w:style w:type="paragraph" w:customStyle="1" w:styleId="introcont">
    <w:name w:val="introcont"/>
    <w:basedOn w:val="Normal"/>
    <w:pPr>
      <w:ind w:left="2340" w:hanging="2340"/>
    </w:pPr>
    <w:rPr>
      <w:rFonts w:ascii="Century Schoolbook" w:hAnsi="Century Schoolbook"/>
    </w:rPr>
  </w:style>
  <w:style w:type="paragraph" w:customStyle="1" w:styleId="intro">
    <w:name w:val="intro"/>
    <w:basedOn w:val="Normal"/>
    <w:pPr>
      <w:ind w:left="2340" w:hanging="2340"/>
    </w:pPr>
    <w:rPr>
      <w:rFonts w:ascii="Century Schoolbook" w:hAnsi="Century Schoolbook"/>
    </w:rPr>
  </w:style>
  <w:style w:type="paragraph" w:customStyle="1" w:styleId="ex">
    <w:name w:val="ex"/>
    <w:basedOn w:val="intro"/>
    <w:rPr>
      <w:rFonts w:ascii="Courier New" w:hAnsi="Courier New"/>
      <w:sz w:val="20"/>
    </w:rPr>
  </w:style>
  <w:style w:type="paragraph" w:customStyle="1" w:styleId="10poinrcourier">
    <w:name w:val="10 poinr courier"/>
    <w:basedOn w:val="Normal"/>
    <w:next w:val="Normal"/>
  </w:style>
  <w:style w:type="paragraph" w:customStyle="1" w:styleId="10ptnewcourier0">
    <w:name w:val="10 pt new courier"/>
    <w:basedOn w:val="Normal"/>
    <w:rPr>
      <w:rFonts w:ascii="Courier New" w:hAnsi="Courier New"/>
      <w:sz w:val="20"/>
    </w:rPr>
  </w:style>
  <w:style w:type="paragraph" w:customStyle="1" w:styleId="optionintro">
    <w:name w:val="option intro"/>
    <w:basedOn w:val="Normal"/>
    <w:pPr>
      <w:ind w:left="2347"/>
    </w:pPr>
    <w:rPr>
      <w:rFonts w:ascii="Century Schoolbook" w:hAnsi="Century Schoolbook"/>
    </w:rPr>
  </w:style>
  <w:style w:type="paragraph" w:customStyle="1" w:styleId="quikref">
    <w:name w:val="quikref"/>
    <w:basedOn w:val="Normal"/>
    <w:rPr>
      <w:rFonts w:ascii="Century Schoolbook" w:hAnsi="Century Schoolbook"/>
      <w:sz w:val="20"/>
    </w:rPr>
  </w:style>
  <w:style w:type="paragraph" w:customStyle="1" w:styleId="oddfooter">
    <w:name w:val="odd footer"/>
    <w:basedOn w:val="Footer"/>
    <w:pPr>
      <w:tabs>
        <w:tab w:val="clear" w:pos="8640"/>
        <w:tab w:val="right" w:pos="9360"/>
      </w:tabs>
    </w:pPr>
    <w:rPr>
      <w:rFonts w:ascii="Century Schoolbook" w:hAnsi="Century Schoolbook"/>
      <w:sz w:val="20"/>
    </w:rPr>
  </w:style>
  <w:style w:type="paragraph" w:customStyle="1" w:styleId="evenfooter">
    <w:name w:val="even footer"/>
    <w:basedOn w:val="Footer"/>
    <w:pPr>
      <w:tabs>
        <w:tab w:val="clear" w:pos="8640"/>
        <w:tab w:val="right" w:pos="9360"/>
      </w:tabs>
    </w:pPr>
    <w:rPr>
      <w:rFonts w:ascii="Century Schoolbook" w:hAnsi="Century Schoolbook"/>
      <w:sz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0429-1937-4CFD-B0BD-7B896F34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ADT OUTPUTS MENU</vt:lpstr>
    </vt:vector>
  </TitlesOfParts>
  <Company>Micron Electronics, Inc.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Preferred Customer</dc:creator>
  <cp:keywords/>
  <dc:description/>
  <cp:lastModifiedBy>Department of Veterans Affairs</cp:lastModifiedBy>
  <cp:revision>2</cp:revision>
  <cp:lastPrinted>2008-06-27T15:10:00Z</cp:lastPrinted>
  <dcterms:created xsi:type="dcterms:W3CDTF">2022-02-08T20:26:00Z</dcterms:created>
  <dcterms:modified xsi:type="dcterms:W3CDTF">2022-02-08T20:26:00Z</dcterms:modified>
</cp:coreProperties>
</file>