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DBCCF" w14:textId="77777777" w:rsidR="00C00F5A" w:rsidRPr="001F549E" w:rsidRDefault="00832A23" w:rsidP="00C00F5A">
      <w:pPr>
        <w:pStyle w:val="Manual-TitlePage5PgBottom"/>
        <w:rPr>
          <w:rFonts w:cs="Arial"/>
          <w:szCs w:val="24"/>
        </w:rPr>
      </w:pPr>
      <w:r>
        <w:rPr>
          <w:rFonts w:cs="Arial"/>
          <w:noProof/>
          <w:sz w:val="20"/>
          <w:szCs w:val="24"/>
        </w:rPr>
        <w:pict w14:anchorId="331F5CD6">
          <v:line id="_x0000_s1026" style="position:absolute;left:0;text-align:left;z-index:251656192" from="308.95pt,31.35pt" to="449.7pt,31.35pt" strokeweight=".5pt"/>
        </w:pict>
      </w:r>
      <w:r>
        <w:rPr>
          <w:rFonts w:cs="Arial"/>
          <w:noProof/>
          <w:sz w:val="20"/>
          <w:szCs w:val="24"/>
        </w:rPr>
        <w:pict w14:anchorId="55394AFE">
          <v:line id="_x0000_s1027" style="position:absolute;left:0;text-align:left;z-index:251657216" from="9.75pt,31.5pt" to="150.5pt,31.5pt" strokeweight=".5pt"/>
        </w:pict>
      </w:r>
      <w:r>
        <w:rPr>
          <w:rFonts w:cs="Arial"/>
          <w:noProof/>
          <w:szCs w:val="24"/>
        </w:rPr>
        <w:pict w14:anchorId="11FED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tA Logo" style="width:183.45pt;height:108.3pt;visibility:visible">
            <v:imagedata r:id="rId12" o:title="VistA Logo"/>
          </v:shape>
        </w:pict>
      </w:r>
    </w:p>
    <w:p w14:paraId="64711C80" w14:textId="77777777" w:rsidR="00C00F5A" w:rsidRPr="001F549E" w:rsidRDefault="00C00F5A" w:rsidP="00C00F5A">
      <w:pPr>
        <w:pStyle w:val="Manual-TitlePage1PkgName"/>
        <w:rPr>
          <w:b w:val="0"/>
          <w:sz w:val="24"/>
          <w:szCs w:val="24"/>
        </w:rPr>
      </w:pPr>
    </w:p>
    <w:p w14:paraId="625F4964" w14:textId="77777777" w:rsidR="00C00F5A" w:rsidRPr="001F549E" w:rsidRDefault="00C00F5A" w:rsidP="00C00F5A">
      <w:pPr>
        <w:pStyle w:val="Manual-TitlePage1PkgName"/>
        <w:rPr>
          <w:b w:val="0"/>
          <w:sz w:val="24"/>
          <w:szCs w:val="24"/>
        </w:rPr>
      </w:pPr>
    </w:p>
    <w:p w14:paraId="7C8F7AEF" w14:textId="77777777" w:rsidR="00A602EA" w:rsidRPr="001F549E" w:rsidRDefault="00A602EA" w:rsidP="00C00F5A">
      <w:pPr>
        <w:pStyle w:val="Manual-TitlePage1PkgName"/>
        <w:rPr>
          <w:b w:val="0"/>
          <w:sz w:val="24"/>
          <w:szCs w:val="24"/>
        </w:rPr>
      </w:pPr>
    </w:p>
    <w:p w14:paraId="276C1B76" w14:textId="77777777" w:rsidR="0032352E" w:rsidRPr="001F549E" w:rsidRDefault="00621E16" w:rsidP="00C00F5A">
      <w:pPr>
        <w:pStyle w:val="Manual-TitlePageDocType"/>
        <w:rPr>
          <w:caps/>
        </w:rPr>
      </w:pPr>
      <w:r>
        <w:rPr>
          <w:caps/>
        </w:rPr>
        <w:t>pHARMACY dATA mANAGEMENT</w:t>
      </w:r>
    </w:p>
    <w:p w14:paraId="7966426C" w14:textId="77777777" w:rsidR="000E7062" w:rsidRPr="001F549E" w:rsidRDefault="000E7062" w:rsidP="00C00F5A">
      <w:pPr>
        <w:pStyle w:val="Manual-TitlePageDocType"/>
      </w:pPr>
    </w:p>
    <w:p w14:paraId="630F3127" w14:textId="77777777" w:rsidR="000E7062" w:rsidRPr="001F549E" w:rsidRDefault="000E7062" w:rsidP="00C00F5A">
      <w:pPr>
        <w:pStyle w:val="Manual-TitlePageDocType"/>
        <w:rPr>
          <w:caps/>
        </w:rPr>
      </w:pPr>
    </w:p>
    <w:p w14:paraId="58DD9230" w14:textId="77777777" w:rsidR="00C00F5A" w:rsidRPr="001F549E" w:rsidRDefault="00C00F5A" w:rsidP="00C00F5A">
      <w:pPr>
        <w:pStyle w:val="Manual-TitlePageDocType"/>
        <w:rPr>
          <w:caps/>
        </w:rPr>
      </w:pPr>
      <w:r w:rsidRPr="001F549E">
        <w:rPr>
          <w:caps/>
        </w:rPr>
        <w:t>Release Notes</w:t>
      </w:r>
    </w:p>
    <w:p w14:paraId="473E204A" w14:textId="77777777" w:rsidR="00C00F5A" w:rsidRPr="001F549E" w:rsidRDefault="00C00F5A" w:rsidP="00C00F5A">
      <w:pPr>
        <w:pStyle w:val="Manual-TitlePageDocType"/>
        <w:rPr>
          <w:caps/>
        </w:rPr>
      </w:pPr>
    </w:p>
    <w:p w14:paraId="3569A374" w14:textId="77777777" w:rsidR="00C00F5A" w:rsidRPr="001F549E" w:rsidRDefault="008C0255" w:rsidP="00C00F5A">
      <w:pPr>
        <w:pStyle w:val="Footer"/>
        <w:tabs>
          <w:tab w:val="clear" w:pos="9270"/>
          <w:tab w:val="left" w:pos="8640"/>
        </w:tabs>
        <w:jc w:val="center"/>
        <w:rPr>
          <w:rStyle w:val="PageNumber"/>
          <w:rFonts w:ascii="Arial" w:hAnsi="Arial" w:cs="Arial"/>
          <w:sz w:val="36"/>
          <w:szCs w:val="36"/>
        </w:rPr>
      </w:pPr>
      <w:r w:rsidRPr="001F549E">
        <w:rPr>
          <w:rStyle w:val="PageNumber"/>
          <w:rFonts w:ascii="Arial" w:hAnsi="Arial" w:cs="Arial"/>
          <w:sz w:val="36"/>
          <w:szCs w:val="36"/>
        </w:rPr>
        <w:t>PS</w:t>
      </w:r>
      <w:r w:rsidR="00621E16">
        <w:rPr>
          <w:rStyle w:val="PageNumber"/>
          <w:rFonts w:ascii="Arial" w:hAnsi="Arial" w:cs="Arial"/>
          <w:sz w:val="36"/>
          <w:szCs w:val="36"/>
        </w:rPr>
        <w:t>S*1*1</w:t>
      </w:r>
      <w:r w:rsidR="00ED69BA">
        <w:rPr>
          <w:rStyle w:val="PageNumber"/>
          <w:rFonts w:ascii="Arial" w:hAnsi="Arial" w:cs="Arial"/>
          <w:sz w:val="36"/>
          <w:szCs w:val="36"/>
        </w:rPr>
        <w:t>89</w:t>
      </w:r>
    </w:p>
    <w:p w14:paraId="30B07A8C" w14:textId="77777777" w:rsidR="00C00F5A" w:rsidRPr="001F549E" w:rsidRDefault="00C00F5A" w:rsidP="00C00F5A">
      <w:pPr>
        <w:pStyle w:val="Manual-TitlePage3VerRelDate"/>
      </w:pPr>
    </w:p>
    <w:p w14:paraId="7D5A2BCA" w14:textId="77777777" w:rsidR="007C7986" w:rsidRPr="001F549E" w:rsidRDefault="004F5299" w:rsidP="00374AE9">
      <w:pPr>
        <w:pStyle w:val="Manual-TitlePage3VerRelDate"/>
        <w:rPr>
          <w:sz w:val="24"/>
          <w:szCs w:val="24"/>
        </w:rPr>
      </w:pPr>
      <w:r>
        <w:rPr>
          <w:sz w:val="24"/>
          <w:szCs w:val="24"/>
        </w:rPr>
        <w:t>June 2016</w:t>
      </w:r>
    </w:p>
    <w:p w14:paraId="074EE9E9" w14:textId="77777777" w:rsidR="004A1BE6" w:rsidRPr="001F549E" w:rsidRDefault="004A1BE6" w:rsidP="00C00F5A">
      <w:pPr>
        <w:pStyle w:val="Manual-TitlePage3VerRelDate"/>
      </w:pPr>
    </w:p>
    <w:p w14:paraId="79703721" w14:textId="77777777" w:rsidR="00566372" w:rsidRPr="001F549E" w:rsidRDefault="00566372" w:rsidP="00374AE9">
      <w:pPr>
        <w:jc w:val="center"/>
        <w:rPr>
          <w:rFonts w:ascii="Arial" w:hAnsi="Arial" w:cs="Arial"/>
        </w:rPr>
      </w:pPr>
    </w:p>
    <w:p w14:paraId="60FFE2A0" w14:textId="77777777" w:rsidR="008C0255" w:rsidRPr="001F549E" w:rsidRDefault="008C0255" w:rsidP="00C00F5A">
      <w:pPr>
        <w:rPr>
          <w:rFonts w:ascii="Arial" w:hAnsi="Arial" w:cs="Arial"/>
        </w:rPr>
      </w:pPr>
    </w:p>
    <w:p w14:paraId="53A5F4DB" w14:textId="77777777" w:rsidR="008C0255" w:rsidRPr="001F549E" w:rsidRDefault="008C0255" w:rsidP="00C00F5A">
      <w:pPr>
        <w:rPr>
          <w:rFonts w:ascii="Arial" w:hAnsi="Arial" w:cs="Arial"/>
        </w:rPr>
      </w:pPr>
    </w:p>
    <w:p w14:paraId="20AF6282" w14:textId="77777777" w:rsidR="00C00F5A" w:rsidRPr="001F549E" w:rsidRDefault="00C00F5A" w:rsidP="00C00F5A">
      <w:pPr>
        <w:rPr>
          <w:rFonts w:ascii="Arial" w:hAnsi="Arial" w:cs="Arial"/>
        </w:rPr>
      </w:pPr>
    </w:p>
    <w:p w14:paraId="0362CCC1" w14:textId="77777777" w:rsidR="00C00F5A" w:rsidRPr="001F549E" w:rsidRDefault="00C00F5A" w:rsidP="00C00F5A">
      <w:pPr>
        <w:rPr>
          <w:rFonts w:ascii="Arial" w:hAnsi="Arial" w:cs="Arial"/>
        </w:rPr>
      </w:pPr>
    </w:p>
    <w:p w14:paraId="0055AC15"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71B75C4C"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lang w:val="en-US"/>
        </w:rPr>
      </w:pPr>
    </w:p>
    <w:p w14:paraId="225CB212" w14:textId="77777777" w:rsidR="004A1BE6" w:rsidRPr="001F549E" w:rsidRDefault="004A1BE6" w:rsidP="00C00F5A">
      <w:pPr>
        <w:pStyle w:val="Manual-bodytext"/>
        <w:tabs>
          <w:tab w:val="clear" w:pos="720"/>
          <w:tab w:val="clear" w:pos="1440"/>
          <w:tab w:val="clear" w:pos="2160"/>
          <w:tab w:val="clear" w:pos="2880"/>
          <w:tab w:val="clear" w:pos="4680"/>
        </w:tabs>
        <w:rPr>
          <w:rFonts w:ascii="Arial" w:eastAsia="Times New Roman" w:hAnsi="Arial" w:cs="Arial"/>
          <w:szCs w:val="24"/>
          <w:lang w:val="en-US"/>
        </w:rPr>
      </w:pPr>
    </w:p>
    <w:p w14:paraId="592811F6"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7145F7C3"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243ED52C"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1984D107" w14:textId="77777777" w:rsidR="00C00F5A" w:rsidRPr="001F549E"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1753BD6E" w14:textId="77777777" w:rsidR="00A602EA" w:rsidRPr="001F549E" w:rsidRDefault="00A602E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0296EE2C" w14:textId="77777777" w:rsidR="00A602EA" w:rsidRPr="001F549E" w:rsidRDefault="00A602E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733BACDA" w14:textId="77777777" w:rsidR="00C00F5A" w:rsidRPr="001F549E" w:rsidRDefault="00832A23" w:rsidP="00C00F5A">
      <w:pPr>
        <w:pStyle w:val="Manual-TitlePage5PgBottom"/>
      </w:pPr>
      <w:r>
        <w:rPr>
          <w:noProof/>
        </w:rPr>
        <w:pict w14:anchorId="7878D43A">
          <v:line id="_x0000_s1028" style="position:absolute;left:0;text-align:left;z-index:251658240" from="324pt,9.25pt" to="475.2pt,9.25pt" o:allowincell="f" strokeweight=".5pt"/>
        </w:pict>
      </w:r>
      <w:r>
        <w:rPr>
          <w:noProof/>
        </w:rPr>
        <w:pict w14:anchorId="4E72B772">
          <v:line id="_x0000_s1029" style="position:absolute;left:0;text-align:left;flip:x;z-index:251659264" from="0,9.25pt" to="2in,9.25pt" o:allowincell="f" strokeweight=".5pt"/>
        </w:pict>
      </w:r>
      <w:r w:rsidR="00C00F5A" w:rsidRPr="001F549E">
        <w:t>Department of Veterans Affairs</w:t>
      </w:r>
    </w:p>
    <w:p w14:paraId="5363211B" w14:textId="77777777" w:rsidR="00A602EA" w:rsidRPr="001F549E" w:rsidRDefault="00C77362" w:rsidP="00C00F5A">
      <w:pPr>
        <w:pStyle w:val="Manual-TitlePage5PgBottom"/>
        <w:sectPr w:rsidR="00A602EA" w:rsidRPr="001F549E" w:rsidSect="00C00F5A">
          <w:footerReference w:type="default" r:id="rId13"/>
          <w:type w:val="continuous"/>
          <w:pgSz w:w="12240" w:h="15840" w:code="1"/>
          <w:pgMar w:top="1440" w:right="1440" w:bottom="1440" w:left="1440" w:header="720" w:footer="720" w:gutter="0"/>
          <w:pgNumType w:fmt="lowerRoman" w:start="1"/>
          <w:cols w:space="720"/>
          <w:titlePg/>
        </w:sectPr>
      </w:pPr>
      <w:r w:rsidRPr="001F549E">
        <w:t>Product Development</w:t>
      </w:r>
    </w:p>
    <w:p w14:paraId="1CF9E798" w14:textId="77777777" w:rsidR="008D7643" w:rsidRPr="001F549E" w:rsidRDefault="008D7643" w:rsidP="00C77F55">
      <w:pPr>
        <w:spacing w:line="216" w:lineRule="auto"/>
        <w:jc w:val="center"/>
        <w:rPr>
          <w:rFonts w:ascii="Arial" w:hAnsi="Arial"/>
          <w:b/>
          <w:sz w:val="36"/>
        </w:rPr>
      </w:pPr>
      <w:r w:rsidRPr="001F549E">
        <w:rPr>
          <w:rFonts w:ascii="Arial" w:hAnsi="Arial"/>
          <w:b/>
          <w:sz w:val="36"/>
        </w:rPr>
        <w:lastRenderedPageBreak/>
        <w:t>Table of Contents</w:t>
      </w:r>
    </w:p>
    <w:p w14:paraId="3A368371" w14:textId="77777777" w:rsidR="00981AC3" w:rsidRPr="006E16E3" w:rsidRDefault="00FF1672">
      <w:pPr>
        <w:pStyle w:val="TOC1"/>
        <w:rPr>
          <w:rFonts w:ascii="Calibri" w:hAnsi="Calibri"/>
          <w:b w:val="0"/>
          <w:noProof/>
          <w:sz w:val="22"/>
          <w:szCs w:val="22"/>
        </w:rPr>
      </w:pPr>
      <w:r w:rsidRPr="001F549E">
        <w:fldChar w:fldCharType="begin"/>
      </w:r>
      <w:r w:rsidRPr="001F549E">
        <w:instrText xml:space="preserve"> TOC \o "3-3" \h \z \t "Heading 1,1,Heading 2,2,heading1,1" </w:instrText>
      </w:r>
      <w:r w:rsidRPr="001F549E">
        <w:fldChar w:fldCharType="separate"/>
      </w:r>
      <w:hyperlink w:anchor="_Toc454284380" w:history="1">
        <w:r w:rsidR="00981AC3" w:rsidRPr="003B04EF">
          <w:rPr>
            <w:rStyle w:val="Hyperlink"/>
            <w:noProof/>
          </w:rPr>
          <w:t>1.</w:t>
        </w:r>
        <w:r w:rsidR="00981AC3" w:rsidRPr="006E16E3">
          <w:rPr>
            <w:rFonts w:ascii="Calibri" w:hAnsi="Calibri"/>
            <w:b w:val="0"/>
            <w:noProof/>
            <w:sz w:val="22"/>
            <w:szCs w:val="22"/>
          </w:rPr>
          <w:tab/>
        </w:r>
        <w:r w:rsidR="00981AC3" w:rsidRPr="003B04EF">
          <w:rPr>
            <w:rStyle w:val="Hyperlink"/>
            <w:noProof/>
          </w:rPr>
          <w:t>Introduction</w:t>
        </w:r>
        <w:r w:rsidR="00981AC3">
          <w:rPr>
            <w:noProof/>
            <w:webHidden/>
          </w:rPr>
          <w:tab/>
        </w:r>
        <w:r w:rsidR="00981AC3">
          <w:rPr>
            <w:noProof/>
            <w:webHidden/>
          </w:rPr>
          <w:fldChar w:fldCharType="begin"/>
        </w:r>
        <w:r w:rsidR="00981AC3">
          <w:rPr>
            <w:noProof/>
            <w:webHidden/>
          </w:rPr>
          <w:instrText xml:space="preserve"> PAGEREF _Toc454284380 \h </w:instrText>
        </w:r>
        <w:r w:rsidR="00981AC3">
          <w:rPr>
            <w:noProof/>
            <w:webHidden/>
          </w:rPr>
        </w:r>
        <w:r w:rsidR="00981AC3">
          <w:rPr>
            <w:noProof/>
            <w:webHidden/>
          </w:rPr>
          <w:fldChar w:fldCharType="separate"/>
        </w:r>
        <w:r w:rsidR="00981AC3">
          <w:rPr>
            <w:noProof/>
            <w:webHidden/>
          </w:rPr>
          <w:t>1</w:t>
        </w:r>
        <w:r w:rsidR="00981AC3">
          <w:rPr>
            <w:noProof/>
            <w:webHidden/>
          </w:rPr>
          <w:fldChar w:fldCharType="end"/>
        </w:r>
      </w:hyperlink>
    </w:p>
    <w:p w14:paraId="585D5BFE" w14:textId="77777777" w:rsidR="00981AC3" w:rsidRPr="006E16E3" w:rsidRDefault="00832A23">
      <w:pPr>
        <w:pStyle w:val="TOC1"/>
        <w:rPr>
          <w:rFonts w:ascii="Calibri" w:hAnsi="Calibri"/>
          <w:b w:val="0"/>
          <w:noProof/>
          <w:sz w:val="22"/>
          <w:szCs w:val="22"/>
        </w:rPr>
      </w:pPr>
      <w:hyperlink w:anchor="_Toc454284381" w:history="1">
        <w:r w:rsidR="00981AC3" w:rsidRPr="003B04EF">
          <w:rPr>
            <w:rStyle w:val="Hyperlink"/>
            <w:noProof/>
          </w:rPr>
          <w:t>2.</w:t>
        </w:r>
        <w:r w:rsidR="00981AC3" w:rsidRPr="006E16E3">
          <w:rPr>
            <w:rFonts w:ascii="Calibri" w:hAnsi="Calibri"/>
            <w:b w:val="0"/>
            <w:noProof/>
            <w:sz w:val="22"/>
            <w:szCs w:val="22"/>
          </w:rPr>
          <w:tab/>
        </w:r>
        <w:r w:rsidR="00981AC3" w:rsidRPr="003B04EF">
          <w:rPr>
            <w:rStyle w:val="Hyperlink"/>
            <w:noProof/>
          </w:rPr>
          <w:t>Enhancements</w:t>
        </w:r>
        <w:r w:rsidR="00981AC3">
          <w:rPr>
            <w:noProof/>
            <w:webHidden/>
          </w:rPr>
          <w:tab/>
        </w:r>
        <w:r w:rsidR="00981AC3">
          <w:rPr>
            <w:noProof/>
            <w:webHidden/>
          </w:rPr>
          <w:fldChar w:fldCharType="begin"/>
        </w:r>
        <w:r w:rsidR="00981AC3">
          <w:rPr>
            <w:noProof/>
            <w:webHidden/>
          </w:rPr>
          <w:instrText xml:space="preserve"> PAGEREF _Toc454284381 \h </w:instrText>
        </w:r>
        <w:r w:rsidR="00981AC3">
          <w:rPr>
            <w:noProof/>
            <w:webHidden/>
          </w:rPr>
        </w:r>
        <w:r w:rsidR="00981AC3">
          <w:rPr>
            <w:noProof/>
            <w:webHidden/>
          </w:rPr>
          <w:fldChar w:fldCharType="separate"/>
        </w:r>
        <w:r w:rsidR="00981AC3">
          <w:rPr>
            <w:noProof/>
            <w:webHidden/>
          </w:rPr>
          <w:t>1</w:t>
        </w:r>
        <w:r w:rsidR="00981AC3">
          <w:rPr>
            <w:noProof/>
            <w:webHidden/>
          </w:rPr>
          <w:fldChar w:fldCharType="end"/>
        </w:r>
      </w:hyperlink>
    </w:p>
    <w:p w14:paraId="109F063A" w14:textId="77777777" w:rsidR="00981AC3" w:rsidRPr="006E16E3" w:rsidRDefault="00832A23">
      <w:pPr>
        <w:pStyle w:val="TOC1"/>
        <w:rPr>
          <w:rFonts w:ascii="Calibri" w:hAnsi="Calibri"/>
          <w:b w:val="0"/>
          <w:noProof/>
          <w:sz w:val="22"/>
          <w:szCs w:val="22"/>
        </w:rPr>
      </w:pPr>
      <w:hyperlink w:anchor="_Toc454284382" w:history="1">
        <w:r w:rsidR="00981AC3" w:rsidRPr="003B04EF">
          <w:rPr>
            <w:rStyle w:val="Hyperlink"/>
            <w:noProof/>
          </w:rPr>
          <w:t>3.</w:t>
        </w:r>
        <w:r w:rsidR="00981AC3" w:rsidRPr="006E16E3">
          <w:rPr>
            <w:rFonts w:ascii="Calibri" w:hAnsi="Calibri"/>
            <w:b w:val="0"/>
            <w:noProof/>
            <w:sz w:val="22"/>
            <w:szCs w:val="22"/>
          </w:rPr>
          <w:tab/>
        </w:r>
        <w:r w:rsidR="00981AC3" w:rsidRPr="003B04EF">
          <w:rPr>
            <w:rStyle w:val="Hyperlink"/>
            <w:noProof/>
          </w:rPr>
          <w:t>Associated Patches</w:t>
        </w:r>
        <w:r w:rsidR="00981AC3">
          <w:rPr>
            <w:noProof/>
            <w:webHidden/>
          </w:rPr>
          <w:tab/>
        </w:r>
        <w:r w:rsidR="00981AC3">
          <w:rPr>
            <w:noProof/>
            <w:webHidden/>
          </w:rPr>
          <w:fldChar w:fldCharType="begin"/>
        </w:r>
        <w:r w:rsidR="00981AC3">
          <w:rPr>
            <w:noProof/>
            <w:webHidden/>
          </w:rPr>
          <w:instrText xml:space="preserve"> PAGEREF _Toc454284382 \h </w:instrText>
        </w:r>
        <w:r w:rsidR="00981AC3">
          <w:rPr>
            <w:noProof/>
            <w:webHidden/>
          </w:rPr>
        </w:r>
        <w:r w:rsidR="00981AC3">
          <w:rPr>
            <w:noProof/>
            <w:webHidden/>
          </w:rPr>
          <w:fldChar w:fldCharType="separate"/>
        </w:r>
        <w:r w:rsidR="00981AC3">
          <w:rPr>
            <w:noProof/>
            <w:webHidden/>
          </w:rPr>
          <w:t>1</w:t>
        </w:r>
        <w:r w:rsidR="00981AC3">
          <w:rPr>
            <w:noProof/>
            <w:webHidden/>
          </w:rPr>
          <w:fldChar w:fldCharType="end"/>
        </w:r>
      </w:hyperlink>
    </w:p>
    <w:p w14:paraId="3FBEA893" w14:textId="77777777" w:rsidR="00981AC3" w:rsidRPr="006E16E3" w:rsidRDefault="00832A23">
      <w:pPr>
        <w:pStyle w:val="TOC1"/>
        <w:rPr>
          <w:rFonts w:ascii="Calibri" w:hAnsi="Calibri"/>
          <w:b w:val="0"/>
          <w:noProof/>
          <w:sz w:val="22"/>
          <w:szCs w:val="22"/>
        </w:rPr>
      </w:pPr>
      <w:hyperlink w:anchor="_Toc454284383" w:history="1">
        <w:r w:rsidR="00981AC3" w:rsidRPr="003B04EF">
          <w:rPr>
            <w:rStyle w:val="Hyperlink"/>
            <w:noProof/>
          </w:rPr>
          <w:t>4.</w:t>
        </w:r>
        <w:r w:rsidR="00981AC3" w:rsidRPr="006E16E3">
          <w:rPr>
            <w:rFonts w:ascii="Calibri" w:hAnsi="Calibri"/>
            <w:b w:val="0"/>
            <w:noProof/>
            <w:sz w:val="22"/>
            <w:szCs w:val="22"/>
          </w:rPr>
          <w:tab/>
        </w:r>
        <w:r w:rsidR="00981AC3" w:rsidRPr="003B04EF">
          <w:rPr>
            <w:rStyle w:val="Hyperlink"/>
            <w:noProof/>
          </w:rPr>
          <w:t>Menu Options</w:t>
        </w:r>
        <w:r w:rsidR="00981AC3">
          <w:rPr>
            <w:noProof/>
            <w:webHidden/>
          </w:rPr>
          <w:tab/>
        </w:r>
        <w:r w:rsidR="00981AC3">
          <w:rPr>
            <w:noProof/>
            <w:webHidden/>
          </w:rPr>
          <w:fldChar w:fldCharType="begin"/>
        </w:r>
        <w:r w:rsidR="00981AC3">
          <w:rPr>
            <w:noProof/>
            <w:webHidden/>
          </w:rPr>
          <w:instrText xml:space="preserve"> PAGEREF _Toc454284383 \h </w:instrText>
        </w:r>
        <w:r w:rsidR="00981AC3">
          <w:rPr>
            <w:noProof/>
            <w:webHidden/>
          </w:rPr>
        </w:r>
        <w:r w:rsidR="00981AC3">
          <w:rPr>
            <w:noProof/>
            <w:webHidden/>
          </w:rPr>
          <w:fldChar w:fldCharType="separate"/>
        </w:r>
        <w:r w:rsidR="00981AC3">
          <w:rPr>
            <w:noProof/>
            <w:webHidden/>
          </w:rPr>
          <w:t>2</w:t>
        </w:r>
        <w:r w:rsidR="00981AC3">
          <w:rPr>
            <w:noProof/>
            <w:webHidden/>
          </w:rPr>
          <w:fldChar w:fldCharType="end"/>
        </w:r>
      </w:hyperlink>
    </w:p>
    <w:p w14:paraId="1055F083" w14:textId="77777777" w:rsidR="00981AC3" w:rsidRPr="006E16E3" w:rsidRDefault="00832A23">
      <w:pPr>
        <w:pStyle w:val="TOC1"/>
        <w:rPr>
          <w:rFonts w:ascii="Calibri" w:hAnsi="Calibri"/>
          <w:b w:val="0"/>
          <w:noProof/>
          <w:sz w:val="22"/>
          <w:szCs w:val="22"/>
        </w:rPr>
      </w:pPr>
      <w:hyperlink w:anchor="_Toc454284384" w:history="1">
        <w:r w:rsidR="00981AC3" w:rsidRPr="003B04EF">
          <w:rPr>
            <w:rStyle w:val="Hyperlink"/>
            <w:noProof/>
          </w:rPr>
          <w:t>5.</w:t>
        </w:r>
        <w:r w:rsidR="00981AC3" w:rsidRPr="006E16E3">
          <w:rPr>
            <w:rFonts w:ascii="Calibri" w:hAnsi="Calibri"/>
            <w:b w:val="0"/>
            <w:noProof/>
            <w:sz w:val="22"/>
            <w:szCs w:val="22"/>
          </w:rPr>
          <w:tab/>
        </w:r>
        <w:r w:rsidR="00981AC3" w:rsidRPr="003B04EF">
          <w:rPr>
            <w:rStyle w:val="Hyperlink"/>
            <w:noProof/>
          </w:rPr>
          <w:t>New Fields</w:t>
        </w:r>
        <w:r w:rsidR="00981AC3">
          <w:rPr>
            <w:noProof/>
            <w:webHidden/>
          </w:rPr>
          <w:tab/>
        </w:r>
        <w:r w:rsidR="00981AC3">
          <w:rPr>
            <w:noProof/>
            <w:webHidden/>
          </w:rPr>
          <w:fldChar w:fldCharType="begin"/>
        </w:r>
        <w:r w:rsidR="00981AC3">
          <w:rPr>
            <w:noProof/>
            <w:webHidden/>
          </w:rPr>
          <w:instrText xml:space="preserve"> PAGEREF _Toc454284384 \h </w:instrText>
        </w:r>
        <w:r w:rsidR="00981AC3">
          <w:rPr>
            <w:noProof/>
            <w:webHidden/>
          </w:rPr>
        </w:r>
        <w:r w:rsidR="00981AC3">
          <w:rPr>
            <w:noProof/>
            <w:webHidden/>
          </w:rPr>
          <w:fldChar w:fldCharType="separate"/>
        </w:r>
        <w:r w:rsidR="00981AC3">
          <w:rPr>
            <w:noProof/>
            <w:webHidden/>
          </w:rPr>
          <w:t>2</w:t>
        </w:r>
        <w:r w:rsidR="00981AC3">
          <w:rPr>
            <w:noProof/>
            <w:webHidden/>
          </w:rPr>
          <w:fldChar w:fldCharType="end"/>
        </w:r>
      </w:hyperlink>
    </w:p>
    <w:p w14:paraId="4BF894A6" w14:textId="77777777" w:rsidR="00981AC3" w:rsidRPr="006E16E3" w:rsidRDefault="00832A23">
      <w:pPr>
        <w:pStyle w:val="TOC1"/>
        <w:rPr>
          <w:rFonts w:ascii="Calibri" w:hAnsi="Calibri"/>
          <w:b w:val="0"/>
          <w:noProof/>
          <w:sz w:val="22"/>
          <w:szCs w:val="22"/>
        </w:rPr>
      </w:pPr>
      <w:hyperlink w:anchor="_Toc454284385" w:history="1">
        <w:r w:rsidR="00981AC3" w:rsidRPr="003B04EF">
          <w:rPr>
            <w:rStyle w:val="Hyperlink"/>
            <w:noProof/>
          </w:rPr>
          <w:t>6.</w:t>
        </w:r>
        <w:r w:rsidR="00981AC3" w:rsidRPr="006E16E3">
          <w:rPr>
            <w:rFonts w:ascii="Calibri" w:hAnsi="Calibri"/>
            <w:b w:val="0"/>
            <w:noProof/>
            <w:sz w:val="22"/>
            <w:szCs w:val="22"/>
          </w:rPr>
          <w:tab/>
        </w:r>
        <w:r w:rsidR="00981AC3" w:rsidRPr="003B04EF">
          <w:rPr>
            <w:rStyle w:val="Hyperlink"/>
            <w:noProof/>
          </w:rPr>
          <w:t>Pre and Post Install Routines</w:t>
        </w:r>
        <w:r w:rsidR="00981AC3">
          <w:rPr>
            <w:noProof/>
            <w:webHidden/>
          </w:rPr>
          <w:tab/>
        </w:r>
        <w:r w:rsidR="00981AC3">
          <w:rPr>
            <w:noProof/>
            <w:webHidden/>
          </w:rPr>
          <w:fldChar w:fldCharType="begin"/>
        </w:r>
        <w:r w:rsidR="00981AC3">
          <w:rPr>
            <w:noProof/>
            <w:webHidden/>
          </w:rPr>
          <w:instrText xml:space="preserve"> PAGEREF _Toc454284385 \h </w:instrText>
        </w:r>
        <w:r w:rsidR="00981AC3">
          <w:rPr>
            <w:noProof/>
            <w:webHidden/>
          </w:rPr>
        </w:r>
        <w:r w:rsidR="00981AC3">
          <w:rPr>
            <w:noProof/>
            <w:webHidden/>
          </w:rPr>
          <w:fldChar w:fldCharType="separate"/>
        </w:r>
        <w:r w:rsidR="00981AC3">
          <w:rPr>
            <w:noProof/>
            <w:webHidden/>
          </w:rPr>
          <w:t>3</w:t>
        </w:r>
        <w:r w:rsidR="00981AC3">
          <w:rPr>
            <w:noProof/>
            <w:webHidden/>
          </w:rPr>
          <w:fldChar w:fldCharType="end"/>
        </w:r>
      </w:hyperlink>
    </w:p>
    <w:p w14:paraId="1A6B93F3" w14:textId="77777777" w:rsidR="00981AC3" w:rsidRPr="006E16E3" w:rsidRDefault="00832A23">
      <w:pPr>
        <w:pStyle w:val="TOC1"/>
        <w:rPr>
          <w:rFonts w:ascii="Calibri" w:hAnsi="Calibri"/>
          <w:b w:val="0"/>
          <w:noProof/>
          <w:sz w:val="22"/>
          <w:szCs w:val="22"/>
        </w:rPr>
      </w:pPr>
      <w:hyperlink w:anchor="_Toc454284386" w:history="1">
        <w:r w:rsidR="00981AC3" w:rsidRPr="003B04EF">
          <w:rPr>
            <w:rStyle w:val="Hyperlink"/>
            <w:noProof/>
          </w:rPr>
          <w:t>7.</w:t>
        </w:r>
        <w:r w:rsidR="00981AC3" w:rsidRPr="006E16E3">
          <w:rPr>
            <w:rFonts w:ascii="Calibri" w:hAnsi="Calibri"/>
            <w:b w:val="0"/>
            <w:noProof/>
            <w:sz w:val="22"/>
            <w:szCs w:val="22"/>
          </w:rPr>
          <w:tab/>
        </w:r>
        <w:r w:rsidR="00981AC3" w:rsidRPr="003B04EF">
          <w:rPr>
            <w:rStyle w:val="Hyperlink"/>
            <w:noProof/>
          </w:rPr>
          <w:t>Hardware Interfaces</w:t>
        </w:r>
        <w:r w:rsidR="00981AC3">
          <w:rPr>
            <w:noProof/>
            <w:webHidden/>
          </w:rPr>
          <w:tab/>
        </w:r>
        <w:r w:rsidR="00981AC3">
          <w:rPr>
            <w:noProof/>
            <w:webHidden/>
          </w:rPr>
          <w:fldChar w:fldCharType="begin"/>
        </w:r>
        <w:r w:rsidR="00981AC3">
          <w:rPr>
            <w:noProof/>
            <w:webHidden/>
          </w:rPr>
          <w:instrText xml:space="preserve"> PAGEREF _Toc454284386 \h </w:instrText>
        </w:r>
        <w:r w:rsidR="00981AC3">
          <w:rPr>
            <w:noProof/>
            <w:webHidden/>
          </w:rPr>
        </w:r>
        <w:r w:rsidR="00981AC3">
          <w:rPr>
            <w:noProof/>
            <w:webHidden/>
          </w:rPr>
          <w:fldChar w:fldCharType="separate"/>
        </w:r>
        <w:r w:rsidR="00981AC3">
          <w:rPr>
            <w:noProof/>
            <w:webHidden/>
          </w:rPr>
          <w:t>3</w:t>
        </w:r>
        <w:r w:rsidR="00981AC3">
          <w:rPr>
            <w:noProof/>
            <w:webHidden/>
          </w:rPr>
          <w:fldChar w:fldCharType="end"/>
        </w:r>
      </w:hyperlink>
    </w:p>
    <w:p w14:paraId="2C179D7B" w14:textId="77777777" w:rsidR="00981AC3" w:rsidRPr="006E16E3" w:rsidRDefault="00832A23">
      <w:pPr>
        <w:pStyle w:val="TOC1"/>
        <w:rPr>
          <w:rFonts w:ascii="Calibri" w:hAnsi="Calibri"/>
          <w:b w:val="0"/>
          <w:noProof/>
          <w:sz w:val="22"/>
          <w:szCs w:val="22"/>
        </w:rPr>
      </w:pPr>
      <w:hyperlink w:anchor="_Toc454284387" w:history="1">
        <w:r w:rsidR="00981AC3" w:rsidRPr="003B04EF">
          <w:rPr>
            <w:rStyle w:val="Hyperlink"/>
            <w:noProof/>
          </w:rPr>
          <w:t>8.</w:t>
        </w:r>
        <w:r w:rsidR="00981AC3" w:rsidRPr="006E16E3">
          <w:rPr>
            <w:rFonts w:ascii="Calibri" w:hAnsi="Calibri"/>
            <w:b w:val="0"/>
            <w:noProof/>
            <w:sz w:val="22"/>
            <w:szCs w:val="22"/>
          </w:rPr>
          <w:tab/>
        </w:r>
        <w:r w:rsidR="00981AC3" w:rsidRPr="003B04EF">
          <w:rPr>
            <w:rStyle w:val="Hyperlink"/>
            <w:noProof/>
          </w:rPr>
          <w:t>Software Interfaces</w:t>
        </w:r>
        <w:r w:rsidR="00981AC3">
          <w:rPr>
            <w:noProof/>
            <w:webHidden/>
          </w:rPr>
          <w:tab/>
        </w:r>
        <w:r w:rsidR="00981AC3">
          <w:rPr>
            <w:noProof/>
            <w:webHidden/>
          </w:rPr>
          <w:fldChar w:fldCharType="begin"/>
        </w:r>
        <w:r w:rsidR="00981AC3">
          <w:rPr>
            <w:noProof/>
            <w:webHidden/>
          </w:rPr>
          <w:instrText xml:space="preserve"> PAGEREF _Toc454284387 \h </w:instrText>
        </w:r>
        <w:r w:rsidR="00981AC3">
          <w:rPr>
            <w:noProof/>
            <w:webHidden/>
          </w:rPr>
        </w:r>
        <w:r w:rsidR="00981AC3">
          <w:rPr>
            <w:noProof/>
            <w:webHidden/>
          </w:rPr>
          <w:fldChar w:fldCharType="separate"/>
        </w:r>
        <w:r w:rsidR="00981AC3">
          <w:rPr>
            <w:noProof/>
            <w:webHidden/>
          </w:rPr>
          <w:t>3</w:t>
        </w:r>
        <w:r w:rsidR="00981AC3">
          <w:rPr>
            <w:noProof/>
            <w:webHidden/>
          </w:rPr>
          <w:fldChar w:fldCharType="end"/>
        </w:r>
      </w:hyperlink>
    </w:p>
    <w:p w14:paraId="2101471C" w14:textId="77777777" w:rsidR="00981AC3" w:rsidRPr="006E16E3" w:rsidRDefault="00832A23">
      <w:pPr>
        <w:pStyle w:val="TOC1"/>
        <w:rPr>
          <w:rFonts w:ascii="Calibri" w:hAnsi="Calibri"/>
          <w:b w:val="0"/>
          <w:noProof/>
          <w:sz w:val="22"/>
          <w:szCs w:val="22"/>
        </w:rPr>
      </w:pPr>
      <w:hyperlink w:anchor="_Toc454284388" w:history="1">
        <w:r w:rsidR="00981AC3" w:rsidRPr="003B04EF">
          <w:rPr>
            <w:rStyle w:val="Hyperlink"/>
            <w:noProof/>
          </w:rPr>
          <w:t>9.</w:t>
        </w:r>
        <w:r w:rsidR="00981AC3" w:rsidRPr="006E16E3">
          <w:rPr>
            <w:rFonts w:ascii="Calibri" w:hAnsi="Calibri"/>
            <w:b w:val="0"/>
            <w:noProof/>
            <w:sz w:val="22"/>
            <w:szCs w:val="22"/>
          </w:rPr>
          <w:tab/>
        </w:r>
        <w:r w:rsidR="00981AC3" w:rsidRPr="003B04EF">
          <w:rPr>
            <w:rStyle w:val="Hyperlink"/>
            <w:noProof/>
          </w:rPr>
          <w:t>User Documentation</w:t>
        </w:r>
        <w:r w:rsidR="00981AC3">
          <w:rPr>
            <w:noProof/>
            <w:webHidden/>
          </w:rPr>
          <w:tab/>
        </w:r>
        <w:r w:rsidR="00981AC3">
          <w:rPr>
            <w:noProof/>
            <w:webHidden/>
          </w:rPr>
          <w:fldChar w:fldCharType="begin"/>
        </w:r>
        <w:r w:rsidR="00981AC3">
          <w:rPr>
            <w:noProof/>
            <w:webHidden/>
          </w:rPr>
          <w:instrText xml:space="preserve"> PAGEREF _Toc454284388 \h </w:instrText>
        </w:r>
        <w:r w:rsidR="00981AC3">
          <w:rPr>
            <w:noProof/>
            <w:webHidden/>
          </w:rPr>
        </w:r>
        <w:r w:rsidR="00981AC3">
          <w:rPr>
            <w:noProof/>
            <w:webHidden/>
          </w:rPr>
          <w:fldChar w:fldCharType="separate"/>
        </w:r>
        <w:r w:rsidR="00981AC3">
          <w:rPr>
            <w:noProof/>
            <w:webHidden/>
          </w:rPr>
          <w:t>4</w:t>
        </w:r>
        <w:r w:rsidR="00981AC3">
          <w:rPr>
            <w:noProof/>
            <w:webHidden/>
          </w:rPr>
          <w:fldChar w:fldCharType="end"/>
        </w:r>
      </w:hyperlink>
    </w:p>
    <w:p w14:paraId="4911C554" w14:textId="77777777" w:rsidR="00981AC3" w:rsidRPr="006E16E3" w:rsidRDefault="00832A23">
      <w:pPr>
        <w:pStyle w:val="TOC1"/>
        <w:rPr>
          <w:rFonts w:ascii="Calibri" w:hAnsi="Calibri"/>
          <w:b w:val="0"/>
          <w:noProof/>
          <w:sz w:val="22"/>
          <w:szCs w:val="22"/>
        </w:rPr>
      </w:pPr>
      <w:hyperlink w:anchor="_Toc454284389" w:history="1">
        <w:r w:rsidR="00981AC3" w:rsidRPr="003B04EF">
          <w:rPr>
            <w:rStyle w:val="Hyperlink"/>
            <w:noProof/>
          </w:rPr>
          <w:t>10.</w:t>
        </w:r>
        <w:r w:rsidR="00981AC3" w:rsidRPr="006E16E3">
          <w:rPr>
            <w:rFonts w:ascii="Calibri" w:hAnsi="Calibri"/>
            <w:b w:val="0"/>
            <w:noProof/>
            <w:sz w:val="22"/>
            <w:szCs w:val="22"/>
          </w:rPr>
          <w:tab/>
        </w:r>
        <w:r w:rsidR="00981AC3" w:rsidRPr="003B04EF">
          <w:rPr>
            <w:rStyle w:val="Hyperlink"/>
            <w:noProof/>
          </w:rPr>
          <w:t>New Service Request Tickets Resolved</w:t>
        </w:r>
        <w:r w:rsidR="00981AC3">
          <w:rPr>
            <w:noProof/>
            <w:webHidden/>
          </w:rPr>
          <w:tab/>
        </w:r>
        <w:r w:rsidR="00981AC3">
          <w:rPr>
            <w:noProof/>
            <w:webHidden/>
          </w:rPr>
          <w:fldChar w:fldCharType="begin"/>
        </w:r>
        <w:r w:rsidR="00981AC3">
          <w:rPr>
            <w:noProof/>
            <w:webHidden/>
          </w:rPr>
          <w:instrText xml:space="preserve"> PAGEREF _Toc454284389 \h </w:instrText>
        </w:r>
        <w:r w:rsidR="00981AC3">
          <w:rPr>
            <w:noProof/>
            <w:webHidden/>
          </w:rPr>
        </w:r>
        <w:r w:rsidR="00981AC3">
          <w:rPr>
            <w:noProof/>
            <w:webHidden/>
          </w:rPr>
          <w:fldChar w:fldCharType="separate"/>
        </w:r>
        <w:r w:rsidR="00981AC3">
          <w:rPr>
            <w:noProof/>
            <w:webHidden/>
          </w:rPr>
          <w:t>5</w:t>
        </w:r>
        <w:r w:rsidR="00981AC3">
          <w:rPr>
            <w:noProof/>
            <w:webHidden/>
          </w:rPr>
          <w:fldChar w:fldCharType="end"/>
        </w:r>
      </w:hyperlink>
    </w:p>
    <w:p w14:paraId="49CBFE48" w14:textId="77777777" w:rsidR="00981AC3" w:rsidRPr="006E16E3" w:rsidRDefault="00832A23">
      <w:pPr>
        <w:pStyle w:val="TOC1"/>
        <w:rPr>
          <w:rFonts w:ascii="Calibri" w:hAnsi="Calibri"/>
          <w:b w:val="0"/>
          <w:noProof/>
          <w:sz w:val="22"/>
          <w:szCs w:val="22"/>
        </w:rPr>
      </w:pPr>
      <w:hyperlink w:anchor="_Toc454284390" w:history="1">
        <w:r w:rsidR="00981AC3" w:rsidRPr="003B04EF">
          <w:rPr>
            <w:rStyle w:val="Hyperlink"/>
            <w:noProof/>
          </w:rPr>
          <w:t>11.</w:t>
        </w:r>
        <w:r w:rsidR="00981AC3" w:rsidRPr="006E16E3">
          <w:rPr>
            <w:rFonts w:ascii="Calibri" w:hAnsi="Calibri"/>
            <w:b w:val="0"/>
            <w:noProof/>
            <w:sz w:val="22"/>
            <w:szCs w:val="22"/>
          </w:rPr>
          <w:tab/>
        </w:r>
        <w:r w:rsidR="00981AC3" w:rsidRPr="003B04EF">
          <w:rPr>
            <w:rStyle w:val="Hyperlink"/>
            <w:noProof/>
          </w:rPr>
          <w:t>Remedy Tickets Resolved</w:t>
        </w:r>
        <w:r w:rsidR="00981AC3">
          <w:rPr>
            <w:noProof/>
            <w:webHidden/>
          </w:rPr>
          <w:tab/>
        </w:r>
        <w:r w:rsidR="00981AC3">
          <w:rPr>
            <w:noProof/>
            <w:webHidden/>
          </w:rPr>
          <w:fldChar w:fldCharType="begin"/>
        </w:r>
        <w:r w:rsidR="00981AC3">
          <w:rPr>
            <w:noProof/>
            <w:webHidden/>
          </w:rPr>
          <w:instrText xml:space="preserve"> PAGEREF _Toc454284390 \h </w:instrText>
        </w:r>
        <w:r w:rsidR="00981AC3">
          <w:rPr>
            <w:noProof/>
            <w:webHidden/>
          </w:rPr>
        </w:r>
        <w:r w:rsidR="00981AC3">
          <w:rPr>
            <w:noProof/>
            <w:webHidden/>
          </w:rPr>
          <w:fldChar w:fldCharType="separate"/>
        </w:r>
        <w:r w:rsidR="00981AC3">
          <w:rPr>
            <w:noProof/>
            <w:webHidden/>
          </w:rPr>
          <w:t>5</w:t>
        </w:r>
        <w:r w:rsidR="00981AC3">
          <w:rPr>
            <w:noProof/>
            <w:webHidden/>
          </w:rPr>
          <w:fldChar w:fldCharType="end"/>
        </w:r>
      </w:hyperlink>
    </w:p>
    <w:p w14:paraId="31E6F709" w14:textId="77777777" w:rsidR="008D7643" w:rsidRPr="001F549E" w:rsidRDefault="00FF1672" w:rsidP="00FF1672">
      <w:r w:rsidRPr="001F549E">
        <w:rPr>
          <w:sz w:val="28"/>
        </w:rPr>
        <w:fldChar w:fldCharType="end"/>
      </w:r>
    </w:p>
    <w:p w14:paraId="049FD6CF" w14:textId="77777777" w:rsidR="008D7643" w:rsidRPr="001F549E" w:rsidRDefault="008D7643" w:rsidP="00322BFB">
      <w:pPr>
        <w:pStyle w:val="Heading1"/>
        <w:sectPr w:rsidR="008D7643" w:rsidRPr="001F549E" w:rsidSect="00C77F55">
          <w:footerReference w:type="even" r:id="rId14"/>
          <w:footerReference w:type="first" r:id="rId15"/>
          <w:pgSz w:w="12240" w:h="15840" w:code="1"/>
          <w:pgMar w:top="1440" w:right="1440" w:bottom="1440" w:left="1440" w:header="720" w:footer="720" w:gutter="0"/>
          <w:pgNumType w:fmt="lowerRoman" w:start="2"/>
          <w:cols w:space="720"/>
          <w:titlePg/>
        </w:sectPr>
      </w:pPr>
      <w:bookmarkStart w:id="0" w:name="_Toc508074963"/>
    </w:p>
    <w:p w14:paraId="03008211" w14:textId="77777777" w:rsidR="008D7643" w:rsidRPr="003744A5" w:rsidRDefault="008D7643" w:rsidP="00322BFB">
      <w:pPr>
        <w:pStyle w:val="Heading1"/>
      </w:pPr>
      <w:bookmarkStart w:id="1" w:name="_Toc307380163"/>
      <w:bookmarkStart w:id="2" w:name="_Toc454284380"/>
      <w:r w:rsidRPr="003744A5">
        <w:lastRenderedPageBreak/>
        <w:t>Introduction</w:t>
      </w:r>
      <w:bookmarkEnd w:id="0"/>
      <w:bookmarkEnd w:id="1"/>
      <w:bookmarkEnd w:id="2"/>
    </w:p>
    <w:p w14:paraId="458A88DD" w14:textId="77777777" w:rsidR="00BC76B5" w:rsidRPr="007340CE" w:rsidRDefault="00436CC1" w:rsidP="0037391C">
      <w:pPr>
        <w:pStyle w:val="BodyText"/>
        <w:rPr>
          <w:szCs w:val="24"/>
        </w:rPr>
      </w:pPr>
      <w:r w:rsidRPr="007340CE">
        <w:rPr>
          <w:szCs w:val="24"/>
        </w:rPr>
        <w:t xml:space="preserve">This document provides a brief description of new features of the </w:t>
      </w:r>
      <w:r w:rsidR="00621E16" w:rsidRPr="007340CE">
        <w:rPr>
          <w:szCs w:val="24"/>
        </w:rPr>
        <w:t xml:space="preserve">enhancements to </w:t>
      </w:r>
      <w:r w:rsidR="007340CE" w:rsidRPr="007340CE">
        <w:rPr>
          <w:szCs w:val="24"/>
        </w:rPr>
        <w:t>the Pharmacy Safety Updates project which was established to address specific New Service Requests (NSRs) as well as some Remedy Tickets related to the VistA Pharmacy applications as approved by the Health Systems Enterprise Systems Manager (ESM)</w:t>
      </w:r>
      <w:r w:rsidR="00621E16" w:rsidRPr="007340CE">
        <w:rPr>
          <w:szCs w:val="24"/>
        </w:rPr>
        <w:t xml:space="preserve"> for </w:t>
      </w:r>
      <w:r w:rsidR="007340CE" w:rsidRPr="007340CE">
        <w:rPr>
          <w:szCs w:val="24"/>
        </w:rPr>
        <w:t>PSS*1.0*189</w:t>
      </w:r>
      <w:r w:rsidR="00621E16" w:rsidRPr="007340CE">
        <w:rPr>
          <w:szCs w:val="24"/>
        </w:rPr>
        <w:t>.</w:t>
      </w:r>
    </w:p>
    <w:p w14:paraId="6EB15316" w14:textId="77777777" w:rsidR="003972B2" w:rsidRPr="003744A5" w:rsidRDefault="0000724B" w:rsidP="00322BFB">
      <w:pPr>
        <w:pStyle w:val="Heading1"/>
      </w:pPr>
      <w:bookmarkStart w:id="3" w:name="_Toc454284381"/>
      <w:r w:rsidRPr="003744A5">
        <w:t>Enhancements</w:t>
      </w:r>
      <w:bookmarkEnd w:id="3"/>
    </w:p>
    <w:p w14:paraId="23CD6ACE" w14:textId="77777777" w:rsidR="009628D7" w:rsidRPr="009628D7" w:rsidRDefault="009628D7" w:rsidP="0037391C">
      <w:pPr>
        <w:pStyle w:val="BodyText"/>
      </w:pPr>
      <w:r w:rsidRPr="007F4A30">
        <w:t xml:space="preserve">The </w:t>
      </w:r>
      <w:r w:rsidR="00DE09DA">
        <w:t xml:space="preserve">Pharmacy Safety Updates </w:t>
      </w:r>
      <w:r w:rsidRPr="007F4A30">
        <w:t xml:space="preserve">project aims to enhance the </w:t>
      </w:r>
      <w:r w:rsidR="00DE09DA">
        <w:t xml:space="preserve">algorithm that </w:t>
      </w:r>
      <w:r w:rsidR="00DE09DA" w:rsidRPr="008D6F9C">
        <w:t xml:space="preserve">associates the appropriate IV additive to the correct orderable item </w:t>
      </w:r>
      <w:r w:rsidR="00ED69BA">
        <w:t>and</w:t>
      </w:r>
      <w:r w:rsidR="00DE09DA" w:rsidRPr="008D6F9C">
        <w:t xml:space="preserve"> dosage strength property.</w:t>
      </w:r>
      <w:r w:rsidR="00DE09DA">
        <w:t xml:space="preserve">  This will ensure that p</w:t>
      </w:r>
      <w:r w:rsidR="00DE09DA" w:rsidRPr="00364759">
        <w:t>atients receive the correct IV medications in the correct dosage strengths</w:t>
      </w:r>
      <w:r w:rsidR="00DE09DA">
        <w:t>,</w:t>
      </w:r>
      <w:r w:rsidR="00DE09DA" w:rsidRPr="00364759">
        <w:t xml:space="preserve"> improving patient safety and quality of care.</w:t>
      </w:r>
      <w:r w:rsidR="00DE09DA">
        <w:t xml:space="preserve"> </w:t>
      </w:r>
      <w:r w:rsidR="00DE09DA" w:rsidRPr="009D1F0E">
        <w:t xml:space="preserve">The functional changes include extending the maximum 90 days supply limit, up to 365 days, </w:t>
      </w:r>
      <w:r w:rsidR="00DE09DA" w:rsidRPr="009D1F0E">
        <w:rPr>
          <w:b/>
        </w:rPr>
        <w:t>but not exceeding ‘one year’ of the total Rx.</w:t>
      </w:r>
      <w:r w:rsidR="00DE09DA" w:rsidRPr="009D1F0E">
        <w:t>, when processing selected medications or medical supply items that only come in units designed to last greater than the current 90 days supply in the Outpatient Pharmacy application.</w:t>
      </w:r>
    </w:p>
    <w:p w14:paraId="1A872566" w14:textId="77777777" w:rsidR="009628D7" w:rsidRPr="009A3847" w:rsidRDefault="00DE09DA" w:rsidP="0037391C">
      <w:pPr>
        <w:pStyle w:val="BodyBullet2"/>
        <w:ind w:left="720"/>
        <w:rPr>
          <w:szCs w:val="24"/>
        </w:rPr>
      </w:pPr>
      <w:r w:rsidRPr="009A3847">
        <w:rPr>
          <w:szCs w:val="24"/>
        </w:rPr>
        <w:t>Allow Dispensing of Greater Than 90 Day Supply - The Outpatient Pharmacy and supporting VistA applications are being modified to allow dispensing of more than 90 day supply fill for outpatient prescriptions. The new limit will be 365 days and will be set for each drug individually.</w:t>
      </w:r>
    </w:p>
    <w:p w14:paraId="4DB2753F" w14:textId="77777777" w:rsidR="009628D7" w:rsidRPr="009A3847" w:rsidRDefault="009A3847" w:rsidP="0037391C">
      <w:pPr>
        <w:pStyle w:val="BodyBullet2"/>
        <w:ind w:left="720"/>
        <w:rPr>
          <w:szCs w:val="24"/>
        </w:rPr>
      </w:pPr>
      <w:r w:rsidRPr="009A3847">
        <w:rPr>
          <w:szCs w:val="24"/>
        </w:rPr>
        <w:t>Allow the use of a STRENGTH Property to IV ADDITIVES and Premixed  IV SOLUTIONS - Although patches PSJ*5*289 and PSS*1*174 introduced quite a few enhancements to the IV Additives and IV Solutions ordering functionality they did not go far enough in addressing all the issues originally in the NSR.</w:t>
      </w:r>
    </w:p>
    <w:p w14:paraId="5248DEC2" w14:textId="77777777" w:rsidR="009628D7" w:rsidRDefault="009A3847" w:rsidP="0037391C">
      <w:pPr>
        <w:pStyle w:val="BodyBullet2"/>
        <w:ind w:left="720"/>
        <w:rPr>
          <w:szCs w:val="24"/>
        </w:rPr>
      </w:pPr>
      <w:r w:rsidRPr="009A3847">
        <w:rPr>
          <w:szCs w:val="24"/>
        </w:rPr>
        <w:t>Inactivate Pharmacy Standard Schedule - This enhancement is a conversion of an existing Class III software solution that permits an entry in the ADMINISTRATION SCHEDULE file (#51.1) to be marked as INACTIVE via the Standard Schedule Edit [PSS SCHEDULE EDIT] option.</w:t>
      </w:r>
    </w:p>
    <w:p w14:paraId="50968F65" w14:textId="77777777" w:rsidR="009A3847" w:rsidRPr="009A3847" w:rsidRDefault="009A3847" w:rsidP="0037391C">
      <w:pPr>
        <w:pStyle w:val="BodyBullet2"/>
        <w:ind w:left="720"/>
        <w:rPr>
          <w:szCs w:val="24"/>
        </w:rPr>
      </w:pPr>
      <w:r>
        <w:rPr>
          <w:szCs w:val="24"/>
        </w:rPr>
        <w:t xml:space="preserve">Update </w:t>
      </w:r>
      <w:r w:rsidRPr="00B10A75">
        <w:rPr>
          <w:szCs w:val="24"/>
        </w:rPr>
        <w:t>the</w:t>
      </w:r>
      <w:r w:rsidR="007F78A2" w:rsidRPr="00B10A75">
        <w:rPr>
          <w:szCs w:val="24"/>
        </w:rPr>
        <w:t xml:space="preserve"> </w:t>
      </w:r>
      <w:r w:rsidRPr="00B10A75">
        <w:rPr>
          <w:szCs w:val="24"/>
        </w:rPr>
        <w:t>Patient Medication Profile Bad Address Indicator display - The Outpatient Pharmacy medication profile has a display problem for a prescription with the following characteristics: 2-letter status (e.g., DC), drug marked for CMOP and Bad Address Indicator. When a prescription with all these three features is displayed, the DAY SUP column value is being truncated.</w:t>
      </w:r>
    </w:p>
    <w:p w14:paraId="3B07E424" w14:textId="77777777" w:rsidR="00016624" w:rsidRPr="001F549E" w:rsidRDefault="00016624" w:rsidP="00322BFB">
      <w:pPr>
        <w:pStyle w:val="Heading1"/>
      </w:pPr>
      <w:bookmarkStart w:id="4" w:name="_Toc454284382"/>
      <w:r w:rsidRPr="001F549E">
        <w:t xml:space="preserve">Associated </w:t>
      </w:r>
      <w:r w:rsidR="00D6119A" w:rsidRPr="001F549E">
        <w:t>P</w:t>
      </w:r>
      <w:r w:rsidRPr="001F549E">
        <w:t>atches</w:t>
      </w:r>
      <w:bookmarkEnd w:id="4"/>
    </w:p>
    <w:p w14:paraId="38C819BD" w14:textId="77777777" w:rsidR="00016624" w:rsidRDefault="009A3847" w:rsidP="009A3847">
      <w:pPr>
        <w:pStyle w:val="Body"/>
        <w:ind w:left="3" w:firstLine="1"/>
      </w:pPr>
      <w:r>
        <w:t xml:space="preserve">           </w:t>
      </w:r>
      <w:r w:rsidR="00016624" w:rsidRPr="001F549E">
        <w:t xml:space="preserve">The following patches are associated with this </w:t>
      </w:r>
      <w:r w:rsidR="007340CE">
        <w:t>enhancement:</w:t>
      </w:r>
    </w:p>
    <w:p w14:paraId="6F902746" w14:textId="77777777" w:rsidR="007340CE" w:rsidRPr="00B10A75" w:rsidRDefault="007340CE" w:rsidP="009A3847">
      <w:pPr>
        <w:pStyle w:val="Body"/>
        <w:spacing w:before="0" w:after="0"/>
        <w:ind w:left="720"/>
        <w:rPr>
          <w:bCs/>
          <w:iCs/>
        </w:rPr>
      </w:pPr>
      <w:r w:rsidRPr="00B10A75">
        <w:t xml:space="preserve">   APPLICATION/VERSION                                 </w:t>
      </w:r>
      <w:r w:rsidR="00DE09DA" w:rsidRPr="00B10A75">
        <w:tab/>
        <w:t xml:space="preserve">                 </w:t>
      </w:r>
      <w:r w:rsidRPr="00B10A75">
        <w:t xml:space="preserve"> PATCH</w:t>
      </w:r>
    </w:p>
    <w:p w14:paraId="083F8A71" w14:textId="77777777" w:rsidR="007340CE" w:rsidRDefault="007340CE" w:rsidP="00B10A75">
      <w:pPr>
        <w:pStyle w:val="Body"/>
        <w:spacing w:before="0" w:after="0"/>
        <w:ind w:left="720"/>
        <w:rPr>
          <w:sz w:val="22"/>
          <w:szCs w:val="22"/>
        </w:rPr>
      </w:pPr>
      <w:r w:rsidRPr="00402390">
        <w:rPr>
          <w:sz w:val="22"/>
          <w:szCs w:val="22"/>
        </w:rPr>
        <w:t xml:space="preserve">  </w:t>
      </w:r>
      <w:r w:rsidR="00B10A75">
        <w:rPr>
          <w:sz w:val="22"/>
          <w:szCs w:val="22"/>
        </w:rPr>
        <w:t>________________________________________________________________</w:t>
      </w:r>
    </w:p>
    <w:p w14:paraId="08AEB4A5" w14:textId="77777777" w:rsidR="00B10A75" w:rsidRPr="00B10A75" w:rsidRDefault="00B10A75" w:rsidP="009A3847">
      <w:pPr>
        <w:pStyle w:val="Body"/>
        <w:spacing w:before="0" w:after="0"/>
        <w:ind w:left="720"/>
        <w:rPr>
          <w:bCs/>
          <w:iCs/>
          <w:sz w:val="16"/>
          <w:szCs w:val="16"/>
        </w:rPr>
      </w:pPr>
    </w:p>
    <w:p w14:paraId="3154DC22" w14:textId="77777777" w:rsidR="007340CE" w:rsidRPr="00402390" w:rsidRDefault="007340CE" w:rsidP="009A3847">
      <w:pPr>
        <w:pStyle w:val="Body"/>
        <w:spacing w:before="0" w:after="0"/>
        <w:ind w:left="720"/>
        <w:rPr>
          <w:bCs/>
          <w:iCs/>
          <w:sz w:val="22"/>
          <w:szCs w:val="22"/>
        </w:rPr>
      </w:pPr>
      <w:r w:rsidRPr="00402390">
        <w:rPr>
          <w:sz w:val="22"/>
          <w:szCs w:val="22"/>
        </w:rPr>
        <w:t xml:space="preserve">   OUTPATIENT PHARMACY (OP) V. 7.0                      </w:t>
      </w:r>
      <w:r>
        <w:rPr>
          <w:sz w:val="22"/>
          <w:szCs w:val="22"/>
        </w:rPr>
        <w:tab/>
      </w:r>
      <w:r w:rsidR="00DE09DA">
        <w:rPr>
          <w:sz w:val="22"/>
          <w:szCs w:val="22"/>
        </w:rPr>
        <w:tab/>
      </w:r>
      <w:r w:rsidR="00DE09DA">
        <w:rPr>
          <w:sz w:val="22"/>
          <w:szCs w:val="22"/>
        </w:rPr>
        <w:tab/>
        <w:t xml:space="preserve">      </w:t>
      </w:r>
      <w:r w:rsidR="00B10A75">
        <w:rPr>
          <w:sz w:val="22"/>
          <w:szCs w:val="22"/>
        </w:rPr>
        <w:tab/>
      </w:r>
      <w:r w:rsidR="00B10A75">
        <w:rPr>
          <w:sz w:val="22"/>
          <w:szCs w:val="22"/>
        </w:rPr>
        <w:tab/>
        <w:t xml:space="preserve">        </w:t>
      </w:r>
      <w:r w:rsidRPr="00402390">
        <w:rPr>
          <w:sz w:val="22"/>
          <w:szCs w:val="22"/>
        </w:rPr>
        <w:t>PSO*7*444</w:t>
      </w:r>
    </w:p>
    <w:p w14:paraId="1F8DD50D" w14:textId="77777777" w:rsidR="007340CE" w:rsidRPr="00402390" w:rsidRDefault="007340CE" w:rsidP="009A3847">
      <w:pPr>
        <w:pStyle w:val="Body"/>
        <w:spacing w:before="0" w:after="0"/>
        <w:ind w:left="720"/>
        <w:rPr>
          <w:bCs/>
          <w:iCs/>
          <w:sz w:val="22"/>
          <w:szCs w:val="22"/>
        </w:rPr>
      </w:pPr>
      <w:r w:rsidRPr="00402390">
        <w:rPr>
          <w:sz w:val="22"/>
          <w:szCs w:val="22"/>
        </w:rPr>
        <w:t xml:space="preserve">   INTEGRATED BILLING (IB) V. 2.0                      </w:t>
      </w:r>
      <w:r w:rsidR="00DE09DA">
        <w:rPr>
          <w:sz w:val="22"/>
          <w:szCs w:val="22"/>
        </w:rPr>
        <w:t xml:space="preserve">             </w:t>
      </w:r>
      <w:r w:rsidR="00B10A75">
        <w:rPr>
          <w:sz w:val="22"/>
          <w:szCs w:val="22"/>
        </w:rPr>
        <w:t xml:space="preserve">       </w:t>
      </w:r>
      <w:r w:rsidRPr="00402390">
        <w:rPr>
          <w:sz w:val="22"/>
          <w:szCs w:val="22"/>
        </w:rPr>
        <w:t xml:space="preserve"> </w:t>
      </w:r>
      <w:r>
        <w:rPr>
          <w:sz w:val="22"/>
          <w:szCs w:val="22"/>
        </w:rPr>
        <w:tab/>
      </w:r>
      <w:r>
        <w:rPr>
          <w:sz w:val="22"/>
          <w:szCs w:val="22"/>
        </w:rPr>
        <w:tab/>
      </w:r>
      <w:r w:rsidRPr="00402390">
        <w:rPr>
          <w:sz w:val="22"/>
          <w:szCs w:val="22"/>
        </w:rPr>
        <w:t>IB*2*545</w:t>
      </w:r>
    </w:p>
    <w:p w14:paraId="1F331F41" w14:textId="77777777" w:rsidR="007340CE" w:rsidRPr="00605193" w:rsidRDefault="007340CE" w:rsidP="009A3847">
      <w:pPr>
        <w:pStyle w:val="Body"/>
        <w:spacing w:before="0" w:after="0"/>
        <w:ind w:left="720"/>
        <w:rPr>
          <w:b/>
          <w:bCs/>
          <w:iCs/>
          <w:sz w:val="22"/>
          <w:szCs w:val="22"/>
        </w:rPr>
      </w:pPr>
      <w:r w:rsidRPr="00605193">
        <w:rPr>
          <w:b/>
          <w:sz w:val="22"/>
          <w:szCs w:val="22"/>
        </w:rPr>
        <w:t xml:space="preserve">   PHARMACY DATA MANAGEMENT (PDM) V. 1.0     </w:t>
      </w:r>
      <w:r w:rsidR="00B10A75">
        <w:rPr>
          <w:b/>
          <w:sz w:val="22"/>
          <w:szCs w:val="22"/>
        </w:rPr>
        <w:t xml:space="preserve">        </w:t>
      </w:r>
      <w:r w:rsidRPr="00605193">
        <w:rPr>
          <w:b/>
          <w:sz w:val="22"/>
          <w:szCs w:val="22"/>
        </w:rPr>
        <w:tab/>
        <w:t>PSS*1*189</w:t>
      </w:r>
    </w:p>
    <w:p w14:paraId="0742B7B0" w14:textId="77777777" w:rsidR="007340CE" w:rsidRPr="00402390" w:rsidRDefault="007340CE" w:rsidP="009A3847">
      <w:pPr>
        <w:pStyle w:val="Body"/>
        <w:spacing w:before="0" w:after="0"/>
        <w:ind w:left="720"/>
        <w:rPr>
          <w:bCs/>
          <w:iCs/>
          <w:sz w:val="22"/>
          <w:szCs w:val="22"/>
        </w:rPr>
      </w:pPr>
      <w:r w:rsidRPr="00402390">
        <w:rPr>
          <w:sz w:val="22"/>
          <w:szCs w:val="22"/>
        </w:rPr>
        <w:t xml:space="preserve">   NATIONAL DRUG FILE (NDF) V. 4.0                      </w:t>
      </w:r>
      <w:r w:rsidR="00DE09DA">
        <w:rPr>
          <w:sz w:val="22"/>
          <w:szCs w:val="22"/>
        </w:rPr>
        <w:t xml:space="preserve">         </w:t>
      </w:r>
      <w:r w:rsidR="00B10A75">
        <w:rPr>
          <w:sz w:val="22"/>
          <w:szCs w:val="22"/>
        </w:rPr>
        <w:t xml:space="preserve">        </w:t>
      </w:r>
      <w:r>
        <w:rPr>
          <w:sz w:val="22"/>
          <w:szCs w:val="22"/>
        </w:rPr>
        <w:tab/>
      </w:r>
      <w:r>
        <w:rPr>
          <w:sz w:val="22"/>
          <w:szCs w:val="22"/>
        </w:rPr>
        <w:tab/>
      </w:r>
      <w:r w:rsidRPr="00402390">
        <w:rPr>
          <w:sz w:val="22"/>
          <w:szCs w:val="22"/>
        </w:rPr>
        <w:t>PSN*4*429</w:t>
      </w:r>
    </w:p>
    <w:p w14:paraId="258DA1D2" w14:textId="77777777" w:rsidR="003C08C9" w:rsidRDefault="007340CE" w:rsidP="003C08C9">
      <w:pPr>
        <w:ind w:left="720"/>
        <w:rPr>
          <w:szCs w:val="24"/>
        </w:rPr>
      </w:pPr>
      <w:r w:rsidRPr="00402390">
        <w:t xml:space="preserve">   INPATIENT MEDICATIONS (IM) V.5.0                    </w:t>
      </w:r>
      <w:r>
        <w:tab/>
      </w:r>
      <w:r w:rsidR="00B10A75">
        <w:t xml:space="preserve">       </w:t>
      </w:r>
      <w:r w:rsidRPr="00402390">
        <w:t>PSJ*5*313</w:t>
      </w:r>
      <w:r w:rsidR="0037391C">
        <w:br w:type="page"/>
      </w:r>
      <w:r w:rsidR="003C08C9" w:rsidRPr="003C08C9">
        <w:rPr>
          <w:szCs w:val="24"/>
        </w:rPr>
        <w:lastRenderedPageBreak/>
        <w:t>Patch PSS*1*189 must be installed before PSO*7*444 and PSJ*5*313.  The following is the recommended sequence for the Pharmacy Safety Updates project patches.</w:t>
      </w:r>
    </w:p>
    <w:p w14:paraId="4585C8AF" w14:textId="77777777" w:rsidR="00C63CAF" w:rsidRPr="00C63CAF" w:rsidRDefault="00C63CAF" w:rsidP="003C08C9">
      <w:pPr>
        <w:ind w:left="720"/>
        <w:rPr>
          <w:sz w:val="16"/>
          <w:szCs w:val="16"/>
        </w:rPr>
      </w:pPr>
    </w:p>
    <w:p w14:paraId="3870C1C8" w14:textId="77777777" w:rsidR="003C08C9" w:rsidRPr="003C08C9" w:rsidRDefault="003C08C9" w:rsidP="003C08C9">
      <w:pPr>
        <w:numPr>
          <w:ilvl w:val="0"/>
          <w:numId w:val="8"/>
        </w:numPr>
        <w:ind w:left="1710" w:hanging="270"/>
        <w:rPr>
          <w:bCs/>
          <w:iCs/>
          <w:szCs w:val="24"/>
        </w:rPr>
      </w:pPr>
      <w:r>
        <w:rPr>
          <w:rFonts w:ascii="Segoe UI" w:hAnsi="Segoe UI" w:cs="Segoe UI"/>
          <w:color w:val="000000"/>
          <w:sz w:val="20"/>
        </w:rPr>
        <w:t xml:space="preserve">   </w:t>
      </w:r>
      <w:r w:rsidRPr="003C08C9">
        <w:rPr>
          <w:color w:val="000000"/>
          <w:szCs w:val="24"/>
        </w:rPr>
        <w:t>PSS*1*189</w:t>
      </w:r>
    </w:p>
    <w:p w14:paraId="58C6F830" w14:textId="77777777" w:rsidR="003C08C9" w:rsidRPr="003C08C9" w:rsidRDefault="003C08C9" w:rsidP="003C08C9">
      <w:pPr>
        <w:numPr>
          <w:ilvl w:val="0"/>
          <w:numId w:val="8"/>
        </w:numPr>
        <w:ind w:left="1710" w:hanging="270"/>
        <w:rPr>
          <w:bCs/>
          <w:iCs/>
          <w:szCs w:val="24"/>
        </w:rPr>
      </w:pPr>
      <w:r w:rsidRPr="003C08C9">
        <w:rPr>
          <w:color w:val="000000"/>
          <w:szCs w:val="24"/>
        </w:rPr>
        <w:t xml:space="preserve">   PSO*7*444</w:t>
      </w:r>
    </w:p>
    <w:p w14:paraId="642C1DCE" w14:textId="77777777" w:rsidR="003C08C9" w:rsidRPr="003C08C9" w:rsidRDefault="003C08C9" w:rsidP="003C08C9">
      <w:pPr>
        <w:numPr>
          <w:ilvl w:val="0"/>
          <w:numId w:val="8"/>
        </w:numPr>
        <w:ind w:left="1710" w:hanging="270"/>
        <w:rPr>
          <w:bCs/>
          <w:iCs/>
          <w:szCs w:val="24"/>
        </w:rPr>
      </w:pPr>
      <w:r w:rsidRPr="003C08C9">
        <w:rPr>
          <w:color w:val="000000"/>
          <w:szCs w:val="24"/>
        </w:rPr>
        <w:t xml:space="preserve">   PSJ*5*313</w:t>
      </w:r>
    </w:p>
    <w:p w14:paraId="0B8055E9" w14:textId="77777777" w:rsidR="003C08C9" w:rsidRPr="003C08C9" w:rsidRDefault="003C08C9" w:rsidP="003C08C9">
      <w:pPr>
        <w:numPr>
          <w:ilvl w:val="0"/>
          <w:numId w:val="8"/>
        </w:numPr>
        <w:ind w:left="1710" w:hanging="270"/>
        <w:rPr>
          <w:bCs/>
          <w:iCs/>
          <w:szCs w:val="24"/>
        </w:rPr>
      </w:pPr>
      <w:r w:rsidRPr="003C08C9">
        <w:rPr>
          <w:color w:val="000000"/>
          <w:szCs w:val="24"/>
        </w:rPr>
        <w:t xml:space="preserve">   PSN*4*429</w:t>
      </w:r>
    </w:p>
    <w:p w14:paraId="556C789A" w14:textId="77777777" w:rsidR="003C08C9" w:rsidRPr="003C08C9" w:rsidRDefault="003C08C9" w:rsidP="003C08C9">
      <w:pPr>
        <w:pStyle w:val="Body"/>
        <w:numPr>
          <w:ilvl w:val="0"/>
          <w:numId w:val="8"/>
        </w:numPr>
        <w:spacing w:before="0" w:after="0"/>
        <w:ind w:left="1620" w:hanging="180"/>
      </w:pPr>
      <w:r w:rsidRPr="003C08C9">
        <w:rPr>
          <w:color w:val="000000"/>
        </w:rPr>
        <w:t xml:space="preserve">   IB*2*545</w:t>
      </w:r>
    </w:p>
    <w:p w14:paraId="3D5B852F" w14:textId="77777777" w:rsidR="003C08C9" w:rsidRDefault="003C08C9" w:rsidP="009A3847">
      <w:pPr>
        <w:pStyle w:val="Body"/>
        <w:spacing w:before="0" w:after="0"/>
        <w:ind w:left="720"/>
      </w:pPr>
    </w:p>
    <w:p w14:paraId="7B1142B9" w14:textId="77777777" w:rsidR="00C91DA5" w:rsidRPr="001F549E" w:rsidRDefault="00F9560C" w:rsidP="00ED69BA">
      <w:pPr>
        <w:pStyle w:val="Heading1"/>
      </w:pPr>
      <w:bookmarkStart w:id="5" w:name="_Toc454284383"/>
      <w:r w:rsidRPr="009A3847">
        <w:t>Menu</w:t>
      </w:r>
      <w:r w:rsidR="00C91DA5" w:rsidRPr="009A3847">
        <w:t xml:space="preserve"> Options</w:t>
      </w:r>
      <w:bookmarkEnd w:id="5"/>
    </w:p>
    <w:p w14:paraId="6039AD90" w14:textId="77777777" w:rsidR="00FC7797" w:rsidRPr="003B60F0" w:rsidRDefault="00FC7797" w:rsidP="009A3847">
      <w:pPr>
        <w:pStyle w:val="BodyText"/>
        <w:ind w:left="720"/>
      </w:pPr>
      <w:r w:rsidRPr="003B60F0">
        <w:t>The following existing menu option</w:t>
      </w:r>
      <w:r w:rsidR="001536FC">
        <w:t>s</w:t>
      </w:r>
      <w:r w:rsidR="00621E16" w:rsidRPr="003B60F0">
        <w:t xml:space="preserve"> </w:t>
      </w:r>
      <w:r w:rsidR="001536FC">
        <w:t>were</w:t>
      </w:r>
      <w:r w:rsidR="001536FC" w:rsidRPr="003B60F0">
        <w:t xml:space="preserve"> </w:t>
      </w:r>
      <w:r w:rsidR="00621E16" w:rsidRPr="003B60F0">
        <w:t>enhance</w:t>
      </w:r>
      <w:r w:rsidR="00D742ED" w:rsidRPr="003B60F0">
        <w:t>d</w:t>
      </w:r>
      <w:r w:rsidR="00621E16" w:rsidRPr="003B60F0">
        <w:t xml:space="preserve"> to support </w:t>
      </w:r>
      <w:r w:rsidR="00A96151">
        <w:t>this project</w:t>
      </w:r>
      <w:r w:rsidR="00775A8D" w:rsidRPr="003B60F0">
        <w:t>:</w:t>
      </w:r>
    </w:p>
    <w:p w14:paraId="1FC45EFB" w14:textId="77777777" w:rsidR="00D742ED" w:rsidRDefault="009A3847" w:rsidP="009A3847">
      <w:pPr>
        <w:pStyle w:val="BodyBullet2"/>
        <w:tabs>
          <w:tab w:val="clear" w:pos="720"/>
        </w:tabs>
        <w:spacing w:before="0" w:after="0"/>
        <w:ind w:left="1166" w:hanging="446"/>
      </w:pPr>
      <w:r>
        <w:t xml:space="preserve">   </w:t>
      </w:r>
      <w:r w:rsidR="00AC61A1">
        <w:t>Edit Orderable Items [</w:t>
      </w:r>
      <w:r w:rsidR="00775A8D" w:rsidRPr="0037391C">
        <w:t>PSS EDIT ORDERABLE ITEMS</w:t>
      </w:r>
      <w:r w:rsidR="00AC61A1">
        <w:t>]</w:t>
      </w:r>
    </w:p>
    <w:p w14:paraId="4B7C8BB7" w14:textId="77777777" w:rsidR="00AC61A1" w:rsidRDefault="009A3847" w:rsidP="009A3847">
      <w:pPr>
        <w:pStyle w:val="BodyBullet2"/>
        <w:tabs>
          <w:tab w:val="clear" w:pos="720"/>
        </w:tabs>
        <w:spacing w:before="0" w:after="0"/>
        <w:ind w:left="1166" w:hanging="446"/>
      </w:pPr>
      <w:r>
        <w:t xml:space="preserve">   </w:t>
      </w:r>
      <w:r w:rsidR="00AC61A1">
        <w:t>Drug Enter/Edit [PSS DRUG ENTER/EDIT]</w:t>
      </w:r>
    </w:p>
    <w:p w14:paraId="0408BEBB" w14:textId="77777777" w:rsidR="00AC61A1" w:rsidRDefault="009A3847" w:rsidP="009A3847">
      <w:pPr>
        <w:pStyle w:val="BodyBullet2"/>
        <w:tabs>
          <w:tab w:val="clear" w:pos="720"/>
        </w:tabs>
        <w:spacing w:before="0" w:after="0"/>
        <w:ind w:left="990" w:hanging="270"/>
        <w:rPr>
          <w:szCs w:val="24"/>
        </w:rPr>
      </w:pPr>
      <w:r>
        <w:rPr>
          <w:szCs w:val="24"/>
        </w:rPr>
        <w:t xml:space="preserve">   </w:t>
      </w:r>
      <w:r w:rsidR="00AC61A1" w:rsidRPr="00AC61A1">
        <w:rPr>
          <w:szCs w:val="24"/>
        </w:rPr>
        <w:t>Dispense Drug/Orderable Item Maintenance [PSS MAINTAIN ORDERABLE  ITEMS]</w:t>
      </w:r>
    </w:p>
    <w:p w14:paraId="5E89B7D7" w14:textId="77777777" w:rsidR="00A96151" w:rsidRPr="00A96151" w:rsidRDefault="00A96151" w:rsidP="00A96151">
      <w:pPr>
        <w:pStyle w:val="BodyBullet2"/>
        <w:tabs>
          <w:tab w:val="clear" w:pos="720"/>
          <w:tab w:val="left" w:pos="900"/>
        </w:tabs>
        <w:spacing w:before="0" w:after="0"/>
        <w:ind w:left="720" w:firstLine="0"/>
      </w:pPr>
      <w:r>
        <w:t xml:space="preserve">  </w:t>
      </w:r>
      <w:r w:rsidRPr="00A96151">
        <w:t>Cancel/Edit/Add Patient Charges [IB CANCEL/EDIT/ADD CHARGES] option</w:t>
      </w:r>
    </w:p>
    <w:p w14:paraId="645E9DE0" w14:textId="77777777" w:rsidR="00A96151" w:rsidRPr="00A96151" w:rsidRDefault="00A96151" w:rsidP="00A96151">
      <w:pPr>
        <w:pStyle w:val="BodyBullet2"/>
        <w:spacing w:before="0" w:after="0"/>
      </w:pPr>
      <w:r>
        <w:t xml:space="preserve">  </w:t>
      </w:r>
      <w:r w:rsidRPr="00A96151">
        <w:t>Inpatient Order Entry [PSJ OE] option</w:t>
      </w:r>
    </w:p>
    <w:p w14:paraId="1CDB945C" w14:textId="77777777" w:rsidR="00A96151" w:rsidRPr="00A96151" w:rsidRDefault="00A96151" w:rsidP="00A96151">
      <w:pPr>
        <w:pStyle w:val="BodyBullet2"/>
        <w:spacing w:before="0" w:after="0"/>
      </w:pPr>
      <w:r>
        <w:t xml:space="preserve">  </w:t>
      </w:r>
      <w:r w:rsidRPr="00A96151">
        <w:t>Inquire to VA Product Info For Local Drug [PSNLOOK] option</w:t>
      </w:r>
    </w:p>
    <w:p w14:paraId="2ED75C2C" w14:textId="77777777" w:rsidR="00A96151" w:rsidRPr="00A96151" w:rsidRDefault="00A96151" w:rsidP="00A96151">
      <w:pPr>
        <w:pStyle w:val="BodyBullet2"/>
        <w:spacing w:before="0" w:after="0"/>
      </w:pPr>
      <w:r>
        <w:t xml:space="preserve">  </w:t>
      </w:r>
      <w:r w:rsidRPr="00A96151">
        <w:t>Inquire to National Files [PSNACT] option</w:t>
      </w:r>
    </w:p>
    <w:p w14:paraId="16F7DA28" w14:textId="77777777" w:rsidR="00A96151" w:rsidRPr="00A96151" w:rsidRDefault="00A96151" w:rsidP="00A96151">
      <w:pPr>
        <w:pStyle w:val="BodyBullet2"/>
        <w:spacing w:before="0" w:after="0"/>
      </w:pPr>
      <w:r>
        <w:t xml:space="preserve">  </w:t>
      </w:r>
      <w:r w:rsidRPr="00A96151">
        <w:t>Patient Prescription Processing [PSO LM BACKDOOR ORDERS] option</w:t>
      </w:r>
    </w:p>
    <w:p w14:paraId="3D78DFA9" w14:textId="77777777" w:rsidR="00A96151" w:rsidRPr="00A96151" w:rsidRDefault="00A96151" w:rsidP="00A96151">
      <w:pPr>
        <w:pStyle w:val="BodyBullet2"/>
        <w:spacing w:before="0" w:after="0"/>
      </w:pPr>
      <w:r>
        <w:t xml:space="preserve">  </w:t>
      </w:r>
      <w:r w:rsidRPr="00A96151">
        <w:t>Complete Orders From OERR [PSO LMOE FINISH] option</w:t>
      </w:r>
    </w:p>
    <w:p w14:paraId="612939E6" w14:textId="77777777" w:rsidR="00A96151" w:rsidRPr="00A96151" w:rsidRDefault="00A96151" w:rsidP="00A96151">
      <w:pPr>
        <w:pStyle w:val="BodyBullet2"/>
        <w:spacing w:before="0" w:after="0"/>
      </w:pPr>
      <w:r>
        <w:t xml:space="preserve">  </w:t>
      </w:r>
      <w:r w:rsidRPr="00A96151">
        <w:t>Edit Prescriptions [PSO RXEDIT] option</w:t>
      </w:r>
    </w:p>
    <w:p w14:paraId="059F0ECA" w14:textId="77777777" w:rsidR="00A96151" w:rsidRPr="00A96151" w:rsidRDefault="00A96151" w:rsidP="00A96151">
      <w:pPr>
        <w:pStyle w:val="BodyBullet2"/>
        <w:spacing w:before="0" w:after="0"/>
      </w:pPr>
      <w:r>
        <w:t xml:space="preserve">  </w:t>
      </w:r>
      <w:r w:rsidRPr="00A96151">
        <w:t xml:space="preserve">Count of Prescriptions [PSO MGMT REPORT RX COUNTS] option </w:t>
      </w:r>
    </w:p>
    <w:p w14:paraId="420713E1" w14:textId="77777777" w:rsidR="00A96151" w:rsidRPr="00A96151" w:rsidRDefault="00A96151" w:rsidP="00A96151">
      <w:pPr>
        <w:pStyle w:val="BodyBullet2"/>
        <w:spacing w:before="0" w:after="0"/>
      </w:pPr>
      <w:r>
        <w:t xml:space="preserve">  </w:t>
      </w:r>
      <w:r w:rsidRPr="00A96151">
        <w:t>Count of Prescriptions [PSO MGMT MONTHLY RX COUNTS] option</w:t>
      </w:r>
    </w:p>
    <w:p w14:paraId="249276EE" w14:textId="77777777" w:rsidR="00A96151" w:rsidRPr="00A96151" w:rsidRDefault="00A96151" w:rsidP="00A96151">
      <w:pPr>
        <w:pStyle w:val="BodyBullet2"/>
        <w:spacing w:before="0" w:after="0"/>
      </w:pPr>
      <w:r>
        <w:t xml:space="preserve">  </w:t>
      </w:r>
      <w:r w:rsidRPr="00A96151">
        <w:t>P</w:t>
      </w:r>
      <w:r>
        <w:t>r</w:t>
      </w:r>
      <w:r w:rsidRPr="00A96151">
        <w:t>imary Solution File (IV) [PSSJI SOLN] option</w:t>
      </w:r>
    </w:p>
    <w:p w14:paraId="21E95A49" w14:textId="77777777" w:rsidR="00A96151" w:rsidRPr="00A96151" w:rsidRDefault="00A96151" w:rsidP="00A96151">
      <w:pPr>
        <w:pStyle w:val="BodyBullet2"/>
        <w:spacing w:before="0" w:after="0"/>
      </w:pPr>
      <w:r>
        <w:t xml:space="preserve">  </w:t>
      </w:r>
      <w:r w:rsidRPr="00A96151">
        <w:t>Lookup into Dispense Drug File [PSS LOOK] option</w:t>
      </w:r>
    </w:p>
    <w:p w14:paraId="1039637C" w14:textId="77777777" w:rsidR="00A96151" w:rsidRPr="00A96151" w:rsidRDefault="00A96151" w:rsidP="00A96151">
      <w:pPr>
        <w:pStyle w:val="BodyBullet2"/>
        <w:spacing w:before="0" w:after="0"/>
        <w:ind w:left="1350" w:firstLine="180"/>
        <w:rPr>
          <w:szCs w:val="24"/>
        </w:rPr>
      </w:pPr>
      <w:r>
        <w:t xml:space="preserve">  </w:t>
      </w:r>
      <w:r w:rsidRPr="00A96151">
        <w:t>Standard Schedule Edit [PSS SCHEDULE EDIT] option</w:t>
      </w:r>
      <w:r>
        <w:t xml:space="preserve"> </w:t>
      </w:r>
    </w:p>
    <w:p w14:paraId="04AA5209" w14:textId="77777777" w:rsidR="00A96151" w:rsidRPr="00A96151" w:rsidRDefault="00A96151" w:rsidP="00A96151">
      <w:pPr>
        <w:pStyle w:val="BodyBullet2"/>
        <w:spacing w:before="0" w:after="0"/>
        <w:ind w:left="1350" w:firstLine="180"/>
        <w:rPr>
          <w:szCs w:val="24"/>
        </w:rPr>
      </w:pPr>
      <w:r>
        <w:t xml:space="preserve">  </w:t>
      </w:r>
      <w:r w:rsidRPr="00A96151">
        <w:t>Administration Schedule File Report [PSS SCHEDULE REPORT] option</w:t>
      </w:r>
    </w:p>
    <w:p w14:paraId="1519C969" w14:textId="77777777" w:rsidR="00A96151" w:rsidRPr="00A96151" w:rsidRDefault="00A96151" w:rsidP="00A96151">
      <w:pPr>
        <w:pStyle w:val="BodyBullet2"/>
        <w:numPr>
          <w:ilvl w:val="0"/>
          <w:numId w:val="0"/>
        </w:numPr>
        <w:spacing w:before="0" w:after="0"/>
        <w:ind w:left="1170"/>
        <w:rPr>
          <w:szCs w:val="24"/>
        </w:rPr>
      </w:pPr>
    </w:p>
    <w:p w14:paraId="19508615" w14:textId="77777777" w:rsidR="00775A8D" w:rsidRDefault="00775A8D" w:rsidP="00322BFB">
      <w:pPr>
        <w:pStyle w:val="Heading1"/>
      </w:pPr>
      <w:bookmarkStart w:id="6" w:name="_Toc454284384"/>
      <w:r>
        <w:t>New Field</w:t>
      </w:r>
      <w:r w:rsidR="003005FE">
        <w:t>s</w:t>
      </w:r>
      <w:bookmarkEnd w:id="6"/>
    </w:p>
    <w:p w14:paraId="41348B4D" w14:textId="77777777" w:rsidR="00775A8D" w:rsidRDefault="00775A8D" w:rsidP="0037391C">
      <w:pPr>
        <w:pStyle w:val="BodyText"/>
      </w:pPr>
      <w:r>
        <w:t xml:space="preserve">The following new field was created for the </w:t>
      </w:r>
      <w:r w:rsidR="009A3847">
        <w:t>DRUG</w:t>
      </w:r>
      <w:r>
        <w:t xml:space="preserve"> </w:t>
      </w:r>
      <w:r w:rsidR="0037391C">
        <w:t>File</w:t>
      </w:r>
      <w:r>
        <w:t xml:space="preserve"> (#50):</w:t>
      </w:r>
    </w:p>
    <w:p w14:paraId="17D0E13E" w14:textId="77777777" w:rsidR="00775A8D" w:rsidRPr="009A3847" w:rsidRDefault="009A3847" w:rsidP="0037391C">
      <w:pPr>
        <w:pStyle w:val="BodyBullet2"/>
        <w:ind w:left="720"/>
      </w:pPr>
      <w:r w:rsidRPr="002B1042">
        <w:rPr>
          <w:sz w:val="22"/>
          <w:szCs w:val="22"/>
        </w:rPr>
        <w:t>MAXIMUM DAYS SUPPLY (#66)</w:t>
      </w:r>
    </w:p>
    <w:p w14:paraId="435DB9F3" w14:textId="77777777" w:rsidR="009A3847" w:rsidRDefault="009A3847" w:rsidP="009A3847">
      <w:pPr>
        <w:pStyle w:val="BodyBullet2"/>
        <w:numPr>
          <w:ilvl w:val="0"/>
          <w:numId w:val="0"/>
        </w:numPr>
      </w:pPr>
      <w:r>
        <w:t>The following new field was created for the VA PRODUCT File (#50</w:t>
      </w:r>
      <w:r w:rsidR="003C08C9">
        <w:t>.68</w:t>
      </w:r>
      <w:r>
        <w:t>):</w:t>
      </w:r>
    </w:p>
    <w:p w14:paraId="7DB3827B" w14:textId="77777777" w:rsidR="003C08C9" w:rsidRPr="00A96151" w:rsidRDefault="003C08C9" w:rsidP="003C08C9">
      <w:pPr>
        <w:pStyle w:val="BodyBullet2"/>
        <w:numPr>
          <w:ilvl w:val="0"/>
          <w:numId w:val="7"/>
        </w:numPr>
      </w:pPr>
      <w:r w:rsidRPr="00961FB1">
        <w:rPr>
          <w:sz w:val="22"/>
          <w:szCs w:val="22"/>
        </w:rPr>
        <w:t>MAXIMUM DAYS SUPPLY (#32)</w:t>
      </w:r>
    </w:p>
    <w:p w14:paraId="6AA19567" w14:textId="77777777" w:rsidR="00A96151" w:rsidRDefault="00A96151" w:rsidP="00A96151">
      <w:pPr>
        <w:pStyle w:val="BodyBullet2"/>
        <w:numPr>
          <w:ilvl w:val="0"/>
          <w:numId w:val="0"/>
        </w:numPr>
      </w:pPr>
      <w:r>
        <w:t>The following new field was created f</w:t>
      </w:r>
      <w:r w:rsidR="003005FE">
        <w:t>or the ADMINISTRATION SCHEDULE F</w:t>
      </w:r>
      <w:r>
        <w:t>ile (#51.1)</w:t>
      </w:r>
    </w:p>
    <w:p w14:paraId="53ED7FD6" w14:textId="77777777" w:rsidR="00A96151" w:rsidRPr="00775A8D" w:rsidRDefault="00A96151" w:rsidP="00A96151">
      <w:pPr>
        <w:pStyle w:val="BodyBullet2"/>
        <w:numPr>
          <w:ilvl w:val="0"/>
          <w:numId w:val="7"/>
        </w:numPr>
      </w:pPr>
      <w:r>
        <w:t>INACTIVE (#1</w:t>
      </w:r>
      <w:r w:rsidR="003005FE">
        <w:t>2</w:t>
      </w:r>
      <w:r>
        <w:t>)</w:t>
      </w:r>
    </w:p>
    <w:p w14:paraId="594E1267" w14:textId="77777777" w:rsidR="00C03132" w:rsidRDefault="00A96151" w:rsidP="00322BFB">
      <w:pPr>
        <w:pStyle w:val="Heading1"/>
      </w:pPr>
      <w:bookmarkStart w:id="7" w:name="_Toc454284385"/>
      <w:r>
        <w:lastRenderedPageBreak/>
        <w:t>Pre and Post Install Routines</w:t>
      </w:r>
      <w:bookmarkEnd w:id="7"/>
    </w:p>
    <w:p w14:paraId="2324D535" w14:textId="77777777" w:rsidR="00C03132" w:rsidRDefault="00C03132" w:rsidP="0037391C">
      <w:pPr>
        <w:pStyle w:val="BodyText"/>
      </w:pPr>
      <w:r>
        <w:t>The following new routine</w:t>
      </w:r>
      <w:r w:rsidR="00332284">
        <w:t>s</w:t>
      </w:r>
      <w:r>
        <w:t xml:space="preserve"> w</w:t>
      </w:r>
      <w:r w:rsidR="00332284">
        <w:t>ere</w:t>
      </w:r>
      <w:r>
        <w:t xml:space="preserve"> added</w:t>
      </w:r>
      <w:r w:rsidR="00332284">
        <w:t xml:space="preserve"> and are temporar</w:t>
      </w:r>
      <w:r w:rsidR="00ED69BA">
        <w:t>y files created during</w:t>
      </w:r>
      <w:r w:rsidR="00332284">
        <w:t xml:space="preserve"> Pre-Installation and Post-Installation</w:t>
      </w:r>
      <w:r>
        <w:t>:</w:t>
      </w:r>
    </w:p>
    <w:p w14:paraId="57141949" w14:textId="77777777" w:rsidR="00C03132" w:rsidRDefault="00A96151" w:rsidP="00B2722F">
      <w:pPr>
        <w:pStyle w:val="BodyBullet2"/>
        <w:spacing w:before="0" w:after="0"/>
        <w:ind w:left="720"/>
      </w:pPr>
      <w:r>
        <w:t>Pre-Install (</w:t>
      </w:r>
      <w:r w:rsidR="007F78A2">
        <w:t>PSS</w:t>
      </w:r>
      <w:r w:rsidR="00C03132" w:rsidRPr="00C03132">
        <w:t>1</w:t>
      </w:r>
      <w:r w:rsidR="007F78A2">
        <w:t>89EN</w:t>
      </w:r>
      <w:r>
        <w:t>)</w:t>
      </w:r>
    </w:p>
    <w:p w14:paraId="391AE6DA" w14:textId="77777777" w:rsidR="00332284" w:rsidRDefault="00332284" w:rsidP="00332284">
      <w:pPr>
        <w:pStyle w:val="BodyBullet2"/>
        <w:numPr>
          <w:ilvl w:val="0"/>
          <w:numId w:val="0"/>
        </w:numPr>
        <w:ind w:left="1080"/>
      </w:pPr>
      <w:r>
        <w:t>IV Solution Pre-Install Manual Clean-up (Environment Check routine) - An environment check routine will run before the patch is installed to ensure that an orderable item does not have more than one IV Solution with the same volume when they are marked YES to be used in the CPRS IV Fluid Order Entry. If at least one orderable item entry is found, the patch installation will be aborted and a Mailman message will be sent to all users holding the following s</w:t>
      </w:r>
      <w:r w:rsidR="00EA2E76">
        <w:t xml:space="preserve">ecurity keys: PSIVMGR, PSJI </w:t>
      </w:r>
      <w:r w:rsidR="00ED69BA">
        <w:t>MGR and</w:t>
      </w:r>
      <w:r>
        <w:t xml:space="preserve"> PSNMGR. The message will contain a list of all orderable items that need to be cleaned up</w:t>
      </w:r>
      <w:r w:rsidR="00EA2E76">
        <w:t>.</w:t>
      </w:r>
    </w:p>
    <w:p w14:paraId="58171129" w14:textId="77777777" w:rsidR="005905F5" w:rsidRDefault="005905F5" w:rsidP="00EA2E76">
      <w:pPr>
        <w:widowControl w:val="0"/>
        <w:ind w:left="4" w:firstLine="1076"/>
        <w:rPr>
          <w:rFonts w:ascii="Courier New" w:eastAsia="Arial Unicode MS" w:hAnsi="Courier New" w:cs="Courier New"/>
          <w:bCs/>
          <w:iCs/>
          <w:sz w:val="20"/>
        </w:rPr>
      </w:pPr>
    </w:p>
    <w:p w14:paraId="07FA352E" w14:textId="77777777" w:rsidR="00EA2E76" w:rsidRPr="005905F5" w:rsidRDefault="00EA2E76" w:rsidP="00EA2E76">
      <w:pPr>
        <w:widowControl w:val="0"/>
        <w:ind w:left="4" w:firstLine="1076"/>
        <w:rPr>
          <w:rFonts w:eastAsia="Arial Unicode MS"/>
          <w:bCs/>
          <w:iCs/>
          <w:szCs w:val="24"/>
        </w:rPr>
      </w:pPr>
      <w:r w:rsidRPr="005905F5">
        <w:rPr>
          <w:rFonts w:eastAsia="Arial Unicode MS"/>
          <w:bCs/>
          <w:iCs/>
          <w:szCs w:val="24"/>
        </w:rPr>
        <w:t>***Please note****</w:t>
      </w:r>
    </w:p>
    <w:p w14:paraId="24D6CCAD" w14:textId="77777777" w:rsidR="00EA2E76" w:rsidRPr="005C3002" w:rsidRDefault="00EA2E76" w:rsidP="00EA2E76">
      <w:pPr>
        <w:widowControl w:val="0"/>
        <w:ind w:left="2" w:firstLine="1076"/>
        <w:rPr>
          <w:rFonts w:ascii="Courier New" w:eastAsia="Arial Unicode MS" w:hAnsi="Courier New" w:cs="Courier New"/>
          <w:bCs/>
          <w:iCs/>
          <w:sz w:val="20"/>
        </w:rPr>
      </w:pPr>
    </w:p>
    <w:p w14:paraId="5F76CDB5" w14:textId="77777777" w:rsidR="00EA2E76" w:rsidRDefault="00EA2E76" w:rsidP="00EA2E76">
      <w:pPr>
        <w:pStyle w:val="CommentText"/>
        <w:ind w:left="1080" w:hanging="2"/>
        <w:rPr>
          <w:rFonts w:eastAsia="Arial Unicode MS" w:cs="Arial"/>
          <w:bCs/>
          <w:iCs/>
          <w:lang w:val="en-US"/>
        </w:rPr>
      </w:pPr>
      <w:r w:rsidRPr="005C3002">
        <w:rPr>
          <w:rFonts w:eastAsia="Arial Unicode MS" w:cs="Arial"/>
          <w:bCs/>
          <w:iCs/>
          <w:lang w:val="en-US"/>
        </w:rPr>
        <w:t>The pre-installation environment check routine will only execute</w:t>
      </w:r>
      <w:r>
        <w:rPr>
          <w:rFonts w:eastAsia="Arial Unicode MS" w:cs="Arial"/>
          <w:bCs/>
          <w:iCs/>
          <w:lang w:val="en-US"/>
        </w:rPr>
        <w:t xml:space="preserve"> in production environments.</w:t>
      </w:r>
    </w:p>
    <w:p w14:paraId="6BBE6FD1" w14:textId="77777777" w:rsidR="00EA2E76" w:rsidRDefault="00EA2E76" w:rsidP="00EA2E76">
      <w:pPr>
        <w:pStyle w:val="CommentText"/>
        <w:ind w:left="1080" w:hanging="2"/>
      </w:pPr>
    </w:p>
    <w:p w14:paraId="03D4A7AE" w14:textId="77777777" w:rsidR="007F78A2" w:rsidRDefault="00A96151" w:rsidP="00B2722F">
      <w:pPr>
        <w:pStyle w:val="BodyBullet2"/>
        <w:spacing w:before="0" w:after="0"/>
        <w:ind w:left="720"/>
      </w:pPr>
      <w:r>
        <w:t>Post-Install (</w:t>
      </w:r>
      <w:r w:rsidR="007F78A2">
        <w:t>PSS</w:t>
      </w:r>
      <w:r w:rsidR="007F78A2" w:rsidRPr="00C03132">
        <w:t>1</w:t>
      </w:r>
      <w:r w:rsidR="007F78A2">
        <w:t>89PI</w:t>
      </w:r>
      <w:r>
        <w:t>)</w:t>
      </w:r>
    </w:p>
    <w:p w14:paraId="10317057" w14:textId="77777777" w:rsidR="00332284" w:rsidRPr="00C03132" w:rsidRDefault="00332284" w:rsidP="00332284">
      <w:pPr>
        <w:pStyle w:val="BodyBullet2"/>
        <w:numPr>
          <w:ilvl w:val="0"/>
          <w:numId w:val="0"/>
        </w:numPr>
        <w:ind w:left="1080"/>
      </w:pPr>
      <w:r>
        <w:tab/>
        <w:t xml:space="preserve"> IV Solution Post-Install Automatic Clean-up (Post-install routine) - IV Solutions that are no longer used, meaning that the IV Solution and/or the Dispense Drug and/or the Orderable Item are marked INACTIVE will have the field USED IN IV FLUID ORDER ENTRY set to 'NO'. A list of such IV Solutions will be sent to all users holding the follow</w:t>
      </w:r>
      <w:r w:rsidR="008604C0">
        <w:t>ing security keys: PSIVMGR, PSJI</w:t>
      </w:r>
      <w:r>
        <w:t xml:space="preserve"> MGR</w:t>
      </w:r>
      <w:r w:rsidR="00B10A75">
        <w:t xml:space="preserve"> and</w:t>
      </w:r>
      <w:r>
        <w:t xml:space="preserve"> PSNMGR. The message will contain a list of all IV Solutions that have been automatically updated</w:t>
      </w:r>
    </w:p>
    <w:p w14:paraId="53AF80F0" w14:textId="77777777" w:rsidR="005877A7" w:rsidRPr="001F549E" w:rsidRDefault="006D4069" w:rsidP="00322BFB">
      <w:pPr>
        <w:pStyle w:val="Heading1"/>
      </w:pPr>
      <w:bookmarkStart w:id="8" w:name="psj_p124c_drug_drug_interaction"/>
      <w:bookmarkStart w:id="9" w:name="_Toc52079759"/>
      <w:bookmarkStart w:id="10" w:name="_Toc52164436"/>
      <w:bookmarkStart w:id="11" w:name="_Toc52174895"/>
      <w:bookmarkStart w:id="12" w:name="_Toc52174931"/>
      <w:bookmarkStart w:id="13" w:name="_Toc52178330"/>
      <w:bookmarkStart w:id="14" w:name="_Toc56931517"/>
      <w:bookmarkStart w:id="15" w:name="_Purpose"/>
      <w:bookmarkStart w:id="16" w:name="Purpose1"/>
      <w:bookmarkStart w:id="17" w:name="_Toc273340836"/>
      <w:bookmarkStart w:id="18" w:name="_Toc273340850"/>
      <w:bookmarkStart w:id="19" w:name="_Toc307380171"/>
      <w:bookmarkStart w:id="20" w:name="_Toc454284386"/>
      <w:bookmarkStart w:id="21" w:name="_Toc220316979"/>
      <w:bookmarkEnd w:id="8"/>
      <w:bookmarkEnd w:id="9"/>
      <w:bookmarkEnd w:id="10"/>
      <w:bookmarkEnd w:id="11"/>
      <w:bookmarkEnd w:id="12"/>
      <w:bookmarkEnd w:id="13"/>
      <w:bookmarkEnd w:id="14"/>
      <w:bookmarkEnd w:id="15"/>
      <w:bookmarkEnd w:id="16"/>
      <w:bookmarkEnd w:id="17"/>
      <w:bookmarkEnd w:id="18"/>
      <w:r w:rsidRPr="001F549E">
        <w:t>Hardware Interfaces</w:t>
      </w:r>
      <w:bookmarkEnd w:id="19"/>
      <w:bookmarkEnd w:id="20"/>
    </w:p>
    <w:p w14:paraId="0EF24E08" w14:textId="77777777" w:rsidR="00FC7797" w:rsidRPr="0037391C" w:rsidRDefault="001E4FA8" w:rsidP="00D44979">
      <w:pPr>
        <w:pStyle w:val="BodyText"/>
      </w:pPr>
      <w:r>
        <w:t>Not Applicable</w:t>
      </w:r>
    </w:p>
    <w:p w14:paraId="00A85064" w14:textId="77777777" w:rsidR="000A2081" w:rsidRPr="001F549E" w:rsidRDefault="000A2081" w:rsidP="00322BFB">
      <w:pPr>
        <w:pStyle w:val="Heading1"/>
      </w:pPr>
      <w:bookmarkStart w:id="22" w:name="_Toc454284387"/>
      <w:bookmarkStart w:id="23" w:name="_Toc307380172"/>
      <w:r w:rsidRPr="001F549E">
        <w:t>Software Interfaces</w:t>
      </w:r>
      <w:bookmarkEnd w:id="22"/>
    </w:p>
    <w:p w14:paraId="5420CABE" w14:textId="77777777" w:rsidR="003B60F0" w:rsidRDefault="003C08C9" w:rsidP="00A96151">
      <w:pPr>
        <w:pStyle w:val="Body"/>
        <w:widowControl w:val="0"/>
      </w:pPr>
      <w:r>
        <w:t xml:space="preserve">Pharmacy Safety Updates </w:t>
      </w:r>
      <w:r w:rsidR="00FC7797" w:rsidRPr="0037391C">
        <w:t>require the following versions (or higher) of VA software packages for proper implementation. The software listed is not included in this build and must be installed for the build to be completely functional.</w:t>
      </w:r>
    </w:p>
    <w:p w14:paraId="090EC0A2" w14:textId="77777777" w:rsidR="003B60F0" w:rsidRPr="009C0896" w:rsidRDefault="009C0896" w:rsidP="009C0896">
      <w:pPr>
        <w:pStyle w:val="Caption"/>
      </w:pPr>
      <w:r>
        <w:t xml:space="preserve">Table </w:t>
      </w:r>
      <w:r w:rsidR="00832A23">
        <w:fldChar w:fldCharType="begin"/>
      </w:r>
      <w:r w:rsidR="00832A23">
        <w:instrText xml:space="preserve"> SEQ Table \* ARABIC </w:instrText>
      </w:r>
      <w:r w:rsidR="00832A23">
        <w:fldChar w:fldCharType="separate"/>
      </w:r>
      <w:r>
        <w:rPr>
          <w:noProof/>
        </w:rPr>
        <w:t>1</w:t>
      </w:r>
      <w:r w:rsidR="00832A23">
        <w:rPr>
          <w:noProof/>
        </w:rPr>
        <w:fldChar w:fldCharType="end"/>
      </w:r>
      <w:r>
        <w:t xml:space="preserve">: Software </w:t>
      </w:r>
      <w:r w:rsidR="00B6368A">
        <w:t>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1097"/>
      </w:tblGrid>
      <w:tr w:rsidR="009628D7" w:rsidRPr="001F549E" w14:paraId="5CCCE505" w14:textId="77777777" w:rsidTr="0049621F">
        <w:trPr>
          <w:cantSplit/>
          <w:trHeight w:hRule="exact" w:val="370"/>
          <w:tblHeader/>
          <w:jc w:val="center"/>
        </w:trPr>
        <w:tc>
          <w:tcPr>
            <w:tcW w:w="5508" w:type="dxa"/>
            <w:shd w:val="clear" w:color="auto" w:fill="D9D9D9"/>
            <w:vAlign w:val="center"/>
          </w:tcPr>
          <w:p w14:paraId="1600AB1F" w14:textId="77777777" w:rsidR="009628D7" w:rsidRPr="00B6368A" w:rsidRDefault="003B60F0" w:rsidP="00322BFB">
            <w:pPr>
              <w:pStyle w:val="TableText"/>
            </w:pPr>
            <w:r w:rsidRPr="00B6368A">
              <w:br w:type="page"/>
            </w:r>
            <w:r w:rsidR="009628D7" w:rsidRPr="00B6368A">
              <w:br w:type="page"/>
              <w:t>Application</w:t>
            </w:r>
          </w:p>
        </w:tc>
        <w:tc>
          <w:tcPr>
            <w:tcW w:w="1097" w:type="dxa"/>
            <w:shd w:val="clear" w:color="auto" w:fill="D9D9D9"/>
            <w:vAlign w:val="center"/>
          </w:tcPr>
          <w:p w14:paraId="32B17471" w14:textId="77777777" w:rsidR="009628D7" w:rsidRPr="00B6368A" w:rsidRDefault="009628D7" w:rsidP="00322BFB">
            <w:pPr>
              <w:pStyle w:val="TableText"/>
            </w:pPr>
            <w:r w:rsidRPr="00B6368A">
              <w:t>Version</w:t>
            </w:r>
          </w:p>
        </w:tc>
      </w:tr>
      <w:tr w:rsidR="009628D7" w:rsidRPr="001F549E" w14:paraId="54DF16C3" w14:textId="77777777" w:rsidTr="00C77F55">
        <w:trPr>
          <w:cantSplit/>
          <w:trHeight w:hRule="exact" w:val="288"/>
          <w:jc w:val="center"/>
        </w:trPr>
        <w:tc>
          <w:tcPr>
            <w:tcW w:w="5508" w:type="dxa"/>
            <w:vAlign w:val="center"/>
          </w:tcPr>
          <w:p w14:paraId="3B7AE614" w14:textId="77777777" w:rsidR="009628D7" w:rsidRPr="001F549E" w:rsidRDefault="009628D7" w:rsidP="00322BFB">
            <w:pPr>
              <w:pStyle w:val="TableText"/>
              <w:rPr>
                <w:sz w:val="22"/>
              </w:rPr>
            </w:pPr>
            <w:r w:rsidRPr="00484D30">
              <w:t>Inpatient Medications</w:t>
            </w:r>
          </w:p>
        </w:tc>
        <w:tc>
          <w:tcPr>
            <w:tcW w:w="1097" w:type="dxa"/>
            <w:vAlign w:val="center"/>
          </w:tcPr>
          <w:p w14:paraId="74D9715E" w14:textId="77777777" w:rsidR="009628D7" w:rsidRPr="001F549E" w:rsidRDefault="009628D7" w:rsidP="00322BFB">
            <w:pPr>
              <w:pStyle w:val="TableText"/>
              <w:rPr>
                <w:sz w:val="22"/>
              </w:rPr>
            </w:pPr>
            <w:r w:rsidRPr="00484D30">
              <w:t>5.0</w:t>
            </w:r>
          </w:p>
        </w:tc>
      </w:tr>
      <w:tr w:rsidR="009628D7" w:rsidRPr="001F549E" w14:paraId="7187042E" w14:textId="77777777" w:rsidTr="00C77F55">
        <w:trPr>
          <w:cantSplit/>
          <w:trHeight w:hRule="exact" w:val="288"/>
          <w:jc w:val="center"/>
        </w:trPr>
        <w:tc>
          <w:tcPr>
            <w:tcW w:w="5508" w:type="dxa"/>
            <w:vAlign w:val="center"/>
          </w:tcPr>
          <w:p w14:paraId="0D791B2C" w14:textId="77777777" w:rsidR="009628D7" w:rsidRPr="001F549E" w:rsidRDefault="009628D7" w:rsidP="00322BFB">
            <w:pPr>
              <w:pStyle w:val="TableText"/>
              <w:rPr>
                <w:sz w:val="22"/>
              </w:rPr>
            </w:pPr>
            <w:r w:rsidRPr="00484D30">
              <w:t>Integrated Billing</w:t>
            </w:r>
          </w:p>
        </w:tc>
        <w:tc>
          <w:tcPr>
            <w:tcW w:w="1097" w:type="dxa"/>
            <w:vAlign w:val="center"/>
          </w:tcPr>
          <w:p w14:paraId="7A1422C6" w14:textId="77777777" w:rsidR="009628D7" w:rsidRPr="001F549E" w:rsidRDefault="009628D7" w:rsidP="00322BFB">
            <w:pPr>
              <w:pStyle w:val="TableText"/>
              <w:rPr>
                <w:sz w:val="22"/>
              </w:rPr>
            </w:pPr>
            <w:r w:rsidRPr="00484D30">
              <w:t>2.0</w:t>
            </w:r>
          </w:p>
        </w:tc>
      </w:tr>
      <w:tr w:rsidR="009628D7" w:rsidRPr="001F549E" w14:paraId="492A0EC1" w14:textId="77777777" w:rsidTr="00C77F55">
        <w:trPr>
          <w:cantSplit/>
          <w:trHeight w:hRule="exact" w:val="288"/>
          <w:jc w:val="center"/>
        </w:trPr>
        <w:tc>
          <w:tcPr>
            <w:tcW w:w="5508" w:type="dxa"/>
            <w:vAlign w:val="center"/>
          </w:tcPr>
          <w:p w14:paraId="63B85B75" w14:textId="77777777" w:rsidR="009628D7" w:rsidRPr="001F549E" w:rsidRDefault="009628D7" w:rsidP="00322BFB">
            <w:pPr>
              <w:pStyle w:val="TableText"/>
              <w:rPr>
                <w:sz w:val="22"/>
              </w:rPr>
            </w:pPr>
            <w:r w:rsidRPr="00484D30">
              <w:t>Kernel</w:t>
            </w:r>
          </w:p>
        </w:tc>
        <w:tc>
          <w:tcPr>
            <w:tcW w:w="1097" w:type="dxa"/>
            <w:vAlign w:val="center"/>
          </w:tcPr>
          <w:p w14:paraId="3299965C" w14:textId="77777777" w:rsidR="009628D7" w:rsidRPr="001F549E" w:rsidRDefault="009628D7" w:rsidP="00322BFB">
            <w:pPr>
              <w:pStyle w:val="TableText"/>
              <w:rPr>
                <w:sz w:val="22"/>
              </w:rPr>
            </w:pPr>
            <w:r w:rsidRPr="00484D30">
              <w:t>8.0</w:t>
            </w:r>
          </w:p>
        </w:tc>
      </w:tr>
      <w:tr w:rsidR="009628D7" w:rsidRPr="001F549E" w14:paraId="0D93D7FB" w14:textId="77777777" w:rsidTr="00C77F55">
        <w:trPr>
          <w:cantSplit/>
          <w:trHeight w:hRule="exact" w:val="288"/>
          <w:jc w:val="center"/>
        </w:trPr>
        <w:tc>
          <w:tcPr>
            <w:tcW w:w="5508" w:type="dxa"/>
            <w:vAlign w:val="center"/>
          </w:tcPr>
          <w:p w14:paraId="6D84D8F4" w14:textId="77777777" w:rsidR="009628D7" w:rsidRPr="001F549E" w:rsidRDefault="009628D7" w:rsidP="00322BFB">
            <w:pPr>
              <w:pStyle w:val="TableText"/>
              <w:rPr>
                <w:sz w:val="22"/>
              </w:rPr>
            </w:pPr>
            <w:r w:rsidRPr="00484D30">
              <w:t>Mailman</w:t>
            </w:r>
          </w:p>
        </w:tc>
        <w:tc>
          <w:tcPr>
            <w:tcW w:w="1097" w:type="dxa"/>
            <w:vAlign w:val="center"/>
          </w:tcPr>
          <w:p w14:paraId="1C83F67D" w14:textId="77777777" w:rsidR="009628D7" w:rsidRPr="001F549E" w:rsidRDefault="009628D7" w:rsidP="00322BFB">
            <w:pPr>
              <w:pStyle w:val="TableText"/>
              <w:rPr>
                <w:sz w:val="22"/>
              </w:rPr>
            </w:pPr>
            <w:r w:rsidRPr="00484D30">
              <w:t>7.1</w:t>
            </w:r>
          </w:p>
        </w:tc>
      </w:tr>
      <w:tr w:rsidR="009628D7" w:rsidRPr="001F549E" w14:paraId="7D58F21D" w14:textId="77777777" w:rsidTr="00C77F55">
        <w:trPr>
          <w:cantSplit/>
          <w:trHeight w:hRule="exact" w:val="288"/>
          <w:jc w:val="center"/>
        </w:trPr>
        <w:tc>
          <w:tcPr>
            <w:tcW w:w="5508" w:type="dxa"/>
            <w:vAlign w:val="center"/>
          </w:tcPr>
          <w:p w14:paraId="7BD15EFE" w14:textId="77777777" w:rsidR="009628D7" w:rsidRPr="001F549E" w:rsidRDefault="009628D7" w:rsidP="00322BFB">
            <w:pPr>
              <w:pStyle w:val="TableText"/>
              <w:rPr>
                <w:sz w:val="22"/>
              </w:rPr>
            </w:pPr>
            <w:r w:rsidRPr="00484D30">
              <w:t>National Drug File</w:t>
            </w:r>
          </w:p>
        </w:tc>
        <w:tc>
          <w:tcPr>
            <w:tcW w:w="1097" w:type="dxa"/>
            <w:vAlign w:val="center"/>
          </w:tcPr>
          <w:p w14:paraId="2A3639ED" w14:textId="77777777" w:rsidR="009628D7" w:rsidRPr="001F549E" w:rsidRDefault="009628D7" w:rsidP="00322BFB">
            <w:pPr>
              <w:pStyle w:val="TableText"/>
              <w:rPr>
                <w:sz w:val="22"/>
              </w:rPr>
            </w:pPr>
            <w:r w:rsidRPr="00484D30">
              <w:t>4.0</w:t>
            </w:r>
          </w:p>
        </w:tc>
      </w:tr>
      <w:tr w:rsidR="009628D7" w:rsidRPr="001F549E" w14:paraId="16F4E17B" w14:textId="77777777" w:rsidTr="00C77F55">
        <w:trPr>
          <w:cantSplit/>
          <w:trHeight w:hRule="exact" w:val="288"/>
          <w:jc w:val="center"/>
        </w:trPr>
        <w:tc>
          <w:tcPr>
            <w:tcW w:w="5508" w:type="dxa"/>
            <w:vAlign w:val="center"/>
          </w:tcPr>
          <w:p w14:paraId="584D4B81" w14:textId="77777777" w:rsidR="009628D7" w:rsidRPr="001F549E" w:rsidRDefault="009628D7" w:rsidP="00322BFB">
            <w:pPr>
              <w:pStyle w:val="TableText"/>
              <w:rPr>
                <w:sz w:val="22"/>
              </w:rPr>
            </w:pPr>
            <w:r w:rsidRPr="00484D30">
              <w:t>Order Entry/Results Reporting</w:t>
            </w:r>
          </w:p>
        </w:tc>
        <w:tc>
          <w:tcPr>
            <w:tcW w:w="1097" w:type="dxa"/>
            <w:vAlign w:val="center"/>
          </w:tcPr>
          <w:p w14:paraId="28566F34" w14:textId="77777777" w:rsidR="009628D7" w:rsidRPr="001F549E" w:rsidRDefault="009628D7" w:rsidP="00322BFB">
            <w:pPr>
              <w:pStyle w:val="TableText"/>
              <w:rPr>
                <w:sz w:val="22"/>
              </w:rPr>
            </w:pPr>
            <w:r w:rsidRPr="00484D30">
              <w:t>3.0</w:t>
            </w:r>
          </w:p>
        </w:tc>
      </w:tr>
      <w:tr w:rsidR="009628D7" w:rsidRPr="001F549E" w14:paraId="4A181E08" w14:textId="77777777" w:rsidTr="00C77F55">
        <w:trPr>
          <w:cantSplit/>
          <w:trHeight w:hRule="exact" w:val="288"/>
          <w:jc w:val="center"/>
        </w:trPr>
        <w:tc>
          <w:tcPr>
            <w:tcW w:w="5508" w:type="dxa"/>
            <w:vAlign w:val="center"/>
          </w:tcPr>
          <w:p w14:paraId="4B7AD904" w14:textId="77777777" w:rsidR="009628D7" w:rsidRPr="001F549E" w:rsidRDefault="009628D7" w:rsidP="00322BFB">
            <w:pPr>
              <w:pStyle w:val="TableText"/>
              <w:rPr>
                <w:sz w:val="22"/>
              </w:rPr>
            </w:pPr>
            <w:r w:rsidRPr="00484D30">
              <w:lastRenderedPageBreak/>
              <w:t>Outpatient Pharmacy</w:t>
            </w:r>
          </w:p>
        </w:tc>
        <w:tc>
          <w:tcPr>
            <w:tcW w:w="1097" w:type="dxa"/>
            <w:vAlign w:val="center"/>
          </w:tcPr>
          <w:p w14:paraId="42E4442C" w14:textId="77777777" w:rsidR="009628D7" w:rsidRPr="001F549E" w:rsidRDefault="009628D7" w:rsidP="00322BFB">
            <w:pPr>
              <w:pStyle w:val="TableText"/>
              <w:rPr>
                <w:sz w:val="22"/>
              </w:rPr>
            </w:pPr>
            <w:r w:rsidRPr="00484D30">
              <w:t>7.0</w:t>
            </w:r>
          </w:p>
        </w:tc>
      </w:tr>
      <w:tr w:rsidR="009628D7" w:rsidRPr="001F549E" w14:paraId="601B3BA2" w14:textId="77777777" w:rsidTr="00C77F55">
        <w:trPr>
          <w:cantSplit/>
          <w:trHeight w:hRule="exact" w:val="288"/>
          <w:jc w:val="center"/>
        </w:trPr>
        <w:tc>
          <w:tcPr>
            <w:tcW w:w="5508" w:type="dxa"/>
            <w:vAlign w:val="center"/>
          </w:tcPr>
          <w:p w14:paraId="1A44EEC7" w14:textId="77777777" w:rsidR="009628D7" w:rsidRPr="001F549E" w:rsidRDefault="009628D7" w:rsidP="00322BFB">
            <w:pPr>
              <w:pStyle w:val="TableText"/>
              <w:rPr>
                <w:sz w:val="22"/>
              </w:rPr>
            </w:pPr>
            <w:r w:rsidRPr="00484D30">
              <w:t>Pharmacy Data Management</w:t>
            </w:r>
          </w:p>
        </w:tc>
        <w:tc>
          <w:tcPr>
            <w:tcW w:w="1097" w:type="dxa"/>
            <w:vAlign w:val="center"/>
          </w:tcPr>
          <w:p w14:paraId="618901E9" w14:textId="77777777" w:rsidR="009628D7" w:rsidRPr="001F549E" w:rsidRDefault="009628D7" w:rsidP="00322BFB">
            <w:pPr>
              <w:pStyle w:val="TableText"/>
              <w:rPr>
                <w:sz w:val="22"/>
              </w:rPr>
            </w:pPr>
            <w:r w:rsidRPr="00484D30">
              <w:t>1.0</w:t>
            </w:r>
          </w:p>
        </w:tc>
      </w:tr>
      <w:tr w:rsidR="009628D7" w:rsidRPr="001F549E" w14:paraId="511B19C9" w14:textId="77777777" w:rsidTr="00C77F55">
        <w:trPr>
          <w:cantSplit/>
          <w:trHeight w:hRule="exact" w:val="288"/>
          <w:jc w:val="center"/>
        </w:trPr>
        <w:tc>
          <w:tcPr>
            <w:tcW w:w="5508" w:type="dxa"/>
            <w:vAlign w:val="center"/>
          </w:tcPr>
          <w:p w14:paraId="0FCB9696" w14:textId="77777777" w:rsidR="009628D7" w:rsidRPr="001F549E" w:rsidRDefault="009628D7" w:rsidP="00322BFB">
            <w:pPr>
              <w:pStyle w:val="TableText"/>
              <w:rPr>
                <w:sz w:val="22"/>
              </w:rPr>
            </w:pPr>
            <w:r w:rsidRPr="00484D30">
              <w:t>RPC Broker (32-bit)</w:t>
            </w:r>
          </w:p>
        </w:tc>
        <w:tc>
          <w:tcPr>
            <w:tcW w:w="1097" w:type="dxa"/>
            <w:vAlign w:val="center"/>
          </w:tcPr>
          <w:p w14:paraId="105CBF14" w14:textId="77777777" w:rsidR="009628D7" w:rsidRPr="001F549E" w:rsidRDefault="009628D7" w:rsidP="00322BFB">
            <w:pPr>
              <w:pStyle w:val="TableText"/>
              <w:rPr>
                <w:sz w:val="22"/>
              </w:rPr>
            </w:pPr>
            <w:r w:rsidRPr="00484D30">
              <w:t>1.1</w:t>
            </w:r>
          </w:p>
        </w:tc>
      </w:tr>
      <w:tr w:rsidR="009628D7" w:rsidRPr="001F549E" w14:paraId="1A640343" w14:textId="77777777" w:rsidTr="00C77F55">
        <w:trPr>
          <w:cantSplit/>
          <w:trHeight w:hRule="exact" w:val="288"/>
          <w:jc w:val="center"/>
        </w:trPr>
        <w:tc>
          <w:tcPr>
            <w:tcW w:w="5508" w:type="dxa"/>
            <w:vAlign w:val="center"/>
          </w:tcPr>
          <w:p w14:paraId="17B924B7" w14:textId="77777777" w:rsidR="009628D7" w:rsidRPr="001F549E" w:rsidRDefault="009628D7" w:rsidP="00322BFB">
            <w:pPr>
              <w:pStyle w:val="TableText"/>
              <w:rPr>
                <w:sz w:val="22"/>
              </w:rPr>
            </w:pPr>
            <w:r w:rsidRPr="00484D30">
              <w:t>Toolkit</w:t>
            </w:r>
          </w:p>
        </w:tc>
        <w:tc>
          <w:tcPr>
            <w:tcW w:w="1097" w:type="dxa"/>
            <w:vAlign w:val="center"/>
          </w:tcPr>
          <w:p w14:paraId="34C23B26" w14:textId="77777777" w:rsidR="009628D7" w:rsidRPr="001F549E" w:rsidRDefault="009628D7" w:rsidP="00322BFB">
            <w:pPr>
              <w:pStyle w:val="TableText"/>
              <w:rPr>
                <w:sz w:val="22"/>
              </w:rPr>
            </w:pPr>
            <w:r w:rsidRPr="00484D30">
              <w:t>7.3</w:t>
            </w:r>
          </w:p>
        </w:tc>
      </w:tr>
      <w:tr w:rsidR="009628D7" w:rsidRPr="001F549E" w14:paraId="43391024" w14:textId="77777777" w:rsidTr="00C77F55">
        <w:trPr>
          <w:cantSplit/>
          <w:trHeight w:hRule="exact" w:val="288"/>
          <w:jc w:val="center"/>
        </w:trPr>
        <w:tc>
          <w:tcPr>
            <w:tcW w:w="5508" w:type="dxa"/>
            <w:vAlign w:val="center"/>
          </w:tcPr>
          <w:p w14:paraId="09DDEEBF" w14:textId="77777777" w:rsidR="009628D7" w:rsidRPr="001F549E" w:rsidRDefault="009628D7" w:rsidP="00322BFB">
            <w:pPr>
              <w:pStyle w:val="TableText"/>
              <w:rPr>
                <w:sz w:val="22"/>
              </w:rPr>
            </w:pPr>
            <w:r w:rsidRPr="00484D30">
              <w:t>VA FileMan</w:t>
            </w:r>
          </w:p>
        </w:tc>
        <w:tc>
          <w:tcPr>
            <w:tcW w:w="1097" w:type="dxa"/>
            <w:vAlign w:val="center"/>
          </w:tcPr>
          <w:p w14:paraId="221CBADA" w14:textId="77777777" w:rsidR="009628D7" w:rsidRPr="001F549E" w:rsidRDefault="009628D7" w:rsidP="00322BFB">
            <w:pPr>
              <w:pStyle w:val="TableText"/>
              <w:rPr>
                <w:sz w:val="22"/>
              </w:rPr>
            </w:pPr>
            <w:r w:rsidRPr="00484D30">
              <w:t>22.0</w:t>
            </w:r>
          </w:p>
        </w:tc>
      </w:tr>
    </w:tbl>
    <w:p w14:paraId="7F2D11D6" w14:textId="77777777" w:rsidR="00234132" w:rsidRPr="00234132" w:rsidRDefault="00234132" w:rsidP="00234132">
      <w:bookmarkStart w:id="24" w:name="_Toc307380173"/>
      <w:bookmarkEnd w:id="23"/>
    </w:p>
    <w:p w14:paraId="7F1239FF" w14:textId="77777777" w:rsidR="008B058E" w:rsidRDefault="00E65F87" w:rsidP="00234132">
      <w:pPr>
        <w:pStyle w:val="Heading1"/>
      </w:pPr>
      <w:bookmarkStart w:id="25" w:name="_Toc454284388"/>
      <w:r w:rsidRPr="001F549E">
        <w:t xml:space="preserve">User </w:t>
      </w:r>
      <w:r w:rsidR="00334456" w:rsidRPr="001F549E">
        <w:t>Documentation</w:t>
      </w:r>
      <w:bookmarkEnd w:id="21"/>
      <w:bookmarkEnd w:id="24"/>
      <w:bookmarkEnd w:id="25"/>
    </w:p>
    <w:p w14:paraId="7947E431" w14:textId="77777777" w:rsidR="0038233F" w:rsidRPr="0038233F" w:rsidRDefault="0038233F" w:rsidP="0038233F"/>
    <w:p w14:paraId="560A360B" w14:textId="77777777" w:rsidR="008B058E" w:rsidRPr="008B058E" w:rsidRDefault="008B058E" w:rsidP="008B058E">
      <w:pPr>
        <w:autoSpaceDE w:val="0"/>
        <w:autoSpaceDN w:val="0"/>
        <w:adjustRightInd w:val="0"/>
        <w:rPr>
          <w:szCs w:val="24"/>
        </w:rPr>
      </w:pPr>
      <w:r w:rsidRPr="008B058E">
        <w:rPr>
          <w:szCs w:val="24"/>
        </w:rPr>
        <w:t>Updated documentation describing the new functionality introduced by this patch is available.</w:t>
      </w:r>
    </w:p>
    <w:p w14:paraId="60C822C7" w14:textId="77777777" w:rsidR="008B058E" w:rsidRPr="008B058E" w:rsidRDefault="008B058E" w:rsidP="008B058E">
      <w:pPr>
        <w:autoSpaceDE w:val="0"/>
        <w:autoSpaceDN w:val="0"/>
        <w:adjustRightInd w:val="0"/>
        <w:rPr>
          <w:szCs w:val="24"/>
        </w:rPr>
      </w:pPr>
      <w:r w:rsidRPr="008B058E">
        <w:rPr>
          <w:szCs w:val="24"/>
        </w:rPr>
        <w:t xml:space="preserve"> </w:t>
      </w:r>
    </w:p>
    <w:p w14:paraId="6FCC44AE" w14:textId="7BC0B593" w:rsidR="008604C0" w:rsidRPr="005C3002" w:rsidRDefault="008604C0" w:rsidP="00420AA8">
      <w:pPr>
        <w:pStyle w:val="PlainText"/>
        <w:rPr>
          <w:rFonts w:eastAsia="Arial Unicode MS"/>
          <w:bCs/>
          <w:iCs/>
          <w:szCs w:val="24"/>
        </w:rPr>
      </w:pPr>
      <w:r w:rsidRPr="005C3002">
        <w:rPr>
          <w:rFonts w:ascii="Times New Roman" w:eastAsia="Arial Unicode MS" w:hAnsi="Times New Roman"/>
          <w:bCs/>
          <w:iCs/>
          <w:szCs w:val="24"/>
        </w:rPr>
        <w:t xml:space="preserve">The preferred method is to retrieve the files from the </w:t>
      </w:r>
      <w:r w:rsidR="00420AA8">
        <w:rPr>
          <w:highlight w:val="yellow"/>
        </w:rPr>
        <w:t>REDACTED</w:t>
      </w:r>
      <w:r w:rsidRPr="005C3002">
        <w:rPr>
          <w:rFonts w:eastAsia="Arial Unicode MS"/>
          <w:bCs/>
          <w:iCs/>
          <w:szCs w:val="24"/>
        </w:rPr>
        <w:t xml:space="preserve"> using secure file transfer protocol.</w:t>
      </w:r>
    </w:p>
    <w:p w14:paraId="0A73AE3E" w14:textId="77777777" w:rsidR="008604C0" w:rsidRPr="005C3002" w:rsidRDefault="008604C0" w:rsidP="008604C0">
      <w:pPr>
        <w:widowControl w:val="0"/>
        <w:rPr>
          <w:rFonts w:eastAsia="Arial Unicode MS"/>
          <w:bCs/>
          <w:iCs/>
          <w:szCs w:val="24"/>
        </w:rPr>
      </w:pPr>
      <w:r w:rsidRPr="005C3002">
        <w:rPr>
          <w:rFonts w:eastAsia="Arial Unicode MS"/>
          <w:bCs/>
          <w:iCs/>
          <w:szCs w:val="24"/>
        </w:rPr>
        <w:t xml:space="preserve">This transmits the files from the first available  SFTP server. </w:t>
      </w:r>
    </w:p>
    <w:p w14:paraId="12F02AB6" w14:textId="77777777" w:rsidR="008604C0" w:rsidRPr="005C3002" w:rsidRDefault="008604C0" w:rsidP="008604C0">
      <w:pPr>
        <w:widowControl w:val="0"/>
        <w:rPr>
          <w:rFonts w:eastAsia="Arial Unicode MS"/>
          <w:bCs/>
          <w:iCs/>
          <w:szCs w:val="24"/>
        </w:rPr>
      </w:pPr>
    </w:p>
    <w:p w14:paraId="22A345B6" w14:textId="77777777" w:rsidR="008604C0" w:rsidRPr="005C3002" w:rsidRDefault="008604C0" w:rsidP="008604C0">
      <w:pPr>
        <w:widowControl w:val="0"/>
        <w:rPr>
          <w:rFonts w:eastAsia="Arial Unicode MS"/>
          <w:bCs/>
          <w:iCs/>
          <w:szCs w:val="24"/>
        </w:rPr>
      </w:pPr>
      <w:r w:rsidRPr="005C3002">
        <w:rPr>
          <w:rFonts w:eastAsia="Arial Unicode MS"/>
          <w:bCs/>
          <w:iCs/>
          <w:szCs w:val="24"/>
        </w:rPr>
        <w:t>Sites may also elect to retrieve files directly from a specific server as follows:</w:t>
      </w:r>
    </w:p>
    <w:p w14:paraId="6CB6166E" w14:textId="77777777" w:rsidR="008604C0" w:rsidRPr="005C3002" w:rsidRDefault="008604C0" w:rsidP="008604C0">
      <w:pPr>
        <w:widowControl w:val="0"/>
        <w:rPr>
          <w:rFonts w:eastAsia="Arial Unicode MS"/>
          <w:bCs/>
          <w:iCs/>
          <w:szCs w:val="24"/>
        </w:rPr>
      </w:pPr>
    </w:p>
    <w:p w14:paraId="5FA7026D" w14:textId="77777777" w:rsidR="00420AA8" w:rsidRDefault="00420AA8" w:rsidP="008604C0">
      <w:pPr>
        <w:widowControl w:val="0"/>
      </w:pPr>
      <w:r>
        <w:rPr>
          <w:highlight w:val="yellow"/>
        </w:rPr>
        <w:t>REDACTED</w:t>
      </w:r>
    </w:p>
    <w:p w14:paraId="157B0919" w14:textId="2D639063" w:rsidR="008604C0" w:rsidRPr="005C3002" w:rsidRDefault="008604C0" w:rsidP="008604C0">
      <w:pPr>
        <w:widowControl w:val="0"/>
        <w:rPr>
          <w:szCs w:val="24"/>
        </w:rPr>
      </w:pPr>
      <w:r w:rsidRPr="005C3002">
        <w:rPr>
          <w:szCs w:val="24"/>
        </w:rPr>
        <w:t xml:space="preserve"> </w:t>
      </w:r>
    </w:p>
    <w:p w14:paraId="2C18AEF1" w14:textId="77777777" w:rsidR="008604C0" w:rsidRPr="005C3002" w:rsidRDefault="008604C0" w:rsidP="008604C0">
      <w:pPr>
        <w:widowControl w:val="0"/>
        <w:rPr>
          <w:szCs w:val="24"/>
        </w:rPr>
      </w:pPr>
      <w:r w:rsidRPr="005C3002">
        <w:rPr>
          <w:szCs w:val="24"/>
        </w:rPr>
        <w:t>The documentation will be in the form of Adobe Acrobat files similar to the format and documents listed as examples below.</w:t>
      </w:r>
    </w:p>
    <w:p w14:paraId="49FC297E" w14:textId="77777777" w:rsidR="008B058E" w:rsidRPr="008B058E" w:rsidRDefault="008B058E" w:rsidP="008B058E">
      <w:pPr>
        <w:autoSpaceDE w:val="0"/>
        <w:autoSpaceDN w:val="0"/>
        <w:adjustRightInd w:val="0"/>
        <w:rPr>
          <w:szCs w:val="24"/>
        </w:rPr>
      </w:pPr>
    </w:p>
    <w:p w14:paraId="69D0ADB9" w14:textId="2514EEFC" w:rsidR="008B058E" w:rsidRDefault="008B058E" w:rsidP="00AF05DA">
      <w:pPr>
        <w:autoSpaceDE w:val="0"/>
        <w:autoSpaceDN w:val="0"/>
        <w:adjustRightInd w:val="0"/>
        <w:rPr>
          <w:szCs w:val="24"/>
        </w:rPr>
      </w:pPr>
      <w:r w:rsidRPr="008B058E">
        <w:rPr>
          <w:szCs w:val="24"/>
        </w:rPr>
        <w:t>Documentation can also be retrieved from the VA Software Documentation</w:t>
      </w:r>
      <w:r w:rsidR="003530DA">
        <w:rPr>
          <w:szCs w:val="24"/>
        </w:rPr>
        <w:t xml:space="preserve"> </w:t>
      </w:r>
      <w:r w:rsidRPr="008B058E">
        <w:rPr>
          <w:szCs w:val="24"/>
        </w:rPr>
        <w:t>Library (VDL) on the Internet at the following address:</w:t>
      </w:r>
      <w:r w:rsidR="00AF05DA">
        <w:rPr>
          <w:szCs w:val="24"/>
        </w:rPr>
        <w:t xml:space="preserve">  </w:t>
      </w:r>
      <w:r w:rsidRPr="008B058E">
        <w:rPr>
          <w:szCs w:val="24"/>
        </w:rPr>
        <w:t xml:space="preserve">http://www.va.gov/vdl. </w:t>
      </w:r>
    </w:p>
    <w:p w14:paraId="05A58214" w14:textId="77777777" w:rsidR="0031012C" w:rsidRDefault="0031012C" w:rsidP="0031012C">
      <w:pPr>
        <w:rPr>
          <w:szCs w:val="24"/>
        </w:rPr>
      </w:pPr>
    </w:p>
    <w:p w14:paraId="397BF403" w14:textId="77777777" w:rsidR="0031012C" w:rsidRDefault="00362668" w:rsidP="00234132">
      <w:pPr>
        <w:ind w:left="360"/>
      </w:pPr>
      <w:r>
        <w:t xml:space="preserve">  </w:t>
      </w:r>
      <w:r w:rsidR="0031012C" w:rsidRPr="00DC2B53">
        <w:t>Pharm</w:t>
      </w:r>
      <w:r w:rsidR="00C023BB">
        <w:t>ac</w:t>
      </w:r>
      <w:r w:rsidR="00A80ADD">
        <w:t xml:space="preserve">y Data Management User Manual, </w:t>
      </w:r>
      <w:r w:rsidR="0031012C" w:rsidRPr="00DC2B53">
        <w:t>PSS_1_UM_R0616</w:t>
      </w:r>
      <w:r w:rsidR="00D37271">
        <w:t>.pdf</w:t>
      </w:r>
    </w:p>
    <w:p w14:paraId="634CDA26" w14:textId="77777777" w:rsidR="00234132" w:rsidRDefault="00234132" w:rsidP="00234132">
      <w:pPr>
        <w:ind w:left="720"/>
      </w:pPr>
    </w:p>
    <w:p w14:paraId="1659D373" w14:textId="77777777" w:rsidR="009412D1" w:rsidRDefault="00362668" w:rsidP="00234132">
      <w:pPr>
        <w:ind w:left="360"/>
      </w:pPr>
      <w:r>
        <w:t xml:space="preserve">  </w:t>
      </w:r>
      <w:r w:rsidR="009412D1" w:rsidRPr="00DC2B53">
        <w:t>Outpatient Pharmacy Pharma</w:t>
      </w:r>
      <w:r w:rsidR="00A80ADD">
        <w:t xml:space="preserve">cist’s User Manual, </w:t>
      </w:r>
      <w:r w:rsidR="009412D1" w:rsidRPr="00DC2B53">
        <w:rPr>
          <w:caps/>
        </w:rPr>
        <w:t>pso_7_phar_um_r0616</w:t>
      </w:r>
      <w:r w:rsidR="00E85420">
        <w:rPr>
          <w:caps/>
        </w:rPr>
        <w:t>.</w:t>
      </w:r>
      <w:r w:rsidR="00E85420">
        <w:t>pdf</w:t>
      </w:r>
    </w:p>
    <w:p w14:paraId="0F11AEFC" w14:textId="77777777" w:rsidR="00234132" w:rsidRPr="00DC2B53" w:rsidRDefault="00234132" w:rsidP="00234132">
      <w:pPr>
        <w:ind w:left="720"/>
      </w:pPr>
    </w:p>
    <w:p w14:paraId="3472A29C" w14:textId="77777777" w:rsidR="0031012C" w:rsidRDefault="00362668" w:rsidP="00234132">
      <w:pPr>
        <w:ind w:left="360"/>
      </w:pPr>
      <w:r>
        <w:t xml:space="preserve">  </w:t>
      </w:r>
      <w:r w:rsidR="00D37271">
        <w:t>Inpatient Medications Pharmacist’</w:t>
      </w:r>
      <w:r w:rsidR="00C023BB">
        <w:t xml:space="preserve">s User Manual, </w:t>
      </w:r>
      <w:r w:rsidR="00D37271">
        <w:t>PSJ_5_PHARM_UM_R0616.</w:t>
      </w:r>
      <w:r w:rsidR="00E85420">
        <w:t>pdf</w:t>
      </w:r>
    </w:p>
    <w:p w14:paraId="2CD502D4" w14:textId="77777777" w:rsidR="00234132" w:rsidRDefault="00234132" w:rsidP="00234132">
      <w:pPr>
        <w:ind w:left="720"/>
      </w:pPr>
    </w:p>
    <w:p w14:paraId="02DA55C9" w14:textId="77777777" w:rsidR="00362668" w:rsidRDefault="00362668" w:rsidP="00234132">
      <w:pPr>
        <w:ind w:left="360"/>
      </w:pPr>
      <w:r>
        <w:t xml:space="preserve">  </w:t>
      </w:r>
      <w:r w:rsidR="00D37271">
        <w:t>Inpatient Medications Nurse’s User Manual</w:t>
      </w:r>
      <w:r w:rsidR="00C023BB">
        <w:t xml:space="preserve">, </w:t>
      </w:r>
      <w:r w:rsidR="00D37271">
        <w:t>PSJ_5_NUR_UM_R0616.</w:t>
      </w:r>
      <w:r w:rsidR="00E85420">
        <w:t>pdf</w:t>
      </w:r>
    </w:p>
    <w:p w14:paraId="0D19C089" w14:textId="77777777" w:rsidR="00234132" w:rsidRDefault="00234132" w:rsidP="00234132">
      <w:pPr>
        <w:ind w:left="720"/>
      </w:pPr>
    </w:p>
    <w:p w14:paraId="2FFC0A4F" w14:textId="77777777" w:rsidR="004957AE" w:rsidRDefault="00362668" w:rsidP="00234132">
      <w:pPr>
        <w:ind w:left="360"/>
      </w:pPr>
      <w:r>
        <w:t xml:space="preserve">  </w:t>
      </w:r>
      <w:r w:rsidR="00D37271">
        <w:t>Inpatient Medications Supervisor’s Manual</w:t>
      </w:r>
      <w:r w:rsidR="00C023BB">
        <w:t xml:space="preserve">, </w:t>
      </w:r>
      <w:r w:rsidR="00D37271">
        <w:t>PSJ_5_SUPR_UM_R0616.</w:t>
      </w:r>
      <w:r w:rsidR="00E85420">
        <w:t>pdf</w:t>
      </w:r>
    </w:p>
    <w:p w14:paraId="73244E8E" w14:textId="77777777" w:rsidR="00234132" w:rsidRDefault="00234132" w:rsidP="00234132">
      <w:pPr>
        <w:ind w:left="720"/>
      </w:pPr>
    </w:p>
    <w:p w14:paraId="52E694AF" w14:textId="77777777" w:rsidR="00234132" w:rsidRPr="00234132" w:rsidRDefault="00362668" w:rsidP="00234132">
      <w:pPr>
        <w:ind w:left="360"/>
      </w:pPr>
      <w:r>
        <w:rPr>
          <w:szCs w:val="24"/>
        </w:rPr>
        <w:t xml:space="preserve">  </w:t>
      </w:r>
      <w:r w:rsidR="004957AE">
        <w:rPr>
          <w:szCs w:val="24"/>
        </w:rPr>
        <w:t>Pharmacy Data Management Release Notes</w:t>
      </w:r>
      <w:r w:rsidR="00A80ADD">
        <w:rPr>
          <w:szCs w:val="24"/>
        </w:rPr>
        <w:t xml:space="preserve">, </w:t>
      </w:r>
      <w:r w:rsidR="004957AE">
        <w:rPr>
          <w:szCs w:val="24"/>
        </w:rPr>
        <w:t>PSS_1_P189_RN.pdf</w:t>
      </w:r>
      <w:r w:rsidR="004957AE" w:rsidRPr="004957AE">
        <w:rPr>
          <w:szCs w:val="24"/>
        </w:rPr>
        <w:t xml:space="preserve">   </w:t>
      </w:r>
    </w:p>
    <w:p w14:paraId="72E2DFCD" w14:textId="77777777" w:rsidR="004957AE" w:rsidRDefault="004957AE" w:rsidP="00234132">
      <w:pPr>
        <w:ind w:left="720"/>
      </w:pPr>
      <w:r w:rsidRPr="004957AE">
        <w:rPr>
          <w:szCs w:val="24"/>
        </w:rPr>
        <w:t xml:space="preserve">   </w:t>
      </w:r>
    </w:p>
    <w:p w14:paraId="04B0C0B3" w14:textId="77777777" w:rsidR="004957AE" w:rsidRPr="0038233F" w:rsidRDefault="00362668" w:rsidP="00234132">
      <w:pPr>
        <w:ind w:left="360"/>
      </w:pPr>
      <w:r>
        <w:rPr>
          <w:szCs w:val="24"/>
        </w:rPr>
        <w:t xml:space="preserve">  </w:t>
      </w:r>
      <w:r w:rsidR="00B539CE">
        <w:rPr>
          <w:szCs w:val="24"/>
        </w:rPr>
        <w:t>Pharmacy Data Management Installation Guide</w:t>
      </w:r>
      <w:r w:rsidR="00A80ADD">
        <w:rPr>
          <w:szCs w:val="24"/>
        </w:rPr>
        <w:t xml:space="preserve">, </w:t>
      </w:r>
      <w:r w:rsidR="004957AE" w:rsidRPr="004957AE">
        <w:rPr>
          <w:szCs w:val="24"/>
        </w:rPr>
        <w:t>PSS_1_P189_IG.</w:t>
      </w:r>
      <w:r w:rsidR="00C71D6D">
        <w:rPr>
          <w:szCs w:val="24"/>
        </w:rPr>
        <w:t>pdf</w:t>
      </w:r>
    </w:p>
    <w:p w14:paraId="0BDD4502" w14:textId="77777777" w:rsidR="0038233F" w:rsidRDefault="0038233F" w:rsidP="00234132">
      <w:pPr>
        <w:rPr>
          <w:szCs w:val="24"/>
        </w:rPr>
      </w:pPr>
    </w:p>
    <w:p w14:paraId="42AD171F" w14:textId="77777777" w:rsidR="0038233F" w:rsidRDefault="0038233F" w:rsidP="0038233F">
      <w:pPr>
        <w:rPr>
          <w:szCs w:val="24"/>
        </w:rPr>
      </w:pPr>
    </w:p>
    <w:p w14:paraId="055CDF5A" w14:textId="77777777" w:rsidR="0038233F" w:rsidRDefault="0038233F" w:rsidP="0038233F">
      <w:pPr>
        <w:rPr>
          <w:szCs w:val="24"/>
        </w:rPr>
      </w:pPr>
    </w:p>
    <w:p w14:paraId="56F12010" w14:textId="77777777" w:rsidR="0038233F" w:rsidRDefault="0038233F" w:rsidP="0038233F">
      <w:pPr>
        <w:rPr>
          <w:szCs w:val="24"/>
        </w:rPr>
      </w:pPr>
    </w:p>
    <w:p w14:paraId="7B67F1A2" w14:textId="77777777" w:rsidR="0038233F" w:rsidRDefault="0038233F" w:rsidP="0038233F">
      <w:pPr>
        <w:rPr>
          <w:szCs w:val="24"/>
        </w:rPr>
      </w:pPr>
    </w:p>
    <w:p w14:paraId="5DADBC4D" w14:textId="77777777" w:rsidR="0038233F" w:rsidRDefault="0038233F" w:rsidP="0038233F">
      <w:pPr>
        <w:rPr>
          <w:szCs w:val="24"/>
        </w:rPr>
      </w:pPr>
    </w:p>
    <w:p w14:paraId="6D1DB7E7" w14:textId="77777777" w:rsidR="0038233F" w:rsidRDefault="0038233F" w:rsidP="0038233F">
      <w:pPr>
        <w:rPr>
          <w:szCs w:val="24"/>
        </w:rPr>
      </w:pPr>
    </w:p>
    <w:p w14:paraId="28250245" w14:textId="77777777" w:rsidR="0038233F" w:rsidRPr="004957AE" w:rsidRDefault="0038233F" w:rsidP="0038233F"/>
    <w:p w14:paraId="2ED4D387" w14:textId="77777777" w:rsidR="000B5D7F" w:rsidRPr="001F549E" w:rsidRDefault="0062542C" w:rsidP="00322BFB">
      <w:pPr>
        <w:pStyle w:val="Heading1"/>
      </w:pPr>
      <w:bookmarkStart w:id="26" w:name="_Toc454284389"/>
      <w:r>
        <w:t>New Service Request</w:t>
      </w:r>
      <w:r w:rsidR="000B5D7F" w:rsidRPr="001F549E">
        <w:t xml:space="preserve"> Tickets Resolved</w:t>
      </w:r>
      <w:bookmarkEnd w:id="26"/>
    </w:p>
    <w:p w14:paraId="35C3C04E" w14:textId="77777777" w:rsidR="000B5D7F" w:rsidRDefault="00D742ED" w:rsidP="009C0896">
      <w:pPr>
        <w:pStyle w:val="BodyText"/>
      </w:pPr>
      <w:r>
        <w:t xml:space="preserve">The following </w:t>
      </w:r>
      <w:r w:rsidR="006D1CF2" w:rsidRPr="001F549E">
        <w:t>New Service Request</w:t>
      </w:r>
      <w:r>
        <w:t xml:space="preserve"> </w:t>
      </w:r>
      <w:r w:rsidR="001536FC">
        <w:t xml:space="preserve">is </w:t>
      </w:r>
      <w:r w:rsidR="006D1CF2" w:rsidRPr="001F549E">
        <w:t>associated with this patch</w:t>
      </w:r>
      <w:r>
        <w:t>:</w:t>
      </w:r>
    </w:p>
    <w:p w14:paraId="31B53725" w14:textId="77777777" w:rsidR="003D6561" w:rsidRDefault="003D6561" w:rsidP="003D6561">
      <w:pPr>
        <w:pStyle w:val="Body"/>
        <w:numPr>
          <w:ilvl w:val="0"/>
          <w:numId w:val="7"/>
        </w:numPr>
      </w:pPr>
      <w:r>
        <w:t xml:space="preserve">    </w:t>
      </w:r>
      <w:r w:rsidRPr="002F10EB">
        <w:t>NSR 20111206 “Allow Dispensing of Greater Than 90 Day Su</w:t>
      </w:r>
      <w:r>
        <w:t xml:space="preserve">pply within Outpatient Pharmacy </w:t>
      </w:r>
    </w:p>
    <w:p w14:paraId="101152DF" w14:textId="77777777" w:rsidR="003D6561" w:rsidRDefault="003D6561" w:rsidP="003D6561">
      <w:pPr>
        <w:pStyle w:val="Body"/>
        <w:numPr>
          <w:ilvl w:val="0"/>
          <w:numId w:val="7"/>
        </w:numPr>
      </w:pPr>
      <w:r>
        <w:t xml:space="preserve">    </w:t>
      </w:r>
      <w:r w:rsidRPr="003D6561">
        <w:t>NSR 20060601 Modification to Pharmacy Package to allow &gt; 90 days fill</w:t>
      </w:r>
    </w:p>
    <w:p w14:paraId="03A4F2FB" w14:textId="77777777" w:rsidR="003D6561" w:rsidRDefault="003D6561" w:rsidP="003D6561">
      <w:pPr>
        <w:pStyle w:val="Body"/>
        <w:numPr>
          <w:ilvl w:val="0"/>
          <w:numId w:val="7"/>
        </w:numPr>
      </w:pPr>
      <w:r>
        <w:t xml:space="preserve">    </w:t>
      </w:r>
      <w:r w:rsidRPr="003D6561">
        <w:t>NSR 20110308 Addition of a STRENGTH Property to IV ADDITIVES and Premixed IV SOLUTIONS</w:t>
      </w:r>
    </w:p>
    <w:p w14:paraId="6A0A42F9" w14:textId="77777777" w:rsidR="00A96151" w:rsidRPr="003D6561" w:rsidRDefault="00A96151" w:rsidP="003D6561">
      <w:pPr>
        <w:pStyle w:val="Body"/>
        <w:numPr>
          <w:ilvl w:val="0"/>
          <w:numId w:val="7"/>
        </w:numPr>
      </w:pPr>
      <w:r>
        <w:t xml:space="preserve">    NSR20080907 </w:t>
      </w:r>
      <w:r w:rsidRPr="00A96151">
        <w:t>Inactivate Pharmacy Standard Schedule</w:t>
      </w:r>
    </w:p>
    <w:p w14:paraId="26B848B7" w14:textId="77777777" w:rsidR="00E07577" w:rsidRDefault="00E07577" w:rsidP="00673EDC">
      <w:pPr>
        <w:pStyle w:val="Body"/>
      </w:pPr>
    </w:p>
    <w:p w14:paraId="06CA4A6F" w14:textId="77777777" w:rsidR="00A96151" w:rsidRDefault="00A96151" w:rsidP="00A96151">
      <w:pPr>
        <w:pStyle w:val="Heading1"/>
      </w:pPr>
      <w:bookmarkStart w:id="27" w:name="_Toc454284390"/>
      <w:r>
        <w:t>Remedy Tickets Resolved</w:t>
      </w:r>
      <w:bookmarkEnd w:id="27"/>
    </w:p>
    <w:p w14:paraId="19962F69" w14:textId="77777777" w:rsidR="00A96151" w:rsidRDefault="00A96151" w:rsidP="00A96151">
      <w:r>
        <w:t>The following Remedy Tickets have been resolved with this patch:</w:t>
      </w:r>
    </w:p>
    <w:p w14:paraId="31A593A1" w14:textId="77777777" w:rsidR="00A96151" w:rsidRDefault="00A96151" w:rsidP="00A96151"/>
    <w:p w14:paraId="381D6214" w14:textId="77777777" w:rsidR="00A96151" w:rsidRPr="00A96151" w:rsidRDefault="00885546" w:rsidP="00885546">
      <w:pPr>
        <w:pStyle w:val="Body"/>
        <w:numPr>
          <w:ilvl w:val="0"/>
          <w:numId w:val="9"/>
        </w:numPr>
        <w:rPr>
          <w:b/>
        </w:rPr>
      </w:pPr>
      <w:r>
        <w:t xml:space="preserve">   </w:t>
      </w:r>
      <w:r w:rsidR="00A96151">
        <w:t xml:space="preserve">Remedy </w:t>
      </w:r>
      <w:r w:rsidR="00A96151" w:rsidRPr="00A96151">
        <w:t>387051</w:t>
      </w:r>
      <w:r w:rsidR="00A96151" w:rsidRPr="00A96151">
        <w:rPr>
          <w:b/>
          <w:sz w:val="22"/>
          <w:szCs w:val="22"/>
        </w:rPr>
        <w:t xml:space="preserve"> </w:t>
      </w:r>
      <w:r w:rsidR="00A96151" w:rsidRPr="00307A6F">
        <w:t>Patient Medication Profile Bad Address Indicator display problem</w:t>
      </w:r>
    </w:p>
    <w:p w14:paraId="5A4863E5" w14:textId="77777777" w:rsidR="00A96151" w:rsidRDefault="00885546" w:rsidP="00885546">
      <w:pPr>
        <w:numPr>
          <w:ilvl w:val="0"/>
          <w:numId w:val="9"/>
        </w:numPr>
      </w:pPr>
      <w:r>
        <w:t xml:space="preserve">   </w:t>
      </w:r>
      <w:r w:rsidR="00A96151">
        <w:t xml:space="preserve">Remedy </w:t>
      </w:r>
      <w:r w:rsidR="00A96151" w:rsidRPr="00A96151">
        <w:t>1050689</w:t>
      </w:r>
      <w:r w:rsidR="00C0698A">
        <w:t xml:space="preserve"> </w:t>
      </w:r>
      <w:r w:rsidR="00C0698A" w:rsidRPr="00885546">
        <w:t>Additive strength not showing when processing IV orders in backdoor pharmacy</w:t>
      </w:r>
    </w:p>
    <w:p w14:paraId="262D1EBC" w14:textId="77777777" w:rsidR="00C023BB" w:rsidRPr="00C023BB" w:rsidRDefault="00C023BB" w:rsidP="00C023BB">
      <w:pPr>
        <w:numPr>
          <w:ilvl w:val="0"/>
          <w:numId w:val="9"/>
        </w:numPr>
        <w:autoSpaceDE w:val="0"/>
        <w:autoSpaceDN w:val="0"/>
      </w:pPr>
      <w:r>
        <w:t xml:space="preserve">   </w:t>
      </w:r>
      <w:r w:rsidR="0078039A">
        <w:t xml:space="preserve">Remedy </w:t>
      </w:r>
      <w:r w:rsidRPr="00C023BB">
        <w:t>1049220-Outpatient Pharmacy - Electronic Prescribing of CS</w:t>
      </w:r>
      <w:r>
        <w:rPr>
          <w:rFonts w:ascii="r_ansi" w:hAnsi="r_ansi"/>
          <w:sz w:val="18"/>
          <w:szCs w:val="18"/>
        </w:rPr>
        <w:t xml:space="preserve"> </w:t>
      </w:r>
      <w:r w:rsidRPr="00C023BB">
        <w:t xml:space="preserve">(ePCS) </w:t>
      </w:r>
    </w:p>
    <w:p w14:paraId="2C00E445" w14:textId="77777777" w:rsidR="00C023BB" w:rsidRDefault="00C023BB" w:rsidP="00C023BB">
      <w:pPr>
        <w:pStyle w:val="CommentText"/>
        <w:ind w:left="720"/>
      </w:pPr>
    </w:p>
    <w:p w14:paraId="3941F9F7" w14:textId="77777777" w:rsidR="00C023BB" w:rsidRPr="00885546" w:rsidRDefault="00C023BB" w:rsidP="00C023BB">
      <w:pPr>
        <w:ind w:left="720"/>
      </w:pPr>
    </w:p>
    <w:sectPr w:rsidR="00C023BB" w:rsidRPr="00885546" w:rsidSect="003572B9">
      <w:footerReference w:type="even"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C318" w14:textId="77777777" w:rsidR="00502009" w:rsidRDefault="00502009">
      <w:r>
        <w:separator/>
      </w:r>
    </w:p>
  </w:endnote>
  <w:endnote w:type="continuationSeparator" w:id="0">
    <w:p w14:paraId="09131CCB" w14:textId="77777777" w:rsidR="00502009" w:rsidRDefault="0050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A195" w14:textId="77777777" w:rsidR="006D2B6F" w:rsidRDefault="006D2B6F">
    <w:pPr>
      <w:pStyle w:val="Footer"/>
      <w:tabs>
        <w:tab w:val="clear" w:pos="9270"/>
        <w:tab w:val="left" w:pos="9090"/>
      </w:tabs>
      <w:rPr>
        <w:rStyle w:val="PageNumber"/>
      </w:rPr>
    </w:pPr>
    <w:r>
      <w:t>September 2001</w:t>
    </w:r>
    <w:r>
      <w:tab/>
      <w:t>Pharmacy Ordering Enhancements (POE) Phase 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6B4FD6E0" w14:textId="77777777" w:rsidR="006D2B6F" w:rsidRDefault="006D2B6F">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42578" w14:textId="77777777" w:rsidR="006D2B6F" w:rsidRDefault="006D2B6F">
    <w:pPr>
      <w:pStyle w:val="Footer"/>
      <w:tabs>
        <w:tab w:val="clear" w:pos="9270"/>
        <w:tab w:val="left" w:pos="801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Ward Drug Dispensing Equipment Interface Project</w:t>
    </w:r>
    <w:r>
      <w:rPr>
        <w:rStyle w:val="PageNumber"/>
      </w:rPr>
      <w:tab/>
      <w:t>January 2006</w:t>
    </w:r>
  </w:p>
  <w:p w14:paraId="31AE331A" w14:textId="77777777" w:rsidR="006D2B6F" w:rsidRDefault="006D2B6F">
    <w:pPr>
      <w:pStyle w:val="Footer"/>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4153D" w14:textId="77777777" w:rsidR="006D2B6F" w:rsidRDefault="006D2B6F" w:rsidP="00C00F5A">
    <w:pPr>
      <w:pStyle w:val="Footer"/>
      <w:rPr>
        <w:rStyle w:val="PageNumber"/>
      </w:rPr>
    </w:pPr>
    <w:r>
      <w:rPr>
        <w:rStyle w:val="PageNumber"/>
      </w:rPr>
      <w:t xml:space="preserve">Pharmacy </w:t>
    </w:r>
    <w:r w:rsidR="00952DA3">
      <w:rPr>
        <w:rStyle w:val="PageNumber"/>
      </w:rPr>
      <w:t>Safety Updates</w:t>
    </w:r>
    <w:r>
      <w:rPr>
        <w:rStyle w:val="PageNumber"/>
      </w:rPr>
      <w:t xml:space="preserve"> Release Notes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8039A">
      <w:rPr>
        <w:rStyle w:val="PageNumber"/>
        <w:noProof/>
      </w:rPr>
      <w:t>ii</w:t>
    </w:r>
    <w:r>
      <w:rPr>
        <w:rStyle w:val="PageNumber"/>
      </w:rPr>
      <w:fldChar w:fldCharType="end"/>
    </w:r>
    <w:r w:rsidR="00ED69BA">
      <w:rPr>
        <w:rStyle w:val="PageNumber"/>
      </w:rPr>
      <w:tab/>
    </w:r>
    <w:r w:rsidR="00E444B0">
      <w:rPr>
        <w:rStyle w:val="PageNumber"/>
      </w:rPr>
      <w:t>June</w:t>
    </w:r>
    <w:r w:rsidR="001E4FA8">
      <w:rPr>
        <w:rStyle w:val="PageNumber"/>
      </w:rPr>
      <w:t xml:space="preserve"> 2016</w:t>
    </w:r>
  </w:p>
  <w:p w14:paraId="642F7F74" w14:textId="77777777" w:rsidR="006D2B6F" w:rsidRDefault="006D2B6F" w:rsidP="00A602EA">
    <w:pPr>
      <w:pStyle w:val="Footer"/>
    </w:pPr>
    <w:r>
      <w:rPr>
        <w:rStyle w:val="PageNumber"/>
      </w:rPr>
      <w:t>PSS*1*1</w:t>
    </w:r>
    <w:r w:rsidR="00952DA3">
      <w:rPr>
        <w:rStyle w:val="PageNumber"/>
      </w:rPr>
      <w:t>89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1B833" w14:textId="77777777" w:rsidR="00ED69BA" w:rsidRDefault="00ED69BA" w:rsidP="00ED69BA">
    <w:pPr>
      <w:pStyle w:val="Footer"/>
    </w:pPr>
  </w:p>
  <w:p w14:paraId="5E446DAB" w14:textId="77777777" w:rsidR="00ED69BA" w:rsidRDefault="00ED69BA" w:rsidP="00ED69BA">
    <w:pPr>
      <w:pStyle w:val="Footer"/>
      <w:rPr>
        <w:noProof/>
      </w:rPr>
    </w:pPr>
    <w:r>
      <w:t>Pharmacy Safety Updates</w:t>
    </w:r>
    <w:r>
      <w:rPr>
        <w:rStyle w:val="PageNumber"/>
      </w:rPr>
      <w:t xml:space="preserve"> Release Notes</w:t>
    </w:r>
    <w:r>
      <w:t xml:space="preserve"> </w:t>
    </w:r>
    <w:r>
      <w:tab/>
    </w:r>
    <w:r>
      <w:fldChar w:fldCharType="begin"/>
    </w:r>
    <w:r>
      <w:instrText xml:space="preserve"> PAGE   \* MERGEFORMAT </w:instrText>
    </w:r>
    <w:r>
      <w:fldChar w:fldCharType="separate"/>
    </w:r>
    <w:r w:rsidR="0078039A">
      <w:rPr>
        <w:noProof/>
      </w:rPr>
      <w:t>4</w:t>
    </w:r>
    <w:r>
      <w:rPr>
        <w:noProof/>
      </w:rPr>
      <w:fldChar w:fldCharType="end"/>
    </w:r>
    <w:r>
      <w:rPr>
        <w:noProof/>
      </w:rPr>
      <w:tab/>
    </w:r>
    <w:r w:rsidR="00D96F81">
      <w:rPr>
        <w:rStyle w:val="PageNumber"/>
      </w:rPr>
      <w:t>June</w:t>
    </w:r>
    <w:r w:rsidR="00D96F81">
      <w:rPr>
        <w:noProof/>
      </w:rPr>
      <w:t xml:space="preserve"> 2016</w:t>
    </w:r>
  </w:p>
  <w:p w14:paraId="02301DC1" w14:textId="77777777" w:rsidR="00ED69BA" w:rsidRDefault="00ED69BA" w:rsidP="00ED69BA">
    <w:pPr>
      <w:pStyle w:val="Footer"/>
    </w:pPr>
    <w:r>
      <w:rPr>
        <w:rStyle w:val="PageNumber"/>
      </w:rPr>
      <w:t>PSS*1*189</w:t>
    </w:r>
  </w:p>
  <w:p w14:paraId="0AF2266B" w14:textId="77777777" w:rsidR="006D2B6F" w:rsidRDefault="006D2B6F" w:rsidP="003572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CFE98" w14:textId="77777777" w:rsidR="00ED69BA" w:rsidRDefault="006D2B6F" w:rsidP="00A602EA">
    <w:pPr>
      <w:pStyle w:val="Footer"/>
      <w:rPr>
        <w:rStyle w:val="PageNumber"/>
      </w:rPr>
    </w:pPr>
    <w:r>
      <w:t xml:space="preserve">Pharmacy </w:t>
    </w:r>
    <w:r w:rsidR="007F78A2">
      <w:t>Safety Updates</w:t>
    </w:r>
    <w:r>
      <w:rPr>
        <w:rStyle w:val="PageNumber"/>
      </w:rPr>
      <w:t xml:space="preserve"> Release Notes</w:t>
    </w:r>
    <w:r>
      <w:rPr>
        <w:rStyle w:val="PageNumber"/>
      </w:rPr>
      <w:tab/>
    </w:r>
    <w:r w:rsidRPr="00A602EA">
      <w:rPr>
        <w:rStyle w:val="PageNumber"/>
      </w:rPr>
      <w:fldChar w:fldCharType="begin"/>
    </w:r>
    <w:r w:rsidRPr="00A602EA">
      <w:rPr>
        <w:rStyle w:val="PageNumber"/>
      </w:rPr>
      <w:instrText xml:space="preserve"> PAGE   \* MERGEFORMAT </w:instrText>
    </w:r>
    <w:r w:rsidRPr="00A602EA">
      <w:rPr>
        <w:rStyle w:val="PageNumber"/>
      </w:rPr>
      <w:fldChar w:fldCharType="separate"/>
    </w:r>
    <w:r w:rsidR="0078039A">
      <w:rPr>
        <w:rStyle w:val="PageNumber"/>
        <w:noProof/>
      </w:rPr>
      <w:t>5</w:t>
    </w:r>
    <w:r w:rsidRPr="00A602EA">
      <w:rPr>
        <w:rStyle w:val="PageNumber"/>
      </w:rPr>
      <w:fldChar w:fldCharType="end"/>
    </w:r>
    <w:r>
      <w:rPr>
        <w:rStyle w:val="PageNumber"/>
      </w:rPr>
      <w:tab/>
    </w:r>
    <w:r w:rsidR="00030FF0">
      <w:rPr>
        <w:rStyle w:val="PageNumber"/>
      </w:rPr>
      <w:t>June 2016</w:t>
    </w:r>
  </w:p>
  <w:p w14:paraId="68E004FB" w14:textId="77777777" w:rsidR="006D2B6F" w:rsidRPr="00A602EA" w:rsidRDefault="006D2B6F" w:rsidP="00ED69BA">
    <w:pPr>
      <w:pStyle w:val="Footer"/>
    </w:pPr>
    <w:r>
      <w:rPr>
        <w:rStyle w:val="PageNumber"/>
      </w:rPr>
      <w:t>PSS*1*1</w:t>
    </w:r>
    <w:r w:rsidR="007F78A2">
      <w:rPr>
        <w:rStyle w:val="PageNumber"/>
      </w:rPr>
      <w:t>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46C5A" w14:textId="77777777" w:rsidR="00502009" w:rsidRDefault="00502009">
      <w:r>
        <w:separator/>
      </w:r>
    </w:p>
  </w:footnote>
  <w:footnote w:type="continuationSeparator" w:id="0">
    <w:p w14:paraId="0C608BDA" w14:textId="77777777" w:rsidR="00502009" w:rsidRDefault="00502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DD28F0FA"/>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B"/>
    <w:multiLevelType w:val="multilevel"/>
    <w:tmpl w:val="AECAF9C8"/>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1242"/>
        </w:tabs>
        <w:ind w:left="124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02730A"/>
    <w:multiLevelType w:val="hybridMultilevel"/>
    <w:tmpl w:val="838295B4"/>
    <w:lvl w:ilvl="0" w:tplc="20608A58">
      <w:start w:val="1"/>
      <w:numFmt w:val="decimal"/>
      <w:lvlText w:val="%1."/>
      <w:lvlJc w:val="left"/>
      <w:pPr>
        <w:ind w:left="1080" w:hanging="360"/>
      </w:pPr>
      <w:rPr>
        <w:rFonts w:ascii="Segoe UI" w:hAnsi="Segoe UI" w:cs="Segoe UI"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A742B6"/>
    <w:multiLevelType w:val="hybridMultilevel"/>
    <w:tmpl w:val="C108CC4E"/>
    <w:lvl w:ilvl="0" w:tplc="4E1AD3BA">
      <w:start w:val="1"/>
      <w:numFmt w:val="bullet"/>
      <w:pStyle w:val="BodyBullet2"/>
      <w:lvlText w:val=""/>
      <w:lvlJc w:val="left"/>
      <w:pPr>
        <w:ind w:left="19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122500"/>
    <w:multiLevelType w:val="hybridMultilevel"/>
    <w:tmpl w:val="98543EE0"/>
    <w:lvl w:ilvl="0" w:tplc="7D46891E">
      <w:start w:val="1"/>
      <w:numFmt w:val="bullet"/>
      <w:pStyle w:val="Bullet"/>
      <w:lvlText w:val=""/>
      <w:lvlJc w:val="left"/>
      <w:pPr>
        <w:tabs>
          <w:tab w:val="num" w:pos="1170"/>
        </w:tabs>
        <w:ind w:left="1170" w:hanging="360"/>
      </w:pPr>
      <w:rPr>
        <w:rFonts w:ascii="Symbol" w:hAnsi="Symbol" w:hint="default"/>
        <w:sz w:val="20"/>
      </w:rPr>
    </w:lvl>
    <w:lvl w:ilvl="1" w:tplc="04090003">
      <w:start w:val="1"/>
      <w:numFmt w:val="bullet"/>
      <w:lvlText w:val="o"/>
      <w:lvlJc w:val="left"/>
      <w:pPr>
        <w:tabs>
          <w:tab w:val="num" w:pos="2250"/>
        </w:tabs>
        <w:ind w:left="2250" w:hanging="360"/>
      </w:pPr>
      <w:rPr>
        <w:rFonts w:ascii="Courier New" w:hAnsi="Courier New" w:cs="Times New Roman"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3690"/>
        </w:tabs>
        <w:ind w:left="3690" w:hanging="360"/>
      </w:pPr>
      <w:rPr>
        <w:rFonts w:ascii="Symbol" w:hAnsi="Symbol" w:hint="default"/>
      </w:rPr>
    </w:lvl>
    <w:lvl w:ilvl="4" w:tplc="04090003">
      <w:start w:val="1"/>
      <w:numFmt w:val="bullet"/>
      <w:lvlText w:val="o"/>
      <w:lvlJc w:val="left"/>
      <w:pPr>
        <w:tabs>
          <w:tab w:val="num" w:pos="4410"/>
        </w:tabs>
        <w:ind w:left="4410" w:hanging="360"/>
      </w:pPr>
      <w:rPr>
        <w:rFonts w:ascii="Courier New" w:hAnsi="Courier New" w:cs="Times New Roman" w:hint="default"/>
      </w:rPr>
    </w:lvl>
    <w:lvl w:ilvl="5" w:tplc="04090005">
      <w:start w:val="1"/>
      <w:numFmt w:val="bullet"/>
      <w:lvlText w:val=""/>
      <w:lvlJc w:val="left"/>
      <w:pPr>
        <w:tabs>
          <w:tab w:val="num" w:pos="5130"/>
        </w:tabs>
        <w:ind w:left="5130" w:hanging="360"/>
      </w:pPr>
      <w:rPr>
        <w:rFonts w:ascii="Wingdings" w:hAnsi="Wingdings" w:hint="default"/>
      </w:rPr>
    </w:lvl>
    <w:lvl w:ilvl="6" w:tplc="04090001">
      <w:start w:val="1"/>
      <w:numFmt w:val="bullet"/>
      <w:lvlText w:val=""/>
      <w:lvlJc w:val="left"/>
      <w:pPr>
        <w:tabs>
          <w:tab w:val="num" w:pos="5850"/>
        </w:tabs>
        <w:ind w:left="5850" w:hanging="360"/>
      </w:pPr>
      <w:rPr>
        <w:rFonts w:ascii="Symbol" w:hAnsi="Symbol" w:hint="default"/>
      </w:rPr>
    </w:lvl>
    <w:lvl w:ilvl="7" w:tplc="04090003">
      <w:start w:val="1"/>
      <w:numFmt w:val="bullet"/>
      <w:lvlText w:val="o"/>
      <w:lvlJc w:val="left"/>
      <w:pPr>
        <w:tabs>
          <w:tab w:val="num" w:pos="6570"/>
        </w:tabs>
        <w:ind w:left="6570" w:hanging="360"/>
      </w:pPr>
      <w:rPr>
        <w:rFonts w:ascii="Courier New" w:hAnsi="Courier New" w:cs="Times New Roman" w:hint="default"/>
      </w:rPr>
    </w:lvl>
    <w:lvl w:ilvl="8" w:tplc="04090005">
      <w:start w:val="1"/>
      <w:numFmt w:val="bullet"/>
      <w:lvlText w:val=""/>
      <w:lvlJc w:val="left"/>
      <w:pPr>
        <w:tabs>
          <w:tab w:val="num" w:pos="7290"/>
        </w:tabs>
        <w:ind w:left="7290" w:hanging="360"/>
      </w:pPr>
      <w:rPr>
        <w:rFonts w:ascii="Wingdings" w:hAnsi="Wingdings" w:hint="default"/>
      </w:rPr>
    </w:lvl>
  </w:abstractNum>
  <w:abstractNum w:abstractNumId="5" w15:restartNumberingAfterBreak="0">
    <w:nsid w:val="30697807"/>
    <w:multiLevelType w:val="hybridMultilevel"/>
    <w:tmpl w:val="0CB4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B6DBD"/>
    <w:multiLevelType w:val="hybridMultilevel"/>
    <w:tmpl w:val="77B2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2537C"/>
    <w:multiLevelType w:val="hybridMultilevel"/>
    <w:tmpl w:val="E448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8674E"/>
    <w:multiLevelType w:val="multilevel"/>
    <w:tmpl w:val="F380F4EE"/>
    <w:lvl w:ilvl="0">
      <w:start w:val="1"/>
      <w:numFmt w:val="none"/>
      <w:pStyle w:val="Heading22"/>
      <w:lvlText w:val="1.22.2"/>
      <w:lvlJc w:val="left"/>
      <w:pPr>
        <w:ind w:left="1800" w:hanging="360"/>
      </w:pPr>
      <w:rPr>
        <w:rFonts w:hint="default"/>
      </w:rPr>
    </w:lvl>
    <w:lvl w:ilvl="1">
      <w:start w:val="1"/>
      <w:numFmt w:val="none"/>
      <w:lvlText w:val="1.22.2"/>
      <w:lvlJc w:val="left"/>
      <w:pPr>
        <w:ind w:left="2520" w:hanging="360"/>
      </w:pPr>
      <w:rPr>
        <w:rFonts w:hint="default"/>
      </w:rPr>
    </w:lvl>
    <w:lvl w:ilvl="2">
      <w:start w:val="1"/>
      <w:numFmt w:val="none"/>
      <w:lvlText w:val="1.22.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9" w15:restartNumberingAfterBreak="0">
    <w:nsid w:val="61291E86"/>
    <w:multiLevelType w:val="multilevel"/>
    <w:tmpl w:val="0BFCFDD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65924BCB"/>
    <w:multiLevelType w:val="hybridMultilevel"/>
    <w:tmpl w:val="F7EA69E6"/>
    <w:lvl w:ilvl="0" w:tplc="04090001">
      <w:start w:val="1"/>
      <w:numFmt w:val="bullet"/>
      <w:lvlText w:val=""/>
      <w:lvlJc w:val="left"/>
      <w:pPr>
        <w:ind w:left="722" w:hanging="360"/>
      </w:pPr>
      <w:rPr>
        <w:rFonts w:ascii="Symbol" w:hAnsi="Symbol"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1" w15:restartNumberingAfterBreak="0">
    <w:nsid w:val="70490341"/>
    <w:multiLevelType w:val="hybridMultilevel"/>
    <w:tmpl w:val="14DE0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9"/>
  </w:num>
  <w:num w:numId="5">
    <w:abstractNumId w:val="4"/>
  </w:num>
  <w:num w:numId="6">
    <w:abstractNumId w:val="0"/>
  </w:num>
  <w:num w:numId="7">
    <w:abstractNumId w:val="11"/>
  </w:num>
  <w:num w:numId="8">
    <w:abstractNumId w:val="2"/>
  </w:num>
  <w:num w:numId="9">
    <w:abstractNumId w:val="5"/>
  </w:num>
  <w:num w:numId="10">
    <w:abstractNumId w:val="10"/>
  </w:num>
  <w:num w:numId="11">
    <w:abstractNumId w:val="6"/>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E69"/>
    <w:rsid w:val="000026B2"/>
    <w:rsid w:val="00004219"/>
    <w:rsid w:val="00005881"/>
    <w:rsid w:val="00005E5E"/>
    <w:rsid w:val="000063EC"/>
    <w:rsid w:val="00006B89"/>
    <w:rsid w:val="0000724B"/>
    <w:rsid w:val="00013987"/>
    <w:rsid w:val="00016624"/>
    <w:rsid w:val="00017514"/>
    <w:rsid w:val="000207EE"/>
    <w:rsid w:val="00020A0A"/>
    <w:rsid w:val="00021380"/>
    <w:rsid w:val="00023681"/>
    <w:rsid w:val="0002512E"/>
    <w:rsid w:val="000255A4"/>
    <w:rsid w:val="000276D3"/>
    <w:rsid w:val="0003078B"/>
    <w:rsid w:val="00030990"/>
    <w:rsid w:val="00030FF0"/>
    <w:rsid w:val="0003329E"/>
    <w:rsid w:val="000344BD"/>
    <w:rsid w:val="00035097"/>
    <w:rsid w:val="000358DE"/>
    <w:rsid w:val="0003681E"/>
    <w:rsid w:val="0003743E"/>
    <w:rsid w:val="000409B0"/>
    <w:rsid w:val="00043D5B"/>
    <w:rsid w:val="00046DDA"/>
    <w:rsid w:val="00046EEB"/>
    <w:rsid w:val="00047601"/>
    <w:rsid w:val="000479A7"/>
    <w:rsid w:val="0005293E"/>
    <w:rsid w:val="0005385E"/>
    <w:rsid w:val="0005681A"/>
    <w:rsid w:val="00057BC5"/>
    <w:rsid w:val="00060664"/>
    <w:rsid w:val="000613D3"/>
    <w:rsid w:val="00061FA1"/>
    <w:rsid w:val="00062F9D"/>
    <w:rsid w:val="00063EF1"/>
    <w:rsid w:val="000644D5"/>
    <w:rsid w:val="00071CCE"/>
    <w:rsid w:val="00072F96"/>
    <w:rsid w:val="00074B87"/>
    <w:rsid w:val="000769A0"/>
    <w:rsid w:val="0008577A"/>
    <w:rsid w:val="000857B0"/>
    <w:rsid w:val="000901D9"/>
    <w:rsid w:val="000914DA"/>
    <w:rsid w:val="00093C99"/>
    <w:rsid w:val="00094AAB"/>
    <w:rsid w:val="00096460"/>
    <w:rsid w:val="000973CF"/>
    <w:rsid w:val="000A0BB1"/>
    <w:rsid w:val="000A1CCA"/>
    <w:rsid w:val="000A2081"/>
    <w:rsid w:val="000A3E84"/>
    <w:rsid w:val="000B3F11"/>
    <w:rsid w:val="000B5D7F"/>
    <w:rsid w:val="000B6B80"/>
    <w:rsid w:val="000C2356"/>
    <w:rsid w:val="000C3733"/>
    <w:rsid w:val="000C4ED3"/>
    <w:rsid w:val="000D33EF"/>
    <w:rsid w:val="000E1674"/>
    <w:rsid w:val="000E16FC"/>
    <w:rsid w:val="000E5F0F"/>
    <w:rsid w:val="000E69DB"/>
    <w:rsid w:val="000E6D9B"/>
    <w:rsid w:val="000E7062"/>
    <w:rsid w:val="000E7BC0"/>
    <w:rsid w:val="000F024E"/>
    <w:rsid w:val="00106616"/>
    <w:rsid w:val="00113026"/>
    <w:rsid w:val="00114654"/>
    <w:rsid w:val="00115819"/>
    <w:rsid w:val="00115E5B"/>
    <w:rsid w:val="00123B3F"/>
    <w:rsid w:val="001255CC"/>
    <w:rsid w:val="00125B3E"/>
    <w:rsid w:val="00126BC7"/>
    <w:rsid w:val="00132107"/>
    <w:rsid w:val="0013248D"/>
    <w:rsid w:val="00136B0C"/>
    <w:rsid w:val="0014006A"/>
    <w:rsid w:val="001435CE"/>
    <w:rsid w:val="001436FE"/>
    <w:rsid w:val="001500F4"/>
    <w:rsid w:val="001502CD"/>
    <w:rsid w:val="001536FC"/>
    <w:rsid w:val="001623AC"/>
    <w:rsid w:val="00167C8F"/>
    <w:rsid w:val="00176BDC"/>
    <w:rsid w:val="001770F0"/>
    <w:rsid w:val="001825DA"/>
    <w:rsid w:val="001900F7"/>
    <w:rsid w:val="001904B2"/>
    <w:rsid w:val="0019580D"/>
    <w:rsid w:val="001A352F"/>
    <w:rsid w:val="001B0DA1"/>
    <w:rsid w:val="001B10E1"/>
    <w:rsid w:val="001B43D7"/>
    <w:rsid w:val="001B5687"/>
    <w:rsid w:val="001C1C1A"/>
    <w:rsid w:val="001C298E"/>
    <w:rsid w:val="001C2DDA"/>
    <w:rsid w:val="001C3D81"/>
    <w:rsid w:val="001C43BA"/>
    <w:rsid w:val="001C5E0A"/>
    <w:rsid w:val="001E1B0D"/>
    <w:rsid w:val="001E34F0"/>
    <w:rsid w:val="001E4FA8"/>
    <w:rsid w:val="001E6BD7"/>
    <w:rsid w:val="001F19A7"/>
    <w:rsid w:val="001F1FE3"/>
    <w:rsid w:val="001F3667"/>
    <w:rsid w:val="001F549E"/>
    <w:rsid w:val="001F6170"/>
    <w:rsid w:val="0020139A"/>
    <w:rsid w:val="00202643"/>
    <w:rsid w:val="00202A98"/>
    <w:rsid w:val="002044AF"/>
    <w:rsid w:val="002104FB"/>
    <w:rsid w:val="00211142"/>
    <w:rsid w:val="002146FA"/>
    <w:rsid w:val="002154DB"/>
    <w:rsid w:val="00221E87"/>
    <w:rsid w:val="00222A63"/>
    <w:rsid w:val="00223158"/>
    <w:rsid w:val="0022707D"/>
    <w:rsid w:val="00227D97"/>
    <w:rsid w:val="00232D3B"/>
    <w:rsid w:val="00233132"/>
    <w:rsid w:val="00233712"/>
    <w:rsid w:val="00234132"/>
    <w:rsid w:val="002347B2"/>
    <w:rsid w:val="00236381"/>
    <w:rsid w:val="00237EE4"/>
    <w:rsid w:val="0024464A"/>
    <w:rsid w:val="002456F6"/>
    <w:rsid w:val="00252C4E"/>
    <w:rsid w:val="002535D4"/>
    <w:rsid w:val="00254DF3"/>
    <w:rsid w:val="00256F36"/>
    <w:rsid w:val="00257ABA"/>
    <w:rsid w:val="00260313"/>
    <w:rsid w:val="00261B9D"/>
    <w:rsid w:val="00265722"/>
    <w:rsid w:val="00267548"/>
    <w:rsid w:val="002723B9"/>
    <w:rsid w:val="0027557F"/>
    <w:rsid w:val="00277D62"/>
    <w:rsid w:val="002803E9"/>
    <w:rsid w:val="00280BE5"/>
    <w:rsid w:val="002828C3"/>
    <w:rsid w:val="00283B59"/>
    <w:rsid w:val="002844E7"/>
    <w:rsid w:val="00284E53"/>
    <w:rsid w:val="00286481"/>
    <w:rsid w:val="00294949"/>
    <w:rsid w:val="00297CD7"/>
    <w:rsid w:val="002A02E1"/>
    <w:rsid w:val="002A1830"/>
    <w:rsid w:val="002A34AD"/>
    <w:rsid w:val="002A59C5"/>
    <w:rsid w:val="002A7D99"/>
    <w:rsid w:val="002B030F"/>
    <w:rsid w:val="002B2295"/>
    <w:rsid w:val="002B41D6"/>
    <w:rsid w:val="002C017D"/>
    <w:rsid w:val="002C2CD4"/>
    <w:rsid w:val="002C7875"/>
    <w:rsid w:val="002D226D"/>
    <w:rsid w:val="002D31E5"/>
    <w:rsid w:val="002D755C"/>
    <w:rsid w:val="002F3D12"/>
    <w:rsid w:val="002F5317"/>
    <w:rsid w:val="002F6E7B"/>
    <w:rsid w:val="002F6EEC"/>
    <w:rsid w:val="002F7E5C"/>
    <w:rsid w:val="003005FE"/>
    <w:rsid w:val="003024E1"/>
    <w:rsid w:val="003059DA"/>
    <w:rsid w:val="00306ACB"/>
    <w:rsid w:val="00307A6F"/>
    <w:rsid w:val="0031012C"/>
    <w:rsid w:val="00322BFB"/>
    <w:rsid w:val="0032352E"/>
    <w:rsid w:val="00324EF8"/>
    <w:rsid w:val="00327034"/>
    <w:rsid w:val="0032710F"/>
    <w:rsid w:val="00330086"/>
    <w:rsid w:val="003318FA"/>
    <w:rsid w:val="00332284"/>
    <w:rsid w:val="003325AE"/>
    <w:rsid w:val="00334456"/>
    <w:rsid w:val="00335362"/>
    <w:rsid w:val="00335AF4"/>
    <w:rsid w:val="00336380"/>
    <w:rsid w:val="00340FBA"/>
    <w:rsid w:val="00341A15"/>
    <w:rsid w:val="00343C7D"/>
    <w:rsid w:val="003445CB"/>
    <w:rsid w:val="003453D9"/>
    <w:rsid w:val="003477A4"/>
    <w:rsid w:val="00347CA5"/>
    <w:rsid w:val="00350133"/>
    <w:rsid w:val="003530DA"/>
    <w:rsid w:val="003559BC"/>
    <w:rsid w:val="003572B9"/>
    <w:rsid w:val="00357EB3"/>
    <w:rsid w:val="0036107B"/>
    <w:rsid w:val="00362668"/>
    <w:rsid w:val="00365107"/>
    <w:rsid w:val="003706E5"/>
    <w:rsid w:val="00370D3F"/>
    <w:rsid w:val="0037391C"/>
    <w:rsid w:val="00373C5C"/>
    <w:rsid w:val="003744A5"/>
    <w:rsid w:val="00374AE9"/>
    <w:rsid w:val="00374DAD"/>
    <w:rsid w:val="00377976"/>
    <w:rsid w:val="00381180"/>
    <w:rsid w:val="0038233F"/>
    <w:rsid w:val="00384173"/>
    <w:rsid w:val="00384EA8"/>
    <w:rsid w:val="003876B1"/>
    <w:rsid w:val="00387DAE"/>
    <w:rsid w:val="00390CB6"/>
    <w:rsid w:val="00391970"/>
    <w:rsid w:val="00395BBC"/>
    <w:rsid w:val="00396B1C"/>
    <w:rsid w:val="003972B2"/>
    <w:rsid w:val="003B0396"/>
    <w:rsid w:val="003B0AAC"/>
    <w:rsid w:val="003B1C34"/>
    <w:rsid w:val="003B3858"/>
    <w:rsid w:val="003B4CF4"/>
    <w:rsid w:val="003B5D07"/>
    <w:rsid w:val="003B60F0"/>
    <w:rsid w:val="003C08C9"/>
    <w:rsid w:val="003C155F"/>
    <w:rsid w:val="003C6558"/>
    <w:rsid w:val="003D13D5"/>
    <w:rsid w:val="003D3638"/>
    <w:rsid w:val="003D5363"/>
    <w:rsid w:val="003D574E"/>
    <w:rsid w:val="003D6561"/>
    <w:rsid w:val="003E112B"/>
    <w:rsid w:val="00400CAC"/>
    <w:rsid w:val="00413E42"/>
    <w:rsid w:val="00417663"/>
    <w:rsid w:val="00417AD3"/>
    <w:rsid w:val="00417D8E"/>
    <w:rsid w:val="00420AA8"/>
    <w:rsid w:val="004217CF"/>
    <w:rsid w:val="0042200D"/>
    <w:rsid w:val="00423540"/>
    <w:rsid w:val="0042390C"/>
    <w:rsid w:val="00426CB0"/>
    <w:rsid w:val="00431106"/>
    <w:rsid w:val="00432A89"/>
    <w:rsid w:val="00433C50"/>
    <w:rsid w:val="00435566"/>
    <w:rsid w:val="00435CBD"/>
    <w:rsid w:val="0043612A"/>
    <w:rsid w:val="004367B4"/>
    <w:rsid w:val="004368CE"/>
    <w:rsid w:val="00436CC1"/>
    <w:rsid w:val="00440DCA"/>
    <w:rsid w:val="00442B97"/>
    <w:rsid w:val="004439CC"/>
    <w:rsid w:val="00444E05"/>
    <w:rsid w:val="00450931"/>
    <w:rsid w:val="00453123"/>
    <w:rsid w:val="00453BBD"/>
    <w:rsid w:val="00453F41"/>
    <w:rsid w:val="004555B2"/>
    <w:rsid w:val="00457F7B"/>
    <w:rsid w:val="00465888"/>
    <w:rsid w:val="00470F36"/>
    <w:rsid w:val="00472254"/>
    <w:rsid w:val="00473117"/>
    <w:rsid w:val="00477CB0"/>
    <w:rsid w:val="00480CE1"/>
    <w:rsid w:val="004920AF"/>
    <w:rsid w:val="00495129"/>
    <w:rsid w:val="004957AE"/>
    <w:rsid w:val="0049621F"/>
    <w:rsid w:val="004A1BE6"/>
    <w:rsid w:val="004A3599"/>
    <w:rsid w:val="004A5A16"/>
    <w:rsid w:val="004A5EC2"/>
    <w:rsid w:val="004A6510"/>
    <w:rsid w:val="004B3CF2"/>
    <w:rsid w:val="004C2C92"/>
    <w:rsid w:val="004C4019"/>
    <w:rsid w:val="004C4571"/>
    <w:rsid w:val="004C7650"/>
    <w:rsid w:val="004D06C8"/>
    <w:rsid w:val="004D2F8E"/>
    <w:rsid w:val="004D7AE0"/>
    <w:rsid w:val="004D7F70"/>
    <w:rsid w:val="004E59FC"/>
    <w:rsid w:val="004F08DB"/>
    <w:rsid w:val="004F2E69"/>
    <w:rsid w:val="004F377F"/>
    <w:rsid w:val="004F5299"/>
    <w:rsid w:val="004F6FBC"/>
    <w:rsid w:val="004F6FDF"/>
    <w:rsid w:val="005006AA"/>
    <w:rsid w:val="00502009"/>
    <w:rsid w:val="005023E3"/>
    <w:rsid w:val="005029DE"/>
    <w:rsid w:val="00506275"/>
    <w:rsid w:val="00507BC3"/>
    <w:rsid w:val="005176CB"/>
    <w:rsid w:val="00517ED2"/>
    <w:rsid w:val="00530118"/>
    <w:rsid w:val="00536083"/>
    <w:rsid w:val="005422DB"/>
    <w:rsid w:val="00542A18"/>
    <w:rsid w:val="00542C73"/>
    <w:rsid w:val="00544FA4"/>
    <w:rsid w:val="00547CEF"/>
    <w:rsid w:val="0055049B"/>
    <w:rsid w:val="00552C02"/>
    <w:rsid w:val="00552FC6"/>
    <w:rsid w:val="00553980"/>
    <w:rsid w:val="005543D6"/>
    <w:rsid w:val="00554845"/>
    <w:rsid w:val="0055549E"/>
    <w:rsid w:val="00556564"/>
    <w:rsid w:val="00556D1E"/>
    <w:rsid w:val="00566372"/>
    <w:rsid w:val="00566ECD"/>
    <w:rsid w:val="00571C65"/>
    <w:rsid w:val="00571D46"/>
    <w:rsid w:val="00577F0C"/>
    <w:rsid w:val="00581748"/>
    <w:rsid w:val="00582561"/>
    <w:rsid w:val="00583E9F"/>
    <w:rsid w:val="00585882"/>
    <w:rsid w:val="005877A7"/>
    <w:rsid w:val="005905F5"/>
    <w:rsid w:val="005935B0"/>
    <w:rsid w:val="00595E12"/>
    <w:rsid w:val="005A6E32"/>
    <w:rsid w:val="005B48A5"/>
    <w:rsid w:val="005C066D"/>
    <w:rsid w:val="005C3A4B"/>
    <w:rsid w:val="005C3EFD"/>
    <w:rsid w:val="005C4130"/>
    <w:rsid w:val="005C649E"/>
    <w:rsid w:val="005C6C44"/>
    <w:rsid w:val="005D2ABB"/>
    <w:rsid w:val="005D2BAD"/>
    <w:rsid w:val="005D4D56"/>
    <w:rsid w:val="005D6022"/>
    <w:rsid w:val="005D6ABE"/>
    <w:rsid w:val="005E1115"/>
    <w:rsid w:val="005E3111"/>
    <w:rsid w:val="005E566C"/>
    <w:rsid w:val="005E6058"/>
    <w:rsid w:val="005E612F"/>
    <w:rsid w:val="005F2990"/>
    <w:rsid w:val="005F2FFB"/>
    <w:rsid w:val="005F4C51"/>
    <w:rsid w:val="005F5B69"/>
    <w:rsid w:val="005F5FC2"/>
    <w:rsid w:val="005F6431"/>
    <w:rsid w:val="00602D2D"/>
    <w:rsid w:val="00603E52"/>
    <w:rsid w:val="00604382"/>
    <w:rsid w:val="0060690C"/>
    <w:rsid w:val="00607FC1"/>
    <w:rsid w:val="006120FC"/>
    <w:rsid w:val="0061726F"/>
    <w:rsid w:val="00621E16"/>
    <w:rsid w:val="00622680"/>
    <w:rsid w:val="00622EAA"/>
    <w:rsid w:val="006238F5"/>
    <w:rsid w:val="00624EE1"/>
    <w:rsid w:val="0062542C"/>
    <w:rsid w:val="00630FE2"/>
    <w:rsid w:val="00632884"/>
    <w:rsid w:val="00633924"/>
    <w:rsid w:val="006425CA"/>
    <w:rsid w:val="00642DE0"/>
    <w:rsid w:val="0064337C"/>
    <w:rsid w:val="00643B40"/>
    <w:rsid w:val="00646490"/>
    <w:rsid w:val="00646CCC"/>
    <w:rsid w:val="00651763"/>
    <w:rsid w:val="00652436"/>
    <w:rsid w:val="00653516"/>
    <w:rsid w:val="00654A82"/>
    <w:rsid w:val="00654CFB"/>
    <w:rsid w:val="0065671D"/>
    <w:rsid w:val="006601FA"/>
    <w:rsid w:val="00661D72"/>
    <w:rsid w:val="006632E1"/>
    <w:rsid w:val="00663CCE"/>
    <w:rsid w:val="0066492D"/>
    <w:rsid w:val="00672C51"/>
    <w:rsid w:val="00673EDC"/>
    <w:rsid w:val="006812F6"/>
    <w:rsid w:val="00684CB2"/>
    <w:rsid w:val="006863EF"/>
    <w:rsid w:val="00695B10"/>
    <w:rsid w:val="006A2223"/>
    <w:rsid w:val="006A6F86"/>
    <w:rsid w:val="006A7357"/>
    <w:rsid w:val="006B3139"/>
    <w:rsid w:val="006B4481"/>
    <w:rsid w:val="006B635F"/>
    <w:rsid w:val="006B6534"/>
    <w:rsid w:val="006C01E8"/>
    <w:rsid w:val="006C13EA"/>
    <w:rsid w:val="006C2F8F"/>
    <w:rsid w:val="006C48AB"/>
    <w:rsid w:val="006C495F"/>
    <w:rsid w:val="006D1CF2"/>
    <w:rsid w:val="006D2B6F"/>
    <w:rsid w:val="006D4069"/>
    <w:rsid w:val="006D4397"/>
    <w:rsid w:val="006D56B0"/>
    <w:rsid w:val="006D5867"/>
    <w:rsid w:val="006D66CE"/>
    <w:rsid w:val="006D6C9B"/>
    <w:rsid w:val="006D6F49"/>
    <w:rsid w:val="006D7053"/>
    <w:rsid w:val="006E1071"/>
    <w:rsid w:val="006E15F5"/>
    <w:rsid w:val="006E16E3"/>
    <w:rsid w:val="006E1DCB"/>
    <w:rsid w:val="006E2D89"/>
    <w:rsid w:val="006E6924"/>
    <w:rsid w:val="006F234B"/>
    <w:rsid w:val="006F5471"/>
    <w:rsid w:val="007017BA"/>
    <w:rsid w:val="00705EAA"/>
    <w:rsid w:val="007102EB"/>
    <w:rsid w:val="00714D71"/>
    <w:rsid w:val="00720EC4"/>
    <w:rsid w:val="00721976"/>
    <w:rsid w:val="00721DEF"/>
    <w:rsid w:val="00721EFA"/>
    <w:rsid w:val="00723542"/>
    <w:rsid w:val="00731135"/>
    <w:rsid w:val="00732CE6"/>
    <w:rsid w:val="007340CE"/>
    <w:rsid w:val="007358D0"/>
    <w:rsid w:val="0073730F"/>
    <w:rsid w:val="00743F1A"/>
    <w:rsid w:val="00752CA6"/>
    <w:rsid w:val="00755BBD"/>
    <w:rsid w:val="007568F3"/>
    <w:rsid w:val="00762E45"/>
    <w:rsid w:val="00767DFF"/>
    <w:rsid w:val="0077142B"/>
    <w:rsid w:val="00772205"/>
    <w:rsid w:val="00772FAF"/>
    <w:rsid w:val="00775A8D"/>
    <w:rsid w:val="007769C0"/>
    <w:rsid w:val="0078039A"/>
    <w:rsid w:val="0078685F"/>
    <w:rsid w:val="00786B8A"/>
    <w:rsid w:val="00792D54"/>
    <w:rsid w:val="007950AA"/>
    <w:rsid w:val="00795FD8"/>
    <w:rsid w:val="007960D0"/>
    <w:rsid w:val="0079665D"/>
    <w:rsid w:val="007966D7"/>
    <w:rsid w:val="007A06E7"/>
    <w:rsid w:val="007A27E8"/>
    <w:rsid w:val="007A2CD7"/>
    <w:rsid w:val="007B10F6"/>
    <w:rsid w:val="007B1C06"/>
    <w:rsid w:val="007C2CE5"/>
    <w:rsid w:val="007C7477"/>
    <w:rsid w:val="007C7986"/>
    <w:rsid w:val="007D0715"/>
    <w:rsid w:val="007D0D9E"/>
    <w:rsid w:val="007D392B"/>
    <w:rsid w:val="007D49EB"/>
    <w:rsid w:val="007E30DB"/>
    <w:rsid w:val="007E7C17"/>
    <w:rsid w:val="007F0275"/>
    <w:rsid w:val="007F5274"/>
    <w:rsid w:val="007F659F"/>
    <w:rsid w:val="007F78A2"/>
    <w:rsid w:val="00800801"/>
    <w:rsid w:val="00800E8E"/>
    <w:rsid w:val="00801162"/>
    <w:rsid w:val="00801DC7"/>
    <w:rsid w:val="00801E0E"/>
    <w:rsid w:val="0080487B"/>
    <w:rsid w:val="008061FB"/>
    <w:rsid w:val="0081287C"/>
    <w:rsid w:val="00813D78"/>
    <w:rsid w:val="00816928"/>
    <w:rsid w:val="008170BF"/>
    <w:rsid w:val="008222F2"/>
    <w:rsid w:val="00823DD1"/>
    <w:rsid w:val="00824D2E"/>
    <w:rsid w:val="00832A23"/>
    <w:rsid w:val="0083498F"/>
    <w:rsid w:val="00837A4C"/>
    <w:rsid w:val="00837CC6"/>
    <w:rsid w:val="00843EA9"/>
    <w:rsid w:val="00844374"/>
    <w:rsid w:val="00845EA4"/>
    <w:rsid w:val="008471B7"/>
    <w:rsid w:val="00847817"/>
    <w:rsid w:val="008501C4"/>
    <w:rsid w:val="00852230"/>
    <w:rsid w:val="00853F7A"/>
    <w:rsid w:val="00854F00"/>
    <w:rsid w:val="00856EA3"/>
    <w:rsid w:val="008604C0"/>
    <w:rsid w:val="00862320"/>
    <w:rsid w:val="00866E9D"/>
    <w:rsid w:val="00871119"/>
    <w:rsid w:val="008752A0"/>
    <w:rsid w:val="00876F00"/>
    <w:rsid w:val="008778F0"/>
    <w:rsid w:val="00885546"/>
    <w:rsid w:val="008979B9"/>
    <w:rsid w:val="008A0358"/>
    <w:rsid w:val="008A0CB7"/>
    <w:rsid w:val="008A66DB"/>
    <w:rsid w:val="008B058E"/>
    <w:rsid w:val="008B2108"/>
    <w:rsid w:val="008B56C0"/>
    <w:rsid w:val="008B73D0"/>
    <w:rsid w:val="008B7F0E"/>
    <w:rsid w:val="008C0255"/>
    <w:rsid w:val="008C27F0"/>
    <w:rsid w:val="008C4B89"/>
    <w:rsid w:val="008C5190"/>
    <w:rsid w:val="008C53B5"/>
    <w:rsid w:val="008C6C28"/>
    <w:rsid w:val="008C77BE"/>
    <w:rsid w:val="008D0C38"/>
    <w:rsid w:val="008D3ACC"/>
    <w:rsid w:val="008D7643"/>
    <w:rsid w:val="008E12FA"/>
    <w:rsid w:val="008E2C57"/>
    <w:rsid w:val="008E687B"/>
    <w:rsid w:val="008F16F4"/>
    <w:rsid w:val="008F174B"/>
    <w:rsid w:val="00903D01"/>
    <w:rsid w:val="00904422"/>
    <w:rsid w:val="00905D8F"/>
    <w:rsid w:val="00910D63"/>
    <w:rsid w:val="00912E71"/>
    <w:rsid w:val="00914D81"/>
    <w:rsid w:val="009173B8"/>
    <w:rsid w:val="009177B9"/>
    <w:rsid w:val="009227AE"/>
    <w:rsid w:val="00924779"/>
    <w:rsid w:val="009248AC"/>
    <w:rsid w:val="00925509"/>
    <w:rsid w:val="00925A3C"/>
    <w:rsid w:val="00931743"/>
    <w:rsid w:val="00933362"/>
    <w:rsid w:val="00933C29"/>
    <w:rsid w:val="0093574D"/>
    <w:rsid w:val="009358EF"/>
    <w:rsid w:val="009362E0"/>
    <w:rsid w:val="00937991"/>
    <w:rsid w:val="00937F27"/>
    <w:rsid w:val="009404AF"/>
    <w:rsid w:val="009412D1"/>
    <w:rsid w:val="00944B38"/>
    <w:rsid w:val="009464D1"/>
    <w:rsid w:val="00952DA3"/>
    <w:rsid w:val="00953BC4"/>
    <w:rsid w:val="00957C5A"/>
    <w:rsid w:val="0096032E"/>
    <w:rsid w:val="009621B4"/>
    <w:rsid w:val="00962234"/>
    <w:rsid w:val="009628D7"/>
    <w:rsid w:val="00965549"/>
    <w:rsid w:val="00965FDC"/>
    <w:rsid w:val="009709C6"/>
    <w:rsid w:val="0097191A"/>
    <w:rsid w:val="00971965"/>
    <w:rsid w:val="00972F08"/>
    <w:rsid w:val="00973D1D"/>
    <w:rsid w:val="00974666"/>
    <w:rsid w:val="00980828"/>
    <w:rsid w:val="00981AC3"/>
    <w:rsid w:val="009849E8"/>
    <w:rsid w:val="009860D0"/>
    <w:rsid w:val="00986E3E"/>
    <w:rsid w:val="009A0F0F"/>
    <w:rsid w:val="009A3305"/>
    <w:rsid w:val="009A3495"/>
    <w:rsid w:val="009A37B5"/>
    <w:rsid w:val="009A3847"/>
    <w:rsid w:val="009A4D5E"/>
    <w:rsid w:val="009B5681"/>
    <w:rsid w:val="009C0896"/>
    <w:rsid w:val="009C1BEB"/>
    <w:rsid w:val="009C2FB1"/>
    <w:rsid w:val="009C35F7"/>
    <w:rsid w:val="009C616A"/>
    <w:rsid w:val="009C6575"/>
    <w:rsid w:val="009E1DB5"/>
    <w:rsid w:val="009E278F"/>
    <w:rsid w:val="009E3199"/>
    <w:rsid w:val="009E62FA"/>
    <w:rsid w:val="009E7398"/>
    <w:rsid w:val="009F05F3"/>
    <w:rsid w:val="009F0968"/>
    <w:rsid w:val="009F0ABA"/>
    <w:rsid w:val="009F7569"/>
    <w:rsid w:val="00A00570"/>
    <w:rsid w:val="00A0168D"/>
    <w:rsid w:val="00A02301"/>
    <w:rsid w:val="00A128E0"/>
    <w:rsid w:val="00A13E59"/>
    <w:rsid w:val="00A17DD7"/>
    <w:rsid w:val="00A231D8"/>
    <w:rsid w:val="00A262F9"/>
    <w:rsid w:val="00A26723"/>
    <w:rsid w:val="00A2716F"/>
    <w:rsid w:val="00A33887"/>
    <w:rsid w:val="00A362EE"/>
    <w:rsid w:val="00A409FA"/>
    <w:rsid w:val="00A4183D"/>
    <w:rsid w:val="00A42977"/>
    <w:rsid w:val="00A50DE4"/>
    <w:rsid w:val="00A523DC"/>
    <w:rsid w:val="00A54614"/>
    <w:rsid w:val="00A602EA"/>
    <w:rsid w:val="00A630A4"/>
    <w:rsid w:val="00A642D3"/>
    <w:rsid w:val="00A64DDE"/>
    <w:rsid w:val="00A6612F"/>
    <w:rsid w:val="00A663DC"/>
    <w:rsid w:val="00A70C3B"/>
    <w:rsid w:val="00A742CC"/>
    <w:rsid w:val="00A74B46"/>
    <w:rsid w:val="00A767DB"/>
    <w:rsid w:val="00A77C79"/>
    <w:rsid w:val="00A80ADD"/>
    <w:rsid w:val="00A82492"/>
    <w:rsid w:val="00A83364"/>
    <w:rsid w:val="00A8582D"/>
    <w:rsid w:val="00A86401"/>
    <w:rsid w:val="00A87109"/>
    <w:rsid w:val="00A90DF5"/>
    <w:rsid w:val="00A90F62"/>
    <w:rsid w:val="00A9173C"/>
    <w:rsid w:val="00A92014"/>
    <w:rsid w:val="00A93329"/>
    <w:rsid w:val="00A934EF"/>
    <w:rsid w:val="00A940B3"/>
    <w:rsid w:val="00A95F64"/>
    <w:rsid w:val="00A96151"/>
    <w:rsid w:val="00AA0905"/>
    <w:rsid w:val="00AA250A"/>
    <w:rsid w:val="00AA2C00"/>
    <w:rsid w:val="00AA468A"/>
    <w:rsid w:val="00AA5F34"/>
    <w:rsid w:val="00AA658D"/>
    <w:rsid w:val="00AA6FA4"/>
    <w:rsid w:val="00AB0274"/>
    <w:rsid w:val="00AB171F"/>
    <w:rsid w:val="00AB41D3"/>
    <w:rsid w:val="00AB4C28"/>
    <w:rsid w:val="00AB5394"/>
    <w:rsid w:val="00AC3603"/>
    <w:rsid w:val="00AC61A1"/>
    <w:rsid w:val="00AC6EE1"/>
    <w:rsid w:val="00AC72E3"/>
    <w:rsid w:val="00AD2974"/>
    <w:rsid w:val="00AD5A10"/>
    <w:rsid w:val="00AE3FC6"/>
    <w:rsid w:val="00AE5804"/>
    <w:rsid w:val="00AE6D13"/>
    <w:rsid w:val="00AE78EF"/>
    <w:rsid w:val="00AF05DA"/>
    <w:rsid w:val="00AF284C"/>
    <w:rsid w:val="00B01B19"/>
    <w:rsid w:val="00B02C88"/>
    <w:rsid w:val="00B0520D"/>
    <w:rsid w:val="00B0752B"/>
    <w:rsid w:val="00B10A6C"/>
    <w:rsid w:val="00B10A75"/>
    <w:rsid w:val="00B13E26"/>
    <w:rsid w:val="00B1605B"/>
    <w:rsid w:val="00B22E11"/>
    <w:rsid w:val="00B23A25"/>
    <w:rsid w:val="00B248C3"/>
    <w:rsid w:val="00B24E44"/>
    <w:rsid w:val="00B2722F"/>
    <w:rsid w:val="00B33870"/>
    <w:rsid w:val="00B426C1"/>
    <w:rsid w:val="00B43FE8"/>
    <w:rsid w:val="00B47B31"/>
    <w:rsid w:val="00B5066D"/>
    <w:rsid w:val="00B538A7"/>
    <w:rsid w:val="00B539CE"/>
    <w:rsid w:val="00B53B87"/>
    <w:rsid w:val="00B574C7"/>
    <w:rsid w:val="00B6018C"/>
    <w:rsid w:val="00B60869"/>
    <w:rsid w:val="00B61EE7"/>
    <w:rsid w:val="00B6368A"/>
    <w:rsid w:val="00B672CF"/>
    <w:rsid w:val="00B67F5A"/>
    <w:rsid w:val="00B847FA"/>
    <w:rsid w:val="00B853FB"/>
    <w:rsid w:val="00B938EA"/>
    <w:rsid w:val="00B95F87"/>
    <w:rsid w:val="00BA40F8"/>
    <w:rsid w:val="00BA5885"/>
    <w:rsid w:val="00BA6E81"/>
    <w:rsid w:val="00BA7AB2"/>
    <w:rsid w:val="00BB135B"/>
    <w:rsid w:val="00BB2326"/>
    <w:rsid w:val="00BB50D3"/>
    <w:rsid w:val="00BC616E"/>
    <w:rsid w:val="00BC76B5"/>
    <w:rsid w:val="00BD36C9"/>
    <w:rsid w:val="00BD49C0"/>
    <w:rsid w:val="00BD61C2"/>
    <w:rsid w:val="00BE21F1"/>
    <w:rsid w:val="00BE2C93"/>
    <w:rsid w:val="00BE3ECC"/>
    <w:rsid w:val="00BE672C"/>
    <w:rsid w:val="00BE7AED"/>
    <w:rsid w:val="00BF05C1"/>
    <w:rsid w:val="00BF0C7B"/>
    <w:rsid w:val="00BF3B1A"/>
    <w:rsid w:val="00BF6107"/>
    <w:rsid w:val="00C007D0"/>
    <w:rsid w:val="00C00F5A"/>
    <w:rsid w:val="00C02203"/>
    <w:rsid w:val="00C023BB"/>
    <w:rsid w:val="00C03132"/>
    <w:rsid w:val="00C03ECA"/>
    <w:rsid w:val="00C063CC"/>
    <w:rsid w:val="00C0698A"/>
    <w:rsid w:val="00C06F74"/>
    <w:rsid w:val="00C104BC"/>
    <w:rsid w:val="00C118C4"/>
    <w:rsid w:val="00C124A8"/>
    <w:rsid w:val="00C17475"/>
    <w:rsid w:val="00C25E78"/>
    <w:rsid w:val="00C33FD2"/>
    <w:rsid w:val="00C344E8"/>
    <w:rsid w:val="00C34868"/>
    <w:rsid w:val="00C41601"/>
    <w:rsid w:val="00C548DD"/>
    <w:rsid w:val="00C60EB8"/>
    <w:rsid w:val="00C61A5C"/>
    <w:rsid w:val="00C6271A"/>
    <w:rsid w:val="00C63CAF"/>
    <w:rsid w:val="00C65C34"/>
    <w:rsid w:val="00C66D9B"/>
    <w:rsid w:val="00C676A5"/>
    <w:rsid w:val="00C71D6D"/>
    <w:rsid w:val="00C728C2"/>
    <w:rsid w:val="00C74E6A"/>
    <w:rsid w:val="00C7623B"/>
    <w:rsid w:val="00C77362"/>
    <w:rsid w:val="00C77F55"/>
    <w:rsid w:val="00C8073B"/>
    <w:rsid w:val="00C80E1D"/>
    <w:rsid w:val="00C83892"/>
    <w:rsid w:val="00C86D65"/>
    <w:rsid w:val="00C91DA5"/>
    <w:rsid w:val="00C92CA7"/>
    <w:rsid w:val="00C969C4"/>
    <w:rsid w:val="00C97718"/>
    <w:rsid w:val="00C9799F"/>
    <w:rsid w:val="00CA405F"/>
    <w:rsid w:val="00CA67BE"/>
    <w:rsid w:val="00CB3944"/>
    <w:rsid w:val="00CB408C"/>
    <w:rsid w:val="00CC76F0"/>
    <w:rsid w:val="00CD0E16"/>
    <w:rsid w:val="00CD201B"/>
    <w:rsid w:val="00CD3CAD"/>
    <w:rsid w:val="00CE1983"/>
    <w:rsid w:val="00CE1AF3"/>
    <w:rsid w:val="00CE34B8"/>
    <w:rsid w:val="00CF055F"/>
    <w:rsid w:val="00CF1E8F"/>
    <w:rsid w:val="00CF3042"/>
    <w:rsid w:val="00D01137"/>
    <w:rsid w:val="00D02EC0"/>
    <w:rsid w:val="00D042D2"/>
    <w:rsid w:val="00D05758"/>
    <w:rsid w:val="00D06554"/>
    <w:rsid w:val="00D07F51"/>
    <w:rsid w:val="00D109D1"/>
    <w:rsid w:val="00D21BB2"/>
    <w:rsid w:val="00D255D5"/>
    <w:rsid w:val="00D258E5"/>
    <w:rsid w:val="00D3059D"/>
    <w:rsid w:val="00D351C2"/>
    <w:rsid w:val="00D361C4"/>
    <w:rsid w:val="00D36513"/>
    <w:rsid w:val="00D37271"/>
    <w:rsid w:val="00D3764D"/>
    <w:rsid w:val="00D41274"/>
    <w:rsid w:val="00D412A3"/>
    <w:rsid w:val="00D42848"/>
    <w:rsid w:val="00D4340E"/>
    <w:rsid w:val="00D44979"/>
    <w:rsid w:val="00D44DC4"/>
    <w:rsid w:val="00D45B06"/>
    <w:rsid w:val="00D4662C"/>
    <w:rsid w:val="00D57719"/>
    <w:rsid w:val="00D607AA"/>
    <w:rsid w:val="00D6119A"/>
    <w:rsid w:val="00D7339D"/>
    <w:rsid w:val="00D742ED"/>
    <w:rsid w:val="00D75ED3"/>
    <w:rsid w:val="00D80842"/>
    <w:rsid w:val="00D82CFB"/>
    <w:rsid w:val="00D85E02"/>
    <w:rsid w:val="00D861CB"/>
    <w:rsid w:val="00D86CCB"/>
    <w:rsid w:val="00D86E91"/>
    <w:rsid w:val="00D8765D"/>
    <w:rsid w:val="00D913E4"/>
    <w:rsid w:val="00D94688"/>
    <w:rsid w:val="00D955F7"/>
    <w:rsid w:val="00D96F81"/>
    <w:rsid w:val="00D972FB"/>
    <w:rsid w:val="00DA43B9"/>
    <w:rsid w:val="00DA51C4"/>
    <w:rsid w:val="00DB2A0E"/>
    <w:rsid w:val="00DB6129"/>
    <w:rsid w:val="00DB71BE"/>
    <w:rsid w:val="00DB77BE"/>
    <w:rsid w:val="00DB7BAE"/>
    <w:rsid w:val="00DC0BE4"/>
    <w:rsid w:val="00DC2B53"/>
    <w:rsid w:val="00DC37D3"/>
    <w:rsid w:val="00DC4D47"/>
    <w:rsid w:val="00DC5F0E"/>
    <w:rsid w:val="00DD1EB0"/>
    <w:rsid w:val="00DD34C6"/>
    <w:rsid w:val="00DD4FCF"/>
    <w:rsid w:val="00DD5F78"/>
    <w:rsid w:val="00DD6BB8"/>
    <w:rsid w:val="00DE09DA"/>
    <w:rsid w:val="00DF210B"/>
    <w:rsid w:val="00DF5559"/>
    <w:rsid w:val="00DF7BBC"/>
    <w:rsid w:val="00E03E14"/>
    <w:rsid w:val="00E04312"/>
    <w:rsid w:val="00E07577"/>
    <w:rsid w:val="00E12D5F"/>
    <w:rsid w:val="00E16F19"/>
    <w:rsid w:val="00E17B96"/>
    <w:rsid w:val="00E24F69"/>
    <w:rsid w:val="00E32541"/>
    <w:rsid w:val="00E444B0"/>
    <w:rsid w:val="00E44B71"/>
    <w:rsid w:val="00E4581C"/>
    <w:rsid w:val="00E50B66"/>
    <w:rsid w:val="00E51EA7"/>
    <w:rsid w:val="00E5641E"/>
    <w:rsid w:val="00E5749A"/>
    <w:rsid w:val="00E574E9"/>
    <w:rsid w:val="00E6509E"/>
    <w:rsid w:val="00E65F87"/>
    <w:rsid w:val="00E663E6"/>
    <w:rsid w:val="00E82078"/>
    <w:rsid w:val="00E85420"/>
    <w:rsid w:val="00E90294"/>
    <w:rsid w:val="00E97A24"/>
    <w:rsid w:val="00EA1681"/>
    <w:rsid w:val="00EA2E76"/>
    <w:rsid w:val="00EA7D2C"/>
    <w:rsid w:val="00ED0E7A"/>
    <w:rsid w:val="00ED1D21"/>
    <w:rsid w:val="00ED353B"/>
    <w:rsid w:val="00ED4B22"/>
    <w:rsid w:val="00ED5EBF"/>
    <w:rsid w:val="00ED69BA"/>
    <w:rsid w:val="00EE3D23"/>
    <w:rsid w:val="00EE4E87"/>
    <w:rsid w:val="00EE4EC1"/>
    <w:rsid w:val="00EE734B"/>
    <w:rsid w:val="00EE73B8"/>
    <w:rsid w:val="00EF1E9B"/>
    <w:rsid w:val="00EF287E"/>
    <w:rsid w:val="00EF2C66"/>
    <w:rsid w:val="00EF455C"/>
    <w:rsid w:val="00EF5687"/>
    <w:rsid w:val="00F02DC5"/>
    <w:rsid w:val="00F04380"/>
    <w:rsid w:val="00F10C72"/>
    <w:rsid w:val="00F115B7"/>
    <w:rsid w:val="00F13D16"/>
    <w:rsid w:val="00F14AC3"/>
    <w:rsid w:val="00F175CE"/>
    <w:rsid w:val="00F27ED4"/>
    <w:rsid w:val="00F322CC"/>
    <w:rsid w:val="00F322DD"/>
    <w:rsid w:val="00F333E1"/>
    <w:rsid w:val="00F3363F"/>
    <w:rsid w:val="00F338BA"/>
    <w:rsid w:val="00F340E6"/>
    <w:rsid w:val="00F36293"/>
    <w:rsid w:val="00F4066B"/>
    <w:rsid w:val="00F47378"/>
    <w:rsid w:val="00F53E04"/>
    <w:rsid w:val="00F54484"/>
    <w:rsid w:val="00F551C5"/>
    <w:rsid w:val="00F55B83"/>
    <w:rsid w:val="00F65981"/>
    <w:rsid w:val="00F66BD3"/>
    <w:rsid w:val="00F71136"/>
    <w:rsid w:val="00F71CD4"/>
    <w:rsid w:val="00F71DB6"/>
    <w:rsid w:val="00F77138"/>
    <w:rsid w:val="00F834F2"/>
    <w:rsid w:val="00F84D78"/>
    <w:rsid w:val="00F93FD9"/>
    <w:rsid w:val="00F95495"/>
    <w:rsid w:val="00F9560C"/>
    <w:rsid w:val="00F959AD"/>
    <w:rsid w:val="00FA1242"/>
    <w:rsid w:val="00FA1978"/>
    <w:rsid w:val="00FA5A2E"/>
    <w:rsid w:val="00FA617B"/>
    <w:rsid w:val="00FA7346"/>
    <w:rsid w:val="00FB2627"/>
    <w:rsid w:val="00FB60F5"/>
    <w:rsid w:val="00FC2C90"/>
    <w:rsid w:val="00FC33E9"/>
    <w:rsid w:val="00FC37B5"/>
    <w:rsid w:val="00FC7132"/>
    <w:rsid w:val="00FC7797"/>
    <w:rsid w:val="00FD54E3"/>
    <w:rsid w:val="00FE0D40"/>
    <w:rsid w:val="00FE1EF3"/>
    <w:rsid w:val="00FE2F34"/>
    <w:rsid w:val="00FE6862"/>
    <w:rsid w:val="00FE75DA"/>
    <w:rsid w:val="00FE7D4A"/>
    <w:rsid w:val="00FF1672"/>
    <w:rsid w:val="00FF2E76"/>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158D229"/>
  <w15:chartTrackingRefBased/>
  <w15:docId w15:val="{CA9D6CBE-145F-41AB-AC1A-941CB526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A24"/>
    <w:rPr>
      <w:sz w:val="24"/>
    </w:rPr>
  </w:style>
  <w:style w:type="paragraph" w:styleId="Heading1">
    <w:name w:val="heading 1"/>
    <w:basedOn w:val="Normal"/>
    <w:next w:val="Normal"/>
    <w:autoRedefine/>
    <w:qFormat/>
    <w:rsid w:val="00322BFB"/>
    <w:pPr>
      <w:keepNext/>
      <w:numPr>
        <w:numId w:val="1"/>
      </w:numPr>
      <w:tabs>
        <w:tab w:val="clear" w:pos="360"/>
        <w:tab w:val="num" w:pos="720"/>
      </w:tabs>
      <w:spacing w:before="240" w:after="60"/>
      <w:outlineLvl w:val="0"/>
    </w:pPr>
    <w:rPr>
      <w:rFonts w:ascii="Arial" w:hAnsi="Arial"/>
      <w:b/>
      <w:sz w:val="36"/>
    </w:rPr>
  </w:style>
  <w:style w:type="paragraph" w:styleId="Heading2">
    <w:name w:val="heading 2"/>
    <w:aliases w:val="head 2"/>
    <w:basedOn w:val="Normal"/>
    <w:next w:val="Normal"/>
    <w:qFormat/>
    <w:rsid w:val="00FF1672"/>
    <w:pPr>
      <w:keepNext/>
      <w:numPr>
        <w:ilvl w:val="1"/>
        <w:numId w:val="1"/>
      </w:numPr>
      <w:tabs>
        <w:tab w:val="left" w:pos="1080"/>
      </w:tabs>
      <w:spacing w:before="240" w:after="240"/>
      <w:ind w:left="1080" w:hanging="706"/>
      <w:outlineLvl w:val="1"/>
    </w:pPr>
    <w:rPr>
      <w:rFonts w:ascii="Arial" w:hAnsi="Arial"/>
      <w:b/>
      <w:sz w:val="32"/>
      <w:szCs w:val="32"/>
    </w:rPr>
  </w:style>
  <w:style w:type="paragraph" w:styleId="Heading3">
    <w:name w:val="heading 3"/>
    <w:aliases w:val="head 3"/>
    <w:basedOn w:val="Normal"/>
    <w:next w:val="Normal"/>
    <w:qFormat/>
    <w:rsid w:val="00E97A24"/>
    <w:pPr>
      <w:keepNext/>
      <w:numPr>
        <w:ilvl w:val="2"/>
        <w:numId w:val="1"/>
      </w:numPr>
      <w:tabs>
        <w:tab w:val="left" w:pos="864"/>
      </w:tabs>
      <w:spacing w:before="240" w:after="60"/>
      <w:outlineLvl w:val="2"/>
    </w:pPr>
    <w:rPr>
      <w:rFonts w:ascii="Arial" w:hAnsi="Arial"/>
      <w:b/>
      <w:i/>
    </w:rPr>
  </w:style>
  <w:style w:type="paragraph" w:styleId="Heading4">
    <w:name w:val="heading 4"/>
    <w:basedOn w:val="Normal"/>
    <w:next w:val="Normal"/>
    <w:qFormat/>
    <w:rsid w:val="00E97A24"/>
    <w:pPr>
      <w:keepNext/>
      <w:outlineLvl w:val="3"/>
    </w:pPr>
    <w:rPr>
      <w:b/>
      <w:u w:val="single"/>
    </w:rPr>
  </w:style>
  <w:style w:type="paragraph" w:styleId="Heading5">
    <w:name w:val="heading 5"/>
    <w:basedOn w:val="Normal"/>
    <w:next w:val="Normal"/>
    <w:qFormat/>
    <w:rsid w:val="00E97A24"/>
    <w:pPr>
      <w:spacing w:before="240" w:after="60"/>
      <w:outlineLvl w:val="4"/>
    </w:pPr>
    <w:rPr>
      <w:rFonts w:ascii="Arial" w:hAnsi="Arial"/>
      <w:sz w:val="22"/>
    </w:rPr>
  </w:style>
  <w:style w:type="paragraph" w:styleId="Heading6">
    <w:name w:val="heading 6"/>
    <w:basedOn w:val="Normal"/>
    <w:next w:val="Normal"/>
    <w:qFormat/>
    <w:rsid w:val="00E97A24"/>
    <w:pPr>
      <w:spacing w:before="240" w:after="60"/>
      <w:outlineLvl w:val="5"/>
    </w:pPr>
    <w:rPr>
      <w:rFonts w:ascii="Arial" w:hAnsi="Arial"/>
      <w:i/>
      <w:sz w:val="22"/>
    </w:rPr>
  </w:style>
  <w:style w:type="paragraph" w:styleId="Heading7">
    <w:name w:val="heading 7"/>
    <w:basedOn w:val="Normal"/>
    <w:next w:val="Normal"/>
    <w:qFormat/>
    <w:rsid w:val="00E97A24"/>
    <w:pPr>
      <w:spacing w:before="240" w:after="60"/>
      <w:outlineLvl w:val="6"/>
    </w:pPr>
    <w:rPr>
      <w:rFonts w:ascii="Arial" w:hAnsi="Arial"/>
    </w:rPr>
  </w:style>
  <w:style w:type="paragraph" w:styleId="Heading8">
    <w:name w:val="heading 8"/>
    <w:basedOn w:val="Normal"/>
    <w:next w:val="Normal"/>
    <w:qFormat/>
    <w:rsid w:val="00E97A24"/>
    <w:pPr>
      <w:spacing w:before="240" w:after="60"/>
      <w:outlineLvl w:val="7"/>
    </w:pPr>
    <w:rPr>
      <w:rFonts w:ascii="Arial" w:hAnsi="Arial"/>
      <w:i/>
    </w:rPr>
  </w:style>
  <w:style w:type="paragraph" w:styleId="Heading9">
    <w:name w:val="heading 9"/>
    <w:basedOn w:val="Normal"/>
    <w:next w:val="Normal"/>
    <w:qFormat/>
    <w:rsid w:val="00E97A2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24"/>
    <w:pPr>
      <w:widowControl w:val="0"/>
      <w:tabs>
        <w:tab w:val="center" w:pos="4320"/>
        <w:tab w:val="right" w:pos="9504"/>
      </w:tabs>
    </w:pPr>
  </w:style>
  <w:style w:type="paragraph" w:styleId="Footer">
    <w:name w:val="footer"/>
    <w:basedOn w:val="Normal"/>
    <w:link w:val="FooterChar"/>
    <w:uiPriority w:val="99"/>
    <w:rsid w:val="00E97A24"/>
    <w:pPr>
      <w:tabs>
        <w:tab w:val="center" w:pos="4680"/>
        <w:tab w:val="right" w:pos="9270"/>
      </w:tabs>
    </w:pPr>
    <w:rPr>
      <w:sz w:val="20"/>
    </w:rPr>
  </w:style>
  <w:style w:type="paragraph" w:styleId="TOC1">
    <w:name w:val="toc 1"/>
    <w:basedOn w:val="Normal"/>
    <w:next w:val="Normal"/>
    <w:autoRedefine/>
    <w:uiPriority w:val="39"/>
    <w:rsid w:val="00C77F55"/>
    <w:pPr>
      <w:tabs>
        <w:tab w:val="left" w:pos="504"/>
        <w:tab w:val="right" w:leader="dot" w:pos="9360"/>
      </w:tabs>
      <w:spacing w:before="240" w:after="240"/>
    </w:pPr>
    <w:rPr>
      <w:rFonts w:ascii="Arial" w:hAnsi="Arial"/>
      <w:b/>
      <w:sz w:val="28"/>
    </w:rPr>
  </w:style>
  <w:style w:type="paragraph" w:customStyle="1" w:styleId="Appendix1">
    <w:name w:val="Appendix 1"/>
    <w:basedOn w:val="Normal"/>
    <w:rsid w:val="00E97A24"/>
    <w:rPr>
      <w:rFonts w:ascii="Arial Rounded MT Bold" w:hAnsi="Arial Rounded MT Bold"/>
      <w:b/>
      <w:sz w:val="36"/>
    </w:rPr>
  </w:style>
  <w:style w:type="paragraph" w:styleId="TOC2">
    <w:name w:val="toc 2"/>
    <w:basedOn w:val="Normal"/>
    <w:next w:val="Normal"/>
    <w:autoRedefine/>
    <w:uiPriority w:val="39"/>
    <w:rsid w:val="00E97A24"/>
    <w:pPr>
      <w:tabs>
        <w:tab w:val="left" w:pos="960"/>
        <w:tab w:val="right" w:leader="dot" w:pos="9350"/>
      </w:tabs>
      <w:spacing w:before="120"/>
      <w:ind w:left="288"/>
    </w:pPr>
    <w:rPr>
      <w:noProof/>
      <w:sz w:val="22"/>
    </w:rPr>
  </w:style>
  <w:style w:type="paragraph" w:styleId="TOC3">
    <w:name w:val="toc 3"/>
    <w:basedOn w:val="Normal"/>
    <w:next w:val="Normal"/>
    <w:autoRedefine/>
    <w:semiHidden/>
    <w:rsid w:val="00E97A24"/>
    <w:pPr>
      <w:tabs>
        <w:tab w:val="left" w:pos="1170"/>
        <w:tab w:val="left" w:pos="2160"/>
        <w:tab w:val="right" w:leader="dot" w:pos="9350"/>
      </w:tabs>
      <w:ind w:left="432"/>
    </w:pPr>
    <w:rPr>
      <w:noProof/>
      <w:sz w:val="22"/>
    </w:rPr>
  </w:style>
  <w:style w:type="paragraph" w:styleId="TOC4">
    <w:name w:val="toc 4"/>
    <w:basedOn w:val="Normal"/>
    <w:next w:val="Normal"/>
    <w:autoRedefine/>
    <w:semiHidden/>
    <w:rsid w:val="00E97A24"/>
    <w:pPr>
      <w:ind w:left="720"/>
    </w:pPr>
    <w:rPr>
      <w:sz w:val="18"/>
    </w:rPr>
  </w:style>
  <w:style w:type="paragraph" w:styleId="TOC5">
    <w:name w:val="toc 5"/>
    <w:basedOn w:val="Normal"/>
    <w:next w:val="Normal"/>
    <w:autoRedefine/>
    <w:semiHidden/>
    <w:rsid w:val="00E97A24"/>
    <w:pPr>
      <w:ind w:left="960"/>
    </w:pPr>
    <w:rPr>
      <w:sz w:val="18"/>
    </w:rPr>
  </w:style>
  <w:style w:type="paragraph" w:styleId="TOC6">
    <w:name w:val="toc 6"/>
    <w:basedOn w:val="Normal"/>
    <w:next w:val="Normal"/>
    <w:autoRedefine/>
    <w:semiHidden/>
    <w:rsid w:val="00E97A24"/>
    <w:pPr>
      <w:ind w:left="1200"/>
    </w:pPr>
    <w:rPr>
      <w:sz w:val="18"/>
    </w:rPr>
  </w:style>
  <w:style w:type="paragraph" w:styleId="TOC7">
    <w:name w:val="toc 7"/>
    <w:basedOn w:val="Normal"/>
    <w:next w:val="Normal"/>
    <w:autoRedefine/>
    <w:semiHidden/>
    <w:rsid w:val="00E97A24"/>
    <w:pPr>
      <w:ind w:left="1440"/>
    </w:pPr>
    <w:rPr>
      <w:sz w:val="18"/>
    </w:rPr>
  </w:style>
  <w:style w:type="paragraph" w:styleId="TOC8">
    <w:name w:val="toc 8"/>
    <w:basedOn w:val="Normal"/>
    <w:next w:val="Normal"/>
    <w:autoRedefine/>
    <w:semiHidden/>
    <w:rsid w:val="00E97A24"/>
    <w:pPr>
      <w:ind w:left="1680"/>
    </w:pPr>
    <w:rPr>
      <w:sz w:val="18"/>
    </w:rPr>
  </w:style>
  <w:style w:type="paragraph" w:styleId="TOC9">
    <w:name w:val="toc 9"/>
    <w:basedOn w:val="Normal"/>
    <w:next w:val="Normal"/>
    <w:autoRedefine/>
    <w:semiHidden/>
    <w:rsid w:val="00E97A24"/>
    <w:pPr>
      <w:ind w:left="1920"/>
    </w:pPr>
    <w:rPr>
      <w:sz w:val="18"/>
    </w:rPr>
  </w:style>
  <w:style w:type="paragraph" w:customStyle="1" w:styleId="Heading21">
    <w:name w:val="Heading 21"/>
    <w:basedOn w:val="Heading2"/>
    <w:rsid w:val="00E97A24"/>
    <w:pPr>
      <w:spacing w:line="216" w:lineRule="auto"/>
      <w:outlineLvl w:val="9"/>
    </w:pPr>
  </w:style>
  <w:style w:type="paragraph" w:customStyle="1" w:styleId="Style1">
    <w:name w:val="Style1"/>
    <w:basedOn w:val="Normal"/>
    <w:rsid w:val="00E97A24"/>
  </w:style>
  <w:style w:type="paragraph" w:customStyle="1" w:styleId="Preface">
    <w:name w:val="Preface"/>
    <w:basedOn w:val="Normal"/>
    <w:rsid w:val="00E97A24"/>
    <w:rPr>
      <w:rFonts w:ascii="Arial" w:hAnsi="Arial"/>
      <w:b/>
      <w:sz w:val="36"/>
    </w:rPr>
  </w:style>
  <w:style w:type="paragraph" w:styleId="Index1">
    <w:name w:val="index 1"/>
    <w:aliases w:val="index"/>
    <w:basedOn w:val="Normal"/>
    <w:next w:val="Normal"/>
    <w:autoRedefine/>
    <w:semiHidden/>
    <w:rsid w:val="00E97A24"/>
    <w:pPr>
      <w:ind w:left="240" w:hanging="240"/>
    </w:pPr>
  </w:style>
  <w:style w:type="paragraph" w:customStyle="1" w:styleId="PrintoutFollows">
    <w:name w:val="Printout Follows"/>
    <w:basedOn w:val="Normal"/>
    <w:next w:val="Normal"/>
    <w:rsid w:val="00E97A24"/>
    <w:pPr>
      <w:tabs>
        <w:tab w:val="center" w:leader="dot" w:pos="4680"/>
        <w:tab w:val="right" w:leader="dot" w:pos="9360"/>
      </w:tabs>
      <w:spacing w:before="120" w:after="240"/>
    </w:pPr>
    <w:rPr>
      <w:i/>
    </w:rPr>
  </w:style>
  <w:style w:type="paragraph" w:customStyle="1" w:styleId="Menu">
    <w:name w:val="Menu"/>
    <w:basedOn w:val="Normal"/>
    <w:rsid w:val="00E97A24"/>
    <w:pPr>
      <w:tabs>
        <w:tab w:val="left" w:pos="2160"/>
        <w:tab w:val="left" w:pos="3240"/>
        <w:tab w:val="left" w:pos="4320"/>
        <w:tab w:val="left" w:pos="5040"/>
      </w:tabs>
      <w:spacing w:after="240"/>
      <w:ind w:left="1440" w:right="-360"/>
    </w:pPr>
  </w:style>
  <w:style w:type="paragraph" w:customStyle="1" w:styleId="Heading31">
    <w:name w:val="Heading 31"/>
    <w:basedOn w:val="Normal"/>
    <w:rsid w:val="00472254"/>
    <w:pPr>
      <w:spacing w:before="180" w:after="120"/>
    </w:pPr>
    <w:rPr>
      <w:b/>
    </w:rPr>
  </w:style>
  <w:style w:type="paragraph" w:styleId="Index3">
    <w:name w:val="index 3"/>
    <w:basedOn w:val="Normal"/>
    <w:next w:val="Normal"/>
    <w:autoRedefine/>
    <w:semiHidden/>
    <w:rsid w:val="00E97A24"/>
    <w:pPr>
      <w:ind w:left="720" w:hanging="240"/>
    </w:pPr>
  </w:style>
  <w:style w:type="paragraph" w:customStyle="1" w:styleId="heading10">
    <w:name w:val="heading1"/>
    <w:aliases w:val="head1"/>
    <w:basedOn w:val="Heading1"/>
    <w:rsid w:val="00E97A24"/>
    <w:pPr>
      <w:widowControl w:val="0"/>
      <w:numPr>
        <w:numId w:val="0"/>
      </w:numPr>
      <w:tabs>
        <w:tab w:val="num" w:pos="360"/>
      </w:tabs>
      <w:ind w:left="360" w:hanging="360"/>
    </w:pPr>
  </w:style>
  <w:style w:type="paragraph" w:styleId="Index2">
    <w:name w:val="index 2"/>
    <w:basedOn w:val="Normal"/>
    <w:next w:val="Normal"/>
    <w:autoRedefine/>
    <w:semiHidden/>
    <w:rsid w:val="00E97A24"/>
    <w:pPr>
      <w:ind w:left="480" w:hanging="240"/>
    </w:pPr>
  </w:style>
  <w:style w:type="paragraph" w:styleId="Index4">
    <w:name w:val="index 4"/>
    <w:basedOn w:val="Normal"/>
    <w:next w:val="Normal"/>
    <w:autoRedefine/>
    <w:semiHidden/>
    <w:rsid w:val="00E97A24"/>
    <w:pPr>
      <w:ind w:left="960" w:hanging="240"/>
    </w:pPr>
  </w:style>
  <w:style w:type="paragraph" w:styleId="Index5">
    <w:name w:val="index 5"/>
    <w:basedOn w:val="Normal"/>
    <w:next w:val="Normal"/>
    <w:autoRedefine/>
    <w:semiHidden/>
    <w:rsid w:val="00E97A24"/>
    <w:pPr>
      <w:ind w:left="1200" w:hanging="240"/>
    </w:pPr>
  </w:style>
  <w:style w:type="paragraph" w:styleId="Index6">
    <w:name w:val="index 6"/>
    <w:basedOn w:val="Normal"/>
    <w:next w:val="Normal"/>
    <w:autoRedefine/>
    <w:semiHidden/>
    <w:rsid w:val="00E97A24"/>
    <w:pPr>
      <w:ind w:left="1440" w:hanging="240"/>
    </w:pPr>
  </w:style>
  <w:style w:type="paragraph" w:styleId="Index7">
    <w:name w:val="index 7"/>
    <w:basedOn w:val="Normal"/>
    <w:next w:val="Normal"/>
    <w:autoRedefine/>
    <w:semiHidden/>
    <w:rsid w:val="00E97A24"/>
    <w:pPr>
      <w:ind w:left="1680" w:hanging="240"/>
    </w:pPr>
  </w:style>
  <w:style w:type="paragraph" w:styleId="Index8">
    <w:name w:val="index 8"/>
    <w:basedOn w:val="Normal"/>
    <w:next w:val="Normal"/>
    <w:autoRedefine/>
    <w:semiHidden/>
    <w:rsid w:val="00E97A24"/>
    <w:pPr>
      <w:ind w:left="1920" w:hanging="240"/>
    </w:pPr>
  </w:style>
  <w:style w:type="paragraph" w:styleId="Index9">
    <w:name w:val="index 9"/>
    <w:basedOn w:val="Normal"/>
    <w:next w:val="Normal"/>
    <w:autoRedefine/>
    <w:semiHidden/>
    <w:rsid w:val="00E97A24"/>
    <w:pPr>
      <w:ind w:left="2160" w:hanging="240"/>
    </w:pPr>
  </w:style>
  <w:style w:type="paragraph" w:styleId="IndexHeading">
    <w:name w:val="index heading"/>
    <w:basedOn w:val="Normal"/>
    <w:next w:val="Index1"/>
    <w:semiHidden/>
    <w:rsid w:val="00E97A24"/>
    <w:pPr>
      <w:spacing w:before="120" w:after="120"/>
    </w:pPr>
    <w:rPr>
      <w:b/>
      <w:i/>
    </w:rPr>
  </w:style>
  <w:style w:type="paragraph" w:styleId="BodyText">
    <w:name w:val="Body Text"/>
    <w:basedOn w:val="Normal"/>
    <w:rsid w:val="0037391C"/>
    <w:pPr>
      <w:spacing w:before="120" w:after="120"/>
    </w:pPr>
  </w:style>
  <w:style w:type="paragraph" w:styleId="BodyText2">
    <w:name w:val="Body Text 2"/>
    <w:basedOn w:val="Normal"/>
    <w:rsid w:val="00E97A24"/>
  </w:style>
  <w:style w:type="paragraph" w:styleId="BodyTextIndent">
    <w:name w:val="Body Text Indent"/>
    <w:basedOn w:val="Normal"/>
    <w:rsid w:val="00E97A24"/>
    <w:pPr>
      <w:ind w:left="1170"/>
    </w:pPr>
  </w:style>
  <w:style w:type="paragraph" w:styleId="BodyTextIndent2">
    <w:name w:val="Body Text Indent 2"/>
    <w:basedOn w:val="Normal"/>
    <w:rsid w:val="00E97A24"/>
    <w:pPr>
      <w:ind w:left="360"/>
    </w:pPr>
  </w:style>
  <w:style w:type="paragraph" w:styleId="BodyTextIndent3">
    <w:name w:val="Body Text Indent 3"/>
    <w:basedOn w:val="Normal"/>
    <w:rsid w:val="00E97A24"/>
    <w:pPr>
      <w:ind w:left="1440"/>
    </w:pPr>
  </w:style>
  <w:style w:type="paragraph" w:customStyle="1" w:styleId="text">
    <w:name w:val="text"/>
    <w:basedOn w:val="Normal"/>
    <w:rsid w:val="00E97A24"/>
    <w:pPr>
      <w:widowControl w:val="0"/>
      <w:spacing w:after="240"/>
    </w:pPr>
    <w:rPr>
      <w:noProof/>
    </w:rPr>
  </w:style>
  <w:style w:type="paragraph" w:customStyle="1" w:styleId="Note">
    <w:name w:val="Note"/>
    <w:basedOn w:val="Normal"/>
    <w:rsid w:val="00E97A24"/>
    <w:pPr>
      <w:widowControl w:val="0"/>
      <w:tabs>
        <w:tab w:val="right" w:pos="10080"/>
      </w:tabs>
      <w:spacing w:after="240"/>
      <w:ind w:left="900" w:hanging="900"/>
    </w:pPr>
    <w:rPr>
      <w:noProof/>
    </w:rPr>
  </w:style>
  <w:style w:type="paragraph" w:customStyle="1" w:styleId="SectionHeading">
    <w:name w:val="Section Heading"/>
    <w:basedOn w:val="Heading1"/>
    <w:rsid w:val="00E97A24"/>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E97A24"/>
    <w:pPr>
      <w:spacing w:before="80"/>
      <w:jc w:val="both"/>
    </w:pPr>
    <w:rPr>
      <w:rFonts w:ascii="Arial" w:hAnsi="Arial"/>
    </w:rPr>
  </w:style>
  <w:style w:type="paragraph" w:styleId="BlockText">
    <w:name w:val="Block Text"/>
    <w:basedOn w:val="Normal"/>
    <w:rsid w:val="00E97A24"/>
    <w:pPr>
      <w:spacing w:after="120"/>
      <w:ind w:left="1440" w:right="1440"/>
    </w:pPr>
  </w:style>
  <w:style w:type="paragraph" w:styleId="BodyText3">
    <w:name w:val="Body Text 3"/>
    <w:basedOn w:val="Normal"/>
    <w:rsid w:val="00E97A24"/>
    <w:pPr>
      <w:spacing w:after="120"/>
    </w:pPr>
    <w:rPr>
      <w:rFonts w:ascii="Courier New" w:hAnsi="Courier New"/>
      <w:b/>
      <w:sz w:val="16"/>
    </w:rPr>
  </w:style>
  <w:style w:type="paragraph" w:styleId="BodyTextFirstIndent">
    <w:name w:val="Body Text First Indent"/>
    <w:basedOn w:val="BodyText"/>
    <w:rsid w:val="00E97A24"/>
    <w:pPr>
      <w:ind w:firstLine="210"/>
    </w:pPr>
  </w:style>
  <w:style w:type="paragraph" w:styleId="BodyTextFirstIndent2">
    <w:name w:val="Body Text First Indent 2"/>
    <w:basedOn w:val="BodyTextIndent"/>
    <w:rsid w:val="00E97A24"/>
    <w:pPr>
      <w:spacing w:after="120"/>
      <w:ind w:left="360" w:firstLine="210"/>
    </w:pPr>
  </w:style>
  <w:style w:type="paragraph" w:styleId="Caption">
    <w:name w:val="caption"/>
    <w:basedOn w:val="Normal"/>
    <w:next w:val="Normal"/>
    <w:qFormat/>
    <w:rsid w:val="00B6368A"/>
    <w:pPr>
      <w:keepNext/>
      <w:spacing w:before="120" w:line="360" w:lineRule="auto"/>
      <w:jc w:val="center"/>
    </w:pPr>
    <w:rPr>
      <w:rFonts w:ascii="Arial" w:hAnsi="Arial"/>
      <w:b/>
      <w:sz w:val="20"/>
    </w:rPr>
  </w:style>
  <w:style w:type="paragraph" w:styleId="Closing">
    <w:name w:val="Closing"/>
    <w:basedOn w:val="Normal"/>
    <w:rsid w:val="00E97A24"/>
    <w:pPr>
      <w:ind w:left="4320"/>
    </w:pPr>
  </w:style>
  <w:style w:type="paragraph" w:styleId="CommentText">
    <w:name w:val="annotation text"/>
    <w:basedOn w:val="Normal"/>
    <w:link w:val="CommentTextChar"/>
    <w:uiPriority w:val="99"/>
    <w:semiHidden/>
    <w:rsid w:val="00E97A24"/>
    <w:rPr>
      <w:lang w:val="x-none"/>
    </w:rPr>
  </w:style>
  <w:style w:type="paragraph" w:styleId="Date">
    <w:name w:val="Date"/>
    <w:basedOn w:val="Normal"/>
    <w:next w:val="Normal"/>
    <w:rsid w:val="00E97A24"/>
  </w:style>
  <w:style w:type="paragraph" w:styleId="DocumentMap">
    <w:name w:val="Document Map"/>
    <w:basedOn w:val="Normal"/>
    <w:semiHidden/>
    <w:rsid w:val="00E97A24"/>
    <w:pPr>
      <w:shd w:val="clear" w:color="auto" w:fill="000080"/>
    </w:pPr>
    <w:rPr>
      <w:rFonts w:ascii="Tahoma" w:hAnsi="Tahoma"/>
    </w:rPr>
  </w:style>
  <w:style w:type="paragraph" w:styleId="EndnoteText">
    <w:name w:val="endnote text"/>
    <w:basedOn w:val="Normal"/>
    <w:semiHidden/>
    <w:rsid w:val="00E97A24"/>
  </w:style>
  <w:style w:type="paragraph" w:styleId="EnvelopeAddress">
    <w:name w:val="envelope address"/>
    <w:basedOn w:val="Normal"/>
    <w:rsid w:val="00E97A24"/>
    <w:pPr>
      <w:framePr w:w="7920" w:h="1980" w:hRule="exact" w:hSpace="180" w:wrap="auto" w:hAnchor="page" w:xAlign="center" w:yAlign="bottom"/>
      <w:ind w:left="2880"/>
    </w:pPr>
    <w:rPr>
      <w:rFonts w:ascii="Arial" w:hAnsi="Arial"/>
    </w:rPr>
  </w:style>
  <w:style w:type="paragraph" w:styleId="EnvelopeReturn">
    <w:name w:val="envelope return"/>
    <w:basedOn w:val="Normal"/>
    <w:rsid w:val="00E97A24"/>
    <w:rPr>
      <w:rFonts w:ascii="Arial" w:hAnsi="Arial"/>
    </w:rPr>
  </w:style>
  <w:style w:type="paragraph" w:styleId="FootnoteText">
    <w:name w:val="footnote text"/>
    <w:basedOn w:val="Normal"/>
    <w:semiHidden/>
    <w:rsid w:val="00E97A24"/>
  </w:style>
  <w:style w:type="paragraph" w:styleId="List">
    <w:name w:val="List"/>
    <w:basedOn w:val="Normal"/>
    <w:rsid w:val="00E97A24"/>
    <w:pPr>
      <w:ind w:left="360" w:hanging="360"/>
    </w:pPr>
  </w:style>
  <w:style w:type="paragraph" w:styleId="List2">
    <w:name w:val="List 2"/>
    <w:basedOn w:val="Normal"/>
    <w:rsid w:val="00E97A24"/>
    <w:pPr>
      <w:ind w:left="720" w:hanging="360"/>
    </w:pPr>
  </w:style>
  <w:style w:type="paragraph" w:styleId="List3">
    <w:name w:val="List 3"/>
    <w:basedOn w:val="Normal"/>
    <w:rsid w:val="00E97A24"/>
    <w:pPr>
      <w:ind w:left="1080" w:hanging="360"/>
    </w:pPr>
  </w:style>
  <w:style w:type="paragraph" w:styleId="List4">
    <w:name w:val="List 4"/>
    <w:basedOn w:val="Normal"/>
    <w:rsid w:val="00E97A24"/>
    <w:pPr>
      <w:ind w:left="1440" w:hanging="360"/>
    </w:pPr>
  </w:style>
  <w:style w:type="paragraph" w:styleId="List5">
    <w:name w:val="List 5"/>
    <w:basedOn w:val="Normal"/>
    <w:rsid w:val="00E97A24"/>
    <w:pPr>
      <w:ind w:left="1800" w:hanging="360"/>
    </w:pPr>
  </w:style>
  <w:style w:type="paragraph" w:styleId="ListBullet">
    <w:name w:val="List Bullet"/>
    <w:basedOn w:val="Normal"/>
    <w:autoRedefine/>
    <w:rsid w:val="009C0896"/>
    <w:pPr>
      <w:tabs>
        <w:tab w:val="num" w:pos="360"/>
      </w:tabs>
      <w:ind w:left="360" w:hanging="360"/>
    </w:pPr>
  </w:style>
  <w:style w:type="paragraph" w:styleId="ListBullet2">
    <w:name w:val="List Bullet 2"/>
    <w:basedOn w:val="Normal"/>
    <w:autoRedefine/>
    <w:rsid w:val="00E97A24"/>
    <w:pPr>
      <w:tabs>
        <w:tab w:val="num" w:pos="720"/>
      </w:tabs>
      <w:ind w:left="720" w:hanging="360"/>
    </w:pPr>
  </w:style>
  <w:style w:type="paragraph" w:styleId="ListBullet3">
    <w:name w:val="List Bullet 3"/>
    <w:basedOn w:val="Normal"/>
    <w:autoRedefine/>
    <w:rsid w:val="00E97A24"/>
    <w:pPr>
      <w:tabs>
        <w:tab w:val="num" w:pos="1080"/>
      </w:tabs>
      <w:ind w:left="1080" w:hanging="360"/>
    </w:pPr>
  </w:style>
  <w:style w:type="paragraph" w:styleId="ListBullet4">
    <w:name w:val="List Bullet 4"/>
    <w:basedOn w:val="Normal"/>
    <w:autoRedefine/>
    <w:rsid w:val="00E97A24"/>
    <w:pPr>
      <w:tabs>
        <w:tab w:val="num" w:pos="1440"/>
      </w:tabs>
      <w:ind w:left="1440" w:hanging="360"/>
    </w:pPr>
  </w:style>
  <w:style w:type="paragraph" w:styleId="ListBullet5">
    <w:name w:val="List Bullet 5"/>
    <w:basedOn w:val="Normal"/>
    <w:autoRedefine/>
    <w:rsid w:val="00E97A24"/>
    <w:pPr>
      <w:tabs>
        <w:tab w:val="num" w:pos="1800"/>
      </w:tabs>
      <w:ind w:left="1800" w:hanging="360"/>
    </w:pPr>
  </w:style>
  <w:style w:type="paragraph" w:styleId="ListContinue">
    <w:name w:val="List Continue"/>
    <w:basedOn w:val="Normal"/>
    <w:rsid w:val="00E97A24"/>
    <w:pPr>
      <w:spacing w:after="120"/>
      <w:ind w:left="360"/>
    </w:pPr>
  </w:style>
  <w:style w:type="paragraph" w:styleId="ListContinue2">
    <w:name w:val="List Continue 2"/>
    <w:basedOn w:val="Normal"/>
    <w:rsid w:val="00E97A24"/>
    <w:pPr>
      <w:spacing w:after="120"/>
      <w:ind w:left="720"/>
    </w:pPr>
  </w:style>
  <w:style w:type="paragraph" w:styleId="ListContinue3">
    <w:name w:val="List Continue 3"/>
    <w:basedOn w:val="Normal"/>
    <w:rsid w:val="00E97A24"/>
    <w:pPr>
      <w:spacing w:after="120"/>
      <w:ind w:left="1080"/>
    </w:pPr>
  </w:style>
  <w:style w:type="paragraph" w:styleId="ListContinue4">
    <w:name w:val="List Continue 4"/>
    <w:basedOn w:val="Normal"/>
    <w:rsid w:val="00E97A24"/>
    <w:pPr>
      <w:spacing w:after="120"/>
      <w:ind w:left="1440"/>
    </w:pPr>
  </w:style>
  <w:style w:type="paragraph" w:styleId="ListContinue5">
    <w:name w:val="List Continue 5"/>
    <w:basedOn w:val="Normal"/>
    <w:rsid w:val="00E97A24"/>
    <w:pPr>
      <w:spacing w:after="120"/>
      <w:ind w:left="1800"/>
    </w:pPr>
  </w:style>
  <w:style w:type="paragraph" w:styleId="ListNumber">
    <w:name w:val="List Number"/>
    <w:basedOn w:val="Normal"/>
    <w:rsid w:val="00E97A24"/>
    <w:pPr>
      <w:tabs>
        <w:tab w:val="num" w:pos="360"/>
      </w:tabs>
      <w:ind w:left="360" w:hanging="360"/>
    </w:pPr>
  </w:style>
  <w:style w:type="paragraph" w:styleId="ListNumber2">
    <w:name w:val="List Number 2"/>
    <w:basedOn w:val="Normal"/>
    <w:rsid w:val="00E97A24"/>
    <w:pPr>
      <w:tabs>
        <w:tab w:val="num" w:pos="720"/>
      </w:tabs>
      <w:ind w:left="720" w:hanging="360"/>
    </w:pPr>
  </w:style>
  <w:style w:type="paragraph" w:styleId="ListNumber3">
    <w:name w:val="List Number 3"/>
    <w:basedOn w:val="Normal"/>
    <w:rsid w:val="00E97A24"/>
    <w:pPr>
      <w:tabs>
        <w:tab w:val="num" w:pos="1080"/>
      </w:tabs>
      <w:ind w:left="1080" w:hanging="360"/>
    </w:pPr>
  </w:style>
  <w:style w:type="paragraph" w:styleId="ListNumber4">
    <w:name w:val="List Number 4"/>
    <w:basedOn w:val="Normal"/>
    <w:rsid w:val="00E97A24"/>
    <w:pPr>
      <w:tabs>
        <w:tab w:val="num" w:pos="1440"/>
      </w:tabs>
      <w:ind w:left="1440" w:hanging="360"/>
    </w:pPr>
  </w:style>
  <w:style w:type="paragraph" w:styleId="ListNumber5">
    <w:name w:val="List Number 5"/>
    <w:basedOn w:val="Normal"/>
    <w:rsid w:val="00E97A24"/>
    <w:pPr>
      <w:tabs>
        <w:tab w:val="num" w:pos="1800"/>
      </w:tabs>
      <w:ind w:left="1800" w:hanging="360"/>
    </w:pPr>
  </w:style>
  <w:style w:type="paragraph" w:styleId="MessageHeader">
    <w:name w:val="Message Header"/>
    <w:basedOn w:val="Normal"/>
    <w:rsid w:val="00E97A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97A24"/>
    <w:pPr>
      <w:ind w:left="720"/>
    </w:pPr>
  </w:style>
  <w:style w:type="paragraph" w:styleId="NoteHeading">
    <w:name w:val="Note Heading"/>
    <w:basedOn w:val="Normal"/>
    <w:next w:val="Normal"/>
    <w:rsid w:val="00E97A24"/>
  </w:style>
  <w:style w:type="paragraph" w:styleId="PlainText">
    <w:name w:val="Plain Text"/>
    <w:basedOn w:val="Normal"/>
    <w:rsid w:val="00E97A24"/>
    <w:rPr>
      <w:rFonts w:ascii="Courier New" w:hAnsi="Courier New"/>
    </w:rPr>
  </w:style>
  <w:style w:type="paragraph" w:styleId="Salutation">
    <w:name w:val="Salutation"/>
    <w:basedOn w:val="Normal"/>
    <w:next w:val="Normal"/>
    <w:rsid w:val="00E97A24"/>
  </w:style>
  <w:style w:type="paragraph" w:styleId="Signature">
    <w:name w:val="Signature"/>
    <w:basedOn w:val="Normal"/>
    <w:rsid w:val="00E97A24"/>
    <w:pPr>
      <w:ind w:left="4320"/>
    </w:pPr>
  </w:style>
  <w:style w:type="paragraph" w:styleId="Subtitle">
    <w:name w:val="Subtitle"/>
    <w:basedOn w:val="Normal"/>
    <w:qFormat/>
    <w:rsid w:val="00E97A24"/>
    <w:pPr>
      <w:spacing w:after="60"/>
      <w:jc w:val="center"/>
      <w:outlineLvl w:val="1"/>
    </w:pPr>
    <w:rPr>
      <w:rFonts w:ascii="Arial" w:hAnsi="Arial"/>
    </w:rPr>
  </w:style>
  <w:style w:type="paragraph" w:styleId="TableofAuthorities">
    <w:name w:val="table of authorities"/>
    <w:basedOn w:val="Normal"/>
    <w:next w:val="Normal"/>
    <w:semiHidden/>
    <w:rsid w:val="00E97A24"/>
    <w:pPr>
      <w:ind w:left="240" w:hanging="240"/>
    </w:pPr>
  </w:style>
  <w:style w:type="paragraph" w:styleId="TableofFigures">
    <w:name w:val="table of figures"/>
    <w:basedOn w:val="Normal"/>
    <w:next w:val="Normal"/>
    <w:semiHidden/>
    <w:rsid w:val="00E97A24"/>
    <w:pPr>
      <w:ind w:left="480" w:hanging="480"/>
    </w:pPr>
  </w:style>
  <w:style w:type="paragraph" w:styleId="Title">
    <w:name w:val="Title"/>
    <w:basedOn w:val="Normal"/>
    <w:qFormat/>
    <w:rsid w:val="00E97A24"/>
    <w:pPr>
      <w:spacing w:before="240" w:after="60"/>
      <w:jc w:val="center"/>
      <w:outlineLvl w:val="0"/>
    </w:pPr>
    <w:rPr>
      <w:rFonts w:ascii="Arial" w:hAnsi="Arial"/>
      <w:b/>
      <w:kern w:val="28"/>
      <w:sz w:val="32"/>
    </w:rPr>
  </w:style>
  <w:style w:type="paragraph" w:styleId="TOAHeading">
    <w:name w:val="toa heading"/>
    <w:basedOn w:val="Normal"/>
    <w:next w:val="Normal"/>
    <w:semiHidden/>
    <w:rsid w:val="00E97A24"/>
    <w:pPr>
      <w:spacing w:before="120"/>
    </w:pPr>
    <w:rPr>
      <w:rFonts w:ascii="Arial" w:hAnsi="Arial"/>
      <w:b/>
    </w:rPr>
  </w:style>
  <w:style w:type="paragraph" w:customStyle="1" w:styleId="Logo">
    <w:name w:val="Logo"/>
    <w:basedOn w:val="Normal"/>
    <w:rsid w:val="00E97A24"/>
    <w:pPr>
      <w:widowControl w:val="0"/>
      <w:spacing w:after="3120"/>
      <w:jc w:val="center"/>
    </w:pPr>
    <w:rPr>
      <w:noProof/>
    </w:rPr>
  </w:style>
  <w:style w:type="character" w:styleId="Hyperlink">
    <w:name w:val="Hyperlink"/>
    <w:uiPriority w:val="99"/>
    <w:rsid w:val="00E97A24"/>
    <w:rPr>
      <w:color w:val="0000FF"/>
      <w:u w:val="single"/>
    </w:rPr>
  </w:style>
  <w:style w:type="paragraph" w:customStyle="1" w:styleId="TableText">
    <w:name w:val="Table Text"/>
    <w:link w:val="TableTextChar"/>
    <w:autoRedefine/>
    <w:rsid w:val="00322BFB"/>
    <w:pPr>
      <w:spacing w:before="20" w:after="20"/>
    </w:pPr>
    <w:rPr>
      <w:rFonts w:ascii="Arial" w:hAnsi="Arial"/>
    </w:rPr>
  </w:style>
  <w:style w:type="character" w:styleId="PageNumber">
    <w:name w:val="page number"/>
    <w:basedOn w:val="DefaultParagraphFont"/>
    <w:rsid w:val="00E97A24"/>
  </w:style>
  <w:style w:type="character" w:styleId="FollowedHyperlink">
    <w:name w:val="FollowedHyperlink"/>
    <w:rsid w:val="00E97A24"/>
    <w:rPr>
      <w:color w:val="800080"/>
      <w:u w:val="single"/>
    </w:rPr>
  </w:style>
  <w:style w:type="paragraph" w:customStyle="1" w:styleId="Paragraph3">
    <w:name w:val="Paragraph3"/>
    <w:basedOn w:val="Normal"/>
    <w:rsid w:val="00E97A24"/>
    <w:pPr>
      <w:spacing w:before="80"/>
      <w:ind w:left="360"/>
      <w:jc w:val="both"/>
    </w:pPr>
  </w:style>
  <w:style w:type="paragraph" w:styleId="E-mailSignature">
    <w:name w:val="E-mail Signature"/>
    <w:basedOn w:val="Normal"/>
    <w:rsid w:val="00E97A24"/>
  </w:style>
  <w:style w:type="paragraph" w:styleId="HTMLAddress">
    <w:name w:val="HTML Address"/>
    <w:basedOn w:val="Normal"/>
    <w:rsid w:val="00E97A24"/>
    <w:rPr>
      <w:i/>
      <w:iCs/>
    </w:rPr>
  </w:style>
  <w:style w:type="paragraph" w:styleId="HTMLPreformatted">
    <w:name w:val="HTML Preformatted"/>
    <w:basedOn w:val="Normal"/>
    <w:rsid w:val="00E97A24"/>
    <w:rPr>
      <w:rFonts w:ascii="Courier New" w:hAnsi="Courier New" w:cs="Courier New"/>
      <w:sz w:val="20"/>
    </w:rPr>
  </w:style>
  <w:style w:type="paragraph" w:styleId="MacroText">
    <w:name w:val="macro"/>
    <w:semiHidden/>
    <w:rsid w:val="00E97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E97A24"/>
    <w:rPr>
      <w:szCs w:val="24"/>
    </w:rPr>
  </w:style>
  <w:style w:type="paragraph" w:customStyle="1" w:styleId="Paragraph4">
    <w:name w:val="Paragraph4"/>
    <w:basedOn w:val="Paragraph1"/>
    <w:rsid w:val="00E97A24"/>
    <w:pPr>
      <w:ind w:left="720"/>
    </w:pPr>
    <w:rPr>
      <w:rFonts w:ascii="Times New Roman" w:hAnsi="Times New Roman"/>
      <w:sz w:val="20"/>
    </w:rPr>
  </w:style>
  <w:style w:type="character" w:customStyle="1" w:styleId="BodyTextChar">
    <w:name w:val="Body Text Char"/>
    <w:rsid w:val="00E97A24"/>
    <w:rPr>
      <w:color w:val="000080"/>
      <w:lang w:val="en-US" w:eastAsia="en-US" w:bidi="ar-SA"/>
    </w:rPr>
  </w:style>
  <w:style w:type="paragraph" w:styleId="BalloonText">
    <w:name w:val="Balloon Text"/>
    <w:basedOn w:val="Normal"/>
    <w:semiHidden/>
    <w:rsid w:val="00E97A24"/>
    <w:rPr>
      <w:rFonts w:ascii="Tahoma" w:hAnsi="Tahoma" w:cs="Tahoma"/>
      <w:sz w:val="16"/>
      <w:szCs w:val="16"/>
    </w:rPr>
  </w:style>
  <w:style w:type="character" w:styleId="CommentReference">
    <w:name w:val="annotation reference"/>
    <w:semiHidden/>
    <w:rsid w:val="00E97A24"/>
    <w:rPr>
      <w:sz w:val="16"/>
      <w:szCs w:val="16"/>
    </w:rPr>
  </w:style>
  <w:style w:type="paragraph" w:styleId="CommentSubject">
    <w:name w:val="annotation subject"/>
    <w:basedOn w:val="CommentText"/>
    <w:next w:val="CommentText"/>
    <w:semiHidden/>
    <w:rsid w:val="00E97A24"/>
    <w:rPr>
      <w:b/>
      <w:bCs/>
      <w:sz w:val="20"/>
    </w:rPr>
  </w:style>
  <w:style w:type="character" w:customStyle="1" w:styleId="TableTextChar">
    <w:name w:val="Table Text Char"/>
    <w:link w:val="TableText"/>
    <w:rsid w:val="00322BFB"/>
    <w:rPr>
      <w:rFonts w:ascii="Arial" w:hAnsi="Arial"/>
    </w:rPr>
  </w:style>
  <w:style w:type="paragraph" w:customStyle="1" w:styleId="Paragraph5">
    <w:name w:val="Paragraph5"/>
    <w:basedOn w:val="Normal"/>
    <w:link w:val="Paragraph5Char"/>
    <w:rsid w:val="004A5A16"/>
    <w:pPr>
      <w:spacing w:before="80"/>
      <w:ind w:left="1080"/>
      <w:jc w:val="both"/>
    </w:pPr>
    <w:rPr>
      <w:sz w:val="20"/>
    </w:rPr>
  </w:style>
  <w:style w:type="character" w:customStyle="1" w:styleId="Paragraph5Char">
    <w:name w:val="Paragraph5 Char"/>
    <w:link w:val="Paragraph5"/>
    <w:rsid w:val="004A5A16"/>
    <w:rPr>
      <w:lang w:val="en-US" w:eastAsia="en-US" w:bidi="ar-SA"/>
    </w:rPr>
  </w:style>
  <w:style w:type="paragraph" w:customStyle="1" w:styleId="Manual-bodytext">
    <w:name w:val="Manual-body text"/>
    <w:basedOn w:val="PlainText"/>
    <w:link w:val="Manual-bodytextChar"/>
    <w:rsid w:val="00FE7D4A"/>
    <w:pPr>
      <w:tabs>
        <w:tab w:val="left" w:pos="720"/>
        <w:tab w:val="left" w:pos="1440"/>
        <w:tab w:val="left" w:pos="2160"/>
        <w:tab w:val="left" w:pos="2880"/>
        <w:tab w:val="left" w:pos="4680"/>
      </w:tabs>
    </w:pPr>
    <w:rPr>
      <w:rFonts w:ascii="Times New Roman" w:eastAsia="MS Mincho" w:hAnsi="Times New Roman"/>
      <w:color w:val="000000"/>
      <w:lang w:val="x-none"/>
    </w:rPr>
  </w:style>
  <w:style w:type="character" w:customStyle="1" w:styleId="Manual-bodytextChar">
    <w:name w:val="Manual-body text Char"/>
    <w:link w:val="Manual-bodytext"/>
    <w:locked/>
    <w:rsid w:val="00FE7D4A"/>
    <w:rPr>
      <w:rFonts w:eastAsia="MS Mincho" w:cs="Courier New"/>
      <w:color w:val="000000"/>
      <w:sz w:val="24"/>
      <w:lang w:eastAsia="en-US"/>
    </w:rPr>
  </w:style>
  <w:style w:type="paragraph" w:styleId="ListParagraph">
    <w:name w:val="List Paragraph"/>
    <w:basedOn w:val="Normal"/>
    <w:uiPriority w:val="34"/>
    <w:qFormat/>
    <w:rsid w:val="005F5FC2"/>
    <w:pPr>
      <w:ind w:left="720"/>
    </w:pPr>
  </w:style>
  <w:style w:type="paragraph" w:customStyle="1" w:styleId="BodyText4">
    <w:name w:val="Body Text 4"/>
    <w:basedOn w:val="BodyText3"/>
    <w:link w:val="BodyText4Char"/>
    <w:rsid w:val="00EF287E"/>
    <w:pPr>
      <w:keepNext/>
      <w:spacing w:after="0"/>
      <w:ind w:left="1152"/>
    </w:pPr>
    <w:rPr>
      <w:rFonts w:ascii="Times New Roman" w:hAnsi="Times New Roman"/>
      <w:b w:val="0"/>
      <w:sz w:val="22"/>
      <w:szCs w:val="22"/>
      <w:lang w:val="x-none"/>
    </w:rPr>
  </w:style>
  <w:style w:type="character" w:customStyle="1" w:styleId="BodyText4Char">
    <w:name w:val="Body Text 4 Char"/>
    <w:link w:val="BodyText4"/>
    <w:rsid w:val="00EF287E"/>
    <w:rPr>
      <w:sz w:val="22"/>
      <w:szCs w:val="22"/>
      <w:lang w:eastAsia="en-US"/>
    </w:rPr>
  </w:style>
  <w:style w:type="table" w:styleId="TableGrid">
    <w:name w:val="Table Grid"/>
    <w:basedOn w:val="TableNormal"/>
    <w:rsid w:val="00143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rsid w:val="005F2FFB"/>
    <w:rPr>
      <w:sz w:val="24"/>
      <w:lang w:eastAsia="en-US"/>
    </w:rPr>
  </w:style>
  <w:style w:type="paragraph" w:customStyle="1" w:styleId="Heading22">
    <w:name w:val="Heading 22"/>
    <w:basedOn w:val="Normal"/>
    <w:rsid w:val="007D0D9E"/>
    <w:pPr>
      <w:widowControl w:val="0"/>
      <w:numPr>
        <w:numId w:val="2"/>
      </w:numPr>
    </w:pPr>
    <w:rPr>
      <w:b/>
      <w:sz w:val="28"/>
    </w:rPr>
  </w:style>
  <w:style w:type="paragraph" w:customStyle="1" w:styleId="Body">
    <w:name w:val="Body"/>
    <w:basedOn w:val="Normal"/>
    <w:qFormat/>
    <w:rsid w:val="007D0D9E"/>
    <w:pPr>
      <w:spacing w:before="120" w:after="120"/>
    </w:pPr>
    <w:rPr>
      <w:szCs w:val="24"/>
    </w:rPr>
  </w:style>
  <w:style w:type="paragraph" w:styleId="Revision">
    <w:name w:val="Revision"/>
    <w:hidden/>
    <w:uiPriority w:val="99"/>
    <w:semiHidden/>
    <w:rsid w:val="00115E5B"/>
    <w:rPr>
      <w:sz w:val="24"/>
    </w:rPr>
  </w:style>
  <w:style w:type="paragraph" w:customStyle="1" w:styleId="Manual-TitlePageDocType">
    <w:name w:val="Manual-Title Page Doc Type"/>
    <w:basedOn w:val="Normal"/>
    <w:rsid w:val="00C00F5A"/>
    <w:pPr>
      <w:jc w:val="center"/>
    </w:pPr>
    <w:rPr>
      <w:rFonts w:ascii="Arial" w:hAnsi="Arial"/>
      <w:b/>
      <w:sz w:val="48"/>
    </w:rPr>
  </w:style>
  <w:style w:type="paragraph" w:customStyle="1" w:styleId="Manual-TitlePage1PkgName">
    <w:name w:val="Manual-Title Page 1 Pkg Name"/>
    <w:basedOn w:val="Normal"/>
    <w:rsid w:val="00C00F5A"/>
    <w:pPr>
      <w:jc w:val="center"/>
    </w:pPr>
    <w:rPr>
      <w:rFonts w:ascii="Arial" w:hAnsi="Arial"/>
      <w:b/>
      <w:caps/>
      <w:sz w:val="64"/>
    </w:rPr>
  </w:style>
  <w:style w:type="paragraph" w:customStyle="1" w:styleId="Manual-TitlePage5PgBottom">
    <w:name w:val="Manual-Title Page 5 Pg Bottom"/>
    <w:basedOn w:val="Normal"/>
    <w:rsid w:val="00C00F5A"/>
    <w:pPr>
      <w:jc w:val="center"/>
    </w:pPr>
    <w:rPr>
      <w:rFonts w:ascii="Arial" w:hAnsi="Arial"/>
    </w:rPr>
  </w:style>
  <w:style w:type="paragraph" w:customStyle="1" w:styleId="Manual-TitlePage3VerRelDate">
    <w:name w:val="Manual-Title Page 3 Ver Rel Date"/>
    <w:basedOn w:val="Normal"/>
    <w:rsid w:val="00C00F5A"/>
    <w:pPr>
      <w:jc w:val="center"/>
    </w:pPr>
    <w:rPr>
      <w:rFonts w:ascii="Arial" w:hAnsi="Arial"/>
      <w:sz w:val="36"/>
    </w:rPr>
  </w:style>
  <w:style w:type="paragraph" w:customStyle="1" w:styleId="Appendix">
    <w:name w:val="Appendix"/>
    <w:basedOn w:val="Heading1"/>
    <w:rsid w:val="00E574E9"/>
    <w:pPr>
      <w:pageBreakBefore/>
      <w:numPr>
        <w:numId w:val="4"/>
      </w:numPr>
      <w:pBdr>
        <w:top w:val="single" w:sz="4" w:space="4" w:color="auto" w:shadow="1"/>
        <w:left w:val="single" w:sz="4" w:space="4" w:color="auto" w:shadow="1"/>
        <w:bottom w:val="single" w:sz="4" w:space="4" w:color="auto" w:shadow="1"/>
        <w:right w:val="single" w:sz="4" w:space="4" w:color="auto" w:shadow="1"/>
      </w:pBdr>
      <w:tabs>
        <w:tab w:val="left" w:pos="360"/>
      </w:tabs>
      <w:autoSpaceDE w:val="0"/>
      <w:autoSpaceDN w:val="0"/>
      <w:adjustRightInd w:val="0"/>
      <w:spacing w:before="120" w:after="120"/>
    </w:pPr>
    <w:rPr>
      <w:rFonts w:eastAsia="Arial Unicode MS"/>
      <w:bCs/>
      <w:color w:val="000000"/>
      <w:sz w:val="22"/>
      <w:szCs w:val="26"/>
    </w:rPr>
  </w:style>
  <w:style w:type="paragraph" w:customStyle="1" w:styleId="BodyBullet2">
    <w:name w:val="Body Bullet 2"/>
    <w:basedOn w:val="Normal"/>
    <w:rsid w:val="0037391C"/>
    <w:pPr>
      <w:numPr>
        <w:numId w:val="3"/>
      </w:numPr>
      <w:tabs>
        <w:tab w:val="left" w:pos="720"/>
      </w:tabs>
      <w:spacing w:before="120" w:after="120"/>
    </w:pPr>
  </w:style>
  <w:style w:type="paragraph" w:customStyle="1" w:styleId="CrossReference">
    <w:name w:val="CrossReference"/>
    <w:basedOn w:val="BodyText"/>
    <w:next w:val="BodyText"/>
    <w:rsid w:val="00FC7797"/>
    <w:pPr>
      <w:autoSpaceDE w:val="0"/>
      <w:autoSpaceDN w:val="0"/>
      <w:adjustRightInd w:val="0"/>
      <w:spacing w:before="60" w:after="60"/>
    </w:pPr>
    <w:rPr>
      <w:b/>
      <w:iCs/>
      <w:color w:val="0000FF"/>
      <w:sz w:val="20"/>
      <w:szCs w:val="22"/>
      <w:u w:val="single"/>
    </w:rPr>
  </w:style>
  <w:style w:type="paragraph" w:customStyle="1" w:styleId="InstructionalText1">
    <w:name w:val="Instructional Text 1"/>
    <w:basedOn w:val="Normal"/>
    <w:next w:val="BodyText"/>
    <w:link w:val="InstructionalText1Char"/>
    <w:rsid w:val="009628D7"/>
    <w:pPr>
      <w:keepLines/>
      <w:autoSpaceDE w:val="0"/>
      <w:autoSpaceDN w:val="0"/>
      <w:adjustRightInd w:val="0"/>
      <w:spacing w:before="60" w:after="120" w:line="240" w:lineRule="atLeast"/>
    </w:pPr>
    <w:rPr>
      <w:i/>
      <w:iCs/>
      <w:color w:val="0000FF"/>
    </w:rPr>
  </w:style>
  <w:style w:type="character" w:customStyle="1" w:styleId="InstructionalText1Char">
    <w:name w:val="Instructional Text 1 Char"/>
    <w:link w:val="InstructionalText1"/>
    <w:rsid w:val="009628D7"/>
    <w:rPr>
      <w:i/>
      <w:iCs/>
      <w:color w:val="0000FF"/>
      <w:sz w:val="24"/>
    </w:rPr>
  </w:style>
  <w:style w:type="paragraph" w:customStyle="1" w:styleId="StyleBodyTextNotBold">
    <w:name w:val="Style Body Text + Not Bold"/>
    <w:basedOn w:val="BodyText"/>
    <w:rsid w:val="0037391C"/>
    <w:rPr>
      <w:b/>
    </w:rPr>
  </w:style>
  <w:style w:type="paragraph" w:customStyle="1" w:styleId="Bullet">
    <w:name w:val="Bullet"/>
    <w:basedOn w:val="Normal"/>
    <w:rsid w:val="00E07577"/>
    <w:pPr>
      <w:numPr>
        <w:numId w:val="5"/>
      </w:numPr>
    </w:pPr>
    <w:rPr>
      <w:i/>
      <w:color w:val="000080"/>
    </w:rPr>
  </w:style>
  <w:style w:type="paragraph" w:customStyle="1" w:styleId="StyleHeading3head3H310ptNotBoldItalic">
    <w:name w:val="Style Heading 3head 3H3 + 10 pt Not Bold Italic"/>
    <w:basedOn w:val="Normal"/>
    <w:next w:val="Normal"/>
    <w:link w:val="StyleHeading3head3H310ptNotBoldItalicChar"/>
    <w:rsid w:val="003C08C9"/>
    <w:pPr>
      <w:widowControl w:val="0"/>
    </w:pPr>
    <w:rPr>
      <w:rFonts w:eastAsia="Arial Unicode MS" w:cs="Arial"/>
      <w:b/>
      <w:bCs/>
      <w:i/>
      <w:iCs/>
      <w:sz w:val="20"/>
    </w:rPr>
  </w:style>
  <w:style w:type="character" w:customStyle="1" w:styleId="StyleHeading3head3H310ptNotBoldItalicChar">
    <w:name w:val="Style Heading 3head 3H3 + 10 pt Not Bold Italic Char"/>
    <w:link w:val="StyleHeading3head3H310ptNotBoldItalic"/>
    <w:rsid w:val="003C08C9"/>
    <w:rPr>
      <w:rFonts w:eastAsia="Arial Unicode MS" w:cs="Arial"/>
      <w:b/>
      <w:bCs/>
      <w:i/>
      <w:iCs/>
    </w:rPr>
  </w:style>
  <w:style w:type="character" w:customStyle="1" w:styleId="FooterChar">
    <w:name w:val="Footer Char"/>
    <w:link w:val="Footer"/>
    <w:uiPriority w:val="99"/>
    <w:rsid w:val="00834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346450">
      <w:bodyDiv w:val="1"/>
      <w:marLeft w:val="0"/>
      <w:marRight w:val="0"/>
      <w:marTop w:val="0"/>
      <w:marBottom w:val="0"/>
      <w:divBdr>
        <w:top w:val="none" w:sz="0" w:space="0" w:color="auto"/>
        <w:left w:val="none" w:sz="0" w:space="0" w:color="auto"/>
        <w:bottom w:val="none" w:sz="0" w:space="0" w:color="auto"/>
        <w:right w:val="none" w:sz="0" w:space="0" w:color="auto"/>
      </w:divBdr>
      <w:divsChild>
        <w:div w:id="1408654546">
          <w:marLeft w:val="0"/>
          <w:marRight w:val="0"/>
          <w:marTop w:val="0"/>
          <w:marBottom w:val="0"/>
          <w:divBdr>
            <w:top w:val="none" w:sz="0" w:space="0" w:color="auto"/>
            <w:left w:val="none" w:sz="0" w:space="0" w:color="auto"/>
            <w:bottom w:val="none" w:sz="0" w:space="0" w:color="auto"/>
            <w:right w:val="none" w:sz="0" w:space="0" w:color="auto"/>
          </w:divBdr>
        </w:div>
      </w:divsChild>
    </w:div>
    <w:div w:id="1294680415">
      <w:bodyDiv w:val="1"/>
      <w:marLeft w:val="0"/>
      <w:marRight w:val="0"/>
      <w:marTop w:val="0"/>
      <w:marBottom w:val="0"/>
      <w:divBdr>
        <w:top w:val="none" w:sz="0" w:space="0" w:color="auto"/>
        <w:left w:val="none" w:sz="0" w:space="0" w:color="auto"/>
        <w:bottom w:val="none" w:sz="0" w:space="0" w:color="auto"/>
        <w:right w:val="none" w:sz="0" w:space="0" w:color="auto"/>
      </w:divBdr>
    </w:div>
    <w:div w:id="1337267953">
      <w:bodyDiv w:val="1"/>
      <w:marLeft w:val="0"/>
      <w:marRight w:val="0"/>
      <w:marTop w:val="0"/>
      <w:marBottom w:val="0"/>
      <w:divBdr>
        <w:top w:val="none" w:sz="0" w:space="0" w:color="auto"/>
        <w:left w:val="none" w:sz="0" w:space="0" w:color="auto"/>
        <w:bottom w:val="none" w:sz="0" w:space="0" w:color="auto"/>
        <w:right w:val="none" w:sz="0" w:space="0" w:color="auto"/>
      </w:divBdr>
    </w:div>
    <w:div w:id="1618875392">
      <w:bodyDiv w:val="1"/>
      <w:marLeft w:val="0"/>
      <w:marRight w:val="0"/>
      <w:marTop w:val="0"/>
      <w:marBottom w:val="0"/>
      <w:divBdr>
        <w:top w:val="none" w:sz="0" w:space="0" w:color="auto"/>
        <w:left w:val="none" w:sz="0" w:space="0" w:color="auto"/>
        <w:bottom w:val="none" w:sz="0" w:space="0" w:color="auto"/>
        <w:right w:val="none" w:sz="0" w:space="0" w:color="auto"/>
      </w:divBdr>
    </w:div>
    <w:div w:id="1634218184">
      <w:bodyDiv w:val="1"/>
      <w:marLeft w:val="0"/>
      <w:marRight w:val="0"/>
      <w:marTop w:val="0"/>
      <w:marBottom w:val="0"/>
      <w:divBdr>
        <w:top w:val="none" w:sz="0" w:space="0" w:color="auto"/>
        <w:left w:val="none" w:sz="0" w:space="0" w:color="auto"/>
        <w:bottom w:val="none" w:sz="0" w:space="0" w:color="auto"/>
        <w:right w:val="none" w:sz="0" w:space="0" w:color="auto"/>
      </w:divBdr>
    </w:div>
    <w:div w:id="1672752474">
      <w:bodyDiv w:val="1"/>
      <w:marLeft w:val="0"/>
      <w:marRight w:val="0"/>
      <w:marTop w:val="0"/>
      <w:marBottom w:val="0"/>
      <w:divBdr>
        <w:top w:val="none" w:sz="0" w:space="0" w:color="auto"/>
        <w:left w:val="none" w:sz="0" w:space="0" w:color="auto"/>
        <w:bottom w:val="none" w:sz="0" w:space="0" w:color="auto"/>
        <w:right w:val="none" w:sz="0" w:space="0" w:color="auto"/>
      </w:divBdr>
    </w:div>
    <w:div w:id="1725326364">
      <w:bodyDiv w:val="1"/>
      <w:marLeft w:val="0"/>
      <w:marRight w:val="0"/>
      <w:marTop w:val="0"/>
      <w:marBottom w:val="0"/>
      <w:divBdr>
        <w:top w:val="none" w:sz="0" w:space="0" w:color="auto"/>
        <w:left w:val="none" w:sz="0" w:space="0" w:color="auto"/>
        <w:bottom w:val="none" w:sz="0" w:space="0" w:color="auto"/>
        <w:right w:val="none" w:sz="0" w:space="0" w:color="auto"/>
      </w:divBdr>
      <w:divsChild>
        <w:div w:id="1534926679">
          <w:marLeft w:val="0"/>
          <w:marRight w:val="0"/>
          <w:marTop w:val="0"/>
          <w:marBottom w:val="0"/>
          <w:divBdr>
            <w:top w:val="none" w:sz="0" w:space="0" w:color="auto"/>
            <w:left w:val="none" w:sz="0" w:space="0" w:color="auto"/>
            <w:bottom w:val="none" w:sz="0" w:space="0" w:color="auto"/>
            <w:right w:val="none" w:sz="0" w:space="0" w:color="auto"/>
          </w:divBdr>
        </w:div>
      </w:divsChild>
    </w:div>
    <w:div w:id="18062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337D67FE1EA8438E28CBF7F80074D0" ma:contentTypeVersion="0" ma:contentTypeDescription="Create a new document." ma:contentTypeScope="" ma:versionID="31e253abdc617b1f36ed868fb991f53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http://vaww.esm.infoshare.va.gov/sites/hps</rca:property>
    <rca:property rca:type="CreateSynchronously">True</rca:property>
    <rca:property rca:type="AllowChangeProcessingConfig">True</rca:property>
    <rca:property rca:type="ConverterSpecificSettings"/>
  </rca:Converter>
  <rca:Converter rca:guid="888d770d-d3e9-4d60-8267-3c05ab059ef5">
    <rca:property rca:type="InheritParentSettings">False</rca:property>
    <rca:property rca:type="SelectedPageLayout">22</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http://vaww.esm.infoshare.va.gov/sites/hps</rca:property>
    <rca:property rca:type="CreateSynchronously">True</rca:property>
    <rca:property rca:type="AllowChangeProcessingConfig">True</rca:property>
    <rca:property rca:type="ConverterSpecificSettings"/>
  </rca:Converter>
</rca:RCAuthori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5D8CA-0030-44F9-B419-DD8CACB51393}">
  <ds:schemaRefs>
    <ds:schemaRef ds:uri="http://schemas.openxmlformats.org/officeDocument/2006/bibliography"/>
  </ds:schemaRefs>
</ds:datastoreItem>
</file>

<file path=customXml/itemProps2.xml><?xml version="1.0" encoding="utf-8"?>
<ds:datastoreItem xmlns:ds="http://schemas.openxmlformats.org/officeDocument/2006/customXml" ds:itemID="{E82E8A66-F6BD-403B-95C3-B382B5809B4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85A2CA5-AACF-4959-BE92-3B69AC222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F42C5D-3D5F-49A2-A3E9-1824FA41383E}">
  <ds:schemaRefs>
    <ds:schemaRef ds:uri="urn:sharePointPublishingRcaProperties"/>
  </ds:schemaRefs>
</ds:datastoreItem>
</file>

<file path=customXml/itemProps5.xml><?xml version="1.0" encoding="utf-8"?>
<ds:datastoreItem xmlns:ds="http://schemas.openxmlformats.org/officeDocument/2006/customXml" ds:itemID="{64AA7239-2373-48CE-878C-6F031C2AD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1407</Words>
  <Characters>8025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Department of Veterans Affairs Inpatient Medications Release Notes</vt:lpstr>
    </vt:vector>
  </TitlesOfParts>
  <Company>Veteran Affairs</Company>
  <LinksUpToDate>false</LinksUpToDate>
  <CharactersWithSpaces>9414</CharactersWithSpaces>
  <SharedDoc>false</SharedDoc>
  <HLinks>
    <vt:vector size="84" baseType="variant">
      <vt:variant>
        <vt:i4>1769554</vt:i4>
      </vt:variant>
      <vt:variant>
        <vt:i4>78</vt:i4>
      </vt:variant>
      <vt:variant>
        <vt:i4>0</vt:i4>
      </vt:variant>
      <vt:variant>
        <vt:i4>5</vt:i4>
      </vt:variant>
      <vt:variant>
        <vt:lpwstr>ftp.fo-slc.med.va.gov</vt:lpwstr>
      </vt:variant>
      <vt:variant>
        <vt:lpwstr/>
      </vt:variant>
      <vt:variant>
        <vt:i4>8257586</vt:i4>
      </vt:variant>
      <vt:variant>
        <vt:i4>75</vt:i4>
      </vt:variant>
      <vt:variant>
        <vt:i4>0</vt:i4>
      </vt:variant>
      <vt:variant>
        <vt:i4>5</vt:i4>
      </vt:variant>
      <vt:variant>
        <vt:lpwstr>ftp.fo-hines.med.va.gov</vt:lpwstr>
      </vt:variant>
      <vt:variant>
        <vt:lpwstr/>
      </vt:variant>
      <vt:variant>
        <vt:i4>2883630</vt:i4>
      </vt:variant>
      <vt:variant>
        <vt:i4>72</vt:i4>
      </vt:variant>
      <vt:variant>
        <vt:i4>0</vt:i4>
      </vt:variant>
      <vt:variant>
        <vt:i4>5</vt:i4>
      </vt:variant>
      <vt:variant>
        <vt:lpwstr>ftp://ftp.fo-albany.med.va.gov/</vt:lpwstr>
      </vt:variant>
      <vt:variant>
        <vt:lpwstr/>
      </vt:variant>
      <vt:variant>
        <vt:i4>1900603</vt:i4>
      </vt:variant>
      <vt:variant>
        <vt:i4>62</vt:i4>
      </vt:variant>
      <vt:variant>
        <vt:i4>0</vt:i4>
      </vt:variant>
      <vt:variant>
        <vt:i4>5</vt:i4>
      </vt:variant>
      <vt:variant>
        <vt:lpwstr/>
      </vt:variant>
      <vt:variant>
        <vt:lpwstr>_Toc454284390</vt:lpwstr>
      </vt:variant>
      <vt:variant>
        <vt:i4>1835067</vt:i4>
      </vt:variant>
      <vt:variant>
        <vt:i4>56</vt:i4>
      </vt:variant>
      <vt:variant>
        <vt:i4>0</vt:i4>
      </vt:variant>
      <vt:variant>
        <vt:i4>5</vt:i4>
      </vt:variant>
      <vt:variant>
        <vt:lpwstr/>
      </vt:variant>
      <vt:variant>
        <vt:lpwstr>_Toc454284389</vt:lpwstr>
      </vt:variant>
      <vt:variant>
        <vt:i4>1835067</vt:i4>
      </vt:variant>
      <vt:variant>
        <vt:i4>50</vt:i4>
      </vt:variant>
      <vt:variant>
        <vt:i4>0</vt:i4>
      </vt:variant>
      <vt:variant>
        <vt:i4>5</vt:i4>
      </vt:variant>
      <vt:variant>
        <vt:lpwstr/>
      </vt:variant>
      <vt:variant>
        <vt:lpwstr>_Toc454284388</vt:lpwstr>
      </vt:variant>
      <vt:variant>
        <vt:i4>1835067</vt:i4>
      </vt:variant>
      <vt:variant>
        <vt:i4>44</vt:i4>
      </vt:variant>
      <vt:variant>
        <vt:i4>0</vt:i4>
      </vt:variant>
      <vt:variant>
        <vt:i4>5</vt:i4>
      </vt:variant>
      <vt:variant>
        <vt:lpwstr/>
      </vt:variant>
      <vt:variant>
        <vt:lpwstr>_Toc454284387</vt:lpwstr>
      </vt:variant>
      <vt:variant>
        <vt:i4>1835067</vt:i4>
      </vt:variant>
      <vt:variant>
        <vt:i4>38</vt:i4>
      </vt:variant>
      <vt:variant>
        <vt:i4>0</vt:i4>
      </vt:variant>
      <vt:variant>
        <vt:i4>5</vt:i4>
      </vt:variant>
      <vt:variant>
        <vt:lpwstr/>
      </vt:variant>
      <vt:variant>
        <vt:lpwstr>_Toc454284386</vt:lpwstr>
      </vt:variant>
      <vt:variant>
        <vt:i4>1835067</vt:i4>
      </vt:variant>
      <vt:variant>
        <vt:i4>32</vt:i4>
      </vt:variant>
      <vt:variant>
        <vt:i4>0</vt:i4>
      </vt:variant>
      <vt:variant>
        <vt:i4>5</vt:i4>
      </vt:variant>
      <vt:variant>
        <vt:lpwstr/>
      </vt:variant>
      <vt:variant>
        <vt:lpwstr>_Toc454284385</vt:lpwstr>
      </vt:variant>
      <vt:variant>
        <vt:i4>1835067</vt:i4>
      </vt:variant>
      <vt:variant>
        <vt:i4>26</vt:i4>
      </vt:variant>
      <vt:variant>
        <vt:i4>0</vt:i4>
      </vt:variant>
      <vt:variant>
        <vt:i4>5</vt:i4>
      </vt:variant>
      <vt:variant>
        <vt:lpwstr/>
      </vt:variant>
      <vt:variant>
        <vt:lpwstr>_Toc454284384</vt:lpwstr>
      </vt:variant>
      <vt:variant>
        <vt:i4>1835067</vt:i4>
      </vt:variant>
      <vt:variant>
        <vt:i4>20</vt:i4>
      </vt:variant>
      <vt:variant>
        <vt:i4>0</vt:i4>
      </vt:variant>
      <vt:variant>
        <vt:i4>5</vt:i4>
      </vt:variant>
      <vt:variant>
        <vt:lpwstr/>
      </vt:variant>
      <vt:variant>
        <vt:lpwstr>_Toc454284383</vt:lpwstr>
      </vt:variant>
      <vt:variant>
        <vt:i4>1835067</vt:i4>
      </vt:variant>
      <vt:variant>
        <vt:i4>14</vt:i4>
      </vt:variant>
      <vt:variant>
        <vt:i4>0</vt:i4>
      </vt:variant>
      <vt:variant>
        <vt:i4>5</vt:i4>
      </vt:variant>
      <vt:variant>
        <vt:lpwstr/>
      </vt:variant>
      <vt:variant>
        <vt:lpwstr>_Toc454284382</vt:lpwstr>
      </vt:variant>
      <vt:variant>
        <vt:i4>1835067</vt:i4>
      </vt:variant>
      <vt:variant>
        <vt:i4>8</vt:i4>
      </vt:variant>
      <vt:variant>
        <vt:i4>0</vt:i4>
      </vt:variant>
      <vt:variant>
        <vt:i4>5</vt:i4>
      </vt:variant>
      <vt:variant>
        <vt:lpwstr/>
      </vt:variant>
      <vt:variant>
        <vt:lpwstr>_Toc454284381</vt:lpwstr>
      </vt:variant>
      <vt:variant>
        <vt:i4>1835067</vt:i4>
      </vt:variant>
      <vt:variant>
        <vt:i4>2</vt:i4>
      </vt:variant>
      <vt:variant>
        <vt:i4>0</vt:i4>
      </vt:variant>
      <vt:variant>
        <vt:i4>5</vt:i4>
      </vt:variant>
      <vt:variant>
        <vt:lpwstr/>
      </vt:variant>
      <vt:variant>
        <vt:lpwstr>_Toc454284380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 Release Notes</dc:title>
  <dc:subject>PSJ*5*267 Spec Instructions and No Allergy Assessment Release Notes</dc:subject>
  <dc:creator>Department of Veterans Affairs</dc:creator>
  <cp:keywords/>
  <cp:lastModifiedBy>Department of Veterans Affairs</cp:lastModifiedBy>
  <cp:revision>2</cp:revision>
  <cp:lastPrinted>2011-10-21T17:18:00Z</cp:lastPrinted>
  <dcterms:created xsi:type="dcterms:W3CDTF">2021-08-19T13:23:00Z</dcterms:created>
  <dcterms:modified xsi:type="dcterms:W3CDTF">2021-08-19T13:23:00Z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