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FF11" w14:textId="2AB2665E" w:rsidR="00A400C9" w:rsidRDefault="00DE12CE">
      <w:pPr>
        <w:pStyle w:val="Manual-bodytext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5985348" wp14:editId="1389DB65">
                <wp:simplePos x="0" y="0"/>
                <wp:positionH relativeFrom="column">
                  <wp:posOffset>4046220</wp:posOffset>
                </wp:positionH>
                <wp:positionV relativeFrom="paragraph">
                  <wp:posOffset>457200</wp:posOffset>
                </wp:positionV>
                <wp:extent cx="2011680" cy="0"/>
                <wp:effectExtent l="7620" t="9525" r="9525" b="95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A7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36pt" to="47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BFC260" wp14:editId="7181418D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920240" cy="0"/>
                <wp:effectExtent l="9525" t="9525" r="13335" b="952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B2C0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151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" o:allowincell="f" strokeweight=".5pt"/>
            </w:pict>
          </mc:Fallback>
        </mc:AlternateContent>
      </w:r>
      <w:r>
        <w:rPr>
          <w:noProof/>
        </w:rPr>
        <w:drawing>
          <wp:inline distT="0" distB="0" distL="0" distR="0" wp14:anchorId="7A90D92E" wp14:editId="6F473D87">
            <wp:extent cx="2326005" cy="137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2FC1" w14:textId="77777777" w:rsidR="00A400C9" w:rsidRDefault="00A400C9">
      <w:pPr>
        <w:pStyle w:val="PlainText"/>
        <w:rPr>
          <w:rFonts w:eastAsia="MS Mincho"/>
          <w:color w:val="auto"/>
        </w:rPr>
      </w:pPr>
    </w:p>
    <w:p w14:paraId="4502CD43" w14:textId="77777777" w:rsidR="00A400C9" w:rsidRDefault="00A400C9">
      <w:pPr>
        <w:pStyle w:val="Manual-bodytext"/>
      </w:pPr>
    </w:p>
    <w:p w14:paraId="17896E7D" w14:textId="77777777" w:rsidR="00A400C9" w:rsidRDefault="00A400C9">
      <w:pPr>
        <w:pStyle w:val="Manual-bodytext"/>
        <w:rPr>
          <w:u w:val="single"/>
        </w:rPr>
      </w:pPr>
    </w:p>
    <w:p w14:paraId="0E608183" w14:textId="77777777" w:rsidR="00A400C9" w:rsidRDefault="00A400C9">
      <w:pPr>
        <w:pStyle w:val="Manual-bodytext"/>
      </w:pPr>
    </w:p>
    <w:p w14:paraId="275538BC" w14:textId="77777777" w:rsidR="00A400C9" w:rsidRDefault="00A400C9">
      <w:pPr>
        <w:pStyle w:val="Manual-bodytext"/>
      </w:pPr>
    </w:p>
    <w:p w14:paraId="0B6E5C57" w14:textId="77777777" w:rsidR="00A400C9" w:rsidRDefault="00A400C9">
      <w:pPr>
        <w:pStyle w:val="PlainText"/>
        <w:rPr>
          <w:rFonts w:eastAsia="MS Mincho"/>
          <w:color w:val="auto"/>
        </w:rPr>
      </w:pPr>
    </w:p>
    <w:p w14:paraId="23D9397E" w14:textId="77777777" w:rsidR="00A400C9" w:rsidRDefault="00CA37B6">
      <w:pPr>
        <w:pStyle w:val="Manual-TitlePage1PkgName"/>
        <w:ind w:left="-180"/>
        <w:rPr>
          <w:rFonts w:eastAsia="MS Mincho"/>
          <w:color w:val="auto"/>
        </w:rPr>
      </w:pPr>
      <w:r>
        <w:rPr>
          <w:rFonts w:eastAsia="MS Mincho"/>
          <w:color w:val="auto"/>
        </w:rPr>
        <w:t>FDA rEGULATORY CHANGES FOR CLOZAPINE</w:t>
      </w:r>
    </w:p>
    <w:p w14:paraId="5F7F5FFA" w14:textId="77777777" w:rsidR="00A400C9" w:rsidRDefault="00CA37B6">
      <w:pPr>
        <w:pStyle w:val="Manual-TitlePage1PkgName"/>
        <w:ind w:left="-180"/>
        <w:rPr>
          <w:rFonts w:eastAsia="MS Mincho"/>
          <w:color w:val="auto"/>
        </w:rPr>
      </w:pPr>
      <w:r>
        <w:rPr>
          <w:rFonts w:eastAsia="MS Mincho"/>
          <w:color w:val="auto"/>
        </w:rPr>
        <w:t xml:space="preserve">OUTPATIENT PHARMACY </w:t>
      </w:r>
    </w:p>
    <w:p w14:paraId="3491E56B" w14:textId="77777777" w:rsidR="00A400C9" w:rsidRDefault="00A400C9">
      <w:pPr>
        <w:pStyle w:val="Manual-TitlePage1PkgName"/>
        <w:rPr>
          <w:rFonts w:eastAsia="MS Mincho"/>
          <w:color w:val="auto"/>
        </w:rPr>
      </w:pPr>
    </w:p>
    <w:p w14:paraId="5C1B0D6A" w14:textId="77777777" w:rsidR="00A400C9" w:rsidRDefault="00CA37B6">
      <w:pPr>
        <w:pStyle w:val="Manual-TitlePage2DocType"/>
        <w:rPr>
          <w:rFonts w:eastAsia="MS Mincho"/>
          <w:caps/>
          <w:color w:val="auto"/>
        </w:rPr>
      </w:pPr>
      <w:r>
        <w:rPr>
          <w:rFonts w:eastAsia="MS Mincho"/>
          <w:caps/>
          <w:color w:val="auto"/>
        </w:rPr>
        <w:t>RELEASE NOTES</w:t>
      </w:r>
    </w:p>
    <w:p w14:paraId="14DE89A8" w14:textId="77777777" w:rsidR="00A400C9" w:rsidRDefault="00A400C9">
      <w:pPr>
        <w:pStyle w:val="Manual-TitlePage2DocType"/>
        <w:rPr>
          <w:rFonts w:eastAsia="MS Mincho"/>
          <w:caps/>
          <w:color w:val="auto"/>
        </w:rPr>
      </w:pPr>
    </w:p>
    <w:p w14:paraId="3853A5F5" w14:textId="77777777" w:rsidR="00A400C9" w:rsidRDefault="00CA37B6">
      <w:pPr>
        <w:pStyle w:val="Manual-TitlePage3VerRelDate"/>
        <w:rPr>
          <w:rFonts w:eastAsia="MS Mincho"/>
          <w:caps/>
          <w:color w:val="auto"/>
        </w:rPr>
      </w:pPr>
      <w:r>
        <w:rPr>
          <w:rFonts w:eastAsia="MS Mincho"/>
          <w:caps/>
          <w:color w:val="auto"/>
        </w:rPr>
        <w:t>PSO*7*222</w:t>
      </w:r>
    </w:p>
    <w:p w14:paraId="7C127D1E" w14:textId="77777777" w:rsidR="00A400C9" w:rsidRDefault="00A400C9">
      <w:pPr>
        <w:pStyle w:val="Manual-TitlePage2DocType"/>
        <w:rPr>
          <w:rFonts w:eastAsia="MS Mincho"/>
          <w:color w:val="auto"/>
        </w:rPr>
      </w:pPr>
    </w:p>
    <w:p w14:paraId="6C56F549" w14:textId="77777777" w:rsidR="00A400C9" w:rsidRDefault="00CA37B6">
      <w:pPr>
        <w:pStyle w:val="Manual-TitlePage3VerRelDate"/>
        <w:rPr>
          <w:rFonts w:eastAsia="MS Mincho"/>
          <w:color w:val="auto"/>
        </w:rPr>
      </w:pPr>
      <w:r>
        <w:rPr>
          <w:rFonts w:eastAsia="MS Mincho"/>
          <w:color w:val="auto"/>
        </w:rPr>
        <w:t>Version 7.0</w:t>
      </w:r>
    </w:p>
    <w:p w14:paraId="5F0CE86E" w14:textId="77777777" w:rsidR="00A400C9" w:rsidRDefault="00CA37B6">
      <w:pPr>
        <w:pStyle w:val="Manual-TitlePage3VerRelDate"/>
        <w:rPr>
          <w:rFonts w:eastAsia="MS Mincho"/>
          <w:color w:val="auto"/>
        </w:rPr>
      </w:pPr>
      <w:r>
        <w:rPr>
          <w:rFonts w:eastAsia="MS Mincho"/>
          <w:color w:val="auto"/>
        </w:rPr>
        <w:t>September 2006</w:t>
      </w:r>
    </w:p>
    <w:p w14:paraId="0D3DA7FE" w14:textId="77777777" w:rsidR="00A400C9" w:rsidRDefault="00A400C9">
      <w:pPr>
        <w:pStyle w:val="Manual-TitlePage4RevDate"/>
        <w:rPr>
          <w:rFonts w:eastAsia="MS Mincho"/>
        </w:rPr>
      </w:pPr>
    </w:p>
    <w:p w14:paraId="1162818F" w14:textId="77777777" w:rsidR="00A400C9" w:rsidRDefault="00A400C9">
      <w:pPr>
        <w:pStyle w:val="Manual-bodytext"/>
      </w:pPr>
    </w:p>
    <w:p w14:paraId="0B110CF7" w14:textId="77777777" w:rsidR="00A400C9" w:rsidRDefault="00A400C9">
      <w:pPr>
        <w:pStyle w:val="Manual-bodytext"/>
      </w:pPr>
    </w:p>
    <w:p w14:paraId="282B142F" w14:textId="77777777" w:rsidR="00A400C9" w:rsidRDefault="00A400C9">
      <w:pPr>
        <w:pStyle w:val="Manual-bodytext"/>
        <w:jc w:val="center"/>
      </w:pPr>
      <w:bookmarkStart w:id="0" w:name="OLE_LINK11"/>
      <w:bookmarkStart w:id="1" w:name="OLE_LINK12"/>
    </w:p>
    <w:bookmarkEnd w:id="0"/>
    <w:bookmarkEnd w:id="1"/>
    <w:p w14:paraId="17B2083F" w14:textId="77777777" w:rsidR="00A400C9" w:rsidRDefault="00A400C9">
      <w:pPr>
        <w:pStyle w:val="Manual-bodytext"/>
      </w:pPr>
    </w:p>
    <w:p w14:paraId="23F32311" w14:textId="77777777" w:rsidR="00A400C9" w:rsidRDefault="00A400C9">
      <w:pPr>
        <w:pStyle w:val="Manual-bodytext"/>
      </w:pPr>
    </w:p>
    <w:p w14:paraId="41951646" w14:textId="77777777" w:rsidR="00A400C9" w:rsidRDefault="00A400C9">
      <w:pPr>
        <w:pStyle w:val="Manual-bodytext"/>
      </w:pPr>
    </w:p>
    <w:p w14:paraId="0F843FC4" w14:textId="77777777" w:rsidR="00A400C9" w:rsidRDefault="00A400C9">
      <w:pPr>
        <w:pStyle w:val="PlainText"/>
        <w:rPr>
          <w:rFonts w:eastAsia="MS Mincho"/>
          <w:color w:val="auto"/>
        </w:rPr>
      </w:pPr>
    </w:p>
    <w:p w14:paraId="5F8F0EDA" w14:textId="77777777" w:rsidR="00A400C9" w:rsidRDefault="00A400C9">
      <w:pPr>
        <w:pStyle w:val="PlainText"/>
        <w:rPr>
          <w:rFonts w:eastAsia="MS Mincho"/>
          <w:color w:val="auto"/>
        </w:rPr>
      </w:pPr>
    </w:p>
    <w:p w14:paraId="0E39BA6F" w14:textId="7127D8B8" w:rsidR="00A400C9" w:rsidRDefault="00DE12CE">
      <w:pPr>
        <w:pStyle w:val="Manual-TitlePage5PgBottom"/>
        <w:rPr>
          <w:rFonts w:eastAsia="MS Mincho"/>
          <w:color w:val="auto"/>
        </w:rPr>
      </w:pP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8A0BD" wp14:editId="116880F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828800" cy="0"/>
                <wp:effectExtent l="9525" t="13335" r="9525" b="571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D8F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2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7GvwEAAGkDAAAOAAAAZHJzL2Uyb0RvYy54bWysU02P2yAQvVfqf0DcGzupdpV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" strokeweight=".5pt"/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B4335" wp14:editId="5DD499BF">
                <wp:simplePos x="0" y="0"/>
                <wp:positionH relativeFrom="column">
                  <wp:posOffset>4046220</wp:posOffset>
                </wp:positionH>
                <wp:positionV relativeFrom="paragraph">
                  <wp:posOffset>85725</wp:posOffset>
                </wp:positionV>
                <wp:extent cx="2011680" cy="0"/>
                <wp:effectExtent l="7620" t="13335" r="9525" b="57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D75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6.75pt" to="47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" strokeweight=".5pt"/>
            </w:pict>
          </mc:Fallback>
        </mc:AlternateContent>
      </w:r>
      <w:r w:rsidR="00CA37B6">
        <w:rPr>
          <w:color w:val="auto"/>
        </w:rPr>
        <w:t>Department of Veterans Affairs</w:t>
      </w:r>
    </w:p>
    <w:p w14:paraId="57B1E3C1" w14:textId="77777777" w:rsidR="00A400C9" w:rsidRDefault="00CA37B6">
      <w:pPr>
        <w:pStyle w:val="Manual-TitlePage5PgBottom"/>
        <w:rPr>
          <w:color w:val="auto"/>
        </w:rPr>
      </w:pPr>
      <w:smartTag w:uri="urn:schemas-microsoft-com:office:smarttags" w:element="place">
        <w:r>
          <w:rPr>
            <w:color w:val="auto"/>
          </w:rPr>
          <w:t>VistA</w:t>
        </w:r>
      </w:smartTag>
      <w:r>
        <w:rPr>
          <w:color w:val="auto"/>
        </w:rPr>
        <w:t xml:space="preserve"> Health Systems Design &amp; Development</w:t>
      </w:r>
    </w:p>
    <w:p w14:paraId="5E7B3C20" w14:textId="77777777" w:rsidR="00A400C9" w:rsidRDefault="00A400C9">
      <w:pPr>
        <w:pStyle w:val="Manual-bodytext"/>
        <w:sectPr w:rsidR="00A400C9">
          <w:footerReference w:type="default" r:id="rId8"/>
          <w:type w:val="oddPage"/>
          <w:pgSz w:w="12240" w:h="15840" w:code="1"/>
          <w:pgMar w:top="1440" w:right="1440" w:bottom="1440" w:left="1440" w:header="720" w:footer="576" w:gutter="0"/>
          <w:pgNumType w:fmt="lowerRoman" w:start="1"/>
          <w:cols w:space="720"/>
          <w:titlePg/>
          <w:docGrid w:linePitch="360"/>
        </w:sectPr>
      </w:pPr>
    </w:p>
    <w:p w14:paraId="38BE8FBC" w14:textId="77777777" w:rsidR="00A400C9" w:rsidRDefault="00CA37B6">
      <w:pPr>
        <w:pStyle w:val="TOCHeading"/>
      </w:pPr>
      <w:bookmarkStart w:id="2" w:name="_Toc38424505"/>
      <w:bookmarkStart w:id="3" w:name="_Toc127842523"/>
      <w:bookmarkStart w:id="4" w:name="_Toc127842533"/>
      <w:r>
        <w:lastRenderedPageBreak/>
        <w:t>Table of Contents</w:t>
      </w:r>
      <w:bookmarkEnd w:id="2"/>
      <w:bookmarkEnd w:id="3"/>
      <w:bookmarkEnd w:id="4"/>
    </w:p>
    <w:p w14:paraId="019CFFA9" w14:textId="77777777" w:rsidR="00A400C9" w:rsidRDefault="00A400C9">
      <w:pPr>
        <w:pStyle w:val="BodyText"/>
      </w:pPr>
    </w:p>
    <w:p w14:paraId="7F089A22" w14:textId="77777777" w:rsidR="00A400C9" w:rsidRDefault="00CA37B6">
      <w:pPr>
        <w:pStyle w:val="TOC1"/>
        <w:tabs>
          <w:tab w:val="left" w:pos="480"/>
          <w:tab w:val="right" w:leader="dot" w:pos="9350"/>
        </w:tabs>
        <w:rPr>
          <w:rFonts w:eastAsia="Batang"/>
          <w:noProof/>
          <w:color w:val="auto"/>
          <w:lang w:eastAsia="ko-KR"/>
        </w:rPr>
      </w:pPr>
      <w:r w:rsidRPr="004844AB">
        <w:rPr>
          <w:rStyle w:val="Hyperlink"/>
          <w:b/>
          <w:noProof/>
          <w:sz w:val="28"/>
          <w:szCs w:val="20"/>
        </w:rPr>
        <w:fldChar w:fldCharType="begin"/>
      </w:r>
      <w:r w:rsidRPr="004844AB">
        <w:rPr>
          <w:rStyle w:val="Hyperlink"/>
          <w:b/>
          <w:noProof/>
          <w:sz w:val="28"/>
          <w:szCs w:val="20"/>
        </w:rPr>
        <w:instrText xml:space="preserve"> TOC \o "1-3" \h \z \u </w:instrText>
      </w:r>
      <w:r w:rsidRPr="004844AB">
        <w:rPr>
          <w:rStyle w:val="Hyperlink"/>
          <w:b/>
          <w:noProof/>
          <w:sz w:val="28"/>
          <w:szCs w:val="20"/>
        </w:rPr>
        <w:fldChar w:fldCharType="separate"/>
      </w:r>
      <w:hyperlink w:anchor="_Toc143407916" w:history="1">
        <w:r w:rsidRPr="001D3CC5">
          <w:rPr>
            <w:rStyle w:val="Hyperlink"/>
            <w:noProof/>
          </w:rPr>
          <w:t>1.</w:t>
        </w:r>
        <w:r>
          <w:rPr>
            <w:rFonts w:eastAsia="Batang"/>
            <w:noProof/>
            <w:color w:val="auto"/>
            <w:lang w:eastAsia="ko-KR"/>
          </w:rPr>
          <w:tab/>
        </w:r>
        <w:r w:rsidRPr="001D3CC5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_Toc143407916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0DFCD9" w14:textId="77777777" w:rsidR="00A400C9" w:rsidRDefault="00DE12CE">
      <w:pPr>
        <w:pStyle w:val="TOC1"/>
        <w:tabs>
          <w:tab w:val="left" w:pos="480"/>
          <w:tab w:val="right" w:leader="dot" w:pos="9350"/>
        </w:tabs>
        <w:rPr>
          <w:rFonts w:eastAsia="Batang"/>
          <w:noProof/>
          <w:color w:val="auto"/>
          <w:lang w:eastAsia="ko-KR"/>
        </w:rPr>
      </w:pPr>
      <w:hyperlink w:anchor="_Toc143407917" w:history="1">
        <w:r w:rsidR="00CA37B6" w:rsidRPr="001D3CC5">
          <w:rPr>
            <w:rStyle w:val="Hyperlink"/>
            <w:noProof/>
          </w:rPr>
          <w:t>2.</w:t>
        </w:r>
        <w:r w:rsidR="00CA37B6">
          <w:rPr>
            <w:rFonts w:eastAsia="Batang"/>
            <w:noProof/>
            <w:color w:val="auto"/>
            <w:lang w:eastAsia="ko-KR"/>
          </w:rPr>
          <w:tab/>
        </w:r>
        <w:r w:rsidR="00CA37B6" w:rsidRPr="001D3CC5">
          <w:rPr>
            <w:rStyle w:val="Hyperlink"/>
            <w:noProof/>
          </w:rPr>
          <w:t>New Features, Functions, and Enhancements</w:t>
        </w:r>
        <w:r w:rsidR="00CA37B6">
          <w:rPr>
            <w:noProof/>
            <w:webHidden/>
          </w:rPr>
          <w:tab/>
        </w:r>
        <w:r w:rsidR="00CA37B6">
          <w:rPr>
            <w:noProof/>
            <w:webHidden/>
          </w:rPr>
          <w:fldChar w:fldCharType="begin"/>
        </w:r>
        <w:r w:rsidR="00CA37B6">
          <w:rPr>
            <w:noProof/>
            <w:webHidden/>
          </w:rPr>
          <w:instrText xml:space="preserve"> PAGEREF _Toc143407917 \h </w:instrText>
        </w:r>
        <w:r w:rsidR="00CA37B6">
          <w:rPr>
            <w:noProof/>
            <w:webHidden/>
          </w:rPr>
        </w:r>
        <w:r w:rsidR="00CA37B6">
          <w:rPr>
            <w:noProof/>
            <w:webHidden/>
          </w:rPr>
          <w:fldChar w:fldCharType="separate"/>
        </w:r>
        <w:r w:rsidR="00CA37B6">
          <w:rPr>
            <w:noProof/>
            <w:webHidden/>
          </w:rPr>
          <w:t>1</w:t>
        </w:r>
        <w:r w:rsidR="00CA37B6">
          <w:rPr>
            <w:noProof/>
            <w:webHidden/>
          </w:rPr>
          <w:fldChar w:fldCharType="end"/>
        </w:r>
      </w:hyperlink>
    </w:p>
    <w:p w14:paraId="1BA9BE77" w14:textId="77777777" w:rsidR="00A400C9" w:rsidRDefault="00DE12CE">
      <w:pPr>
        <w:pStyle w:val="TOC1"/>
        <w:tabs>
          <w:tab w:val="left" w:pos="480"/>
          <w:tab w:val="right" w:leader="dot" w:pos="9350"/>
        </w:tabs>
        <w:rPr>
          <w:rFonts w:eastAsia="Batang"/>
          <w:noProof/>
          <w:color w:val="auto"/>
          <w:lang w:eastAsia="ko-KR"/>
        </w:rPr>
      </w:pPr>
      <w:hyperlink w:anchor="_Toc143407918" w:history="1">
        <w:r w:rsidR="00CA37B6" w:rsidRPr="001D3CC5">
          <w:rPr>
            <w:rStyle w:val="Hyperlink"/>
            <w:noProof/>
          </w:rPr>
          <w:t>3.</w:t>
        </w:r>
        <w:r w:rsidR="00CA37B6">
          <w:rPr>
            <w:rFonts w:eastAsia="Batang"/>
            <w:noProof/>
            <w:color w:val="auto"/>
            <w:lang w:eastAsia="ko-KR"/>
          </w:rPr>
          <w:tab/>
        </w:r>
        <w:r w:rsidR="00CA37B6" w:rsidRPr="001D3CC5">
          <w:rPr>
            <w:rStyle w:val="Hyperlink"/>
            <w:noProof/>
          </w:rPr>
          <w:t>Updated Fields</w:t>
        </w:r>
        <w:r w:rsidR="00CA37B6">
          <w:rPr>
            <w:noProof/>
            <w:webHidden/>
          </w:rPr>
          <w:tab/>
        </w:r>
        <w:r w:rsidR="00CA37B6">
          <w:rPr>
            <w:noProof/>
            <w:webHidden/>
          </w:rPr>
          <w:fldChar w:fldCharType="begin"/>
        </w:r>
        <w:r w:rsidR="00CA37B6">
          <w:rPr>
            <w:noProof/>
            <w:webHidden/>
          </w:rPr>
          <w:instrText xml:space="preserve"> PAGEREF _Toc143407918 \h </w:instrText>
        </w:r>
        <w:r w:rsidR="00CA37B6">
          <w:rPr>
            <w:noProof/>
            <w:webHidden/>
          </w:rPr>
        </w:r>
        <w:r w:rsidR="00CA37B6">
          <w:rPr>
            <w:noProof/>
            <w:webHidden/>
          </w:rPr>
          <w:fldChar w:fldCharType="separate"/>
        </w:r>
        <w:r w:rsidR="00CA37B6">
          <w:rPr>
            <w:noProof/>
            <w:webHidden/>
          </w:rPr>
          <w:t>2</w:t>
        </w:r>
        <w:r w:rsidR="00CA37B6">
          <w:rPr>
            <w:noProof/>
            <w:webHidden/>
          </w:rPr>
          <w:fldChar w:fldCharType="end"/>
        </w:r>
      </w:hyperlink>
    </w:p>
    <w:p w14:paraId="59FCA675" w14:textId="77777777" w:rsidR="00A400C9" w:rsidRDefault="00DE12CE">
      <w:pPr>
        <w:pStyle w:val="TOC1"/>
        <w:tabs>
          <w:tab w:val="left" w:pos="480"/>
          <w:tab w:val="right" w:leader="dot" w:pos="9350"/>
        </w:tabs>
        <w:rPr>
          <w:rFonts w:eastAsia="Batang"/>
          <w:noProof/>
          <w:color w:val="auto"/>
          <w:lang w:eastAsia="ko-KR"/>
        </w:rPr>
      </w:pPr>
      <w:hyperlink w:anchor="_Toc143407919" w:history="1">
        <w:r w:rsidR="00CA37B6" w:rsidRPr="001D3CC5">
          <w:rPr>
            <w:rStyle w:val="Hyperlink"/>
            <w:noProof/>
          </w:rPr>
          <w:t>4.</w:t>
        </w:r>
        <w:r w:rsidR="00CA37B6">
          <w:rPr>
            <w:rFonts w:eastAsia="Batang"/>
            <w:noProof/>
            <w:color w:val="auto"/>
            <w:lang w:eastAsia="ko-KR"/>
          </w:rPr>
          <w:tab/>
        </w:r>
        <w:r w:rsidR="00CA37B6" w:rsidRPr="001D3CC5">
          <w:rPr>
            <w:rStyle w:val="Hyperlink"/>
            <w:noProof/>
          </w:rPr>
          <w:t>New Messages for Clozapine Drug Selection</w:t>
        </w:r>
        <w:r w:rsidR="00CA37B6">
          <w:rPr>
            <w:noProof/>
            <w:webHidden/>
          </w:rPr>
          <w:tab/>
        </w:r>
        <w:r w:rsidR="00CA37B6">
          <w:rPr>
            <w:noProof/>
            <w:webHidden/>
          </w:rPr>
          <w:fldChar w:fldCharType="begin"/>
        </w:r>
        <w:r w:rsidR="00CA37B6">
          <w:rPr>
            <w:noProof/>
            <w:webHidden/>
          </w:rPr>
          <w:instrText xml:space="preserve"> PAGEREF _Toc143407919 \h </w:instrText>
        </w:r>
        <w:r w:rsidR="00CA37B6">
          <w:rPr>
            <w:noProof/>
            <w:webHidden/>
          </w:rPr>
        </w:r>
        <w:r w:rsidR="00CA37B6">
          <w:rPr>
            <w:noProof/>
            <w:webHidden/>
          </w:rPr>
          <w:fldChar w:fldCharType="separate"/>
        </w:r>
        <w:r w:rsidR="00CA37B6">
          <w:rPr>
            <w:noProof/>
            <w:webHidden/>
          </w:rPr>
          <w:t>3</w:t>
        </w:r>
        <w:r w:rsidR="00CA37B6">
          <w:rPr>
            <w:noProof/>
            <w:webHidden/>
          </w:rPr>
          <w:fldChar w:fldCharType="end"/>
        </w:r>
      </w:hyperlink>
    </w:p>
    <w:p w14:paraId="4C8ABE6E" w14:textId="77777777" w:rsidR="00A400C9" w:rsidRDefault="00CA37B6">
      <w:pPr>
        <w:pStyle w:val="TOC1"/>
        <w:tabs>
          <w:tab w:val="left" w:pos="432"/>
          <w:tab w:val="right" w:leader="dot" w:pos="9346"/>
        </w:tabs>
        <w:spacing w:before="240"/>
        <w:rPr>
          <w:noProof/>
          <w:color w:val="auto"/>
        </w:rPr>
      </w:pPr>
      <w:r w:rsidRPr="004844AB">
        <w:rPr>
          <w:rStyle w:val="Hyperlink"/>
          <w:b/>
          <w:noProof/>
          <w:sz w:val="28"/>
          <w:szCs w:val="20"/>
        </w:rPr>
        <w:fldChar w:fldCharType="end"/>
      </w:r>
    </w:p>
    <w:p w14:paraId="01B85955" w14:textId="77777777" w:rsidR="00A400C9" w:rsidRDefault="00A400C9">
      <w:pPr>
        <w:jc w:val="center"/>
        <w:rPr>
          <w:noProof/>
          <w:color w:val="auto"/>
        </w:rPr>
      </w:pPr>
    </w:p>
    <w:p w14:paraId="1847BD6A" w14:textId="77777777" w:rsidR="00A400C9" w:rsidRDefault="00A400C9">
      <w:pPr>
        <w:jc w:val="center"/>
        <w:rPr>
          <w:noProof/>
          <w:color w:val="auto"/>
        </w:rPr>
      </w:pPr>
    </w:p>
    <w:p w14:paraId="133A5372" w14:textId="77777777" w:rsidR="00A400C9" w:rsidRDefault="00A400C9">
      <w:pPr>
        <w:jc w:val="center"/>
        <w:rPr>
          <w:noProof/>
          <w:color w:val="auto"/>
        </w:rPr>
      </w:pPr>
    </w:p>
    <w:p w14:paraId="3F9FEEEB" w14:textId="77777777" w:rsidR="00A400C9" w:rsidRDefault="00CA37B6">
      <w:pPr>
        <w:jc w:val="center"/>
        <w:rPr>
          <w:i/>
          <w:noProof/>
          <w:color w:val="auto"/>
        </w:rPr>
      </w:pPr>
      <w:r>
        <w:rPr>
          <w:noProof/>
          <w:color w:val="auto"/>
        </w:rPr>
        <w:br w:type="page"/>
      </w:r>
      <w:r>
        <w:rPr>
          <w:i/>
          <w:noProof/>
          <w:color w:val="auto"/>
        </w:rPr>
        <w:t>(This page included for two-sided copying)</w:t>
      </w:r>
    </w:p>
    <w:p w14:paraId="759D712E" w14:textId="77777777" w:rsidR="00A400C9" w:rsidRDefault="00A400C9">
      <w:pPr>
        <w:jc w:val="center"/>
        <w:rPr>
          <w:i/>
          <w:noProof/>
          <w:color w:val="auto"/>
        </w:rPr>
        <w:sectPr w:rsidR="00A400C9">
          <w:footerReference w:type="even" r:id="rId9"/>
          <w:footerReference w:type="first" r:id="rId10"/>
          <w:type w:val="oddPage"/>
          <w:pgSz w:w="12240" w:h="15840" w:code="1"/>
          <w:pgMar w:top="1440" w:right="1440" w:bottom="1440" w:left="1440" w:header="720" w:footer="576" w:gutter="0"/>
          <w:pgNumType w:fmt="lowerRoman" w:start="1"/>
          <w:cols w:space="720"/>
          <w:titlePg/>
          <w:docGrid w:linePitch="360"/>
        </w:sectPr>
      </w:pPr>
    </w:p>
    <w:p w14:paraId="340BDA50" w14:textId="77777777" w:rsidR="00A400C9" w:rsidRPr="0036172F" w:rsidRDefault="00CA37B6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</w:pPr>
      <w:bookmarkStart w:id="5" w:name="_Toc513952652"/>
      <w:bookmarkStart w:id="6" w:name="_Toc520273351"/>
      <w:bookmarkStart w:id="7" w:name="_Toc520299143"/>
      <w:bookmarkStart w:id="8" w:name="_Toc520304610"/>
      <w:bookmarkStart w:id="9" w:name="_Toc32836883"/>
      <w:bookmarkStart w:id="10" w:name="_Toc38424547"/>
      <w:bookmarkStart w:id="11" w:name="_Toc50535244"/>
      <w:bookmarkStart w:id="12" w:name="_Toc97700566"/>
      <w:bookmarkStart w:id="13" w:name="_Toc143407916"/>
      <w:r>
        <w:t>Introduction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45C2F86B" w14:textId="77777777" w:rsidR="00A400C9" w:rsidRDefault="00CA37B6">
      <w:pPr>
        <w:pStyle w:val="BodyText"/>
      </w:pPr>
      <w:r w:rsidRPr="00597B0F">
        <w:t xml:space="preserve">This document provides a brief description of enhancements required to meet revisions in the Food and Drug Administration (FDA) requirements for blood monitoring in patients being treated with Clozapine. </w:t>
      </w:r>
    </w:p>
    <w:p w14:paraId="63C0F40A" w14:textId="77777777" w:rsidR="00A400C9" w:rsidRPr="00597B0F" w:rsidRDefault="00A400C9">
      <w:pPr>
        <w:pStyle w:val="BodyText"/>
      </w:pPr>
    </w:p>
    <w:p w14:paraId="7C5F154C" w14:textId="018D678B" w:rsidR="00A400C9" w:rsidRDefault="00DE12CE">
      <w:pPr>
        <w:pStyle w:val="BodyText"/>
        <w:ind w:left="804" w:hanging="804"/>
      </w:pPr>
      <w:r>
        <w:rPr>
          <w:noProof/>
          <w:position w:val="-4"/>
        </w:rPr>
        <w:drawing>
          <wp:inline distT="0" distB="0" distL="0" distR="0" wp14:anchorId="51FE2C35" wp14:editId="1FCFCA37">
            <wp:extent cx="497205" cy="402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7B6" w:rsidRPr="00470B67">
        <w:rPr>
          <w:b/>
        </w:rPr>
        <w:t>Note</w:t>
      </w:r>
      <w:r w:rsidR="00CA37B6">
        <w:t>: The</w:t>
      </w:r>
      <w:r w:rsidR="00CA37B6" w:rsidRPr="00470B67">
        <w:t xml:space="preserve"> information referenced in this document pertaining to </w:t>
      </w:r>
      <w:r w:rsidR="00CA37B6">
        <w:t>Clozapine dispensing</w:t>
      </w:r>
      <w:r w:rsidR="00CA37B6" w:rsidRPr="00470B67">
        <w:t xml:space="preserve"> functionality </w:t>
      </w:r>
      <w:r w:rsidR="00CA37B6">
        <w:t>is available through Backdoor Pharmacy</w:t>
      </w:r>
      <w:r w:rsidR="00CA37B6" w:rsidRPr="00470B67">
        <w:t xml:space="preserve"> </w:t>
      </w:r>
      <w:r w:rsidR="00CA37B6">
        <w:t>with</w:t>
      </w:r>
      <w:r w:rsidR="00CA37B6" w:rsidRPr="00470B67">
        <w:t xml:space="preserve"> the installation of </w:t>
      </w:r>
      <w:r w:rsidR="00CA37B6">
        <w:t>the PSO*7*222 patch</w:t>
      </w:r>
      <w:r w:rsidR="00CA37B6" w:rsidRPr="00470B67">
        <w:t xml:space="preserve">. </w:t>
      </w:r>
      <w:r w:rsidR="00CA37B6">
        <w:t>Corresponding changes in the Computerized Patient Record System (CPRS) will be available as part of</w:t>
      </w:r>
      <w:r w:rsidR="00CA37B6" w:rsidRPr="00470B67">
        <w:t xml:space="preserve"> </w:t>
      </w:r>
      <w:r w:rsidR="00CA37B6">
        <w:t xml:space="preserve">Patch </w:t>
      </w:r>
      <w:r w:rsidR="00CA37B6" w:rsidRPr="00470B67">
        <w:t>OR*3*2</w:t>
      </w:r>
      <w:r w:rsidR="00CA37B6">
        <w:t>43</w:t>
      </w:r>
      <w:r w:rsidR="00CA37B6" w:rsidRPr="00470B67">
        <w:t>.</w:t>
      </w:r>
      <w:r w:rsidR="00CA37B6">
        <w:t xml:space="preserve"> </w:t>
      </w:r>
    </w:p>
    <w:p w14:paraId="66C0F380" w14:textId="77777777" w:rsidR="00A400C9" w:rsidRDefault="00A400C9">
      <w:pPr>
        <w:pStyle w:val="BodyText"/>
        <w:ind w:left="804" w:hanging="804"/>
      </w:pPr>
    </w:p>
    <w:p w14:paraId="134A6F1D" w14:textId="14A48318" w:rsidR="00A400C9" w:rsidRDefault="00DE12CE">
      <w:pPr>
        <w:pStyle w:val="BodyText"/>
        <w:ind w:left="804" w:hanging="804"/>
      </w:pPr>
      <w:r>
        <w:rPr>
          <w:noProof/>
          <w:position w:val="-4"/>
        </w:rPr>
        <w:drawing>
          <wp:inline distT="0" distB="0" distL="0" distR="0" wp14:anchorId="1EF2D315" wp14:editId="5D0B46B5">
            <wp:extent cx="497205" cy="402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7B6" w:rsidRPr="00470B67">
        <w:rPr>
          <w:b/>
        </w:rPr>
        <w:t>Note</w:t>
      </w:r>
      <w:r w:rsidR="00CA37B6">
        <w:t>: The</w:t>
      </w:r>
      <w:r w:rsidR="00CA37B6" w:rsidRPr="00470B67">
        <w:t xml:space="preserve"> </w:t>
      </w:r>
      <w:r w:rsidR="00CA37B6">
        <w:t xml:space="preserve">PSO*7*222 patch is associated with the Mental Health patch YS*5.01*90. Patch YS*5.01*90 is a required patch for PSO*7*222.  </w:t>
      </w:r>
    </w:p>
    <w:p w14:paraId="29955772" w14:textId="77777777" w:rsidR="00A400C9" w:rsidRPr="005330BB" w:rsidRDefault="00CA37B6">
      <w:pPr>
        <w:pStyle w:val="BodyText"/>
        <w:ind w:left="804"/>
      </w:pPr>
      <w:r w:rsidRPr="00F55FDF">
        <w:t xml:space="preserve">Successful implementation of the Mental Health patch YS*5.01*90 is very important for Pharmacy and CPRS. </w:t>
      </w:r>
      <w:r>
        <w:t xml:space="preserve">The </w:t>
      </w:r>
      <w:r w:rsidRPr="00F55FDF">
        <w:t>Mental Health Clinician</w:t>
      </w:r>
      <w:r>
        <w:t>,</w:t>
      </w:r>
      <w:r w:rsidRPr="00F55FDF">
        <w:t xml:space="preserve"> with the help of the LAB ADPAC</w:t>
      </w:r>
      <w:r>
        <w:t>,</w:t>
      </w:r>
      <w:r w:rsidRPr="00F55FDF">
        <w:t xml:space="preserve"> have to ensure that the LAB tests, </w:t>
      </w:r>
      <w:r>
        <w:t>White Blood Count</w:t>
      </w:r>
      <w:r w:rsidRPr="00F55FDF">
        <w:t xml:space="preserve"> </w:t>
      </w:r>
      <w:r>
        <w:t>(</w:t>
      </w:r>
      <w:r w:rsidRPr="00F55FDF">
        <w:t>WBC</w:t>
      </w:r>
      <w:r>
        <w:t>)</w:t>
      </w:r>
      <w:r w:rsidRPr="00F55FDF">
        <w:t xml:space="preserve"> and </w:t>
      </w:r>
      <w:r>
        <w:t>Absolute Neutrophil Count (ANC)</w:t>
      </w:r>
      <w:r w:rsidRPr="00F55FDF">
        <w:t>, are set up correctly in the Mental Health package using the CLOZAPINE MULTI TEST LINK option.</w:t>
      </w:r>
      <w:r>
        <w:t xml:space="preserve"> </w:t>
      </w:r>
      <w:r w:rsidRPr="00C752DF">
        <w:t>Also, with the release of YS*5.01*90, providers must also hold the YSCL AUTHORIZED security key.</w:t>
      </w:r>
    </w:p>
    <w:p w14:paraId="614874D2" w14:textId="77777777" w:rsidR="00A400C9" w:rsidRDefault="00A400C9">
      <w:pPr>
        <w:pStyle w:val="BodyText"/>
        <w:spacing w:after="0"/>
        <w:rPr>
          <w:color w:val="auto"/>
          <w:szCs w:val="20"/>
        </w:rPr>
      </w:pPr>
    </w:p>
    <w:p w14:paraId="33B69646" w14:textId="77777777" w:rsidR="00A400C9" w:rsidRDefault="00A400C9">
      <w:pPr>
        <w:pStyle w:val="BodyText"/>
        <w:spacing w:after="0"/>
        <w:rPr>
          <w:color w:val="auto"/>
          <w:szCs w:val="20"/>
        </w:rPr>
      </w:pPr>
    </w:p>
    <w:p w14:paraId="7EAFCA2D" w14:textId="77777777" w:rsidR="00A400C9" w:rsidRPr="007A5049" w:rsidRDefault="00CA37B6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  <w:rPr>
          <w:noProof/>
        </w:rPr>
      </w:pPr>
      <w:bookmarkStart w:id="14" w:name="_Toc143407917"/>
      <w:r>
        <w:rPr>
          <w:noProof/>
        </w:rPr>
        <w:t>New Features, Functions, and Enhancements</w:t>
      </w:r>
      <w:bookmarkEnd w:id="14"/>
    </w:p>
    <w:p w14:paraId="38EC1CE1" w14:textId="77777777" w:rsidR="00A400C9" w:rsidRDefault="00CA37B6">
      <w:pPr>
        <w:pStyle w:val="BodyText"/>
      </w:pPr>
      <w:r>
        <w:t xml:space="preserve">This enhancement allows for a Monthly (28-Day) supply of Clozapine for patients that meet specific criteria. </w:t>
      </w:r>
    </w:p>
    <w:p w14:paraId="551CB961" w14:textId="77777777" w:rsidR="00A400C9" w:rsidRPr="00F147DD" w:rsidRDefault="00CA37B6">
      <w:pPr>
        <w:pStyle w:val="BodyText"/>
      </w:pPr>
      <w:r w:rsidRPr="00F147DD">
        <w:t xml:space="preserve">The following table displays the number of refills allowed for each range of prescription fills. </w:t>
      </w:r>
    </w:p>
    <w:p w14:paraId="4A00AFAE" w14:textId="77777777" w:rsidR="00A400C9" w:rsidRPr="00DF7CA8" w:rsidRDefault="00CA37B6">
      <w:pPr>
        <w:pStyle w:val="Heading4"/>
        <w:rPr>
          <w:rFonts w:eastAsia="MS Mincho"/>
        </w:rPr>
      </w:pPr>
      <w:r w:rsidRPr="00C756B8">
        <w:rPr>
          <w:rFonts w:ascii="Times New Roman Bold" w:eastAsia="MS Mincho" w:hAnsi="Times New Roman Bold"/>
          <w:sz w:val="24"/>
        </w:rPr>
        <w:t>Clozapine Refill</w:t>
      </w:r>
      <w:r>
        <w:rPr>
          <w:rFonts w:ascii="Times New Roman Bold" w:eastAsia="MS Mincho" w:hAnsi="Times New Roman Bold"/>
          <w:sz w:val="24"/>
        </w:rPr>
        <w:t>s Allowed</w:t>
      </w:r>
    </w:p>
    <w:tbl>
      <w:tblPr>
        <w:tblStyle w:val="TableGrid"/>
        <w:tblW w:w="5868" w:type="dxa"/>
        <w:tblInd w:w="108" w:type="dxa"/>
        <w:tblLook w:val="01E0" w:firstRow="1" w:lastRow="1" w:firstColumn="1" w:lastColumn="1" w:noHBand="0" w:noVBand="0"/>
      </w:tblPr>
      <w:tblGrid>
        <w:gridCol w:w="1728"/>
        <w:gridCol w:w="2700"/>
        <w:gridCol w:w="1440"/>
      </w:tblGrid>
      <w:tr w:rsidR="00A400C9" w:rsidRPr="000D75D4" w14:paraId="5C698455" w14:textId="77777777">
        <w:trPr>
          <w:tblHeader/>
        </w:trPr>
        <w:tc>
          <w:tcPr>
            <w:tcW w:w="1728" w:type="dxa"/>
            <w:shd w:val="clear" w:color="auto" w:fill="D9D9D9"/>
          </w:tcPr>
          <w:p w14:paraId="17608034" w14:textId="77777777" w:rsidR="00A400C9" w:rsidRPr="00302C0F" w:rsidRDefault="00CA37B6">
            <w:pPr>
              <w:pStyle w:val="Heading7"/>
              <w:keepNext/>
              <w:spacing w:before="120" w:after="0"/>
              <w:jc w:val="center"/>
              <w:outlineLvl w:val="6"/>
              <w:rPr>
                <w:b/>
                <w:bCs/>
                <w:color w:val="auto"/>
              </w:rPr>
            </w:pPr>
            <w:r w:rsidRPr="00302C0F">
              <w:rPr>
                <w:b/>
                <w:bCs/>
                <w:color w:val="auto"/>
              </w:rPr>
              <w:t>Patient Status</w:t>
            </w:r>
          </w:p>
        </w:tc>
        <w:tc>
          <w:tcPr>
            <w:tcW w:w="2700" w:type="dxa"/>
            <w:shd w:val="clear" w:color="auto" w:fill="D9D9D9"/>
          </w:tcPr>
          <w:p w14:paraId="6C230422" w14:textId="77777777" w:rsidR="00A400C9" w:rsidRPr="00302C0F" w:rsidRDefault="00CA37B6">
            <w:pPr>
              <w:pStyle w:val="Heading7"/>
              <w:keepNext/>
              <w:spacing w:before="120" w:after="0"/>
              <w:jc w:val="center"/>
              <w:outlineLvl w:val="6"/>
              <w:rPr>
                <w:b/>
                <w:bCs/>
                <w:color w:val="auto"/>
              </w:rPr>
            </w:pPr>
            <w:r w:rsidRPr="00302C0F">
              <w:rPr>
                <w:b/>
                <w:bCs/>
                <w:color w:val="auto"/>
              </w:rPr>
              <w:t xml:space="preserve">Maximum </w:t>
            </w:r>
            <w:r w:rsidRPr="00302C0F">
              <w:rPr>
                <w:b/>
                <w:bCs/>
                <w:color w:val="auto"/>
              </w:rPr>
              <w:br/>
              <w:t>Prescription Fills</w:t>
            </w:r>
          </w:p>
        </w:tc>
        <w:tc>
          <w:tcPr>
            <w:tcW w:w="1440" w:type="dxa"/>
            <w:shd w:val="clear" w:color="auto" w:fill="D9D9D9"/>
          </w:tcPr>
          <w:p w14:paraId="166283DD" w14:textId="77777777" w:rsidR="00A400C9" w:rsidRPr="00302C0F" w:rsidRDefault="00CA37B6">
            <w:pPr>
              <w:pStyle w:val="Heading7"/>
              <w:keepNext/>
              <w:spacing w:before="120" w:after="0"/>
              <w:jc w:val="center"/>
              <w:outlineLvl w:val="6"/>
              <w:rPr>
                <w:b/>
                <w:bCs/>
                <w:color w:val="auto"/>
              </w:rPr>
            </w:pPr>
            <w:r w:rsidRPr="00302C0F">
              <w:rPr>
                <w:b/>
                <w:bCs/>
                <w:color w:val="auto"/>
              </w:rPr>
              <w:t>Refills Allowed</w:t>
            </w:r>
          </w:p>
        </w:tc>
      </w:tr>
      <w:tr w:rsidR="00A400C9" w14:paraId="449EE2B0" w14:textId="77777777">
        <w:tc>
          <w:tcPr>
            <w:tcW w:w="1728" w:type="dxa"/>
            <w:vMerge w:val="restart"/>
          </w:tcPr>
          <w:p w14:paraId="5706A2EB" w14:textId="77777777" w:rsidR="00A400C9" w:rsidRDefault="00CA37B6">
            <w:pPr>
              <w:pStyle w:val="TableText"/>
            </w:pPr>
            <w:r>
              <w:t>Monthly</w:t>
            </w:r>
          </w:p>
        </w:tc>
        <w:tc>
          <w:tcPr>
            <w:tcW w:w="2700" w:type="dxa"/>
          </w:tcPr>
          <w:p w14:paraId="34A4FCBF" w14:textId="77777777" w:rsidR="00A400C9" w:rsidRDefault="00CA37B6">
            <w:pPr>
              <w:pStyle w:val="TableText"/>
            </w:pPr>
            <w:r>
              <w:t>7-Day</w:t>
            </w:r>
          </w:p>
        </w:tc>
        <w:tc>
          <w:tcPr>
            <w:tcW w:w="1440" w:type="dxa"/>
          </w:tcPr>
          <w:p w14:paraId="3880EA07" w14:textId="77777777" w:rsidR="00A400C9" w:rsidRDefault="00CA37B6">
            <w:pPr>
              <w:pStyle w:val="TableText"/>
            </w:pPr>
            <w:r>
              <w:t>3</w:t>
            </w:r>
          </w:p>
        </w:tc>
      </w:tr>
      <w:tr w:rsidR="00A400C9" w14:paraId="0B0F84AA" w14:textId="77777777">
        <w:tc>
          <w:tcPr>
            <w:tcW w:w="1728" w:type="dxa"/>
            <w:vMerge/>
          </w:tcPr>
          <w:p w14:paraId="1E6B531B" w14:textId="77777777" w:rsidR="00A400C9" w:rsidRDefault="00A400C9">
            <w:pPr>
              <w:pStyle w:val="TableText"/>
            </w:pPr>
          </w:p>
        </w:tc>
        <w:tc>
          <w:tcPr>
            <w:tcW w:w="2700" w:type="dxa"/>
          </w:tcPr>
          <w:p w14:paraId="165FEC22" w14:textId="77777777" w:rsidR="00A400C9" w:rsidRDefault="00CA37B6">
            <w:pPr>
              <w:pStyle w:val="TableText"/>
            </w:pPr>
            <w:r>
              <w:t>14-Day</w:t>
            </w:r>
          </w:p>
        </w:tc>
        <w:tc>
          <w:tcPr>
            <w:tcW w:w="1440" w:type="dxa"/>
          </w:tcPr>
          <w:p w14:paraId="78F2861A" w14:textId="77777777" w:rsidR="00A400C9" w:rsidRDefault="00CA37B6">
            <w:pPr>
              <w:pStyle w:val="TableText"/>
            </w:pPr>
            <w:r>
              <w:t>1</w:t>
            </w:r>
          </w:p>
        </w:tc>
      </w:tr>
      <w:tr w:rsidR="00A400C9" w14:paraId="19DD715E" w14:textId="77777777">
        <w:tc>
          <w:tcPr>
            <w:tcW w:w="1728" w:type="dxa"/>
            <w:vMerge/>
          </w:tcPr>
          <w:p w14:paraId="6D6132EA" w14:textId="77777777" w:rsidR="00A400C9" w:rsidRDefault="00A400C9">
            <w:pPr>
              <w:pStyle w:val="TableText"/>
            </w:pPr>
          </w:p>
        </w:tc>
        <w:tc>
          <w:tcPr>
            <w:tcW w:w="2700" w:type="dxa"/>
          </w:tcPr>
          <w:p w14:paraId="44EB2DF3" w14:textId="77777777" w:rsidR="00A400C9" w:rsidRDefault="00CA37B6">
            <w:pPr>
              <w:pStyle w:val="TableText"/>
            </w:pPr>
            <w:r>
              <w:t>28-Day</w:t>
            </w:r>
          </w:p>
        </w:tc>
        <w:tc>
          <w:tcPr>
            <w:tcW w:w="1440" w:type="dxa"/>
          </w:tcPr>
          <w:p w14:paraId="0D4E8F55" w14:textId="77777777" w:rsidR="00A400C9" w:rsidRDefault="00CA37B6">
            <w:pPr>
              <w:pStyle w:val="TableText"/>
            </w:pPr>
            <w:r>
              <w:t>0</w:t>
            </w:r>
          </w:p>
        </w:tc>
      </w:tr>
      <w:tr w:rsidR="00A400C9" w14:paraId="49695AFE" w14:textId="77777777">
        <w:tc>
          <w:tcPr>
            <w:tcW w:w="1728" w:type="dxa"/>
            <w:vMerge w:val="restart"/>
          </w:tcPr>
          <w:p w14:paraId="5F52F38B" w14:textId="77777777" w:rsidR="00A400C9" w:rsidRDefault="00CA37B6">
            <w:pPr>
              <w:pStyle w:val="TableText"/>
            </w:pPr>
            <w:r>
              <w:t>Bi-Weekly</w:t>
            </w:r>
          </w:p>
        </w:tc>
        <w:tc>
          <w:tcPr>
            <w:tcW w:w="2700" w:type="dxa"/>
          </w:tcPr>
          <w:p w14:paraId="0C5617E1" w14:textId="77777777" w:rsidR="00A400C9" w:rsidRDefault="00CA37B6">
            <w:pPr>
              <w:pStyle w:val="TableText"/>
            </w:pPr>
            <w:r>
              <w:t>7-Day</w:t>
            </w:r>
          </w:p>
        </w:tc>
        <w:tc>
          <w:tcPr>
            <w:tcW w:w="1440" w:type="dxa"/>
          </w:tcPr>
          <w:p w14:paraId="5DDEDA4B" w14:textId="77777777" w:rsidR="00A400C9" w:rsidRDefault="00CA37B6">
            <w:pPr>
              <w:pStyle w:val="TableText"/>
            </w:pPr>
            <w:r>
              <w:t>1</w:t>
            </w:r>
          </w:p>
        </w:tc>
      </w:tr>
      <w:tr w:rsidR="00A400C9" w14:paraId="5999E4D9" w14:textId="77777777">
        <w:tc>
          <w:tcPr>
            <w:tcW w:w="1728" w:type="dxa"/>
            <w:vMerge/>
          </w:tcPr>
          <w:p w14:paraId="69D4A3C1" w14:textId="77777777" w:rsidR="00A400C9" w:rsidRDefault="00A400C9">
            <w:pPr>
              <w:pStyle w:val="TableText"/>
            </w:pPr>
          </w:p>
        </w:tc>
        <w:tc>
          <w:tcPr>
            <w:tcW w:w="2700" w:type="dxa"/>
          </w:tcPr>
          <w:p w14:paraId="1D9B0905" w14:textId="77777777" w:rsidR="00A400C9" w:rsidRDefault="00CA37B6">
            <w:pPr>
              <w:pStyle w:val="TableText"/>
            </w:pPr>
            <w:r>
              <w:t>14-Day</w:t>
            </w:r>
          </w:p>
        </w:tc>
        <w:tc>
          <w:tcPr>
            <w:tcW w:w="1440" w:type="dxa"/>
          </w:tcPr>
          <w:p w14:paraId="5FB5B97D" w14:textId="77777777" w:rsidR="00A400C9" w:rsidRDefault="00CA37B6">
            <w:pPr>
              <w:pStyle w:val="TableText"/>
            </w:pPr>
            <w:r>
              <w:t>0</w:t>
            </w:r>
          </w:p>
        </w:tc>
      </w:tr>
      <w:tr w:rsidR="00A400C9" w14:paraId="404CD4F1" w14:textId="77777777">
        <w:tc>
          <w:tcPr>
            <w:tcW w:w="1728" w:type="dxa"/>
          </w:tcPr>
          <w:p w14:paraId="7FED3D02" w14:textId="77777777" w:rsidR="00A400C9" w:rsidRDefault="00CA37B6">
            <w:pPr>
              <w:pStyle w:val="TableText"/>
            </w:pPr>
            <w:r>
              <w:t>Weekly</w:t>
            </w:r>
          </w:p>
        </w:tc>
        <w:tc>
          <w:tcPr>
            <w:tcW w:w="2700" w:type="dxa"/>
          </w:tcPr>
          <w:p w14:paraId="4B4A704F" w14:textId="77777777" w:rsidR="00A400C9" w:rsidRDefault="00CA37B6">
            <w:pPr>
              <w:pStyle w:val="TableText"/>
            </w:pPr>
            <w:r>
              <w:t>7-Day</w:t>
            </w:r>
          </w:p>
        </w:tc>
        <w:tc>
          <w:tcPr>
            <w:tcW w:w="1440" w:type="dxa"/>
          </w:tcPr>
          <w:p w14:paraId="01C366D6" w14:textId="77777777" w:rsidR="00A400C9" w:rsidRDefault="00CA37B6">
            <w:pPr>
              <w:pStyle w:val="TableText"/>
            </w:pPr>
            <w:r>
              <w:t>0</w:t>
            </w:r>
          </w:p>
        </w:tc>
      </w:tr>
    </w:tbl>
    <w:p w14:paraId="5E91FA0B" w14:textId="77777777" w:rsidR="00A400C9" w:rsidRDefault="00A400C9">
      <w:pPr>
        <w:pStyle w:val="BodyText"/>
        <w:spacing w:after="0"/>
        <w:rPr>
          <w:color w:val="auto"/>
          <w:szCs w:val="20"/>
        </w:rPr>
      </w:pPr>
    </w:p>
    <w:p w14:paraId="21325655" w14:textId="77777777" w:rsidR="00A400C9" w:rsidRDefault="00CA37B6">
      <w:r>
        <w:br w:type="page"/>
        <w:t xml:space="preserve"> This Outpatient Pharmacy patch contains the following enhancements for Clozapine dispensing:</w:t>
      </w:r>
    </w:p>
    <w:p w14:paraId="2326C8A8" w14:textId="77777777" w:rsidR="00A400C9" w:rsidRPr="00597B0F" w:rsidRDefault="00CA37B6">
      <w:pPr>
        <w:pStyle w:val="ListBullet"/>
      </w:pPr>
      <w:r w:rsidRPr="00597B0F">
        <w:t>Adjust the business rules to disallow prescription processing without override if 3500/mm3&gt;WBC&gt;3000/mm3 and 2000/mm3&gt;ANC&gt;1500/mm3.</w:t>
      </w:r>
      <w:r>
        <w:t xml:space="preserve"> </w:t>
      </w:r>
      <w:r w:rsidRPr="00F46AAE">
        <w:t>Prior to this patch</w:t>
      </w:r>
      <w:r>
        <w:t>,</w:t>
      </w:r>
      <w:r w:rsidRPr="00F46AAE">
        <w:t xml:space="preserve"> override restrictions were very lenient. Once this patch is installed</w:t>
      </w:r>
      <w:r>
        <w:t>,</w:t>
      </w:r>
      <w:r w:rsidRPr="00F46AAE">
        <w:t xml:space="preserve"> dispensing is no longer allowed if the WBC &lt;3000/mm3 or ANC &lt;1500/mm3.  However, if the WBC is between 3000/mm3 and 3500/mm3 or if ANC is between 1500/mm3 and 2000/mm3, dispensing will be allowed with an overriding reason. </w:t>
      </w:r>
      <w:r w:rsidRPr="00597B0F">
        <w:t xml:space="preserve"> These levels require twice weekly blood testing until the WBC stabilizes above 3500/mm</w:t>
      </w:r>
      <w:r>
        <w:t>3</w:t>
      </w:r>
      <w:r w:rsidRPr="00597B0F">
        <w:t xml:space="preserve"> and ANC above 2000/mm</w:t>
      </w:r>
      <w:r>
        <w:t>3</w:t>
      </w:r>
      <w:r w:rsidRPr="00597B0F">
        <w:t xml:space="preserve"> with no signs of infection.</w:t>
      </w:r>
    </w:p>
    <w:p w14:paraId="21EC9D57" w14:textId="77777777" w:rsidR="00A400C9" w:rsidRPr="00597B0F" w:rsidRDefault="00CA37B6">
      <w:pPr>
        <w:pStyle w:val="ListBullet"/>
      </w:pPr>
      <w:r w:rsidRPr="00597B0F">
        <w:t>Recognize the new 28-day prescription fill status and apply th</w:t>
      </w:r>
      <w:r>
        <w:t>e appropriate restrictions for LAB</w:t>
      </w:r>
      <w:r w:rsidRPr="00597B0F">
        <w:t xml:space="preserve"> draw checks.</w:t>
      </w:r>
    </w:p>
    <w:p w14:paraId="0D5CD0F3" w14:textId="77777777" w:rsidR="00A400C9" w:rsidRPr="00597B0F" w:rsidRDefault="00CA37B6">
      <w:pPr>
        <w:pStyle w:val="ListBullet"/>
      </w:pPr>
      <w:r w:rsidRPr="00597B0F">
        <w:t>Add a new field to store ANC value and require both a WBC and ANC be drawn and reported before drug dispensing is allowed.</w:t>
      </w:r>
    </w:p>
    <w:p w14:paraId="3CC8B28D" w14:textId="77777777" w:rsidR="00A400C9" w:rsidRPr="00597B0F" w:rsidRDefault="00CA37B6">
      <w:pPr>
        <w:pStyle w:val="ListBullet"/>
      </w:pPr>
      <w:r w:rsidRPr="00597B0F">
        <w:t>Prevent local users from editing the Patient Status within the Clozapine module.</w:t>
      </w:r>
    </w:p>
    <w:p w14:paraId="7A768E81" w14:textId="77777777" w:rsidR="00A400C9" w:rsidRDefault="00A400C9">
      <w:pPr>
        <w:pStyle w:val="ListBullet"/>
        <w:numPr>
          <w:ilvl w:val="0"/>
          <w:numId w:val="0"/>
        </w:numPr>
      </w:pPr>
    </w:p>
    <w:p w14:paraId="3145EF6A" w14:textId="77777777" w:rsidR="00A400C9" w:rsidRDefault="00A400C9">
      <w:pPr>
        <w:pStyle w:val="ListBullet"/>
        <w:numPr>
          <w:ilvl w:val="0"/>
          <w:numId w:val="0"/>
        </w:numPr>
      </w:pPr>
    </w:p>
    <w:p w14:paraId="62FE756B" w14:textId="77777777" w:rsidR="00A400C9" w:rsidRPr="00597B0F" w:rsidRDefault="00CA37B6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</w:pPr>
      <w:bookmarkStart w:id="15" w:name="_Toc143407918"/>
      <w:r>
        <w:t>Updated Fields</w:t>
      </w:r>
      <w:bookmarkEnd w:id="15"/>
    </w:p>
    <w:p w14:paraId="56EB87C0" w14:textId="77777777" w:rsidR="00A400C9" w:rsidRDefault="00CA37B6">
      <w:pPr>
        <w:pStyle w:val="BodyText"/>
      </w:pPr>
      <w:r>
        <w:t xml:space="preserve">A new ANC RESULTS field (#304) is created in the PRESCRIPTION file (#52) to store the ANC value. </w:t>
      </w:r>
    </w:p>
    <w:p w14:paraId="24C3B096" w14:textId="77777777" w:rsidR="00A400C9" w:rsidRPr="007007A3" w:rsidRDefault="00CA37B6">
      <w:pPr>
        <w:pStyle w:val="BodyText"/>
      </w:pPr>
      <w:r>
        <w:t xml:space="preserve">The REASON FOR LOCKOUT field (#4) in the CLOZAPINE PRESCRIPTION OVERRIDES file (#52.52) is changed to REASON FOR OVERRIDE field (#4). </w:t>
      </w:r>
      <w:r w:rsidRPr="007007A3">
        <w:t xml:space="preserve">The set of codes have been modified and three new codes </w:t>
      </w:r>
      <w:r>
        <w:t xml:space="preserve">(5, 6, 7) </w:t>
      </w:r>
      <w:r w:rsidRPr="007007A3">
        <w:t>were added to accommodate the override cond</w:t>
      </w:r>
      <w:r>
        <w:t>itions for the new ANC LAB test:</w:t>
      </w:r>
    </w:p>
    <w:p w14:paraId="025A2A2F" w14:textId="77777777" w:rsidR="00A400C9" w:rsidRDefault="00CA37B6">
      <w:pPr>
        <w:pStyle w:val="ListBullet"/>
      </w:pPr>
      <w:r>
        <w:t>‘1’</w:t>
      </w:r>
      <w:r w:rsidRPr="00EB44B9">
        <w:t xml:space="preserve"> FOR NO WBC IN LAST 7 DAYS</w:t>
      </w:r>
    </w:p>
    <w:p w14:paraId="58110FAF" w14:textId="77777777" w:rsidR="00A400C9" w:rsidRDefault="00CA37B6">
      <w:pPr>
        <w:pStyle w:val="ListBullet"/>
      </w:pPr>
      <w:bookmarkStart w:id="16" w:name="OLE_LINK1"/>
      <w:bookmarkStart w:id="17" w:name="OLE_LINK2"/>
      <w:r>
        <w:t>‘2</w:t>
      </w:r>
      <w:bookmarkEnd w:id="16"/>
      <w:bookmarkEnd w:id="17"/>
      <w:r>
        <w:t>’ FOR NO VERIFIED WBC</w:t>
      </w:r>
    </w:p>
    <w:p w14:paraId="219398C6" w14:textId="77777777" w:rsidR="00A400C9" w:rsidRDefault="00CA37B6">
      <w:pPr>
        <w:pStyle w:val="ListBullet"/>
      </w:pPr>
      <w:r>
        <w:t>‘3’ FOR LAST WBC RESULT &lt; 3500</w:t>
      </w:r>
    </w:p>
    <w:p w14:paraId="3658B980" w14:textId="77777777" w:rsidR="00A400C9" w:rsidRDefault="00CA37B6">
      <w:pPr>
        <w:pStyle w:val="ListBullet"/>
      </w:pPr>
      <w:r>
        <w:t>‘4’ FOR 3 SEQ. WBC DECREASE</w:t>
      </w:r>
    </w:p>
    <w:p w14:paraId="04D1279D" w14:textId="77777777" w:rsidR="00A400C9" w:rsidRPr="00597B0F" w:rsidRDefault="00CA37B6">
      <w:pPr>
        <w:pStyle w:val="ListBullet"/>
      </w:pPr>
      <w:r>
        <w:t>‘5’</w:t>
      </w:r>
      <w:r w:rsidRPr="00597B0F">
        <w:t xml:space="preserve"> FOR LAST ANC RESULT &lt; 2000</w:t>
      </w:r>
    </w:p>
    <w:p w14:paraId="66E969C8" w14:textId="77777777" w:rsidR="00A400C9" w:rsidRPr="00597B0F" w:rsidRDefault="00CA37B6">
      <w:pPr>
        <w:pStyle w:val="ListBullet"/>
      </w:pPr>
      <w:r>
        <w:t>‘6’</w:t>
      </w:r>
      <w:r w:rsidRPr="00597B0F">
        <w:t xml:space="preserve"> FOR 3 SEQ. ANC DECREASE</w:t>
      </w:r>
    </w:p>
    <w:p w14:paraId="238BFCE4" w14:textId="77777777" w:rsidR="00A400C9" w:rsidRPr="00597B0F" w:rsidRDefault="00CA37B6">
      <w:pPr>
        <w:pStyle w:val="ListBullet"/>
      </w:pPr>
      <w:r w:rsidRPr="00597B0F">
        <w:t>‘7’ FOR NCCC AUTHORIZED.</w:t>
      </w:r>
    </w:p>
    <w:p w14:paraId="4C718B7F" w14:textId="77777777" w:rsidR="00A400C9" w:rsidRDefault="00A400C9"/>
    <w:p w14:paraId="3B016AB8" w14:textId="77777777" w:rsidR="00A400C9" w:rsidRDefault="00A400C9"/>
    <w:p w14:paraId="4067D7AE" w14:textId="77777777" w:rsidR="00A400C9" w:rsidRDefault="00CA37B6">
      <w:pPr>
        <w:pStyle w:val="Heading1"/>
        <w:numPr>
          <w:ilvl w:val="0"/>
          <w:numId w:val="11"/>
        </w:numPr>
        <w:tabs>
          <w:tab w:val="clear" w:pos="360"/>
          <w:tab w:val="clear" w:pos="720"/>
          <w:tab w:val="num" w:pos="576"/>
        </w:tabs>
        <w:ind w:left="0" w:firstLine="0"/>
      </w:pPr>
      <w:r>
        <w:br w:type="page"/>
      </w:r>
      <w:bookmarkStart w:id="18" w:name="_Toc143407919"/>
      <w:r>
        <w:t>New Messages for Clozapine Drug Selection</w:t>
      </w:r>
      <w:bookmarkEnd w:id="18"/>
    </w:p>
    <w:p w14:paraId="6ACA08F2" w14:textId="77777777" w:rsidR="00A400C9" w:rsidRDefault="00CA37B6">
      <w:r>
        <w:t>When the Clozapine drug has been selected, the following messages have been introduced for dispensing Clozapine according to the scenarios shown in the examples below.</w:t>
      </w:r>
    </w:p>
    <w:p w14:paraId="63C62AD7" w14:textId="77777777" w:rsidR="00A400C9" w:rsidRDefault="00A400C9"/>
    <w:p w14:paraId="44666EEB" w14:textId="77777777" w:rsidR="00A400C9" w:rsidRDefault="00A400C9"/>
    <w:p w14:paraId="28BA0E08" w14:textId="5E8AAF17" w:rsidR="00A400C9" w:rsidRDefault="00DE12CE">
      <w:pPr>
        <w:ind w:left="792" w:hanging="792"/>
      </w:pPr>
      <w:r>
        <w:rPr>
          <w:noProof/>
          <w:position w:val="-4"/>
        </w:rPr>
        <w:drawing>
          <wp:inline distT="0" distB="0" distL="0" distR="0" wp14:anchorId="6498A0B2" wp14:editId="006FDD55">
            <wp:extent cx="497205" cy="402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7B6" w:rsidRPr="00470B67">
        <w:rPr>
          <w:b/>
        </w:rPr>
        <w:t>Note</w:t>
      </w:r>
      <w:r w:rsidR="00CA37B6">
        <w:t>: All messages are processed through communication with Mental Health patch YS*5.01*90.</w:t>
      </w:r>
    </w:p>
    <w:p w14:paraId="04B90886" w14:textId="77777777" w:rsidR="00A400C9" w:rsidRDefault="00A400C9"/>
    <w:p w14:paraId="4988B853" w14:textId="77777777" w:rsidR="00A400C9" w:rsidRDefault="00A400C9"/>
    <w:p w14:paraId="1D14121C" w14:textId="6C7B1F28" w:rsidR="00A400C9" w:rsidRDefault="00DE12CE">
      <w:pPr>
        <w:ind w:left="792" w:hanging="792"/>
      </w:pPr>
      <w:bookmarkStart w:id="19" w:name="OLE_LINK3"/>
      <w:bookmarkStart w:id="20" w:name="OLE_LINK4"/>
      <w:r>
        <w:rPr>
          <w:noProof/>
          <w:position w:val="-4"/>
        </w:rPr>
        <w:drawing>
          <wp:inline distT="0" distB="0" distL="0" distR="0" wp14:anchorId="4E59C539" wp14:editId="27E08C82">
            <wp:extent cx="497205" cy="402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7B6" w:rsidRPr="00470B67">
        <w:rPr>
          <w:b/>
        </w:rPr>
        <w:t>Note</w:t>
      </w:r>
      <w:r w:rsidR="00CA37B6">
        <w:t>: The</w:t>
      </w:r>
      <w:r w:rsidR="00CA37B6" w:rsidRPr="00470B67">
        <w:t xml:space="preserve"> </w:t>
      </w:r>
      <w:r w:rsidR="00CA37B6">
        <w:t>“</w:t>
      </w:r>
      <w:r w:rsidR="00CA37B6" w:rsidRPr="00CF2DF9">
        <w:rPr>
          <w:lang w:eastAsia="ko-KR"/>
        </w:rPr>
        <w:t>NEUTROPHIL MATURITY, M</w:t>
      </w:r>
      <w:bookmarkEnd w:id="19"/>
      <w:bookmarkEnd w:id="20"/>
      <w:r w:rsidR="00CA37B6" w:rsidRPr="00CF2DF9">
        <w:rPr>
          <w:lang w:eastAsia="ko-KR"/>
        </w:rPr>
        <w:t>EAN (ANC) results</w:t>
      </w:r>
      <w:r w:rsidR="00CA37B6">
        <w:rPr>
          <w:lang w:eastAsia="ko-KR"/>
        </w:rPr>
        <w:t>” verbiage shown in these examples is for illustration only. This can vary, depending on the site definition for ANC calculation.</w:t>
      </w:r>
    </w:p>
    <w:p w14:paraId="26077A5D" w14:textId="77777777" w:rsidR="00A400C9" w:rsidRDefault="00A400C9"/>
    <w:p w14:paraId="07EE127D" w14:textId="77777777" w:rsidR="00A400C9" w:rsidRDefault="00A400C9"/>
    <w:p w14:paraId="5347EA93" w14:textId="77777777" w:rsidR="00A400C9" w:rsidRDefault="00CA37B6">
      <w:pPr>
        <w:pStyle w:val="Manual-ExampleHeading"/>
        <w:rPr>
          <w:b w:val="0"/>
        </w:rPr>
      </w:pPr>
      <w:r w:rsidRPr="00F344CF">
        <w:rPr>
          <w:b w:val="0"/>
        </w:rPr>
        <w:t>Example</w:t>
      </w:r>
      <w:r>
        <w:rPr>
          <w:b w:val="0"/>
        </w:rPr>
        <w:t xml:space="preserve"> 1</w:t>
      </w:r>
      <w:r w:rsidRPr="00F344CF">
        <w:rPr>
          <w:b w:val="0"/>
        </w:rPr>
        <w:t xml:space="preserve">: Patient </w:t>
      </w:r>
      <w:r>
        <w:rPr>
          <w:b w:val="0"/>
        </w:rPr>
        <w:t>not registered (not eligible) in the Clozapine program</w:t>
      </w:r>
    </w:p>
    <w:p w14:paraId="08FEE6D7" w14:textId="77777777" w:rsidR="00A400C9" w:rsidRDefault="00A400C9">
      <w:pPr>
        <w:pStyle w:val="Manual-bodytext"/>
      </w:pPr>
    </w:p>
    <w:p w14:paraId="35EA8CFD" w14:textId="77777777" w:rsidR="00A400C9" w:rsidRDefault="00A400C9">
      <w:pPr>
        <w:pStyle w:val="Manual-screencaptures"/>
        <w:rPr>
          <w:lang w:eastAsia="ko-KR"/>
        </w:rPr>
      </w:pPr>
    </w:p>
    <w:p w14:paraId="022F994F" w14:textId="77777777" w:rsidR="00A400C9" w:rsidRPr="00F344CF" w:rsidRDefault="00CA37B6">
      <w:pPr>
        <w:pStyle w:val="Manual-screencaptures"/>
        <w:rPr>
          <w:lang w:eastAsia="ko-KR"/>
        </w:rPr>
      </w:pPr>
      <w:r w:rsidRPr="00F344CF">
        <w:rPr>
          <w:lang w:eastAsia="ko-KR"/>
        </w:rPr>
        <w:t>Now doing drug interaction and allergy checks.  Please wait...</w:t>
      </w:r>
    </w:p>
    <w:p w14:paraId="7719258A" w14:textId="77777777" w:rsidR="00A400C9" w:rsidRPr="00F344CF" w:rsidRDefault="00CA37B6">
      <w:pPr>
        <w:pStyle w:val="Manual-screencaptures"/>
        <w:rPr>
          <w:lang w:eastAsia="ko-KR"/>
        </w:rPr>
      </w:pPr>
      <w:r w:rsidRPr="00F344CF">
        <w:rPr>
          <w:lang w:eastAsia="ko-KR"/>
        </w:rPr>
        <w:t xml:space="preserve"> </w:t>
      </w:r>
    </w:p>
    <w:p w14:paraId="1AC22808" w14:textId="77777777" w:rsidR="00A400C9" w:rsidRPr="00F344CF" w:rsidRDefault="00CA37B6">
      <w:pPr>
        <w:pStyle w:val="Manual-screencaptures"/>
        <w:rPr>
          <w:lang w:eastAsia="ko-KR"/>
        </w:rPr>
      </w:pPr>
      <w:r w:rsidRPr="00F344CF">
        <w:rPr>
          <w:lang w:eastAsia="ko-KR"/>
        </w:rPr>
        <w:t>Permission to dispense clozapine has been denied. Please contact the</w:t>
      </w:r>
    </w:p>
    <w:p w14:paraId="25867FEB" w14:textId="77777777" w:rsidR="00A400C9" w:rsidRPr="00F344CF" w:rsidRDefault="00CA37B6">
      <w:pPr>
        <w:pStyle w:val="Manual-screencaptures"/>
        <w:rPr>
          <w:lang w:eastAsia="ko-KR"/>
        </w:rPr>
      </w:pPr>
      <w:r w:rsidRPr="00F344CF">
        <w:rPr>
          <w:lang w:eastAsia="ko-KR"/>
        </w:rPr>
        <w:t>Director of the VA National Clozapine Coordinating Center</w:t>
      </w:r>
    </w:p>
    <w:p w14:paraId="1D5A5C3D" w14:textId="14568873" w:rsidR="00A400C9" w:rsidRPr="00F344CF" w:rsidRDefault="00CA37B6">
      <w:pPr>
        <w:pStyle w:val="Manual-screencaptures"/>
        <w:rPr>
          <w:lang w:eastAsia="ko-KR"/>
        </w:rPr>
      </w:pPr>
      <w:r w:rsidRPr="00F344CF">
        <w:rPr>
          <w:lang w:eastAsia="ko-KR"/>
        </w:rPr>
        <w:t>(</w:t>
      </w:r>
      <w:r>
        <w:rPr>
          <w:highlight w:val="yellow"/>
        </w:rPr>
        <w:t>REDACTED</w:t>
      </w:r>
    </w:p>
    <w:p w14:paraId="2E9142F7" w14:textId="77777777" w:rsidR="00A400C9" w:rsidRDefault="00A400C9"/>
    <w:p w14:paraId="15C2B70E" w14:textId="77777777" w:rsidR="00A400C9" w:rsidRDefault="00A400C9"/>
    <w:p w14:paraId="69F545D6" w14:textId="77777777" w:rsidR="00A400C9" w:rsidRDefault="00CA37B6">
      <w:pPr>
        <w:pStyle w:val="Manual-ExampleHeading"/>
        <w:rPr>
          <w:b w:val="0"/>
        </w:rPr>
      </w:pPr>
      <w:r w:rsidRPr="00F344CF">
        <w:rPr>
          <w:b w:val="0"/>
        </w:rPr>
        <w:t>Example</w:t>
      </w:r>
      <w:r>
        <w:rPr>
          <w:b w:val="0"/>
        </w:rPr>
        <w:t xml:space="preserve"> 2</w:t>
      </w:r>
      <w:r w:rsidRPr="00F344CF">
        <w:rPr>
          <w:b w:val="0"/>
        </w:rPr>
        <w:t>: Patient</w:t>
      </w:r>
      <w:r>
        <w:rPr>
          <w:b w:val="0"/>
        </w:rPr>
        <w:t xml:space="preserve"> discontinued from the Clozapine program</w:t>
      </w:r>
    </w:p>
    <w:p w14:paraId="018513F7" w14:textId="77777777" w:rsidR="00A400C9" w:rsidRDefault="00A400C9">
      <w:pPr>
        <w:pStyle w:val="Manual-bodytext"/>
      </w:pPr>
    </w:p>
    <w:p w14:paraId="695B8973" w14:textId="77777777" w:rsidR="00A400C9" w:rsidRDefault="00A400C9">
      <w:pPr>
        <w:pStyle w:val="Manual-screencaptures"/>
        <w:rPr>
          <w:lang w:eastAsia="ko-KR"/>
        </w:rPr>
      </w:pPr>
    </w:p>
    <w:p w14:paraId="77B4ECBF" w14:textId="77777777" w:rsidR="00A400C9" w:rsidRPr="004631EC" w:rsidRDefault="00CA37B6">
      <w:pPr>
        <w:pStyle w:val="Manual-screencaptures"/>
        <w:rPr>
          <w:lang w:eastAsia="ko-KR"/>
        </w:rPr>
      </w:pPr>
      <w:r w:rsidRPr="004631EC">
        <w:rPr>
          <w:lang w:eastAsia="ko-KR"/>
        </w:rPr>
        <w:t>Now doing drug interaction and allergy checks.  Please wait...</w:t>
      </w:r>
    </w:p>
    <w:p w14:paraId="72EB5D3C" w14:textId="77777777" w:rsidR="00A400C9" w:rsidRPr="004631EC" w:rsidRDefault="00CA37B6">
      <w:pPr>
        <w:pStyle w:val="Manual-screencaptures"/>
        <w:rPr>
          <w:lang w:eastAsia="ko-KR"/>
        </w:rPr>
      </w:pPr>
      <w:r w:rsidRPr="004631EC">
        <w:rPr>
          <w:lang w:eastAsia="ko-KR"/>
        </w:rPr>
        <w:t xml:space="preserve"> </w:t>
      </w:r>
    </w:p>
    <w:p w14:paraId="4A64BEC2" w14:textId="77777777" w:rsidR="00A400C9" w:rsidRPr="004631EC" w:rsidRDefault="00CA37B6">
      <w:pPr>
        <w:pStyle w:val="Manual-screencaptures"/>
        <w:rPr>
          <w:lang w:eastAsia="ko-KR"/>
        </w:rPr>
      </w:pPr>
      <w:r w:rsidRPr="004631EC">
        <w:rPr>
          <w:lang w:eastAsia="ko-KR"/>
        </w:rPr>
        <w:t xml:space="preserve"> </w:t>
      </w:r>
    </w:p>
    <w:p w14:paraId="15F6EAFA" w14:textId="77777777" w:rsidR="00A400C9" w:rsidRPr="004631EC" w:rsidRDefault="00CA37B6">
      <w:pPr>
        <w:pStyle w:val="Manual-screencaptures"/>
        <w:rPr>
          <w:lang w:eastAsia="ko-KR"/>
        </w:rPr>
      </w:pPr>
      <w:r w:rsidRPr="004631EC">
        <w:rPr>
          <w:lang w:eastAsia="ko-KR"/>
        </w:rPr>
        <w:t>*** This patient has been discontinued from the clozapine treatment program ***</w:t>
      </w:r>
    </w:p>
    <w:p w14:paraId="3CA12BC6" w14:textId="77777777" w:rsidR="00A400C9" w:rsidRPr="004631EC" w:rsidRDefault="00CA37B6">
      <w:pPr>
        <w:pStyle w:val="Manual-screencaptures"/>
        <w:rPr>
          <w:lang w:eastAsia="ko-KR"/>
        </w:rPr>
      </w:pPr>
      <w:r w:rsidRPr="004631EC">
        <w:rPr>
          <w:lang w:eastAsia="ko-KR"/>
        </w:rPr>
        <w:t>*** and must have a new registration number assigned ***</w:t>
      </w:r>
    </w:p>
    <w:p w14:paraId="0E191231" w14:textId="77777777" w:rsidR="00A400C9" w:rsidRPr="004631EC" w:rsidRDefault="00CA37B6">
      <w:pPr>
        <w:pStyle w:val="Manual-screencaptures"/>
        <w:rPr>
          <w:lang w:eastAsia="ko-KR"/>
        </w:rPr>
      </w:pPr>
      <w:r w:rsidRPr="004631EC">
        <w:rPr>
          <w:lang w:eastAsia="ko-KR"/>
        </w:rPr>
        <w:t xml:space="preserve"> </w:t>
      </w:r>
    </w:p>
    <w:p w14:paraId="72DB8B4F" w14:textId="77777777" w:rsidR="00A400C9" w:rsidRPr="004631EC" w:rsidRDefault="00CA37B6">
      <w:pPr>
        <w:pStyle w:val="Manual-screencaptures"/>
        <w:rPr>
          <w:lang w:eastAsia="ko-KR"/>
        </w:rPr>
      </w:pPr>
      <w:r w:rsidRPr="004631EC">
        <w:rPr>
          <w:lang w:eastAsia="ko-KR"/>
        </w:rPr>
        <w:t>Permission to dispense clozapine has been denied. Please contact the</w:t>
      </w:r>
    </w:p>
    <w:p w14:paraId="6B7C47AA" w14:textId="77777777" w:rsidR="00A400C9" w:rsidRPr="004631EC" w:rsidRDefault="00CA37B6">
      <w:pPr>
        <w:pStyle w:val="Manual-screencaptures"/>
        <w:rPr>
          <w:lang w:eastAsia="ko-KR"/>
        </w:rPr>
      </w:pPr>
      <w:r w:rsidRPr="004631EC">
        <w:rPr>
          <w:lang w:eastAsia="ko-KR"/>
        </w:rPr>
        <w:t>Director of the VA National Clozapine Coordinating Center</w:t>
      </w:r>
    </w:p>
    <w:p w14:paraId="47F8D2F7" w14:textId="09523BDC" w:rsidR="00A400C9" w:rsidRDefault="00CA37B6">
      <w:pPr>
        <w:pStyle w:val="Manual-screencaptures"/>
      </w:pPr>
      <w:r>
        <w:rPr>
          <w:highlight w:val="yellow"/>
        </w:rPr>
        <w:t>REDACTED</w:t>
      </w:r>
    </w:p>
    <w:p w14:paraId="2FC22459" w14:textId="77777777" w:rsidR="00A400C9" w:rsidRDefault="00A400C9"/>
    <w:p w14:paraId="45F94346" w14:textId="77777777" w:rsidR="00A400C9" w:rsidRDefault="00A400C9"/>
    <w:p w14:paraId="06969F36" w14:textId="77777777" w:rsidR="00A400C9" w:rsidRPr="009A7024" w:rsidRDefault="00CA37B6">
      <w:pPr>
        <w:pStyle w:val="Manual-ExampleHeading"/>
        <w:ind w:left="1051" w:hanging="1051"/>
        <w:rPr>
          <w:b w:val="0"/>
        </w:rPr>
      </w:pPr>
      <w:r>
        <w:rPr>
          <w:b w:val="0"/>
        </w:rPr>
        <w:br w:type="page"/>
      </w:r>
      <w:r w:rsidRPr="009A7024">
        <w:rPr>
          <w:b w:val="0"/>
        </w:rPr>
        <w:t>Example 3: Clozapine Patient with no LAB work in the past 7 days or if labs are available whi</w:t>
      </w:r>
      <w:r>
        <w:rPr>
          <w:b w:val="0"/>
        </w:rPr>
        <w:t xml:space="preserve">ch have not been entered in </w:t>
      </w:r>
      <w:smartTag w:uri="urn:schemas-microsoft-com:office:smarttags" w:element="place">
        <w:r>
          <w:rPr>
            <w:b w:val="0"/>
          </w:rPr>
          <w:t>Vist</w:t>
        </w:r>
        <w:r w:rsidRPr="009A7024">
          <w:rPr>
            <w:b w:val="0"/>
          </w:rPr>
          <w:t>A</w:t>
        </w:r>
      </w:smartTag>
      <w:r>
        <w:rPr>
          <w:b w:val="0"/>
        </w:rPr>
        <w:t>,</w:t>
      </w:r>
      <w:r w:rsidRPr="009A7024">
        <w:rPr>
          <w:b w:val="0"/>
        </w:rPr>
        <w:t xml:space="preserve"> the site will receive the following warning</w:t>
      </w:r>
    </w:p>
    <w:p w14:paraId="5B6698BB" w14:textId="77777777" w:rsidR="00A400C9" w:rsidRDefault="00A400C9">
      <w:pPr>
        <w:pStyle w:val="Manual-ExampleHeading"/>
        <w:rPr>
          <w:b w:val="0"/>
        </w:rPr>
      </w:pPr>
    </w:p>
    <w:p w14:paraId="09FE2E08" w14:textId="77777777" w:rsidR="00A400C9" w:rsidRPr="00DC211A" w:rsidRDefault="00A400C9">
      <w:pPr>
        <w:pStyle w:val="Manual-bodytext"/>
      </w:pPr>
    </w:p>
    <w:p w14:paraId="77389230" w14:textId="77777777" w:rsidR="00A400C9" w:rsidRDefault="00A400C9">
      <w:pPr>
        <w:pStyle w:val="Manual-screencaptures"/>
        <w:rPr>
          <w:lang w:eastAsia="ko-KR"/>
        </w:rPr>
      </w:pPr>
    </w:p>
    <w:p w14:paraId="504D3EDC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>Now doing drug interaction and allergy checks.  Please wait...</w:t>
      </w:r>
    </w:p>
    <w:p w14:paraId="3E716ED7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 xml:space="preserve"> </w:t>
      </w:r>
    </w:p>
    <w:p w14:paraId="20B5FDAE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>Permission to dispense clozapine has been denied. If the results of the latest</w:t>
      </w:r>
    </w:p>
    <w:p w14:paraId="00D1D24F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>Lab Test drawn in the past 7 days show WBC&gt;3000/mm3 and ANC&gt;1500/mm3 and</w:t>
      </w:r>
    </w:p>
    <w:p w14:paraId="0C7DC8DD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>you wish to dispense outside the FDA and VA protocol WBC/ANC limits, document</w:t>
      </w:r>
    </w:p>
    <w:p w14:paraId="508F878C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>your request to Director of the VA National Clozapine Coordinating Center</w:t>
      </w:r>
    </w:p>
    <w:p w14:paraId="2D4FF338" w14:textId="1ECA3128" w:rsidR="00A400C9" w:rsidRPr="00DC211A" w:rsidRDefault="00CA37B6">
      <w:pPr>
        <w:pStyle w:val="Manual-screencaptures"/>
        <w:rPr>
          <w:lang w:eastAsia="ko-KR"/>
        </w:rPr>
      </w:pPr>
      <w:r>
        <w:rPr>
          <w:highlight w:val="yellow"/>
        </w:rPr>
        <w:t>REDACTED</w:t>
      </w:r>
      <w:r w:rsidRPr="00DC211A">
        <w:rPr>
          <w:lang w:eastAsia="ko-KR"/>
        </w:rPr>
        <w:t xml:space="preserve"> for a one-time override permission.</w:t>
      </w:r>
    </w:p>
    <w:p w14:paraId="6F3275F8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 xml:space="preserve"> </w:t>
      </w:r>
    </w:p>
    <w:p w14:paraId="7DE4A7FF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>A CBC/Differential including WBC and ANC Must Be Ordered and Monitored on a</w:t>
      </w:r>
    </w:p>
    <w:p w14:paraId="480DDA0C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>Twice weekly basis until the WBC STABILIZES above 3500/mm3 and ANC above</w:t>
      </w:r>
    </w:p>
    <w:p w14:paraId="5672D44D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>2000/mm3 with no signs of infection.</w:t>
      </w:r>
    </w:p>
    <w:p w14:paraId="0E4774ED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 xml:space="preserve"> </w:t>
      </w:r>
    </w:p>
    <w:p w14:paraId="665D719A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>Also make sure that the LAB tests, WBC and ANC are set up correctly in the</w:t>
      </w:r>
    </w:p>
    <w:p w14:paraId="29DC020E" w14:textId="77777777" w:rsidR="00A400C9" w:rsidRPr="00DC211A" w:rsidRDefault="00CA37B6">
      <w:pPr>
        <w:pStyle w:val="Manual-screencaptures"/>
        <w:rPr>
          <w:lang w:eastAsia="ko-KR"/>
        </w:rPr>
      </w:pPr>
      <w:r w:rsidRPr="00DC211A">
        <w:rPr>
          <w:lang w:eastAsia="ko-KR"/>
        </w:rPr>
        <w:t>Mental Health package using the CLOZAPINE MULTI TEST LINK option.</w:t>
      </w:r>
    </w:p>
    <w:p w14:paraId="78479625" w14:textId="77777777" w:rsidR="00A400C9" w:rsidRPr="00CE7E5D" w:rsidRDefault="00A400C9">
      <w:pPr>
        <w:pStyle w:val="Manual-screencaptures"/>
        <w:rPr>
          <w:lang w:eastAsia="ko-KR"/>
        </w:rPr>
      </w:pPr>
    </w:p>
    <w:p w14:paraId="6D57F915" w14:textId="77777777" w:rsidR="00A400C9" w:rsidRDefault="00A400C9"/>
    <w:p w14:paraId="62FB8D58" w14:textId="77777777" w:rsidR="00A400C9" w:rsidRDefault="00CA37B6">
      <w:r>
        <w:t>If the Patient has paper documentation to prove laboratory tests were done (for example, outside the VA system) and the results were within accepted limits, the NCCC can authorize a onetime override. After the NCCC has received and approved this documentation, the following message will display.</w:t>
      </w:r>
    </w:p>
    <w:p w14:paraId="676A4667" w14:textId="77777777" w:rsidR="00A400C9" w:rsidRDefault="00A400C9"/>
    <w:p w14:paraId="731BCAA9" w14:textId="77777777" w:rsidR="00A400C9" w:rsidRDefault="00A400C9"/>
    <w:p w14:paraId="0C3AAF28" w14:textId="77777777" w:rsidR="00A400C9" w:rsidRDefault="00CA37B6">
      <w:pPr>
        <w:pStyle w:val="Manual-ExampleHeading"/>
      </w:pPr>
      <w:r w:rsidRPr="00F344CF">
        <w:rPr>
          <w:b w:val="0"/>
        </w:rPr>
        <w:t>Example</w:t>
      </w:r>
      <w:r>
        <w:rPr>
          <w:b w:val="0"/>
        </w:rPr>
        <w:t xml:space="preserve"> 4</w:t>
      </w:r>
      <w:r w:rsidRPr="00F344CF">
        <w:rPr>
          <w:b w:val="0"/>
        </w:rPr>
        <w:t xml:space="preserve">: </w:t>
      </w:r>
      <w:r>
        <w:t>Onetime override authorized by NCCC</w:t>
      </w:r>
    </w:p>
    <w:p w14:paraId="425E4B73" w14:textId="77777777" w:rsidR="00A400C9" w:rsidRPr="00CF2DF9" w:rsidRDefault="00A400C9">
      <w:pPr>
        <w:pStyle w:val="Manual-bodytext"/>
      </w:pPr>
    </w:p>
    <w:p w14:paraId="36816447" w14:textId="77777777" w:rsidR="00A400C9" w:rsidRDefault="00A400C9">
      <w:pPr>
        <w:pStyle w:val="Manual-screencaptures"/>
        <w:rPr>
          <w:lang w:eastAsia="ko-KR"/>
        </w:rPr>
      </w:pPr>
    </w:p>
    <w:p w14:paraId="1CF0C80B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Now doing drug interaction and allergy checks.  Please wait...</w:t>
      </w:r>
    </w:p>
    <w:p w14:paraId="5C371613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</w:t>
      </w:r>
    </w:p>
    <w:p w14:paraId="4856CD10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Permission to dispense clozapine has been authorized by NCCC</w:t>
      </w:r>
    </w:p>
    <w:p w14:paraId="4505C9CF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</w:t>
      </w:r>
    </w:p>
    <w:p w14:paraId="0A1BF2BA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Override reason being: NCCC AUTHORIZED</w:t>
      </w:r>
    </w:p>
    <w:p w14:paraId="6D3B8BF4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</w:t>
      </w:r>
    </w:p>
    <w:p w14:paraId="20750D4C" w14:textId="77777777" w:rsidR="00A400C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Do you want to override and issue this prescription? N//</w:t>
      </w:r>
    </w:p>
    <w:p w14:paraId="458BE79D" w14:textId="77777777" w:rsidR="00A400C9" w:rsidRPr="00CF2DF9" w:rsidRDefault="00A400C9">
      <w:pPr>
        <w:pStyle w:val="Manual-screencaptures"/>
        <w:rPr>
          <w:lang w:eastAsia="ko-KR"/>
        </w:rPr>
      </w:pPr>
    </w:p>
    <w:p w14:paraId="2341450F" w14:textId="77777777" w:rsidR="00A400C9" w:rsidRPr="00CF2DF9" w:rsidRDefault="00A400C9">
      <w:pPr>
        <w:pStyle w:val="Manual-bodytext"/>
        <w:rPr>
          <w:lang w:eastAsia="ko-KR"/>
        </w:rPr>
      </w:pPr>
    </w:p>
    <w:p w14:paraId="1A030DD1" w14:textId="77777777" w:rsidR="00A400C9" w:rsidRDefault="00A400C9">
      <w:pPr>
        <w:pStyle w:val="Manual-ExampleHeading"/>
        <w:rPr>
          <w:b w:val="0"/>
        </w:rPr>
      </w:pPr>
    </w:p>
    <w:p w14:paraId="0235DBB4" w14:textId="77777777" w:rsidR="00A400C9" w:rsidRDefault="00A400C9"/>
    <w:p w14:paraId="673A3485" w14:textId="77777777" w:rsidR="00A400C9" w:rsidRPr="00CF2DF9" w:rsidRDefault="00CA37B6">
      <w:pPr>
        <w:pStyle w:val="Manual-ExampleHeading"/>
      </w:pPr>
      <w:r>
        <w:br w:type="page"/>
      </w:r>
      <w:r w:rsidRPr="00DA61B1">
        <w:rPr>
          <w:b w:val="0"/>
        </w:rPr>
        <w:t xml:space="preserve"> </w:t>
      </w:r>
      <w:r w:rsidRPr="00F344CF">
        <w:rPr>
          <w:b w:val="0"/>
        </w:rPr>
        <w:t>Example</w:t>
      </w:r>
      <w:r>
        <w:rPr>
          <w:b w:val="0"/>
        </w:rPr>
        <w:t xml:space="preserve"> 5</w:t>
      </w:r>
      <w:r w:rsidRPr="00F344CF">
        <w:rPr>
          <w:b w:val="0"/>
        </w:rPr>
        <w:t xml:space="preserve">: </w:t>
      </w:r>
      <w:r w:rsidRPr="00CF2DF9">
        <w:t xml:space="preserve">When the </w:t>
      </w:r>
      <w:r>
        <w:t>Patient’s WBC &lt;3500 (range 3000 to 35</w:t>
      </w:r>
      <w:r w:rsidRPr="00CF2DF9">
        <w:t>00 for overriding)</w:t>
      </w:r>
    </w:p>
    <w:p w14:paraId="3EFDD1FF" w14:textId="77777777" w:rsidR="00A400C9" w:rsidRDefault="00A400C9">
      <w:pPr>
        <w:autoSpaceDE w:val="0"/>
        <w:autoSpaceDN w:val="0"/>
        <w:adjustRightInd w:val="0"/>
        <w:rPr>
          <w:rFonts w:ascii="Arial" w:eastAsia="Batang" w:hAnsi="Arial" w:cs="Arial"/>
          <w:color w:val="0000FF"/>
          <w:sz w:val="20"/>
          <w:szCs w:val="20"/>
          <w:lang w:eastAsia="ko-KR"/>
        </w:rPr>
      </w:pPr>
    </w:p>
    <w:p w14:paraId="2A6E01E6" w14:textId="77777777" w:rsidR="00A400C9" w:rsidRDefault="00A400C9">
      <w:pPr>
        <w:pStyle w:val="Manual-screencaptures"/>
        <w:rPr>
          <w:lang w:eastAsia="ko-KR"/>
        </w:rPr>
      </w:pPr>
    </w:p>
    <w:p w14:paraId="594B9B5C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>Now doing drug interaction and allergy checks.  Please wait...</w:t>
      </w:r>
    </w:p>
    <w:p w14:paraId="44940B36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 xml:space="preserve"> </w:t>
      </w:r>
    </w:p>
    <w:p w14:paraId="7E7EFAF1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>*** Most recent WBC and NEUTROPHIL MATURITY, MEAN (ANC) results ***</w:t>
      </w:r>
    </w:p>
    <w:p w14:paraId="686DF811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 xml:space="preserve">     performed on JUL 27,2006 are:</w:t>
      </w:r>
    </w:p>
    <w:p w14:paraId="5DD2A294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 xml:space="preserve"> </w:t>
      </w:r>
    </w:p>
    <w:p w14:paraId="74B3F203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 xml:space="preserve">     WBC: 3100</w:t>
      </w:r>
    </w:p>
    <w:p w14:paraId="36584CA9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 xml:space="preserve">     ANC: 1900</w:t>
      </w:r>
    </w:p>
    <w:p w14:paraId="7481B4B3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 xml:space="preserve"> </w:t>
      </w:r>
    </w:p>
    <w:p w14:paraId="2EFE37E8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>*** Last Four WBC and ANC results were:</w:t>
      </w:r>
    </w:p>
    <w:p w14:paraId="69B382F0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 xml:space="preserve">                                       WBC    ANC</w:t>
      </w:r>
    </w:p>
    <w:p w14:paraId="26B33237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 xml:space="preserve">     05/20/2006@14:53        Results: 4900 - 2800</w:t>
      </w:r>
    </w:p>
    <w:p w14:paraId="439A3994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 xml:space="preserve">     05/27/2006@14:53        Results: 1900 - 2500</w:t>
      </w:r>
    </w:p>
    <w:p w14:paraId="0E9FB531" w14:textId="77777777" w:rsidR="00A400C9" w:rsidRPr="00175A8F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 xml:space="preserve">     06/27/2006@14:53        Results: 3900 - 2500</w:t>
      </w:r>
    </w:p>
    <w:p w14:paraId="1FF6C4C9" w14:textId="77777777" w:rsidR="00A400C9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 xml:space="preserve">     07/27/2006@15:06        Results: 3100 </w:t>
      </w:r>
      <w:r>
        <w:rPr>
          <w:lang w:eastAsia="ko-KR"/>
        </w:rPr>
        <w:t>–</w:t>
      </w:r>
      <w:r w:rsidRPr="00175A8F">
        <w:rPr>
          <w:lang w:eastAsia="ko-KR"/>
        </w:rPr>
        <w:t xml:space="preserve"> 1900</w:t>
      </w:r>
    </w:p>
    <w:p w14:paraId="58E81E65" w14:textId="77777777" w:rsidR="00A400C9" w:rsidRDefault="00A400C9">
      <w:pPr>
        <w:pStyle w:val="Manual-screencaptures"/>
        <w:rPr>
          <w:lang w:eastAsia="ko-KR"/>
        </w:rPr>
      </w:pPr>
    </w:p>
    <w:p w14:paraId="5BE2FE8D" w14:textId="77777777" w:rsidR="00A400C9" w:rsidRDefault="00CA37B6">
      <w:pPr>
        <w:pStyle w:val="Manual-screencaptures"/>
        <w:rPr>
          <w:lang w:eastAsia="ko-KR"/>
        </w:rPr>
      </w:pPr>
      <w:r w:rsidRPr="00175A8F">
        <w:rPr>
          <w:lang w:eastAsia="ko-KR"/>
        </w:rPr>
        <w:t>Override reason being: LAST WBC RESULT &lt; 3500</w:t>
      </w:r>
    </w:p>
    <w:p w14:paraId="2E4C5CB6" w14:textId="77777777" w:rsidR="00A400C9" w:rsidRPr="00D306D5" w:rsidRDefault="00A400C9">
      <w:pPr>
        <w:pStyle w:val="Manual-screencaptures"/>
        <w:rPr>
          <w:lang w:eastAsia="ko-KR"/>
        </w:rPr>
      </w:pPr>
    </w:p>
    <w:p w14:paraId="428D84C3" w14:textId="77777777" w:rsidR="00A400C9" w:rsidRDefault="00A400C9">
      <w:pPr>
        <w:rPr>
          <w:lang w:eastAsia="ko-KR"/>
        </w:rPr>
      </w:pPr>
    </w:p>
    <w:p w14:paraId="4A2B1417" w14:textId="76B7FA0E" w:rsidR="00A400C9" w:rsidRDefault="00DE12CE">
      <w:pPr>
        <w:autoSpaceDE w:val="0"/>
        <w:autoSpaceDN w:val="0"/>
        <w:adjustRightInd w:val="0"/>
      </w:pPr>
      <w:r>
        <w:rPr>
          <w:noProof/>
          <w:position w:val="-4"/>
        </w:rPr>
        <w:drawing>
          <wp:inline distT="0" distB="0" distL="0" distR="0" wp14:anchorId="64EFFF82" wp14:editId="1EB73D50">
            <wp:extent cx="497205" cy="4025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7B6" w:rsidRPr="00470B67">
        <w:rPr>
          <w:b/>
        </w:rPr>
        <w:t>Note</w:t>
      </w:r>
      <w:r w:rsidR="00CA37B6">
        <w:t>: Up to four of the last LAB results can be displayed in the message.</w:t>
      </w:r>
    </w:p>
    <w:p w14:paraId="71AE9BBB" w14:textId="77777777" w:rsidR="00A400C9" w:rsidRDefault="00A400C9">
      <w:pPr>
        <w:rPr>
          <w:lang w:eastAsia="ko-KR"/>
        </w:rPr>
      </w:pPr>
    </w:p>
    <w:p w14:paraId="52994BEB" w14:textId="77777777" w:rsidR="00A400C9" w:rsidRPr="00CF2DF9" w:rsidRDefault="00A400C9">
      <w:pPr>
        <w:rPr>
          <w:lang w:eastAsia="ko-KR"/>
        </w:rPr>
      </w:pPr>
    </w:p>
    <w:p w14:paraId="5E02614B" w14:textId="77777777" w:rsidR="00A400C9" w:rsidRPr="00DA61B1" w:rsidRDefault="00CA37B6">
      <w:pPr>
        <w:pStyle w:val="Manual-ExampleHeading"/>
        <w:rPr>
          <w:b w:val="0"/>
        </w:rPr>
      </w:pPr>
      <w:r w:rsidRPr="00F344CF">
        <w:rPr>
          <w:b w:val="0"/>
        </w:rPr>
        <w:t>Example</w:t>
      </w:r>
      <w:r>
        <w:rPr>
          <w:b w:val="0"/>
        </w:rPr>
        <w:t xml:space="preserve"> 6</w:t>
      </w:r>
      <w:r w:rsidRPr="00F344CF">
        <w:rPr>
          <w:b w:val="0"/>
        </w:rPr>
        <w:t xml:space="preserve">: </w:t>
      </w:r>
      <w:r w:rsidRPr="00DA61B1">
        <w:rPr>
          <w:b w:val="0"/>
        </w:rPr>
        <w:t>When the Patient’s</w:t>
      </w:r>
      <w:r>
        <w:rPr>
          <w:b w:val="0"/>
        </w:rPr>
        <w:t xml:space="preserve"> WBC is above range but</w:t>
      </w:r>
      <w:r w:rsidRPr="00DA61B1">
        <w:rPr>
          <w:b w:val="0"/>
        </w:rPr>
        <w:t xml:space="preserve"> ANC &lt;2000 (range 1500 to 2000 for overriding)</w:t>
      </w:r>
    </w:p>
    <w:p w14:paraId="1C5B5BCE" w14:textId="77777777" w:rsidR="00A400C9" w:rsidRDefault="00A400C9"/>
    <w:p w14:paraId="77DDB457" w14:textId="77777777" w:rsidR="00A400C9" w:rsidRDefault="00A400C9">
      <w:pPr>
        <w:pStyle w:val="Manual-screencaptures"/>
        <w:rPr>
          <w:lang w:eastAsia="ko-KR"/>
        </w:rPr>
      </w:pPr>
    </w:p>
    <w:p w14:paraId="0F5C6AE4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Now doing drug interaction and allergy checks.  Please wait...</w:t>
      </w:r>
    </w:p>
    <w:p w14:paraId="677D54EA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</w:t>
      </w:r>
    </w:p>
    <w:p w14:paraId="4E2F75AA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*** Most recent WBC and NEUTROPHIL MATURITY, MEAN (ANC) results ***</w:t>
      </w:r>
    </w:p>
    <w:p w14:paraId="0DC1E0BD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    performed on JUL 26,2006 are:</w:t>
      </w:r>
    </w:p>
    <w:p w14:paraId="61D76E4D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</w:t>
      </w:r>
    </w:p>
    <w:p w14:paraId="20AF704B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    WBC: 3900</w:t>
      </w:r>
    </w:p>
    <w:p w14:paraId="0573AB71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    </w:t>
      </w:r>
      <w:r>
        <w:rPr>
          <w:lang w:eastAsia="ko-KR"/>
        </w:rPr>
        <w:t>ANC</w:t>
      </w:r>
      <w:r w:rsidRPr="00CF2DF9">
        <w:rPr>
          <w:lang w:eastAsia="ko-KR"/>
        </w:rPr>
        <w:t>: 1900</w:t>
      </w:r>
    </w:p>
    <w:p w14:paraId="4184B863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</w:t>
      </w:r>
    </w:p>
    <w:p w14:paraId="1BA2797F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*** No previous results to display ***</w:t>
      </w:r>
    </w:p>
    <w:p w14:paraId="431BB436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</w:t>
      </w:r>
    </w:p>
    <w:p w14:paraId="18DD4281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Override reason being: LAST ANC RESULT &lt; 2000</w:t>
      </w:r>
    </w:p>
    <w:p w14:paraId="7B4CFBE4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</w:t>
      </w:r>
    </w:p>
    <w:p w14:paraId="53686066" w14:textId="77777777" w:rsidR="00A400C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Do you want to override and issue this prescription? N//</w:t>
      </w:r>
    </w:p>
    <w:p w14:paraId="66470B95" w14:textId="77777777" w:rsidR="00A400C9" w:rsidRPr="00CF2DF9" w:rsidRDefault="00A400C9">
      <w:pPr>
        <w:pStyle w:val="Manual-screencaptures"/>
        <w:rPr>
          <w:lang w:eastAsia="ko-KR"/>
        </w:rPr>
      </w:pPr>
    </w:p>
    <w:p w14:paraId="4E944DDC" w14:textId="77777777" w:rsidR="00A400C9" w:rsidRDefault="00A400C9"/>
    <w:p w14:paraId="2A7BDEFE" w14:textId="40FC8A85" w:rsidR="00A400C9" w:rsidRDefault="00DE12CE">
      <w:pPr>
        <w:autoSpaceDE w:val="0"/>
        <w:autoSpaceDN w:val="0"/>
        <w:adjustRightInd w:val="0"/>
      </w:pPr>
      <w:r>
        <w:rPr>
          <w:noProof/>
          <w:position w:val="-4"/>
        </w:rPr>
        <w:drawing>
          <wp:inline distT="0" distB="0" distL="0" distR="0" wp14:anchorId="662A1C54" wp14:editId="280E205E">
            <wp:extent cx="497205" cy="402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7B6" w:rsidRPr="00470B67">
        <w:rPr>
          <w:b/>
        </w:rPr>
        <w:t>Note</w:t>
      </w:r>
      <w:r w:rsidR="00CA37B6">
        <w:t>: In Example 6, previous LAB results did not exist.</w:t>
      </w:r>
    </w:p>
    <w:p w14:paraId="6D268997" w14:textId="77777777" w:rsidR="00A400C9" w:rsidRDefault="00A400C9"/>
    <w:p w14:paraId="7A796575" w14:textId="77777777" w:rsidR="00A400C9" w:rsidRDefault="00A400C9"/>
    <w:p w14:paraId="1E36203C" w14:textId="77777777" w:rsidR="00A400C9" w:rsidRDefault="00CA37B6">
      <w:pPr>
        <w:pStyle w:val="Manual-ExampleHeading"/>
        <w:rPr>
          <w:b w:val="0"/>
        </w:rPr>
      </w:pPr>
      <w:r>
        <w:rPr>
          <w:b w:val="0"/>
        </w:rPr>
        <w:br w:type="page"/>
      </w:r>
      <w:r w:rsidRPr="00F344CF">
        <w:rPr>
          <w:b w:val="0"/>
        </w:rPr>
        <w:t>Example</w:t>
      </w:r>
      <w:r>
        <w:rPr>
          <w:b w:val="0"/>
        </w:rPr>
        <w:t xml:space="preserve"> 7</w:t>
      </w:r>
      <w:r w:rsidRPr="00F344CF">
        <w:rPr>
          <w:b w:val="0"/>
        </w:rPr>
        <w:t xml:space="preserve">: Patient </w:t>
      </w:r>
      <w:r>
        <w:rPr>
          <w:b w:val="0"/>
        </w:rPr>
        <w:t>meets all criteria</w:t>
      </w:r>
    </w:p>
    <w:p w14:paraId="1D7F5279" w14:textId="77777777" w:rsidR="00A400C9" w:rsidRDefault="00A400C9">
      <w:pPr>
        <w:pStyle w:val="Manual-bodytext"/>
      </w:pPr>
    </w:p>
    <w:p w14:paraId="388BBA08" w14:textId="77777777" w:rsidR="00A400C9" w:rsidRDefault="00A400C9">
      <w:pPr>
        <w:pStyle w:val="Manual-screencaptures"/>
        <w:rPr>
          <w:lang w:eastAsia="ko-KR"/>
        </w:rPr>
      </w:pPr>
    </w:p>
    <w:p w14:paraId="636CA915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Now doing drug interaction and allergy checks.  Please wait...</w:t>
      </w:r>
    </w:p>
    <w:p w14:paraId="5A9F8536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</w:t>
      </w:r>
    </w:p>
    <w:p w14:paraId="34C648C0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*** Most recent WBC and NEUTROPHIL MATURITY, MEAN (ANC) results ***</w:t>
      </w:r>
    </w:p>
    <w:p w14:paraId="35E1C950" w14:textId="77777777" w:rsidR="00A400C9" w:rsidRPr="00CF2DF9" w:rsidRDefault="00CA37B6">
      <w:pPr>
        <w:pStyle w:val="Manual-screencaptures"/>
        <w:rPr>
          <w:lang w:eastAsia="ko-KR"/>
        </w:rPr>
      </w:pPr>
      <w:r>
        <w:rPr>
          <w:lang w:eastAsia="ko-KR"/>
        </w:rPr>
        <w:t xml:space="preserve">     performed on JUL 27</w:t>
      </w:r>
      <w:r w:rsidRPr="00CF2DF9">
        <w:rPr>
          <w:lang w:eastAsia="ko-KR"/>
        </w:rPr>
        <w:t>,2006 are:</w:t>
      </w:r>
    </w:p>
    <w:p w14:paraId="31F4DA8E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</w:t>
      </w:r>
    </w:p>
    <w:p w14:paraId="197140EC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    WBC: 3900</w:t>
      </w:r>
    </w:p>
    <w:p w14:paraId="28D44E37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   </w:t>
      </w:r>
      <w:r>
        <w:rPr>
          <w:lang w:eastAsia="ko-KR"/>
        </w:rPr>
        <w:t xml:space="preserve"> ANC: 20</w:t>
      </w:r>
      <w:r w:rsidRPr="00CF2DF9">
        <w:rPr>
          <w:lang w:eastAsia="ko-KR"/>
        </w:rPr>
        <w:t>00</w:t>
      </w:r>
    </w:p>
    <w:p w14:paraId="73C95B76" w14:textId="77777777" w:rsidR="00A400C9" w:rsidRPr="00CF2DF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 xml:space="preserve"> </w:t>
      </w:r>
    </w:p>
    <w:p w14:paraId="0EC6A2A6" w14:textId="77777777" w:rsidR="00A400C9" w:rsidRDefault="00CA37B6">
      <w:pPr>
        <w:pStyle w:val="Manual-screencaptures"/>
        <w:rPr>
          <w:lang w:eastAsia="ko-KR"/>
        </w:rPr>
      </w:pPr>
      <w:r w:rsidRPr="00CF2DF9">
        <w:rPr>
          <w:lang w:eastAsia="ko-KR"/>
        </w:rPr>
        <w:t>CLOZAPINE dosage (mg/day) ? :  (12.5-3000):</w:t>
      </w:r>
    </w:p>
    <w:p w14:paraId="755A799E" w14:textId="77777777" w:rsidR="00A400C9" w:rsidRPr="006E6267" w:rsidRDefault="00A400C9">
      <w:pPr>
        <w:pStyle w:val="Manual-screencaptures"/>
        <w:rPr>
          <w:lang w:eastAsia="ko-KR"/>
        </w:rPr>
      </w:pPr>
    </w:p>
    <w:p w14:paraId="2AF88EE5" w14:textId="77777777" w:rsidR="00A400C9" w:rsidRDefault="00A400C9"/>
    <w:p w14:paraId="1C8EC1A2" w14:textId="77777777" w:rsidR="00A400C9" w:rsidRDefault="00A400C9"/>
    <w:p w14:paraId="2BA7208C" w14:textId="77777777" w:rsidR="00A400C9" w:rsidRPr="00CF2DF9" w:rsidRDefault="00A400C9">
      <w:pPr>
        <w:pStyle w:val="Manual-bodytext"/>
      </w:pPr>
    </w:p>
    <w:sectPr w:rsidR="00A400C9" w:rsidRPr="00CF2DF9">
      <w:footerReference w:type="even" r:id="rId12"/>
      <w:footerReference w:type="first" r:id="rId13"/>
      <w:type w:val="oddPage"/>
      <w:pgSz w:w="12240" w:h="15840" w:code="1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0E13A" w14:textId="77777777" w:rsidR="00A400C9" w:rsidRDefault="00CA37B6">
      <w:r>
        <w:separator/>
      </w:r>
    </w:p>
  </w:endnote>
  <w:endnote w:type="continuationSeparator" w:id="0">
    <w:p w14:paraId="63FEDC27" w14:textId="77777777" w:rsidR="00A400C9" w:rsidRDefault="00CA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F25A" w14:textId="77777777" w:rsidR="00A400C9" w:rsidRDefault="00CA37B6">
    <w:pPr>
      <w:pStyle w:val="Manual-HeaderFooter"/>
      <w:tabs>
        <w:tab w:val="left" w:pos="9160"/>
      </w:tabs>
    </w:pPr>
    <w:r>
      <w:t xml:space="preserve">September </w:t>
    </w:r>
    <w:r w:rsidRPr="00074E2B">
      <w:rPr>
        <w:szCs w:val="20"/>
      </w:rPr>
      <w:t>200</w:t>
    </w:r>
    <w:r>
      <w:rPr>
        <w:szCs w:val="20"/>
      </w:rPr>
      <w:t>6</w:t>
    </w:r>
    <w:r>
      <w:tab/>
      <w:t>Outpatient Pharmacy V. 7.0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6B82A21" w14:textId="77777777" w:rsidR="00A400C9" w:rsidRDefault="00CA37B6">
    <w:pPr>
      <w:pStyle w:val="Manual-HeaderFooter"/>
    </w:pPr>
    <w:r>
      <w:tab/>
      <w:t>FDA Regulatory Changes for Clozapine (PSO*7*222)</w:t>
    </w:r>
  </w:p>
  <w:p w14:paraId="7235201B" w14:textId="77777777" w:rsidR="00A400C9" w:rsidRDefault="00CA37B6">
    <w:pPr>
      <w:pStyle w:val="Manual-HeaderFooter"/>
    </w:pPr>
    <w:r>
      <w:tab/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D9CD" w14:textId="77777777" w:rsidR="00A400C9" w:rsidRPr="00074E2B" w:rsidRDefault="00CA37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 w:rsidRPr="00074E2B">
      <w:rPr>
        <w:szCs w:val="20"/>
      </w:rPr>
      <w:tab/>
      <w:t>Outpatient Pharmacy V. 7.0</w:t>
    </w:r>
    <w:r w:rsidRPr="00074E2B">
      <w:rPr>
        <w:szCs w:val="20"/>
      </w:rPr>
      <w:tab/>
    </w:r>
    <w:r>
      <w:t xml:space="preserve">September </w:t>
    </w:r>
    <w:r w:rsidRPr="00074E2B">
      <w:rPr>
        <w:szCs w:val="20"/>
      </w:rPr>
      <w:t>200</w:t>
    </w:r>
    <w:r>
      <w:rPr>
        <w:szCs w:val="20"/>
      </w:rPr>
      <w:t>6</w:t>
    </w:r>
  </w:p>
  <w:p w14:paraId="7E825207" w14:textId="77777777" w:rsidR="00A400C9" w:rsidRDefault="00CA37B6">
    <w:pPr>
      <w:pStyle w:val="Manual-HeaderFooter"/>
    </w:pPr>
    <w:r>
      <w:tab/>
      <w:t>FDA Regulatory Changes for Clozapine (PSO*7*222)</w:t>
    </w:r>
  </w:p>
  <w:p w14:paraId="6891DE76" w14:textId="77777777" w:rsidR="00A400C9" w:rsidRPr="00145E72" w:rsidRDefault="00CA37B6">
    <w:pPr>
      <w:pStyle w:val="Manual-HeaderFooter"/>
    </w:pPr>
    <w:r>
      <w:tab/>
      <w:t>Release Notes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8651" w14:textId="77777777" w:rsidR="00A400C9" w:rsidRDefault="00CA37B6">
    <w:pPr>
      <w:pStyle w:val="Manual-HeaderFooter"/>
      <w:tabs>
        <w:tab w:val="left" w:pos="9160"/>
      </w:tabs>
    </w:pPr>
    <w:r>
      <w:t xml:space="preserve">September </w:t>
    </w:r>
    <w:r w:rsidRPr="00074E2B">
      <w:rPr>
        <w:szCs w:val="20"/>
      </w:rPr>
      <w:t>200</w:t>
    </w:r>
    <w:r>
      <w:rPr>
        <w:szCs w:val="20"/>
      </w:rPr>
      <w:t>6</w:t>
    </w:r>
    <w:r>
      <w:tab/>
      <w:t>Outpatient Pharmacy V. 7.0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7479BDFE" w14:textId="77777777" w:rsidR="00A400C9" w:rsidRDefault="00CA37B6">
    <w:pPr>
      <w:pStyle w:val="Manual-HeaderFooter"/>
    </w:pPr>
    <w:r>
      <w:tab/>
      <w:t>FDA Regulatory Changes for Clozapine (PSO*7*222)</w:t>
    </w:r>
  </w:p>
  <w:p w14:paraId="7D7AC11D" w14:textId="77777777" w:rsidR="00A400C9" w:rsidRDefault="00CA37B6">
    <w:pPr>
      <w:pStyle w:val="Manual-HeaderFooter"/>
    </w:pPr>
    <w:r>
      <w:tab/>
      <w:t>Release Notes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5075" w14:textId="77777777" w:rsidR="0031262E" w:rsidRPr="00074E2B" w:rsidRDefault="00CA37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Pr="00074E2B">
      <w:rPr>
        <w:szCs w:val="20"/>
      </w:rPr>
      <w:tab/>
      <w:t>Outpatient Pharmacy V. 7.0</w:t>
    </w:r>
    <w:r w:rsidRPr="00074E2B">
      <w:rPr>
        <w:szCs w:val="20"/>
      </w:rPr>
      <w:tab/>
    </w:r>
    <w:r>
      <w:t xml:space="preserve">September </w:t>
    </w:r>
    <w:r w:rsidRPr="00074E2B">
      <w:rPr>
        <w:szCs w:val="20"/>
      </w:rPr>
      <w:t>200</w:t>
    </w:r>
    <w:r>
      <w:rPr>
        <w:szCs w:val="20"/>
      </w:rPr>
      <w:t>6</w:t>
    </w:r>
  </w:p>
  <w:p w14:paraId="00B9696E" w14:textId="77777777" w:rsidR="0031262E" w:rsidRDefault="00CA37B6">
    <w:pPr>
      <w:pStyle w:val="Manual-HeaderFooter"/>
    </w:pPr>
    <w:r>
      <w:tab/>
      <w:t>FDA Regulatory Changes for Clozapine (PSO*7*222)</w:t>
    </w:r>
  </w:p>
  <w:p w14:paraId="640E5B07" w14:textId="77777777" w:rsidR="0031262E" w:rsidRPr="00074E2B" w:rsidRDefault="00CA37B6">
    <w:pPr>
      <w:pStyle w:val="Manual-HeaderFooter"/>
    </w:pPr>
    <w:r>
      <w:tab/>
      <w:t>Release Notes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FAA8" w14:textId="77777777" w:rsidR="0031262E" w:rsidRDefault="00CA37B6">
    <w:pPr>
      <w:pStyle w:val="Manual-HeaderFooter"/>
      <w:tabs>
        <w:tab w:val="left" w:pos="9160"/>
      </w:tabs>
    </w:pPr>
    <w:r>
      <w:t xml:space="preserve">September </w:t>
    </w:r>
    <w:r w:rsidRPr="00074E2B">
      <w:rPr>
        <w:szCs w:val="20"/>
      </w:rPr>
      <w:t>200</w:t>
    </w:r>
    <w:r>
      <w:rPr>
        <w:szCs w:val="20"/>
      </w:rPr>
      <w:t>6</w:t>
    </w:r>
    <w:r>
      <w:tab/>
      <w:t>Outpatient Pharmacy V. 7.0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AFBFD7" w14:textId="77777777" w:rsidR="0031262E" w:rsidRDefault="00CA37B6">
    <w:pPr>
      <w:pStyle w:val="Manual-HeaderFooter"/>
    </w:pPr>
    <w:r>
      <w:tab/>
      <w:t>FDA Regulatory Changes for Clozapine (PSO*7*222)</w:t>
    </w:r>
  </w:p>
  <w:p w14:paraId="095F9FE2" w14:textId="77777777" w:rsidR="0031262E" w:rsidRDefault="00CA37B6">
    <w:pPr>
      <w:pStyle w:val="Manual-HeaderFooter"/>
    </w:pPr>
    <w:r>
      <w:tab/>
      <w:t>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DB740" w14:textId="77777777" w:rsidR="00A400C9" w:rsidRDefault="00CA37B6">
      <w:r>
        <w:separator/>
      </w:r>
    </w:p>
  </w:footnote>
  <w:footnote w:type="continuationSeparator" w:id="0">
    <w:p w14:paraId="1D16FE26" w14:textId="77777777" w:rsidR="00A400C9" w:rsidRDefault="00CA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E4D6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A8DC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8E4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3E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1E0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EC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0404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0C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F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7C9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4FC14BE"/>
    <w:lvl w:ilvl="0">
      <w:start w:val="1"/>
      <w:numFmt w:val="decimal"/>
      <w:pStyle w:val="Heading1"/>
      <w:isLgl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ED5ED2"/>
    <w:multiLevelType w:val="hybridMultilevel"/>
    <w:tmpl w:val="DEDC3F88"/>
    <w:lvl w:ilvl="0" w:tplc="5A84D6D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A53EF"/>
    <w:multiLevelType w:val="multilevel"/>
    <w:tmpl w:val="3A983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4F107A1"/>
    <w:multiLevelType w:val="multilevel"/>
    <w:tmpl w:val="7826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9AD382B"/>
    <w:multiLevelType w:val="hybridMultilevel"/>
    <w:tmpl w:val="0270F0A8"/>
    <w:lvl w:ilvl="0" w:tplc="170EF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62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D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84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1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AA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1C3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87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05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C1F35"/>
    <w:multiLevelType w:val="hybridMultilevel"/>
    <w:tmpl w:val="ED626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63AB1"/>
    <w:multiLevelType w:val="hybridMultilevel"/>
    <w:tmpl w:val="CCE292D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4727B"/>
    <w:multiLevelType w:val="multilevel"/>
    <w:tmpl w:val="20C805CA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4F366C7"/>
    <w:multiLevelType w:val="hybridMultilevel"/>
    <w:tmpl w:val="658AF42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18"/>
  </w:num>
  <w:num w:numId="15">
    <w:abstractNumId w:val="13"/>
  </w:num>
  <w:num w:numId="16">
    <w:abstractNumId w:val="13"/>
  </w:num>
  <w:num w:numId="17">
    <w:abstractNumId w:val="17"/>
  </w:num>
  <w:num w:numId="18">
    <w:abstractNumId w:val="12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B6"/>
    <w:rsid w:val="00A400C9"/>
    <w:rsid w:val="00CA37B6"/>
    <w:rsid w:val="00D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5BE7800B"/>
  <w15:chartTrackingRefBased/>
  <w15:docId w15:val="{AF4EAB9F-C499-4BB9-ADAC-900BA1C2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3"/>
      </w:numPr>
      <w:tabs>
        <w:tab w:val="left" w:pos="360"/>
      </w:tabs>
      <w:spacing w:before="24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aliases w:val="head 2"/>
    <w:basedOn w:val="Normal"/>
    <w:next w:val="Normal"/>
    <w:autoRedefine/>
    <w:qFormat/>
    <w:pPr>
      <w:keepNext/>
      <w:numPr>
        <w:ilvl w:val="1"/>
        <w:numId w:val="23"/>
      </w:numPr>
      <w:tabs>
        <w:tab w:val="left" w:pos="900"/>
      </w:tabs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ead 3"/>
    <w:basedOn w:val="Normal"/>
    <w:next w:val="Normal"/>
    <w:qFormat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spacing w:before="240" w:after="60"/>
      <w:outlineLvl w:val="8"/>
    </w:pPr>
    <w:rPr>
      <w:rFonts w:ascii="Arial" w:hAnsi="Arial" w:cs="Arial"/>
      <w:b/>
      <w:color w:val="FFFF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auto"/>
      <w:sz w:val="20"/>
    </w:rPr>
  </w:style>
  <w:style w:type="paragraph" w:styleId="TOC1">
    <w:name w:val="toc 1"/>
    <w:basedOn w:val="Normal"/>
    <w:next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anual-bodytext">
    <w:name w:val="Manual-body text"/>
    <w:basedOn w:val="PlainText"/>
    <w:link w:val="Manual-bodytextChar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eastAsia="MS Mincho"/>
    </w:rPr>
  </w:style>
  <w:style w:type="paragraph" w:styleId="PlainText">
    <w:name w:val="Plain Text"/>
    <w:basedOn w:val="Normal"/>
    <w:next w:val="Manual-bodytext"/>
    <w:rPr>
      <w:rFonts w:cs="Courier New"/>
      <w:szCs w:val="20"/>
    </w:rPr>
  </w:style>
  <w:style w:type="paragraph" w:customStyle="1" w:styleId="Manual-TitlePage1PkgName">
    <w:name w:val="Manual-Title Page 1 Pkg Name"/>
    <w:basedOn w:val="Normal"/>
    <w:pPr>
      <w:jc w:val="center"/>
    </w:pPr>
    <w:rPr>
      <w:rFonts w:ascii="Arial" w:hAnsi="Arial"/>
      <w:b/>
      <w:caps/>
      <w:color w:val="000080"/>
      <w:sz w:val="64"/>
    </w:rPr>
  </w:style>
  <w:style w:type="paragraph" w:customStyle="1" w:styleId="Manual-TitlePage2DocType">
    <w:name w:val="Manual-Title Page 2 Doc Type"/>
    <w:basedOn w:val="Normal"/>
    <w:pPr>
      <w:jc w:val="center"/>
    </w:pPr>
    <w:rPr>
      <w:rFonts w:ascii="Arial" w:hAnsi="Arial"/>
      <w:b/>
      <w:color w:val="000080"/>
      <w:sz w:val="48"/>
    </w:rPr>
  </w:style>
  <w:style w:type="paragraph" w:customStyle="1" w:styleId="Manual-TitlePage4RevDate">
    <w:name w:val="Manual-Title Page 4 Rev Date"/>
    <w:basedOn w:val="Normal"/>
    <w:next w:val="Manual-TitlePage5PgBottom"/>
    <w:pPr>
      <w:jc w:val="center"/>
    </w:pPr>
    <w:rPr>
      <w:rFonts w:ascii="Arial" w:hAnsi="Arial"/>
    </w:rPr>
  </w:style>
  <w:style w:type="paragraph" w:customStyle="1" w:styleId="Manual-TitlePage5PgBottom">
    <w:name w:val="Manual-Title Page 5 Pg Bottom"/>
    <w:basedOn w:val="Normal"/>
    <w:pPr>
      <w:jc w:val="center"/>
    </w:pPr>
    <w:rPr>
      <w:rFonts w:ascii="Arial" w:hAnsi="Arial"/>
      <w:color w:val="000080"/>
    </w:rPr>
  </w:style>
  <w:style w:type="paragraph" w:customStyle="1" w:styleId="Manual-TitlePage3VerRelDate">
    <w:name w:val="Manual-Title Page 3 Ver Rel Date"/>
    <w:basedOn w:val="Normal"/>
    <w:pPr>
      <w:jc w:val="center"/>
    </w:pPr>
    <w:rPr>
      <w:rFonts w:ascii="Arial" w:hAnsi="Arial"/>
      <w:color w:val="000080"/>
      <w:sz w:val="36"/>
    </w:rPr>
  </w:style>
  <w:style w:type="paragraph" w:customStyle="1" w:styleId="Manual-HeaderFooter">
    <w:name w:val="Manual-Header Footer"/>
    <w:basedOn w:val="Normal"/>
    <w:pPr>
      <w:tabs>
        <w:tab w:val="center" w:pos="4680"/>
        <w:tab w:val="right" w:pos="9360"/>
      </w:tabs>
    </w:pPr>
    <w:rPr>
      <w:sz w:val="20"/>
    </w:rPr>
  </w:style>
  <w:style w:type="paragraph" w:customStyle="1" w:styleId="TableText">
    <w:name w:val="Table Text"/>
    <w:pPr>
      <w:spacing w:before="40" w:after="40"/>
    </w:pPr>
    <w:rPr>
      <w:color w:val="000000"/>
    </w:rPr>
  </w:style>
  <w:style w:type="character" w:styleId="PageNumber">
    <w:name w:val="page number"/>
    <w:basedOn w:val="DefaultParagraphFont"/>
    <w:rPr>
      <w:rFonts w:ascii="Times New Roman" w:hAnsi="Times New Roman"/>
      <w:color w:val="000000"/>
      <w:sz w:val="20"/>
    </w:rPr>
  </w:style>
  <w:style w:type="character" w:customStyle="1" w:styleId="Manual-bodytextChar">
    <w:name w:val="Manual-body text Char"/>
    <w:basedOn w:val="DefaultParagraphFont"/>
    <w:link w:val="Manual-bodytext"/>
    <w:rPr>
      <w:rFonts w:eastAsia="MS Mincho" w:cs="Courier New"/>
      <w:color w:val="000000"/>
      <w:sz w:val="24"/>
      <w:lang w:val="en-US" w:eastAsia="en-US" w:bidi="ar-SA"/>
    </w:rPr>
  </w:style>
  <w:style w:type="paragraph" w:customStyle="1" w:styleId="Man-3Hdg-NoNum">
    <w:name w:val="Man-3Hdg-NoNum"/>
    <w:basedOn w:val="Heading3"/>
    <w:rPr>
      <w:rFonts w:ascii="Times New Roman Bold" w:eastAsia="MS Mincho" w:hAnsi="Times New Roman Bold"/>
      <w:sz w:val="24"/>
    </w:rPr>
  </w:style>
  <w:style w:type="paragraph" w:customStyle="1" w:styleId="Manual-optionnameindent1">
    <w:name w:val="Manual-option name indent1"/>
    <w:basedOn w:val="Normal"/>
    <w:pPr>
      <w:tabs>
        <w:tab w:val="left" w:pos="1080"/>
      </w:tabs>
      <w:ind w:left="1080"/>
    </w:pPr>
    <w:rPr>
      <w:rFonts w:eastAsia="MS Mincho" w:cs="Courier New"/>
      <w:b/>
      <w:szCs w:val="20"/>
    </w:rPr>
  </w:style>
  <w:style w:type="paragraph" w:customStyle="1" w:styleId="Manual-ExampleHeading">
    <w:name w:val="Manual-Example Heading"/>
    <w:basedOn w:val="Normal"/>
    <w:next w:val="Manual-bodytext"/>
    <w:rPr>
      <w:rFonts w:ascii="Times New Roman Bold" w:hAnsi="Times New Roman Bold"/>
      <w:b/>
      <w:sz w:val="20"/>
    </w:rPr>
  </w:style>
  <w:style w:type="paragraph" w:styleId="NormalWeb">
    <w:name w:val="Normal (Web)"/>
    <w:basedOn w:val="Normal"/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aliases w:val="index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pBdr>
        <w:top w:val="single" w:sz="12" w:space="0" w:color="auto"/>
      </w:pBdr>
      <w:spacing w:before="360" w:after="240"/>
    </w:pPr>
    <w:rPr>
      <w:b/>
      <w:bCs/>
      <w:i/>
      <w:iCs/>
      <w:szCs w:val="31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szCs w:val="21"/>
    </w:rPr>
  </w:style>
  <w:style w:type="paragraph" w:customStyle="1" w:styleId="Manual-screencaptures">
    <w:name w:val="Manual-screen captures"/>
    <w:basedOn w:val="NormalIndent"/>
    <w:next w:val="Manual-bodytext"/>
    <w:pPr>
      <w:shd w:val="clear" w:color="auto" w:fill="E6E6E6"/>
    </w:pPr>
    <w:rPr>
      <w:rFonts w:ascii="Courier New" w:eastAsia="MS Mincho" w:hAnsi="Courier New"/>
      <w:iCs/>
      <w:sz w:val="18"/>
    </w:rPr>
  </w:style>
  <w:style w:type="paragraph" w:customStyle="1" w:styleId="Manual-optionname">
    <w:name w:val="Manual-option name"/>
    <w:basedOn w:val="Manual-bodytext"/>
    <w:next w:val="Manual-bodytext"/>
    <w:rPr>
      <w:b/>
    </w:rPr>
  </w:style>
  <w:style w:type="paragraph" w:customStyle="1" w:styleId="Man-2Hdg-NoNum">
    <w:name w:val="Man-2Hdg-NoNum"/>
    <w:basedOn w:val="Heading2"/>
    <w:next w:val="Manual-bodytext"/>
    <w:pPr>
      <w:numPr>
        <w:ilvl w:val="0"/>
        <w:numId w:val="0"/>
      </w:numPr>
    </w:pPr>
    <w:rPr>
      <w:rFonts w:ascii="Times New Roman Bold" w:eastAsia="MS Mincho" w:hAnsi="Times New Roman Bold"/>
      <w:i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4680"/>
      </w:tabs>
      <w:autoSpaceDE w:val="0"/>
      <w:autoSpaceDN w:val="0"/>
      <w:adjustRightInd w:val="0"/>
      <w:ind w:left="360"/>
    </w:pPr>
    <w:rPr>
      <w:rFonts w:eastAsia="MS Mincho" w:cs="Courier New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Man-2Heading">
    <w:name w:val="Man-2Heading"/>
    <w:basedOn w:val="Heading2"/>
    <w:next w:val="Manual-bodytext"/>
    <w:pPr>
      <w:numPr>
        <w:numId w:val="0"/>
      </w:numPr>
      <w:tabs>
        <w:tab w:val="num" w:pos="792"/>
      </w:tabs>
      <w:ind w:left="792" w:hanging="792"/>
    </w:pPr>
    <w:rPr>
      <w:rFonts w:ascii="Times New Roman" w:hAnsi="Times New Roman"/>
      <w:color w:val="000080"/>
    </w:rPr>
  </w:style>
  <w:style w:type="paragraph" w:customStyle="1" w:styleId="Helvetica">
    <w:name w:val="Helvetica"/>
    <w:basedOn w:val="Normal"/>
    <w:pPr>
      <w:autoSpaceDE w:val="0"/>
      <w:autoSpaceDN w:val="0"/>
    </w:pPr>
    <w:rPr>
      <w:rFonts w:ascii="Century Schoolbook" w:hAnsi="Century Schoolbook"/>
      <w:sz w:val="20"/>
    </w:rPr>
  </w:style>
  <w:style w:type="paragraph" w:styleId="E-mailSignature">
    <w:name w:val="E-mail Signature"/>
    <w:basedOn w:val="Normal"/>
  </w:style>
  <w:style w:type="paragraph" w:customStyle="1" w:styleId="Manual-body8ptline">
    <w:name w:val="Manual-body 8pt line"/>
    <w:basedOn w:val="Manual-bodytext"/>
    <w:pPr>
      <w:tabs>
        <w:tab w:val="left" w:pos="907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2">
    <w:name w:val="toc 2"/>
    <w:basedOn w:val="Normal"/>
    <w:next w:val="Normal"/>
    <w:semiHidden/>
    <w:pPr>
      <w:ind w:left="240"/>
    </w:pPr>
  </w:style>
  <w:style w:type="paragraph" w:customStyle="1" w:styleId="Man-Hdg-NoTOC">
    <w:name w:val="Man-Hdg-NoTOC"/>
    <w:basedOn w:val="Normal"/>
    <w:next w:val="Normal"/>
    <w:pPr>
      <w:keepNext/>
      <w:outlineLvl w:val="0"/>
    </w:pPr>
    <w:rPr>
      <w:rFonts w:ascii="Arial" w:eastAsia="MS Mincho" w:hAnsi="Arial" w:cs="Arial"/>
      <w:b/>
      <w:bCs/>
      <w:sz w:val="36"/>
    </w:rPr>
  </w:style>
  <w:style w:type="paragraph" w:customStyle="1" w:styleId="toc1cpdoc">
    <w:name w:val="toc1_cpdoc"/>
    <w:basedOn w:val="TOC1"/>
    <w:pPr>
      <w:tabs>
        <w:tab w:val="left" w:pos="480"/>
        <w:tab w:val="right" w:leader="dot" w:pos="9350"/>
      </w:tabs>
      <w:spacing w:before="120" w:after="120"/>
    </w:pPr>
    <w:rPr>
      <w:rFonts w:ascii="Times New Roman Bold" w:eastAsia="MS Mincho" w:hAnsi="Times New Roman Bold"/>
      <w:b/>
      <w:caps/>
      <w:noProof/>
      <w:color w:val="auto"/>
    </w:rPr>
  </w:style>
  <w:style w:type="paragraph" w:styleId="ListBullet">
    <w:name w:val="List Bullet"/>
    <w:basedOn w:val="Normal"/>
    <w:pPr>
      <w:numPr>
        <w:numId w:val="22"/>
      </w:numPr>
    </w:pPr>
  </w:style>
  <w:style w:type="paragraph" w:styleId="TOCHeading">
    <w:name w:val="TOC Heading"/>
    <w:basedOn w:val="Normal"/>
    <w:qFormat/>
    <w:pPr>
      <w:spacing w:line="216" w:lineRule="auto"/>
    </w:pPr>
    <w:rPr>
      <w:rFonts w:ascii="Arial" w:hAnsi="Arial"/>
      <w:b/>
      <w:color w:val="auto"/>
      <w:sz w:val="36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computerscreen">
    <w:name w:val="computer screen"/>
    <w:basedOn w:val="Normal"/>
    <w:pPr>
      <w:shd w:val="clear" w:color="auto" w:fill="E6E6E6"/>
    </w:pPr>
    <w:rPr>
      <w:rFonts w:ascii="Courier New" w:hAnsi="Courier New"/>
      <w:color w:val="auto"/>
      <w:sz w:val="16"/>
      <w:szCs w:val="16"/>
    </w:rPr>
  </w:style>
  <w:style w:type="paragraph" w:styleId="ListBullet3">
    <w:name w:val="List Bullet 3"/>
    <w:basedOn w:val="Normal"/>
    <w:pPr>
      <w:numPr>
        <w:numId w:val="3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1169</Words>
  <Characters>6812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FDA Regulatory Changes for Clozapine Release Notes</vt:lpstr>
    </vt:vector>
  </TitlesOfParts>
  <Company>VHA HSD&amp;D</Company>
  <LinksUpToDate>false</LinksUpToDate>
  <CharactersWithSpaces>7966</CharactersWithSpaces>
  <SharedDoc>false</SharedDoc>
  <HLinks>
    <vt:vector size="24" baseType="variant"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_Toc143407919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_Toc143407918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_Toc143407917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_Toc143407916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FDA Regulatory Changes for Clozapine Release Notes</dc:title>
  <dc:subject>Release Notes Patch PSO*7*222</dc:subject>
  <dc:creator>VistA Legacy Outpatient Pharmacy</dc:creator>
  <cp:keywords>Clozapine, Outpatient Pharmacy, PSO*7*222</cp:keywords>
  <dc:description/>
  <cp:lastModifiedBy>Department of Veterans Affairs</cp:lastModifiedBy>
  <cp:revision>2</cp:revision>
  <cp:lastPrinted>2006-09-12T16:50:00Z</cp:lastPrinted>
  <dcterms:created xsi:type="dcterms:W3CDTF">2021-07-22T12:51:00Z</dcterms:created>
  <dcterms:modified xsi:type="dcterms:W3CDTF">2021-07-22T12:51:00Z</dcterms:modified>
  <cp:category>User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-1876681732</vt:i4>
  </property>
  <property fmtid="{D5CDD505-2E9C-101B-9397-08002B2CF9AE}" pid="4" name="_EmailSubject">
    <vt:lpwstr>PSO*7*222 - EVS Review</vt:lpwstr>
  </property>
  <property fmtid="{D5CDD505-2E9C-101B-9397-08002B2CF9AE}" pid="5" name="_AuthorEmail">
    <vt:lpwstr>Ellen.Phelps@va.gov</vt:lpwstr>
  </property>
  <property fmtid="{D5CDD505-2E9C-101B-9397-08002B2CF9AE}" pid="6" name="_AuthorEmailDisplayName">
    <vt:lpwstr>Phelps, Ellen (EDS)</vt:lpwstr>
  </property>
  <property fmtid="{D5CDD505-2E9C-101B-9397-08002B2CF9AE}" pid="7" name="_PreviousAdHocReviewCycleID">
    <vt:i4>1747902383</vt:i4>
  </property>
  <property fmtid="{D5CDD505-2E9C-101B-9397-08002B2CF9AE}" pid="8" name="_ReviewingToolsShownOnce">
    <vt:lpwstr/>
  </property>
</Properties>
</file>