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8290" w14:textId="44E09232" w:rsidR="000C33A5" w:rsidRDefault="00206D62">
      <w:pPr>
        <w:jc w:val="center"/>
        <w:rPr>
          <w:rFonts w:ascii="Arial" w:hAnsi="Arial"/>
        </w:rPr>
      </w:pPr>
      <w:bookmarkStart w:id="0" w:name="_Hlt509029134"/>
      <w:bookmarkEnd w:id="0"/>
      <w:r>
        <w:rPr>
          <w:noProof/>
        </w:rPr>
        <w:drawing>
          <wp:inline distT="0" distB="0" distL="0" distR="0" wp14:anchorId="52068150" wp14:editId="6FF92A81">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3691B7F6" w14:textId="77777777" w:rsidR="000C33A5" w:rsidRDefault="000C33A5">
      <w:pPr>
        <w:jc w:val="center"/>
        <w:rPr>
          <w:rFonts w:ascii="Arial" w:hAnsi="Arial"/>
        </w:rPr>
      </w:pPr>
    </w:p>
    <w:p w14:paraId="0F4B368E" w14:textId="77777777" w:rsidR="000C33A5" w:rsidRDefault="000C33A5">
      <w:pPr>
        <w:jc w:val="center"/>
        <w:rPr>
          <w:rFonts w:ascii="Arial" w:hAnsi="Arial"/>
        </w:rPr>
      </w:pPr>
    </w:p>
    <w:p w14:paraId="5378A56D" w14:textId="77777777" w:rsidR="000C33A5" w:rsidRDefault="000C33A5">
      <w:pPr>
        <w:jc w:val="center"/>
        <w:rPr>
          <w:rFonts w:ascii="Arial" w:hAnsi="Arial"/>
        </w:rPr>
      </w:pPr>
    </w:p>
    <w:p w14:paraId="566F1725" w14:textId="77777777" w:rsidR="000C33A5" w:rsidRDefault="000C33A5">
      <w:pPr>
        <w:jc w:val="center"/>
        <w:rPr>
          <w:rFonts w:ascii="Arial" w:hAnsi="Arial"/>
        </w:rPr>
      </w:pPr>
    </w:p>
    <w:p w14:paraId="7ED7CA64" w14:textId="77777777" w:rsidR="000C33A5" w:rsidRDefault="000C33A5">
      <w:pPr>
        <w:jc w:val="center"/>
        <w:rPr>
          <w:rFonts w:ascii="Arial" w:hAnsi="Arial"/>
        </w:rPr>
      </w:pPr>
    </w:p>
    <w:p w14:paraId="377C6A5F" w14:textId="77777777" w:rsidR="000C33A5" w:rsidRDefault="000C33A5">
      <w:pPr>
        <w:jc w:val="center"/>
        <w:rPr>
          <w:rFonts w:ascii="Arial" w:hAnsi="Arial"/>
        </w:rPr>
      </w:pPr>
    </w:p>
    <w:p w14:paraId="3B0984B8" w14:textId="77777777" w:rsidR="000C33A5" w:rsidRDefault="000C33A5">
      <w:pPr>
        <w:jc w:val="center"/>
        <w:rPr>
          <w:rFonts w:ascii="Arial" w:hAnsi="Arial"/>
        </w:rPr>
      </w:pPr>
    </w:p>
    <w:p w14:paraId="7735683F" w14:textId="77777777" w:rsidR="000C33A5" w:rsidRDefault="000C33A5">
      <w:pPr>
        <w:pStyle w:val="Helvetica"/>
        <w:spacing w:line="216" w:lineRule="auto"/>
        <w:jc w:val="center"/>
        <w:rPr>
          <w:rFonts w:ascii="Arial" w:hAnsi="Arial"/>
          <w:b/>
          <w:sz w:val="48"/>
        </w:rPr>
      </w:pPr>
      <w:r>
        <w:rPr>
          <w:rFonts w:ascii="Arial" w:hAnsi="Arial"/>
          <w:b/>
          <w:sz w:val="48"/>
        </w:rPr>
        <w:t>PROSTHETICS</w:t>
      </w:r>
    </w:p>
    <w:p w14:paraId="56ED3E2F" w14:textId="77777777" w:rsidR="000C33A5" w:rsidRDefault="000C33A5">
      <w:pPr>
        <w:jc w:val="center"/>
        <w:rPr>
          <w:rFonts w:ascii="Arial" w:hAnsi="Arial"/>
          <w:b/>
        </w:rPr>
      </w:pPr>
    </w:p>
    <w:p w14:paraId="6677704E" w14:textId="77777777" w:rsidR="000C33A5" w:rsidRDefault="000C33A5">
      <w:pPr>
        <w:jc w:val="center"/>
        <w:rPr>
          <w:rFonts w:ascii="Arial" w:hAnsi="Arial"/>
          <w:b/>
          <w:sz w:val="48"/>
        </w:rPr>
      </w:pPr>
      <w:r>
        <w:rPr>
          <w:rFonts w:ascii="Arial" w:hAnsi="Arial"/>
          <w:b/>
          <w:sz w:val="48"/>
        </w:rPr>
        <w:t>INSTALLATION GUIDE</w:t>
      </w:r>
    </w:p>
    <w:p w14:paraId="0F1C5B5F" w14:textId="77777777" w:rsidR="000C33A5" w:rsidRDefault="000C33A5">
      <w:pPr>
        <w:jc w:val="center"/>
        <w:rPr>
          <w:rFonts w:ascii="Arial" w:hAnsi="Arial"/>
        </w:rPr>
      </w:pPr>
    </w:p>
    <w:p w14:paraId="4DEA08BA" w14:textId="77777777" w:rsidR="000C33A5" w:rsidRDefault="000C33A5">
      <w:pPr>
        <w:jc w:val="center"/>
        <w:rPr>
          <w:rFonts w:ascii="Arial" w:hAnsi="Arial"/>
          <w:b/>
          <w:i/>
          <w:sz w:val="48"/>
        </w:rPr>
      </w:pPr>
    </w:p>
    <w:p w14:paraId="265DB0C6" w14:textId="77777777" w:rsidR="000C33A5" w:rsidRDefault="000C33A5">
      <w:pPr>
        <w:jc w:val="center"/>
        <w:rPr>
          <w:rFonts w:ascii="Arial" w:hAnsi="Arial"/>
        </w:rPr>
      </w:pPr>
    </w:p>
    <w:p w14:paraId="7353504D" w14:textId="77777777" w:rsidR="000C33A5" w:rsidRDefault="000C33A5">
      <w:pPr>
        <w:jc w:val="center"/>
        <w:rPr>
          <w:rFonts w:ascii="Arial" w:hAnsi="Arial"/>
        </w:rPr>
      </w:pPr>
    </w:p>
    <w:p w14:paraId="5E3C98E6" w14:textId="77777777" w:rsidR="000C33A5" w:rsidRDefault="000C33A5">
      <w:pPr>
        <w:jc w:val="center"/>
        <w:rPr>
          <w:rFonts w:ascii="Arial" w:hAnsi="Arial"/>
        </w:rPr>
      </w:pPr>
    </w:p>
    <w:p w14:paraId="55C2A45E" w14:textId="77777777" w:rsidR="000C33A5" w:rsidRDefault="000C33A5">
      <w:pPr>
        <w:jc w:val="center"/>
        <w:rPr>
          <w:rFonts w:ascii="Arial" w:hAnsi="Arial"/>
        </w:rPr>
      </w:pPr>
    </w:p>
    <w:p w14:paraId="27288ACF" w14:textId="77777777" w:rsidR="000C33A5" w:rsidRDefault="000C33A5">
      <w:pPr>
        <w:jc w:val="center"/>
        <w:rPr>
          <w:rFonts w:ascii="Arial" w:hAnsi="Arial"/>
        </w:rPr>
      </w:pPr>
    </w:p>
    <w:p w14:paraId="5961E6D0" w14:textId="77777777" w:rsidR="000C33A5" w:rsidRDefault="000C33A5">
      <w:pPr>
        <w:jc w:val="center"/>
        <w:rPr>
          <w:rFonts w:ascii="Arial" w:hAnsi="Arial"/>
        </w:rPr>
      </w:pPr>
    </w:p>
    <w:p w14:paraId="1BE09B92" w14:textId="77777777" w:rsidR="000C33A5" w:rsidRDefault="000C33A5">
      <w:pPr>
        <w:jc w:val="center"/>
        <w:rPr>
          <w:rFonts w:ascii="Arial" w:hAnsi="Arial"/>
          <w:sz w:val="48"/>
        </w:rPr>
      </w:pPr>
      <w:r>
        <w:rPr>
          <w:rFonts w:ascii="Arial" w:hAnsi="Arial"/>
          <w:sz w:val="48"/>
        </w:rPr>
        <w:t>Version 3.0</w:t>
      </w:r>
    </w:p>
    <w:p w14:paraId="12BCF9FF" w14:textId="77777777" w:rsidR="000C33A5" w:rsidRDefault="000C33A5">
      <w:pPr>
        <w:jc w:val="center"/>
        <w:rPr>
          <w:rFonts w:ascii="Arial" w:hAnsi="Arial"/>
          <w:sz w:val="48"/>
        </w:rPr>
      </w:pPr>
    </w:p>
    <w:p w14:paraId="76CF69D3" w14:textId="77777777" w:rsidR="000C33A5" w:rsidRDefault="000C33A5">
      <w:pPr>
        <w:jc w:val="center"/>
        <w:rPr>
          <w:rFonts w:ascii="Arial" w:hAnsi="Arial"/>
          <w:sz w:val="48"/>
        </w:rPr>
      </w:pPr>
      <w:r>
        <w:rPr>
          <w:rFonts w:ascii="Arial" w:hAnsi="Arial"/>
          <w:sz w:val="48"/>
        </w:rPr>
        <w:t>December 1995</w:t>
      </w:r>
    </w:p>
    <w:p w14:paraId="0E1BBAB7" w14:textId="77777777" w:rsidR="000C33A5" w:rsidRDefault="000C33A5">
      <w:pPr>
        <w:jc w:val="center"/>
        <w:rPr>
          <w:rFonts w:ascii="Arial" w:hAnsi="Arial"/>
        </w:rPr>
      </w:pPr>
    </w:p>
    <w:p w14:paraId="58D6CA15" w14:textId="77777777" w:rsidR="000C33A5" w:rsidRDefault="000C33A5">
      <w:pPr>
        <w:jc w:val="center"/>
        <w:rPr>
          <w:rFonts w:ascii="Arial" w:hAnsi="Arial"/>
        </w:rPr>
      </w:pPr>
    </w:p>
    <w:p w14:paraId="43136C08" w14:textId="77777777" w:rsidR="000C33A5" w:rsidRDefault="000C33A5">
      <w:pPr>
        <w:jc w:val="center"/>
        <w:rPr>
          <w:rFonts w:ascii="Arial" w:hAnsi="Arial"/>
        </w:rPr>
      </w:pPr>
    </w:p>
    <w:p w14:paraId="5B245808" w14:textId="77777777" w:rsidR="000C33A5" w:rsidRDefault="000C33A5">
      <w:pPr>
        <w:jc w:val="center"/>
        <w:rPr>
          <w:rFonts w:ascii="Arial" w:hAnsi="Arial"/>
        </w:rPr>
      </w:pPr>
    </w:p>
    <w:p w14:paraId="1C51FEAE" w14:textId="77777777" w:rsidR="000C33A5" w:rsidRDefault="000C33A5">
      <w:pPr>
        <w:jc w:val="center"/>
        <w:rPr>
          <w:rFonts w:ascii="Arial" w:hAnsi="Arial"/>
        </w:rPr>
      </w:pPr>
    </w:p>
    <w:p w14:paraId="10A40F8A" w14:textId="77777777" w:rsidR="000C33A5" w:rsidRDefault="000C33A5">
      <w:pPr>
        <w:rPr>
          <w:rFonts w:ascii="Arial" w:hAnsi="Arial"/>
        </w:rPr>
      </w:pPr>
    </w:p>
    <w:p w14:paraId="00F4C8B3" w14:textId="77777777" w:rsidR="000C33A5" w:rsidRDefault="000C33A5">
      <w:pPr>
        <w:jc w:val="center"/>
        <w:rPr>
          <w:rFonts w:ascii="Arial" w:hAnsi="Arial"/>
        </w:rPr>
      </w:pPr>
    </w:p>
    <w:p w14:paraId="49C42AE8" w14:textId="77777777" w:rsidR="000C33A5" w:rsidRDefault="000C33A5">
      <w:pPr>
        <w:jc w:val="center"/>
        <w:rPr>
          <w:rFonts w:ascii="Arial" w:hAnsi="Arial"/>
        </w:rPr>
      </w:pPr>
      <w:r>
        <w:rPr>
          <w:rFonts w:ascii="Arial" w:hAnsi="Arial"/>
        </w:rPr>
        <w:t>Department of Veterans Affairs</w:t>
      </w:r>
    </w:p>
    <w:p w14:paraId="05AEE2BF" w14:textId="77777777" w:rsidR="000C33A5" w:rsidRDefault="000C33A5">
      <w:pPr>
        <w:jc w:val="center"/>
        <w:rPr>
          <w:rFonts w:ascii="Arial" w:hAnsi="Arial"/>
        </w:rPr>
      </w:pPr>
      <w:smartTag w:uri="urn:schemas-microsoft-com:office:smarttags" w:element="place">
        <w:r>
          <w:rPr>
            <w:rFonts w:ascii="Arial" w:hAnsi="Arial"/>
            <w:sz w:val="28"/>
          </w:rPr>
          <w:t>V</w:t>
        </w:r>
        <w:r>
          <w:rPr>
            <w:rFonts w:ascii="Arial" w:hAnsi="Arial"/>
            <w:i/>
          </w:rPr>
          <w:t>IST</w:t>
        </w:r>
        <w:r>
          <w:rPr>
            <w:rFonts w:ascii="Arial" w:hAnsi="Arial"/>
            <w:sz w:val="28"/>
          </w:rPr>
          <w:t>A</w:t>
        </w:r>
      </w:smartTag>
      <w:r>
        <w:rPr>
          <w:rFonts w:ascii="Arial" w:hAnsi="Arial"/>
        </w:rPr>
        <w:t xml:space="preserve"> System Design and Development</w:t>
      </w:r>
    </w:p>
    <w:p w14:paraId="213D7DE0" w14:textId="77777777" w:rsidR="000C33A5" w:rsidRDefault="000C33A5">
      <w:pPr>
        <w:pStyle w:val="PublicationTitle"/>
        <w:sectPr w:rsidR="000C33A5">
          <w:headerReference w:type="default" r:id="rId8"/>
          <w:footerReference w:type="even" r:id="rId9"/>
          <w:pgSz w:w="12240" w:h="15840" w:code="1"/>
          <w:pgMar w:top="1440" w:right="1440" w:bottom="1440" w:left="1440" w:header="709" w:footer="709" w:gutter="0"/>
          <w:cols w:space="720"/>
          <w:docGrid w:linePitch="78"/>
        </w:sectPr>
      </w:pPr>
    </w:p>
    <w:p w14:paraId="4F12AE99" w14:textId="77777777" w:rsidR="000C33A5" w:rsidRDefault="000C33A5">
      <w:pPr>
        <w:pStyle w:val="PublicationTitle"/>
      </w:pPr>
      <w:r>
        <w:lastRenderedPageBreak/>
        <w:t>Prosthetics Installation Guide</w:t>
      </w:r>
    </w:p>
    <w:p w14:paraId="1AC11494" w14:textId="77777777" w:rsidR="000C33A5" w:rsidRDefault="000C33A5">
      <w:pPr>
        <w:pStyle w:val="TOCTitle"/>
        <w:jc w:val="center"/>
      </w:pPr>
      <w:r>
        <w:t>Table of Contents</w:t>
      </w:r>
    </w:p>
    <w:p w14:paraId="7C3F21F1" w14:textId="77777777" w:rsidR="000C33A5" w:rsidRDefault="000C33A5">
      <w:pPr>
        <w:pStyle w:val="MemoLine"/>
      </w:pPr>
    </w:p>
    <w:p w14:paraId="1D0612E3" w14:textId="77777777" w:rsidR="000C33A5" w:rsidRDefault="000C33A5">
      <w:pPr>
        <w:pStyle w:val="TOC2"/>
        <w:rPr>
          <w:noProof/>
        </w:rPr>
      </w:pPr>
      <w:r>
        <w:fldChar w:fldCharType="begin"/>
      </w:r>
      <w:r>
        <w:instrText xml:space="preserve"> TOC \o "1-4" </w:instrText>
      </w:r>
      <w:r>
        <w:fldChar w:fldCharType="separate"/>
      </w:r>
      <w:r>
        <w:rPr>
          <w:noProof/>
        </w:rPr>
        <w:t>Prosthetics Installation Guide</w:t>
      </w:r>
      <w:r>
        <w:rPr>
          <w:noProof/>
        </w:rPr>
        <w:tab/>
      </w:r>
      <w:r>
        <w:rPr>
          <w:noProof/>
        </w:rPr>
        <w:fldChar w:fldCharType="begin"/>
      </w:r>
      <w:r>
        <w:rPr>
          <w:noProof/>
        </w:rPr>
        <w:instrText xml:space="preserve"> PAGEREF _Toc2049706 \h </w:instrText>
      </w:r>
      <w:r>
        <w:rPr>
          <w:noProof/>
        </w:rPr>
      </w:r>
      <w:r>
        <w:rPr>
          <w:noProof/>
        </w:rPr>
        <w:fldChar w:fldCharType="separate"/>
      </w:r>
      <w:r>
        <w:rPr>
          <w:noProof/>
        </w:rPr>
        <w:t>3</w:t>
      </w:r>
      <w:r>
        <w:rPr>
          <w:noProof/>
        </w:rPr>
        <w:fldChar w:fldCharType="end"/>
      </w:r>
    </w:p>
    <w:p w14:paraId="0D0F5D85" w14:textId="77777777" w:rsidR="000C33A5" w:rsidRDefault="000C33A5">
      <w:pPr>
        <w:pStyle w:val="TOC4"/>
        <w:tabs>
          <w:tab w:val="right" w:leader="dot" w:pos="9350"/>
        </w:tabs>
        <w:rPr>
          <w:noProof/>
        </w:rPr>
      </w:pPr>
      <w:r>
        <w:rPr>
          <w:noProof/>
        </w:rPr>
        <w:t>Introduction</w:t>
      </w:r>
      <w:r>
        <w:rPr>
          <w:noProof/>
        </w:rPr>
        <w:tab/>
      </w:r>
      <w:r>
        <w:rPr>
          <w:noProof/>
        </w:rPr>
        <w:fldChar w:fldCharType="begin"/>
      </w:r>
      <w:r>
        <w:rPr>
          <w:noProof/>
        </w:rPr>
        <w:instrText xml:space="preserve"> PAGEREF _Toc2049707 \h </w:instrText>
      </w:r>
      <w:r>
        <w:rPr>
          <w:noProof/>
        </w:rPr>
      </w:r>
      <w:r>
        <w:rPr>
          <w:noProof/>
        </w:rPr>
        <w:fldChar w:fldCharType="separate"/>
      </w:r>
      <w:r>
        <w:rPr>
          <w:noProof/>
        </w:rPr>
        <w:t>3</w:t>
      </w:r>
      <w:r>
        <w:rPr>
          <w:noProof/>
        </w:rPr>
        <w:fldChar w:fldCharType="end"/>
      </w:r>
    </w:p>
    <w:p w14:paraId="21835CA2" w14:textId="77777777" w:rsidR="000C33A5" w:rsidRDefault="000C33A5">
      <w:pPr>
        <w:pStyle w:val="TOC4"/>
        <w:tabs>
          <w:tab w:val="right" w:leader="dot" w:pos="9350"/>
        </w:tabs>
        <w:rPr>
          <w:noProof/>
        </w:rPr>
      </w:pPr>
      <w:r>
        <w:rPr>
          <w:noProof/>
        </w:rPr>
        <w:t>Installation Instructions</w:t>
      </w:r>
      <w:r>
        <w:rPr>
          <w:noProof/>
        </w:rPr>
        <w:tab/>
      </w:r>
      <w:r>
        <w:rPr>
          <w:noProof/>
        </w:rPr>
        <w:fldChar w:fldCharType="begin"/>
      </w:r>
      <w:r>
        <w:rPr>
          <w:noProof/>
        </w:rPr>
        <w:instrText xml:space="preserve"> PAGEREF _Toc2049708 \h </w:instrText>
      </w:r>
      <w:r>
        <w:rPr>
          <w:noProof/>
        </w:rPr>
      </w:r>
      <w:r>
        <w:rPr>
          <w:noProof/>
        </w:rPr>
        <w:fldChar w:fldCharType="separate"/>
      </w:r>
      <w:r>
        <w:rPr>
          <w:noProof/>
        </w:rPr>
        <w:t>7</w:t>
      </w:r>
      <w:r>
        <w:rPr>
          <w:noProof/>
        </w:rPr>
        <w:fldChar w:fldCharType="end"/>
      </w:r>
    </w:p>
    <w:p w14:paraId="478577DC" w14:textId="77777777" w:rsidR="000C33A5" w:rsidRDefault="000C33A5">
      <w:pPr>
        <w:pStyle w:val="TOC4"/>
        <w:tabs>
          <w:tab w:val="right" w:leader="dot" w:pos="9350"/>
        </w:tabs>
        <w:rPr>
          <w:noProof/>
        </w:rPr>
      </w:pPr>
      <w:r>
        <w:rPr>
          <w:noProof/>
        </w:rPr>
        <w:t>Pre-Installation – Required Resources</w:t>
      </w:r>
      <w:r>
        <w:rPr>
          <w:noProof/>
        </w:rPr>
        <w:tab/>
      </w:r>
      <w:r>
        <w:rPr>
          <w:noProof/>
        </w:rPr>
        <w:fldChar w:fldCharType="begin"/>
      </w:r>
      <w:r>
        <w:rPr>
          <w:noProof/>
        </w:rPr>
        <w:instrText xml:space="preserve"> PAGEREF _Toc2049709 \h </w:instrText>
      </w:r>
      <w:r>
        <w:rPr>
          <w:noProof/>
        </w:rPr>
      </w:r>
      <w:r>
        <w:rPr>
          <w:noProof/>
        </w:rPr>
        <w:fldChar w:fldCharType="separate"/>
      </w:r>
      <w:r>
        <w:rPr>
          <w:noProof/>
        </w:rPr>
        <w:t>8</w:t>
      </w:r>
      <w:r>
        <w:rPr>
          <w:noProof/>
        </w:rPr>
        <w:fldChar w:fldCharType="end"/>
      </w:r>
    </w:p>
    <w:p w14:paraId="665417EC" w14:textId="77777777" w:rsidR="000C33A5" w:rsidRDefault="000C33A5">
      <w:pPr>
        <w:pStyle w:val="TOC4"/>
        <w:tabs>
          <w:tab w:val="right" w:leader="dot" w:pos="9350"/>
        </w:tabs>
        <w:rPr>
          <w:noProof/>
        </w:rPr>
      </w:pPr>
      <w:r>
        <w:rPr>
          <w:noProof/>
        </w:rPr>
        <w:t>Prosthetics Installation</w:t>
      </w:r>
      <w:r>
        <w:rPr>
          <w:noProof/>
        </w:rPr>
        <w:tab/>
      </w:r>
      <w:r>
        <w:rPr>
          <w:noProof/>
        </w:rPr>
        <w:fldChar w:fldCharType="begin"/>
      </w:r>
      <w:r>
        <w:rPr>
          <w:noProof/>
        </w:rPr>
        <w:instrText xml:space="preserve"> PAGEREF _Toc2049710 \h </w:instrText>
      </w:r>
      <w:r>
        <w:rPr>
          <w:noProof/>
        </w:rPr>
      </w:r>
      <w:r>
        <w:rPr>
          <w:noProof/>
        </w:rPr>
        <w:fldChar w:fldCharType="separate"/>
      </w:r>
      <w:r>
        <w:rPr>
          <w:noProof/>
        </w:rPr>
        <w:t>10</w:t>
      </w:r>
      <w:r>
        <w:rPr>
          <w:noProof/>
        </w:rPr>
        <w:fldChar w:fldCharType="end"/>
      </w:r>
    </w:p>
    <w:p w14:paraId="4326B33E" w14:textId="77777777" w:rsidR="000C33A5" w:rsidRDefault="000C33A5">
      <w:pPr>
        <w:pStyle w:val="TOC4"/>
        <w:tabs>
          <w:tab w:val="right" w:leader="dot" w:pos="9350"/>
        </w:tabs>
        <w:rPr>
          <w:noProof/>
        </w:rPr>
      </w:pPr>
      <w:r>
        <w:rPr>
          <w:noProof/>
        </w:rPr>
        <w:t>Installation Over a Previous Release</w:t>
      </w:r>
      <w:r>
        <w:rPr>
          <w:noProof/>
        </w:rPr>
        <w:tab/>
      </w:r>
      <w:r>
        <w:rPr>
          <w:noProof/>
        </w:rPr>
        <w:fldChar w:fldCharType="begin"/>
      </w:r>
      <w:r>
        <w:rPr>
          <w:noProof/>
        </w:rPr>
        <w:instrText xml:space="preserve"> PAGEREF _Toc2049711 \h </w:instrText>
      </w:r>
      <w:r>
        <w:rPr>
          <w:noProof/>
        </w:rPr>
      </w:r>
      <w:r>
        <w:rPr>
          <w:noProof/>
        </w:rPr>
        <w:fldChar w:fldCharType="separate"/>
      </w:r>
      <w:r>
        <w:rPr>
          <w:noProof/>
        </w:rPr>
        <w:t>12</w:t>
      </w:r>
      <w:r>
        <w:rPr>
          <w:noProof/>
        </w:rPr>
        <w:fldChar w:fldCharType="end"/>
      </w:r>
    </w:p>
    <w:p w14:paraId="3EB72AB0" w14:textId="77777777" w:rsidR="000C33A5" w:rsidRDefault="000C33A5">
      <w:pPr>
        <w:pStyle w:val="Heading4"/>
        <w:sectPr w:rsidR="000C33A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9" w:footer="709" w:gutter="0"/>
          <w:cols w:space="720"/>
          <w:docGrid w:linePitch="78"/>
        </w:sectPr>
      </w:pPr>
      <w:r>
        <w:fldChar w:fldCharType="end"/>
      </w:r>
    </w:p>
    <w:p w14:paraId="13ED81A0" w14:textId="77777777" w:rsidR="000C33A5" w:rsidRDefault="000C33A5">
      <w:pPr>
        <w:pStyle w:val="Heading2"/>
      </w:pPr>
      <w:bookmarkStart w:id="1" w:name="_Toc2049706"/>
      <w:r>
        <w:lastRenderedPageBreak/>
        <w:t>Prosthetics Installation Guide</w:t>
      </w:r>
      <w:bookmarkEnd w:id="1"/>
    </w:p>
    <w:p w14:paraId="199288E1" w14:textId="77777777" w:rsidR="000C33A5" w:rsidRDefault="000C33A5">
      <w:pPr>
        <w:pStyle w:val="Heading4"/>
      </w:pPr>
      <w:bookmarkStart w:id="2" w:name="_Toc2049707"/>
      <w:r>
        <w:t>Introduction</w:t>
      </w:r>
      <w:bookmarkEnd w:id="2"/>
    </w:p>
    <w:p w14:paraId="2599EA98"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6E8812EF" w14:textId="77777777">
        <w:trPr>
          <w:cantSplit/>
        </w:trPr>
        <w:tc>
          <w:tcPr>
            <w:tcW w:w="1728" w:type="dxa"/>
          </w:tcPr>
          <w:p w14:paraId="1CC98E4E" w14:textId="77777777" w:rsidR="000C33A5" w:rsidRDefault="000C33A5">
            <w:pPr>
              <w:pStyle w:val="Heading5"/>
            </w:pPr>
            <w:r>
              <w:t>Preface</w:t>
            </w:r>
          </w:p>
        </w:tc>
        <w:tc>
          <w:tcPr>
            <w:tcW w:w="7740" w:type="dxa"/>
          </w:tcPr>
          <w:p w14:paraId="7B650BF1" w14:textId="77777777" w:rsidR="000C33A5" w:rsidRDefault="000C33A5">
            <w:pPr>
              <w:pStyle w:val="BlockText"/>
            </w:pPr>
            <w:r>
              <w:t xml:space="preserve">This guide is for use by Information Resources Management Services and </w:t>
            </w:r>
            <w:smartTag w:uri="urn:schemas-microsoft-com:office:smarttags" w:element="place">
              <w:smartTag w:uri="urn:schemas-microsoft-com:office:smarttags" w:element="PlaceName">
                <w:r>
                  <w:t>Information</w:t>
                </w:r>
              </w:smartTag>
              <w:r>
                <w:t xml:space="preserve"> </w:t>
              </w:r>
              <w:smartTag w:uri="urn:schemas-microsoft-com:office:smarttags" w:element="PlaceName">
                <w:r>
                  <w:t>Systems</w:t>
                </w:r>
              </w:smartTag>
              <w:r>
                <w:t xml:space="preserve"> </w:t>
              </w:r>
              <w:smartTag w:uri="urn:schemas-microsoft-com:office:smarttags" w:element="PlaceType">
                <w:r>
                  <w:t>Center</w:t>
                </w:r>
              </w:smartTag>
            </w:smartTag>
            <w:r>
              <w:t xml:space="preserve"> personnel to install the DHCP Prosthetics package.  Prosthetics automates the Record of Prosthetics Services (VA Form 10-2319) and purchasing functions within Prosthetics Service.  Prosthetics also integrates individual purchasing transactions with IFCAP (Integrated Funds Distribution, Control Point Activity, Accounting and Procurement) and Generic Inventory.</w:t>
            </w:r>
          </w:p>
        </w:tc>
      </w:tr>
    </w:tbl>
    <w:p w14:paraId="754B5AB9"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590E7A6E" w14:textId="77777777">
        <w:trPr>
          <w:cantSplit/>
        </w:trPr>
        <w:tc>
          <w:tcPr>
            <w:tcW w:w="1728" w:type="dxa"/>
          </w:tcPr>
          <w:p w14:paraId="66E46DCE" w14:textId="77777777" w:rsidR="000C33A5" w:rsidRDefault="000C33A5">
            <w:pPr>
              <w:pStyle w:val="Heading5"/>
            </w:pPr>
            <w:r>
              <w:t>Package Overview</w:t>
            </w:r>
          </w:p>
        </w:tc>
        <w:tc>
          <w:tcPr>
            <w:tcW w:w="7740" w:type="dxa"/>
          </w:tcPr>
          <w:p w14:paraId="645568C0" w14:textId="77777777" w:rsidR="000C33A5" w:rsidRDefault="000C33A5">
            <w:pPr>
              <w:pStyle w:val="BlockText"/>
            </w:pPr>
            <w:r>
              <w:t xml:space="preserve">The Decentralized Hospital Computer Program (DHCP) Prosthetics package automates many functions for Prosthetics.  The Record of Prosthetics Service (VA Form (VAF) 10-2319), and the appropriate VAF 4-1358 obligation, are updated at the time of purchase (entry into the computer) of the item or service provided to the veteran.  This update is accomplished through direct links to IFCAP and the Electronic Patient VAF 10-2319.  </w:t>
            </w:r>
          </w:p>
          <w:p w14:paraId="3BA083B0" w14:textId="77777777" w:rsidR="000C33A5" w:rsidRDefault="000C33A5">
            <w:pPr>
              <w:pStyle w:val="BlockText"/>
            </w:pPr>
          </w:p>
          <w:p w14:paraId="17E8CD08" w14:textId="77777777" w:rsidR="000C33A5" w:rsidRDefault="000C33A5">
            <w:pPr>
              <w:pStyle w:val="BlockText"/>
            </w:pPr>
            <w:r>
              <w:t xml:space="preserve">Purchasing is simplified by entering the information only once into the computer and letting it update your 1358 account balances and VAF 10-2319.  The Prosthetics package automates the tracking of appliances and services issued, suspense records, correspondence to veterans and vendors, and scheduled meetings and home/liaison visits.  </w:t>
            </w:r>
          </w:p>
        </w:tc>
      </w:tr>
    </w:tbl>
    <w:p w14:paraId="1B7BB597"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302D5A78" w14:textId="77777777">
        <w:trPr>
          <w:cantSplit/>
        </w:trPr>
        <w:tc>
          <w:tcPr>
            <w:tcW w:w="1728" w:type="dxa"/>
          </w:tcPr>
          <w:p w14:paraId="73F21D58" w14:textId="77777777" w:rsidR="000C33A5" w:rsidRDefault="000C33A5">
            <w:pPr>
              <w:pStyle w:val="Heading5"/>
            </w:pPr>
            <w:r>
              <w:t>Purchasing Module</w:t>
            </w:r>
          </w:p>
        </w:tc>
        <w:tc>
          <w:tcPr>
            <w:tcW w:w="7740" w:type="dxa"/>
          </w:tcPr>
          <w:p w14:paraId="2A5CC1B7" w14:textId="77777777" w:rsidR="000C33A5" w:rsidRDefault="000C33A5">
            <w:pPr>
              <w:pStyle w:val="BlockText"/>
            </w:pPr>
            <w:r>
              <w:t xml:space="preserve">Purchasing interfaces with IFCAP into IFCAP 1358 module.  Forms printed include Prosthetics Authorization and Invoice (VAF 10-2421), and Authority to Exceed Amount on Service Card (Form Letter (FL) 10-55).  </w:t>
            </w:r>
          </w:p>
          <w:p w14:paraId="43804FFD" w14:textId="77777777" w:rsidR="000C33A5" w:rsidRDefault="000C33A5">
            <w:pPr>
              <w:pStyle w:val="BlockText"/>
            </w:pPr>
          </w:p>
          <w:p w14:paraId="2C8973D4" w14:textId="77777777" w:rsidR="000C33A5" w:rsidRDefault="000C33A5">
            <w:pPr>
              <w:pStyle w:val="BlockText"/>
            </w:pPr>
            <w:r>
              <w:t>For tracking transactions associated with purchasing, Prosthetics will accommodate Prosthetic Service Card Invoice (VAF 10-2520), No Form, Pickup/Delivery Charges, Request for Estimate (FL 10-55), and Patient Notification Letter.</w:t>
            </w:r>
          </w:p>
        </w:tc>
      </w:tr>
    </w:tbl>
    <w:p w14:paraId="56F467E3" w14:textId="77777777" w:rsidR="000C33A5" w:rsidRDefault="000C33A5"/>
    <w:p w14:paraId="79425570" w14:textId="77777777" w:rsidR="000C33A5" w:rsidRDefault="000C33A5">
      <w:pPr>
        <w:pStyle w:val="ContinuedOnNextPa"/>
      </w:pPr>
      <w:r>
        <w:t>Continued on next page</w:t>
      </w:r>
    </w:p>
    <w:p w14:paraId="00D4B210" w14:textId="77777777" w:rsidR="000C33A5" w:rsidRDefault="000C33A5">
      <w:pPr>
        <w:pStyle w:val="MapTitleContinued"/>
        <w:rPr>
          <w:b w:val="0"/>
          <w:sz w:val="24"/>
        </w:rPr>
      </w:pPr>
      <w:r>
        <w:br w:type="page"/>
      </w:r>
      <w:fldSimple w:instr=" STYLEREF &quot;Map Title&quot; ">
        <w:r>
          <w:rPr>
            <w:noProof/>
          </w:rPr>
          <w:t>Introduction</w:t>
        </w:r>
      </w:fldSimple>
      <w:r>
        <w:t xml:space="preserve">, </w:t>
      </w:r>
      <w:r>
        <w:rPr>
          <w:b w:val="0"/>
          <w:sz w:val="24"/>
        </w:rPr>
        <w:t>Continued</w:t>
      </w:r>
    </w:p>
    <w:p w14:paraId="7ABFB366"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41041D25" w14:textId="77777777">
        <w:trPr>
          <w:cantSplit/>
        </w:trPr>
        <w:tc>
          <w:tcPr>
            <w:tcW w:w="1728" w:type="dxa"/>
          </w:tcPr>
          <w:p w14:paraId="27525AFA" w14:textId="77777777" w:rsidR="000C33A5" w:rsidRDefault="000C33A5">
            <w:pPr>
              <w:pStyle w:val="Heading5"/>
            </w:pPr>
            <w:r>
              <w:t>Electronic Record of Prosthetic Services Module</w:t>
            </w:r>
          </w:p>
        </w:tc>
        <w:tc>
          <w:tcPr>
            <w:tcW w:w="7740" w:type="dxa"/>
          </w:tcPr>
          <w:p w14:paraId="1D78DEB2" w14:textId="77777777" w:rsidR="000C33A5" w:rsidRDefault="000C33A5">
            <w:pPr>
              <w:pStyle w:val="BlockText"/>
            </w:pPr>
            <w:r>
              <w:t xml:space="preserve">The Record of Prosthetic Services, VAF 10-2319, is fully incorporated into DHCP, displayed in multiple terminal screens.  Appliances and services issued are automatically recorded to the electronic VAF 10-2319 when purchases are obligated or issued from stock.  In addition, Prosthetic Service Card (PSC), Clothing Allowance, Auto-Adaptive Equipment, Patient Correspondence, and other patient data, are recorded and displayed within the electronic VAF 10-2319 module. </w:t>
            </w:r>
          </w:p>
        </w:tc>
      </w:tr>
    </w:tbl>
    <w:p w14:paraId="55DEDD0C"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2A6F2A2C" w14:textId="77777777">
        <w:trPr>
          <w:cantSplit/>
        </w:trPr>
        <w:tc>
          <w:tcPr>
            <w:tcW w:w="1728" w:type="dxa"/>
          </w:tcPr>
          <w:p w14:paraId="61D2EF92" w14:textId="77777777" w:rsidR="000C33A5" w:rsidRDefault="000C33A5">
            <w:pPr>
              <w:pStyle w:val="Heading5"/>
            </w:pPr>
            <w:r>
              <w:t>Inventory Module</w:t>
            </w:r>
          </w:p>
        </w:tc>
        <w:tc>
          <w:tcPr>
            <w:tcW w:w="7740" w:type="dxa"/>
          </w:tcPr>
          <w:p w14:paraId="743DA88D" w14:textId="77777777" w:rsidR="000C33A5" w:rsidRDefault="000C33A5">
            <w:pPr>
              <w:pStyle w:val="BlockText"/>
            </w:pPr>
            <w:r>
              <w:t xml:space="preserve">The Inventory module helps you track quantities of items in the Prosthetics Sensory and Aids Service (PSAS) inventory by automating the creation of VA Form 10-1210 Issue and Stock Control Record - Prosthetics Stock Items.  It provides the means to: </w:t>
            </w:r>
          </w:p>
          <w:p w14:paraId="7C78145E" w14:textId="77777777" w:rsidR="000C33A5" w:rsidRDefault="000C33A5">
            <w:pPr>
              <w:pStyle w:val="BlockText"/>
            </w:pPr>
          </w:p>
          <w:p w14:paraId="25B250C3" w14:textId="77777777" w:rsidR="000C33A5" w:rsidRDefault="000C33A5">
            <w:pPr>
              <w:pStyle w:val="BulletText1"/>
            </w:pPr>
            <w:r>
              <w:t xml:space="preserve">Manage the inventory data </w:t>
            </w:r>
          </w:p>
          <w:p w14:paraId="44D110FF" w14:textId="77777777" w:rsidR="000C33A5" w:rsidRDefault="000C33A5">
            <w:pPr>
              <w:pStyle w:val="BulletText1"/>
            </w:pPr>
            <w:r>
              <w:t xml:space="preserve">Track lab employee time and salary for dispensing stock </w:t>
            </w:r>
          </w:p>
          <w:p w14:paraId="2385DD68" w14:textId="77777777" w:rsidR="000C33A5" w:rsidRDefault="000C33A5">
            <w:pPr>
              <w:pStyle w:val="BulletText1"/>
            </w:pPr>
            <w:r>
              <w:t xml:space="preserve">Send a mail message when stock is low </w:t>
            </w:r>
          </w:p>
          <w:p w14:paraId="618B9F4B" w14:textId="77777777" w:rsidR="000C33A5" w:rsidRDefault="000C33A5">
            <w:pPr>
              <w:pStyle w:val="BulletText1"/>
            </w:pPr>
            <w:r>
              <w:t xml:space="preserve">Automatically calculate stock quantities when stock is ordered or issued. </w:t>
            </w:r>
          </w:p>
          <w:p w14:paraId="446AE925" w14:textId="77777777" w:rsidR="000C33A5" w:rsidRDefault="000C33A5">
            <w:pPr>
              <w:pStyle w:val="BlockText"/>
            </w:pPr>
          </w:p>
          <w:p w14:paraId="547F15AB" w14:textId="77777777" w:rsidR="000C33A5" w:rsidRDefault="000C33A5">
            <w:pPr>
              <w:pStyle w:val="BlockText"/>
            </w:pPr>
            <w:r>
              <w:t xml:space="preserve">A release of Prosthetics includes four new Inventory Reports.  These usage reports are available for the sites and also for PSAS Headquarters personnel.  Each report shows stock usage and is sorted first by site and then by a date range.  Values for used and new inventory are shown on these reports. </w:t>
            </w:r>
          </w:p>
        </w:tc>
      </w:tr>
    </w:tbl>
    <w:p w14:paraId="05B1A6CA"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242D1371" w14:textId="77777777">
        <w:trPr>
          <w:cantSplit/>
        </w:trPr>
        <w:tc>
          <w:tcPr>
            <w:tcW w:w="1728" w:type="dxa"/>
          </w:tcPr>
          <w:p w14:paraId="0B584DD5" w14:textId="77777777" w:rsidR="000C33A5" w:rsidRDefault="000C33A5">
            <w:pPr>
              <w:pStyle w:val="Heading5"/>
            </w:pPr>
            <w:r>
              <w:t>Correspon-dence Module</w:t>
            </w:r>
          </w:p>
        </w:tc>
        <w:tc>
          <w:tcPr>
            <w:tcW w:w="7740" w:type="dxa"/>
          </w:tcPr>
          <w:p w14:paraId="55AE8B91" w14:textId="77777777" w:rsidR="000C33A5" w:rsidRDefault="000C33A5">
            <w:pPr>
              <w:pStyle w:val="BlockText"/>
            </w:pPr>
            <w:r>
              <w:t xml:space="preserve">Letters to patients are generated from this module.  </w:t>
            </w:r>
          </w:p>
        </w:tc>
      </w:tr>
    </w:tbl>
    <w:p w14:paraId="704FA0C0"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57DA8218" w14:textId="77777777">
        <w:trPr>
          <w:cantSplit/>
        </w:trPr>
        <w:tc>
          <w:tcPr>
            <w:tcW w:w="1728" w:type="dxa"/>
          </w:tcPr>
          <w:p w14:paraId="39D6E9A0" w14:textId="77777777" w:rsidR="000C33A5" w:rsidRDefault="000C33A5">
            <w:pPr>
              <w:pStyle w:val="Heading5"/>
            </w:pPr>
            <w:r>
              <w:t>Scheduled Meetings and Home/Liaison Visits Module</w:t>
            </w:r>
          </w:p>
        </w:tc>
        <w:tc>
          <w:tcPr>
            <w:tcW w:w="7740" w:type="dxa"/>
          </w:tcPr>
          <w:p w14:paraId="04CD6CFB" w14:textId="77777777" w:rsidR="000C33A5" w:rsidRDefault="000C33A5">
            <w:pPr>
              <w:pStyle w:val="BlockText"/>
            </w:pPr>
            <w:r>
              <w:t xml:space="preserve">Appointment information for Prosthetics Clinics may be pulled over into VAF 10-2527 to be printed as Appointment Roster and Action Sheets.  Home/liaison visits may also be entered and printed in this module.  </w:t>
            </w:r>
          </w:p>
        </w:tc>
      </w:tr>
    </w:tbl>
    <w:p w14:paraId="74BDB34C"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636284A4" w14:textId="77777777">
        <w:trPr>
          <w:cantSplit/>
        </w:trPr>
        <w:tc>
          <w:tcPr>
            <w:tcW w:w="1728" w:type="dxa"/>
          </w:tcPr>
          <w:p w14:paraId="2C946FFC" w14:textId="77777777" w:rsidR="000C33A5" w:rsidRDefault="000C33A5">
            <w:pPr>
              <w:pStyle w:val="Heading5"/>
            </w:pPr>
            <w:r>
              <w:t>NPPD Module</w:t>
            </w:r>
          </w:p>
        </w:tc>
        <w:tc>
          <w:tcPr>
            <w:tcW w:w="7740" w:type="dxa"/>
          </w:tcPr>
          <w:p w14:paraId="5598D64F" w14:textId="77777777" w:rsidR="000C33A5" w:rsidRDefault="000C33A5">
            <w:pPr>
              <w:pStyle w:val="BlockText"/>
            </w:pPr>
            <w:r>
              <w:t xml:space="preserve">The NPPD (National Prosthetics Patient Database) module is used to routinely view, analyze, and validate the medical center PSAS (Prosthetic Sensory Aids Service) patient transaction data and resides at the medical center level.  The mission of this module is to provide a clinical review, to increase quality, reduce costs, and improve efficiencies of the Prosthetics program. </w:t>
            </w:r>
          </w:p>
        </w:tc>
      </w:tr>
    </w:tbl>
    <w:p w14:paraId="55876FA7" w14:textId="77777777" w:rsidR="000C33A5" w:rsidRDefault="000C33A5">
      <w:pPr>
        <w:pStyle w:val="ContinuedOnNextPa"/>
      </w:pPr>
      <w:r>
        <w:t>Continued on next page</w:t>
      </w:r>
    </w:p>
    <w:p w14:paraId="47D33EF9" w14:textId="77777777" w:rsidR="000C33A5" w:rsidRDefault="000C33A5"/>
    <w:p w14:paraId="0E23A01D" w14:textId="77777777" w:rsidR="000C33A5" w:rsidRDefault="000C33A5">
      <w:pPr>
        <w:pStyle w:val="MapTitleContinued"/>
        <w:rPr>
          <w:b w:val="0"/>
          <w:sz w:val="24"/>
        </w:rPr>
      </w:pPr>
      <w:r>
        <w:br w:type="page"/>
      </w:r>
      <w:fldSimple w:instr=" STYLEREF &quot;Map Title&quot; ">
        <w:r>
          <w:rPr>
            <w:noProof/>
          </w:rPr>
          <w:t>Introduction</w:t>
        </w:r>
      </w:fldSimple>
      <w:r>
        <w:t xml:space="preserve">, </w:t>
      </w:r>
      <w:r>
        <w:rPr>
          <w:b w:val="0"/>
          <w:sz w:val="24"/>
        </w:rPr>
        <w:t>Continued</w:t>
      </w:r>
    </w:p>
    <w:p w14:paraId="07C24138"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7B0C0E19" w14:textId="77777777">
        <w:trPr>
          <w:cantSplit/>
        </w:trPr>
        <w:tc>
          <w:tcPr>
            <w:tcW w:w="1728" w:type="dxa"/>
          </w:tcPr>
          <w:p w14:paraId="424CBC2A" w14:textId="77777777" w:rsidR="000C33A5" w:rsidRDefault="000C33A5">
            <w:pPr>
              <w:pStyle w:val="Heading5"/>
            </w:pPr>
            <w:r>
              <w:t>Prosthetic Lab Module</w:t>
            </w:r>
          </w:p>
        </w:tc>
        <w:tc>
          <w:tcPr>
            <w:tcW w:w="7740" w:type="dxa"/>
          </w:tcPr>
          <w:p w14:paraId="14DB614A" w14:textId="77777777" w:rsidR="000C33A5" w:rsidRDefault="000C33A5">
            <w:pPr>
              <w:pStyle w:val="BlockText"/>
            </w:pPr>
            <w:r>
              <w:t>The Prosthetic Lab module automates the Request and Receipt for Prosthetic Appliances or Services (VAF 10-2529-3) which is used to maintain a consolidated record of prosthetic services furnished to eligible veterans.  This includes activities at the following:</w:t>
            </w:r>
          </w:p>
          <w:p w14:paraId="3F30190B" w14:textId="77777777" w:rsidR="000C33A5" w:rsidRDefault="000C33A5">
            <w:pPr>
              <w:pStyle w:val="BlockText"/>
              <w:rPr>
                <w:sz w:val="16"/>
              </w:rPr>
            </w:pPr>
          </w:p>
          <w:p w14:paraId="333D8793" w14:textId="77777777" w:rsidR="000C33A5" w:rsidRDefault="000C33A5">
            <w:pPr>
              <w:pStyle w:val="BulletText1"/>
            </w:pPr>
            <w:r>
              <w:t>Orthotic Laboratories</w:t>
            </w:r>
          </w:p>
          <w:p w14:paraId="5A86DE4E" w14:textId="77777777" w:rsidR="000C33A5" w:rsidRDefault="000C33A5">
            <w:pPr>
              <w:pStyle w:val="BulletText1"/>
            </w:pPr>
            <w:r>
              <w:t>Restoration Laboratories</w:t>
            </w:r>
          </w:p>
          <w:p w14:paraId="030B3041" w14:textId="77777777" w:rsidR="000C33A5" w:rsidRDefault="000C33A5">
            <w:pPr>
              <w:pStyle w:val="BulletText1"/>
            </w:pPr>
            <w:r>
              <w:t>Shoe Last Clinics</w:t>
            </w:r>
          </w:p>
          <w:p w14:paraId="5F46DFE3" w14:textId="77777777" w:rsidR="000C33A5" w:rsidRDefault="000C33A5">
            <w:pPr>
              <w:pStyle w:val="BulletText1"/>
            </w:pPr>
            <w:r>
              <w:t>Wheelchair Repair Shops</w:t>
            </w:r>
          </w:p>
          <w:p w14:paraId="3D080319" w14:textId="77777777" w:rsidR="000C33A5" w:rsidRDefault="000C33A5">
            <w:pPr>
              <w:pStyle w:val="BulletText1"/>
            </w:pPr>
            <w:r>
              <w:t>National Foot Centers</w:t>
            </w:r>
          </w:p>
          <w:p w14:paraId="776BBBAF" w14:textId="77777777" w:rsidR="000C33A5" w:rsidRDefault="000C33A5">
            <w:pPr>
              <w:pStyle w:val="BulletText1"/>
            </w:pPr>
            <w:smartTag w:uri="urn:schemas-microsoft-com:office:smarttags" w:element="place">
              <w:smartTag w:uri="urn:schemas-microsoft-com:office:smarttags" w:element="PlaceName">
                <w:r>
                  <w:t>Denver</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r>
              <w:t>.</w:t>
            </w:r>
          </w:p>
        </w:tc>
      </w:tr>
    </w:tbl>
    <w:p w14:paraId="1885DA15"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66782365" w14:textId="77777777">
        <w:trPr>
          <w:cantSplit/>
        </w:trPr>
        <w:tc>
          <w:tcPr>
            <w:tcW w:w="1728" w:type="dxa"/>
          </w:tcPr>
          <w:p w14:paraId="620C1AFD" w14:textId="77777777" w:rsidR="000C33A5" w:rsidRDefault="000C33A5">
            <w:pPr>
              <w:pStyle w:val="Heading5"/>
            </w:pPr>
            <w:r>
              <w:t>Entitlement Module</w:t>
            </w:r>
          </w:p>
        </w:tc>
        <w:tc>
          <w:tcPr>
            <w:tcW w:w="7740" w:type="dxa"/>
          </w:tcPr>
          <w:p w14:paraId="05744111" w14:textId="77777777" w:rsidR="000C33A5" w:rsidRDefault="000C33A5">
            <w:pPr>
              <w:pStyle w:val="BlockText"/>
            </w:pPr>
            <w:r>
              <w:t>Information collected by Medical Administration Service (MAS) to determine eligibility of benefits to the veteran is displayed in this module.  Patient data includes the following:</w:t>
            </w:r>
          </w:p>
          <w:p w14:paraId="57F0E4E4" w14:textId="77777777" w:rsidR="000C33A5" w:rsidRDefault="000C33A5">
            <w:pPr>
              <w:pStyle w:val="BlockText"/>
              <w:rPr>
                <w:sz w:val="16"/>
              </w:rPr>
            </w:pPr>
          </w:p>
          <w:p w14:paraId="4F89F61D" w14:textId="77777777" w:rsidR="000C33A5" w:rsidRDefault="000C33A5">
            <w:pPr>
              <w:pStyle w:val="BulletText1"/>
            </w:pPr>
            <w:r>
              <w:t>Name</w:t>
            </w:r>
          </w:p>
          <w:p w14:paraId="7AB396F7" w14:textId="77777777" w:rsidR="000C33A5" w:rsidRDefault="000C33A5">
            <w:pPr>
              <w:pStyle w:val="BulletText1"/>
            </w:pPr>
            <w:r>
              <w:t>Social security number</w:t>
            </w:r>
          </w:p>
          <w:p w14:paraId="56B3792A" w14:textId="77777777" w:rsidR="000C33A5" w:rsidRDefault="000C33A5">
            <w:pPr>
              <w:pStyle w:val="BulletText1"/>
            </w:pPr>
            <w:r>
              <w:t>Date of birth</w:t>
            </w:r>
          </w:p>
          <w:p w14:paraId="3E3C2EC7" w14:textId="77777777" w:rsidR="000C33A5" w:rsidRDefault="000C33A5">
            <w:pPr>
              <w:pStyle w:val="BulletText1"/>
            </w:pPr>
            <w:r>
              <w:t>Address</w:t>
            </w:r>
          </w:p>
          <w:p w14:paraId="25DB5F10" w14:textId="77777777" w:rsidR="000C33A5" w:rsidRDefault="000C33A5">
            <w:pPr>
              <w:pStyle w:val="BulletText1"/>
            </w:pPr>
            <w:r>
              <w:t>Remarks</w:t>
            </w:r>
          </w:p>
          <w:p w14:paraId="6BDAA953" w14:textId="77777777" w:rsidR="000C33A5" w:rsidRDefault="000C33A5">
            <w:pPr>
              <w:pStyle w:val="BulletText1"/>
            </w:pPr>
            <w:r>
              <w:t>Temporary address</w:t>
            </w:r>
          </w:p>
          <w:p w14:paraId="3E9EBE0D" w14:textId="77777777" w:rsidR="000C33A5" w:rsidRDefault="000C33A5">
            <w:pPr>
              <w:pStyle w:val="BulletText1"/>
            </w:pPr>
            <w:r>
              <w:t>Phone</w:t>
            </w:r>
          </w:p>
          <w:p w14:paraId="6AEDDDF3" w14:textId="77777777" w:rsidR="000C33A5" w:rsidRDefault="000C33A5">
            <w:pPr>
              <w:pStyle w:val="BulletText1"/>
            </w:pPr>
            <w:r>
              <w:t>Sex</w:t>
            </w:r>
          </w:p>
          <w:p w14:paraId="42689C54" w14:textId="77777777" w:rsidR="000C33A5" w:rsidRDefault="000C33A5">
            <w:pPr>
              <w:pStyle w:val="BulletText1"/>
            </w:pPr>
            <w:r>
              <w:t>Next of kin</w:t>
            </w:r>
          </w:p>
          <w:p w14:paraId="42420F78" w14:textId="77777777" w:rsidR="000C33A5" w:rsidRDefault="000C33A5">
            <w:pPr>
              <w:pStyle w:val="BulletText1"/>
            </w:pPr>
            <w:r>
              <w:t>Military service</w:t>
            </w:r>
          </w:p>
          <w:p w14:paraId="7B5836F9" w14:textId="77777777" w:rsidR="000C33A5" w:rsidRDefault="000C33A5">
            <w:pPr>
              <w:pStyle w:val="BulletText1"/>
            </w:pPr>
            <w:r>
              <w:t>Eligibility status</w:t>
            </w:r>
          </w:p>
          <w:p w14:paraId="0241DA22" w14:textId="77777777" w:rsidR="000C33A5" w:rsidRDefault="000C33A5">
            <w:pPr>
              <w:pStyle w:val="BulletText1"/>
            </w:pPr>
            <w:r>
              <w:t>Verification of eligibility</w:t>
            </w:r>
          </w:p>
          <w:p w14:paraId="3359FE94" w14:textId="77777777" w:rsidR="000C33A5" w:rsidRDefault="000C33A5">
            <w:pPr>
              <w:pStyle w:val="BulletText1"/>
            </w:pPr>
            <w:r>
              <w:t>Disability ratings</w:t>
            </w:r>
          </w:p>
          <w:p w14:paraId="1E883E66" w14:textId="77777777" w:rsidR="000C33A5" w:rsidRDefault="000C33A5">
            <w:pPr>
              <w:pStyle w:val="BulletText1"/>
            </w:pPr>
            <w:r>
              <w:t>Diagnostic codes</w:t>
            </w:r>
          </w:p>
          <w:p w14:paraId="6BCE963C" w14:textId="77777777" w:rsidR="000C33A5" w:rsidRDefault="000C33A5">
            <w:pPr>
              <w:pStyle w:val="BulletText1"/>
            </w:pPr>
            <w:r>
              <w:t>Admission date</w:t>
            </w:r>
          </w:p>
          <w:p w14:paraId="6F666B10" w14:textId="77777777" w:rsidR="000C33A5" w:rsidRDefault="000C33A5">
            <w:pPr>
              <w:pStyle w:val="BulletText1"/>
            </w:pPr>
            <w:r>
              <w:t>Discharge date</w:t>
            </w:r>
          </w:p>
          <w:p w14:paraId="47263AF9" w14:textId="77777777" w:rsidR="000C33A5" w:rsidRDefault="000C33A5">
            <w:pPr>
              <w:pStyle w:val="BulletText1"/>
            </w:pPr>
            <w:r>
              <w:t>Type of discharge</w:t>
            </w:r>
          </w:p>
          <w:p w14:paraId="20B14D88" w14:textId="77777777" w:rsidR="000C33A5" w:rsidRDefault="000C33A5">
            <w:pPr>
              <w:pStyle w:val="BulletText1"/>
            </w:pPr>
            <w:r>
              <w:t>Clinic enrollment</w:t>
            </w:r>
          </w:p>
          <w:p w14:paraId="4CF82389" w14:textId="77777777" w:rsidR="000C33A5" w:rsidRDefault="000C33A5">
            <w:pPr>
              <w:pStyle w:val="BulletText1"/>
            </w:pPr>
            <w:r>
              <w:t>Pending appointments.</w:t>
            </w:r>
          </w:p>
        </w:tc>
      </w:tr>
    </w:tbl>
    <w:p w14:paraId="29F2D7B9" w14:textId="77777777" w:rsidR="000C33A5" w:rsidRDefault="000C33A5">
      <w:pPr>
        <w:pStyle w:val="ContinuedOnNextPa"/>
      </w:pPr>
      <w:r>
        <w:t>Continued on next page</w:t>
      </w:r>
    </w:p>
    <w:p w14:paraId="644A9B9D" w14:textId="77777777" w:rsidR="000C33A5" w:rsidRDefault="000C33A5">
      <w:pPr>
        <w:pStyle w:val="MapTitleContinued"/>
        <w:rPr>
          <w:b w:val="0"/>
          <w:sz w:val="24"/>
        </w:rPr>
      </w:pPr>
      <w:r>
        <w:br w:type="page"/>
      </w:r>
      <w:fldSimple w:instr=" STYLEREF &quot;Map Title&quot; ">
        <w:r>
          <w:rPr>
            <w:noProof/>
          </w:rPr>
          <w:t>Introduction</w:t>
        </w:r>
      </w:fldSimple>
      <w:r>
        <w:t xml:space="preserve">, </w:t>
      </w:r>
      <w:r>
        <w:rPr>
          <w:b w:val="0"/>
          <w:sz w:val="24"/>
        </w:rPr>
        <w:t>Continued</w:t>
      </w:r>
    </w:p>
    <w:p w14:paraId="1D40B3D9"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164445BA" w14:textId="77777777">
        <w:trPr>
          <w:cantSplit/>
        </w:trPr>
        <w:tc>
          <w:tcPr>
            <w:tcW w:w="1728" w:type="dxa"/>
          </w:tcPr>
          <w:p w14:paraId="56404F31" w14:textId="77777777" w:rsidR="000C33A5" w:rsidRDefault="000C33A5">
            <w:pPr>
              <w:pStyle w:val="Heading5"/>
            </w:pPr>
            <w:r>
              <w:t>Suspense Module</w:t>
            </w:r>
          </w:p>
        </w:tc>
        <w:tc>
          <w:tcPr>
            <w:tcW w:w="7740" w:type="dxa"/>
          </w:tcPr>
          <w:p w14:paraId="7C2AEFF3" w14:textId="77777777" w:rsidR="000C33A5" w:rsidRDefault="000C33A5">
            <w:pPr>
              <w:pStyle w:val="BlockText"/>
            </w:pPr>
            <w:r>
              <w:t xml:space="preserve">The Suspense module tracks patient requests for prosthetic appliances or services. The user can add new suspense records, close, edit, inquire, and print suspense records.  This module provides a method for any Prosthetics service request or items request to be made either manually through the Prosthetics system or electronically through CPRS (Computerized Patient Record System). </w:t>
            </w:r>
          </w:p>
        </w:tc>
      </w:tr>
    </w:tbl>
    <w:p w14:paraId="54339B34"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0A92A178" w14:textId="77777777">
        <w:trPr>
          <w:cantSplit/>
        </w:trPr>
        <w:tc>
          <w:tcPr>
            <w:tcW w:w="1728" w:type="dxa"/>
          </w:tcPr>
          <w:p w14:paraId="5AD6014A" w14:textId="77777777" w:rsidR="000C33A5" w:rsidRDefault="000C33A5">
            <w:pPr>
              <w:pStyle w:val="Heading5"/>
            </w:pPr>
            <w:r>
              <w:t>Administrative Home Oxygen Module</w:t>
            </w:r>
          </w:p>
        </w:tc>
        <w:tc>
          <w:tcPr>
            <w:tcW w:w="7740" w:type="dxa"/>
          </w:tcPr>
          <w:p w14:paraId="5EFC6732" w14:textId="77777777" w:rsidR="000C33A5" w:rsidRDefault="000C33A5">
            <w:pPr>
              <w:pStyle w:val="BlockText"/>
            </w:pPr>
            <w:r>
              <w:t xml:space="preserve">The Administrative Home Oxygen module is used to manage billing from the vendor, providing several benefits, including saving money by suspending erroneous charges and saving time through the elimination of a manual review of the records. </w:t>
            </w:r>
          </w:p>
          <w:p w14:paraId="140FD7E9" w14:textId="77777777" w:rsidR="000C33A5" w:rsidRDefault="000C33A5">
            <w:pPr>
              <w:pStyle w:val="BlockText"/>
            </w:pPr>
          </w:p>
          <w:p w14:paraId="3EDACAF4" w14:textId="77777777" w:rsidR="000C33A5" w:rsidRDefault="000C33A5">
            <w:pPr>
              <w:pStyle w:val="BlockText"/>
            </w:pPr>
            <w:r>
              <w:t xml:space="preserve">The Home Oxygen module provides for the recording of patient information for reporting and invoice billing which can be used as a check against bills received from the contractor for each patient.  The module facilitates the coordination of services when contractors change at the end of a contract cycle.  </w:t>
            </w:r>
          </w:p>
          <w:p w14:paraId="6AA8CD27" w14:textId="77777777" w:rsidR="000C33A5" w:rsidRDefault="000C33A5">
            <w:pPr>
              <w:pStyle w:val="BlockText"/>
            </w:pPr>
          </w:p>
          <w:p w14:paraId="68D33B30" w14:textId="77777777" w:rsidR="000C33A5" w:rsidRDefault="000C33A5">
            <w:pPr>
              <w:pStyle w:val="BlockText"/>
            </w:pPr>
            <w:r>
              <w:t xml:space="preserve">It also provides correspondence support to remind patients when they need to renew their Home Oxygen prescriptions and flags patients with special problems.  </w:t>
            </w:r>
          </w:p>
        </w:tc>
      </w:tr>
    </w:tbl>
    <w:p w14:paraId="364923D4" w14:textId="77777777" w:rsidR="000C33A5" w:rsidRDefault="000C33A5">
      <w:pPr>
        <w:pStyle w:val="BlockLine"/>
      </w:pPr>
      <w:r>
        <w:t xml:space="preserve"> </w:t>
      </w:r>
    </w:p>
    <w:p w14:paraId="2EF04E70" w14:textId="77777777" w:rsidR="000C33A5" w:rsidRDefault="000C33A5">
      <w:pPr>
        <w:pStyle w:val="Heading4"/>
      </w:pPr>
      <w:r>
        <w:br w:type="page"/>
      </w:r>
      <w:bookmarkStart w:id="3" w:name="_Toc2049708"/>
      <w:r>
        <w:lastRenderedPageBreak/>
        <w:t>Installation Instructions</w:t>
      </w:r>
      <w:bookmarkEnd w:id="3"/>
    </w:p>
    <w:p w14:paraId="53FDF108"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0CCE0B58" w14:textId="77777777">
        <w:trPr>
          <w:cantSplit/>
        </w:trPr>
        <w:tc>
          <w:tcPr>
            <w:tcW w:w="1728" w:type="dxa"/>
          </w:tcPr>
          <w:p w14:paraId="5014B1A6" w14:textId="77777777" w:rsidR="000C33A5" w:rsidRDefault="000C33A5">
            <w:pPr>
              <w:pStyle w:val="Heading5"/>
            </w:pPr>
            <w:r>
              <w:t>The process</w:t>
            </w:r>
          </w:p>
        </w:tc>
        <w:tc>
          <w:tcPr>
            <w:tcW w:w="7740" w:type="dxa"/>
          </w:tcPr>
          <w:p w14:paraId="44EFFCCE" w14:textId="77777777" w:rsidR="000C33A5" w:rsidRDefault="000C33A5">
            <w:pPr>
              <w:pStyle w:val="BlockText"/>
            </w:pPr>
            <w:r>
              <w:t xml:space="preserve">The installation instructions include a detailed description of pre-installation, installation and post-installation instructions.  Examples of the installation process over a previous release or into a virgin account are included.  </w:t>
            </w:r>
          </w:p>
          <w:p w14:paraId="45C239F6" w14:textId="77777777" w:rsidR="000C33A5" w:rsidRDefault="000C33A5">
            <w:pPr>
              <w:pStyle w:val="BlockText"/>
            </w:pPr>
          </w:p>
          <w:p w14:paraId="47366503" w14:textId="77777777" w:rsidR="000C33A5" w:rsidRDefault="000C33A5">
            <w:pPr>
              <w:pStyle w:val="BlockText"/>
            </w:pPr>
            <w:r>
              <w:t>An Installation Checklist has been provided to aid in installing Prosthetics.  It is recommended that you install Prosthetics in a test account prior to installing it in a production account, and for reference purposes, you may want to slave print the initialization process.</w:t>
            </w:r>
          </w:p>
        </w:tc>
      </w:tr>
    </w:tbl>
    <w:p w14:paraId="5795EDFB"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6E6A9022" w14:textId="77777777">
        <w:trPr>
          <w:cantSplit/>
        </w:trPr>
        <w:tc>
          <w:tcPr>
            <w:tcW w:w="1728" w:type="dxa"/>
          </w:tcPr>
          <w:p w14:paraId="2DD7AD2C" w14:textId="77777777" w:rsidR="000C33A5" w:rsidRDefault="000C33A5">
            <w:pPr>
              <w:pStyle w:val="Heading5"/>
            </w:pPr>
            <w:r>
              <w:t>IFCAP options</w:t>
            </w:r>
          </w:p>
        </w:tc>
        <w:tc>
          <w:tcPr>
            <w:tcW w:w="7740" w:type="dxa"/>
          </w:tcPr>
          <w:p w14:paraId="461B358B" w14:textId="77777777" w:rsidR="000C33A5" w:rsidRDefault="000C33A5">
            <w:pPr>
              <w:pStyle w:val="BlockText"/>
            </w:pPr>
            <w:r>
              <w:t xml:space="preserve">Two IFCAP options are used by Prosthetics.  They are </w:t>
            </w:r>
            <w:r>
              <w:rPr>
                <w:b/>
              </w:rPr>
              <w:t>Item File Edit</w:t>
            </w:r>
            <w:r>
              <w:t xml:space="preserve"> (PRCHPC ITEM EDIT) and </w:t>
            </w:r>
            <w:r>
              <w:rPr>
                <w:b/>
              </w:rPr>
              <w:t>Vendor File Edit</w:t>
            </w:r>
            <w:r>
              <w:t xml:space="preserve"> (PRCHPC VEN EDIT).  These two options are under the </w:t>
            </w:r>
            <w:r>
              <w:rPr>
                <w:b/>
              </w:rPr>
              <w:t>IFCAP Utilities menu</w:t>
            </w:r>
            <w:r>
              <w:t xml:space="preserve"> (RMPR VEN/ITEM) which is locked with the RMPRSUPERVISOR key.  </w:t>
            </w:r>
          </w:p>
          <w:p w14:paraId="1CE1F70E" w14:textId="77777777" w:rsidR="000C33A5" w:rsidRDefault="000C33A5">
            <w:pPr>
              <w:pStyle w:val="BlockText"/>
            </w:pPr>
          </w:p>
          <w:p w14:paraId="23CF9A98" w14:textId="77777777" w:rsidR="000C33A5" w:rsidRDefault="000C33A5">
            <w:pPr>
              <w:pStyle w:val="BlockText"/>
            </w:pPr>
            <w:r>
              <w:t xml:space="preserve">One security key from the IFCAP package is used with Prosthetics.  The PRCHZ REV is a reverse lock for the </w:t>
            </w:r>
            <w:r>
              <w:rPr>
                <w:b/>
              </w:rPr>
              <w:t>Item File Edit</w:t>
            </w:r>
            <w:r>
              <w:t xml:space="preserve"> option (PRCHPC ITEM EDIT).</w:t>
            </w:r>
          </w:p>
        </w:tc>
      </w:tr>
    </w:tbl>
    <w:p w14:paraId="09285D2B"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63A70197" w14:textId="77777777">
        <w:trPr>
          <w:cantSplit/>
        </w:trPr>
        <w:tc>
          <w:tcPr>
            <w:tcW w:w="1728" w:type="dxa"/>
          </w:tcPr>
          <w:p w14:paraId="6C8AF4FD" w14:textId="77777777" w:rsidR="000C33A5" w:rsidRDefault="000C33A5">
            <w:pPr>
              <w:pStyle w:val="Heading5"/>
            </w:pPr>
            <w:r>
              <w:t>Note</w:t>
            </w:r>
          </w:p>
        </w:tc>
        <w:tc>
          <w:tcPr>
            <w:tcW w:w="7740" w:type="dxa"/>
          </w:tcPr>
          <w:p w14:paraId="29E57ADC" w14:textId="77777777" w:rsidR="000C33A5" w:rsidRDefault="000C33A5">
            <w:pPr>
              <w:pStyle w:val="BlockText"/>
            </w:pPr>
            <w:r>
              <w:t>File 663 – All AMIS calculations are accomplished according to codes stored in the file.  DO NOT add, edit or delete data stored in this file.</w:t>
            </w:r>
          </w:p>
        </w:tc>
      </w:tr>
    </w:tbl>
    <w:p w14:paraId="18F4FC7D" w14:textId="77777777" w:rsidR="000C33A5" w:rsidRDefault="000C33A5">
      <w:pPr>
        <w:pStyle w:val="BlockLine"/>
      </w:pPr>
      <w:r>
        <w:t xml:space="preserve"> </w:t>
      </w:r>
    </w:p>
    <w:p w14:paraId="0986F9D7" w14:textId="77777777" w:rsidR="000C33A5" w:rsidRDefault="000C33A5"/>
    <w:p w14:paraId="1A2B69F3" w14:textId="77777777" w:rsidR="000C33A5" w:rsidRDefault="000C33A5">
      <w:pPr>
        <w:pStyle w:val="Heading4"/>
      </w:pPr>
      <w:r>
        <w:br w:type="page"/>
      </w:r>
      <w:bookmarkStart w:id="4" w:name="_Toc2049709"/>
      <w:r>
        <w:lastRenderedPageBreak/>
        <w:t>Pre-Installation – Required Resources</w:t>
      </w:r>
      <w:bookmarkEnd w:id="4"/>
    </w:p>
    <w:p w14:paraId="0E8C55A3"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03434479" w14:textId="77777777">
        <w:trPr>
          <w:cantSplit/>
        </w:trPr>
        <w:tc>
          <w:tcPr>
            <w:tcW w:w="1728" w:type="dxa"/>
          </w:tcPr>
          <w:p w14:paraId="38BE1732" w14:textId="77777777" w:rsidR="000C33A5" w:rsidRDefault="000C33A5">
            <w:pPr>
              <w:pStyle w:val="Heading5"/>
            </w:pPr>
            <w:r>
              <w:t>1.  Software</w:t>
            </w:r>
          </w:p>
        </w:tc>
        <w:tc>
          <w:tcPr>
            <w:tcW w:w="7740" w:type="dxa"/>
          </w:tcPr>
          <w:p w14:paraId="6F8CAFDB" w14:textId="77777777" w:rsidR="000C33A5" w:rsidRDefault="000C33A5">
            <w:pPr>
              <w:pStyle w:val="BlockText"/>
            </w:pPr>
            <w:r>
              <w:t>The minimal hardware requirements for Prosthetics are three CRTs to one printer.  The alpha and beta sites (</w:t>
            </w:r>
            <w:smartTag w:uri="urn:schemas-microsoft-com:office:smarttags" w:element="City">
              <w:smartTag w:uri="urn:schemas-microsoft-com:office:smarttags" w:element="place">
                <w:r>
                  <w:t>Phoenix</w:t>
                </w:r>
              </w:smartTag>
            </w:smartTag>
            <w:r>
              <w:t xml:space="preserve"> and </w:t>
            </w:r>
            <w:smartTag w:uri="urn:schemas-microsoft-com:office:smarttags" w:element="City">
              <w:smartTag w:uri="urn:schemas-microsoft-com:office:smarttags" w:element="place">
                <w:r>
                  <w:t>Atlanta</w:t>
                </w:r>
              </w:smartTag>
            </w:smartTag>
            <w:r>
              <w:t>) compiled the following statistics regarding the disk storage requirements for Prosthetics after running the software for about one year.</w:t>
            </w:r>
          </w:p>
        </w:tc>
      </w:tr>
    </w:tbl>
    <w:p w14:paraId="46A67640" w14:textId="77777777" w:rsidR="000C33A5" w:rsidRDefault="000C33A5">
      <w:pPr>
        <w:pStyle w:val="BlockLine"/>
      </w:pPr>
      <w:r>
        <w:t xml:space="preserve"> </w:t>
      </w:r>
    </w:p>
    <w:p w14:paraId="7B135A1A" w14:textId="77777777" w:rsidR="000C33A5" w:rsidRDefault="000C33A5"/>
    <w:tbl>
      <w:tblPr>
        <w:tblW w:w="0" w:type="auto"/>
        <w:tblInd w:w="1829" w:type="dxa"/>
        <w:tblLayout w:type="fixed"/>
        <w:tblLook w:val="0000" w:firstRow="0" w:lastRow="0" w:firstColumn="0" w:lastColumn="0" w:noHBand="0" w:noVBand="0"/>
      </w:tblPr>
      <w:tblGrid>
        <w:gridCol w:w="2516"/>
        <w:gridCol w:w="2516"/>
        <w:gridCol w:w="2516"/>
      </w:tblGrid>
      <w:tr w:rsidR="000C33A5" w14:paraId="3929FAF8"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shd w:val="pct5" w:color="auto" w:fill="FFFFFF"/>
          </w:tcPr>
          <w:p w14:paraId="30749B05" w14:textId="77777777" w:rsidR="000C33A5" w:rsidRDefault="000C33A5">
            <w:pPr>
              <w:pStyle w:val="TableHeaderText"/>
            </w:pPr>
            <w:r>
              <w:t>Globals</w:t>
            </w:r>
          </w:p>
        </w:tc>
        <w:tc>
          <w:tcPr>
            <w:tcW w:w="2516" w:type="dxa"/>
            <w:tcBorders>
              <w:top w:val="single" w:sz="6" w:space="0" w:color="auto"/>
              <w:left w:val="single" w:sz="6" w:space="0" w:color="auto"/>
              <w:bottom w:val="single" w:sz="6" w:space="0" w:color="auto"/>
              <w:right w:val="single" w:sz="6" w:space="0" w:color="auto"/>
            </w:tcBorders>
            <w:shd w:val="pct5" w:color="auto" w:fill="FFFFFF"/>
          </w:tcPr>
          <w:p w14:paraId="046BE729" w14:textId="77777777" w:rsidR="000C33A5" w:rsidRDefault="000C33A5">
            <w:pPr>
              <w:pStyle w:val="TableHeaderText"/>
            </w:pPr>
            <w:r>
              <w:t>Data Type</w:t>
            </w:r>
          </w:p>
        </w:tc>
        <w:tc>
          <w:tcPr>
            <w:tcW w:w="2516" w:type="dxa"/>
            <w:tcBorders>
              <w:top w:val="single" w:sz="6" w:space="0" w:color="auto"/>
              <w:left w:val="single" w:sz="6" w:space="0" w:color="auto"/>
              <w:bottom w:val="single" w:sz="6" w:space="0" w:color="auto"/>
              <w:right w:val="single" w:sz="6" w:space="0" w:color="auto"/>
            </w:tcBorders>
            <w:shd w:val="pct5" w:color="auto" w:fill="FFFFFF"/>
          </w:tcPr>
          <w:p w14:paraId="3A8FC94A" w14:textId="77777777" w:rsidR="000C33A5" w:rsidRDefault="000C33A5">
            <w:pPr>
              <w:pStyle w:val="TableHeaderText"/>
            </w:pPr>
            <w:r>
              <w:t>Size</w:t>
            </w:r>
          </w:p>
        </w:tc>
      </w:tr>
      <w:tr w:rsidR="000C33A5" w14:paraId="625C98B9"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1A8DC2D4" w14:textId="77777777" w:rsidR="000C33A5" w:rsidRDefault="000C33A5">
            <w:pPr>
              <w:pStyle w:val="TableText"/>
            </w:pPr>
            <w:r>
              <w:t>RMPR</w:t>
            </w:r>
          </w:p>
        </w:tc>
        <w:tc>
          <w:tcPr>
            <w:tcW w:w="2516" w:type="dxa"/>
            <w:tcBorders>
              <w:top w:val="single" w:sz="6" w:space="0" w:color="auto"/>
              <w:left w:val="single" w:sz="6" w:space="0" w:color="auto"/>
              <w:bottom w:val="single" w:sz="6" w:space="0" w:color="auto"/>
              <w:right w:val="single" w:sz="6" w:space="0" w:color="auto"/>
            </w:tcBorders>
          </w:tcPr>
          <w:p w14:paraId="4B780479" w14:textId="77777777" w:rsidR="000C33A5" w:rsidRDefault="000C33A5">
            <w:pPr>
              <w:pStyle w:val="TableText"/>
            </w:pPr>
            <w:r>
              <w:t>Prosthetic data</w:t>
            </w:r>
          </w:p>
        </w:tc>
        <w:tc>
          <w:tcPr>
            <w:tcW w:w="2516" w:type="dxa"/>
            <w:tcBorders>
              <w:top w:val="single" w:sz="6" w:space="0" w:color="auto"/>
              <w:left w:val="single" w:sz="6" w:space="0" w:color="auto"/>
              <w:bottom w:val="single" w:sz="6" w:space="0" w:color="auto"/>
              <w:right w:val="single" w:sz="6" w:space="0" w:color="auto"/>
            </w:tcBorders>
          </w:tcPr>
          <w:p w14:paraId="56507E68" w14:textId="77777777" w:rsidR="000C33A5" w:rsidRDefault="000C33A5">
            <w:pPr>
              <w:pStyle w:val="TableText"/>
            </w:pPr>
            <w:r>
              <w:t>10,000 VMS blocks</w:t>
            </w:r>
          </w:p>
          <w:p w14:paraId="690E3D8F" w14:textId="77777777" w:rsidR="000C33A5" w:rsidRDefault="000C33A5">
            <w:pPr>
              <w:pStyle w:val="TableText"/>
            </w:pPr>
            <w:r>
              <w:t>5,000 DSM blocks</w:t>
            </w:r>
          </w:p>
        </w:tc>
      </w:tr>
      <w:tr w:rsidR="000C33A5" w14:paraId="5A4E1149"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155BE220" w14:textId="77777777" w:rsidR="000C33A5" w:rsidRDefault="000C33A5">
            <w:pPr>
              <w:pStyle w:val="TableText"/>
            </w:pPr>
            <w:r>
              <w:t>RMPRA</w:t>
            </w:r>
          </w:p>
        </w:tc>
        <w:tc>
          <w:tcPr>
            <w:tcW w:w="2516" w:type="dxa"/>
            <w:tcBorders>
              <w:top w:val="single" w:sz="6" w:space="0" w:color="auto"/>
              <w:left w:val="single" w:sz="6" w:space="0" w:color="auto"/>
              <w:bottom w:val="single" w:sz="6" w:space="0" w:color="auto"/>
              <w:right w:val="single" w:sz="6" w:space="0" w:color="auto"/>
            </w:tcBorders>
          </w:tcPr>
          <w:p w14:paraId="00FEB534" w14:textId="77777777" w:rsidR="000C33A5" w:rsidRDefault="000C33A5">
            <w:pPr>
              <w:pStyle w:val="TableText"/>
            </w:pPr>
            <w:r>
              <w:t>Temporary global</w:t>
            </w:r>
          </w:p>
        </w:tc>
        <w:tc>
          <w:tcPr>
            <w:tcW w:w="2516" w:type="dxa"/>
            <w:tcBorders>
              <w:top w:val="single" w:sz="6" w:space="0" w:color="auto"/>
              <w:left w:val="single" w:sz="6" w:space="0" w:color="auto"/>
              <w:bottom w:val="single" w:sz="6" w:space="0" w:color="auto"/>
              <w:right w:val="single" w:sz="6" w:space="0" w:color="auto"/>
            </w:tcBorders>
          </w:tcPr>
          <w:p w14:paraId="467A3B9F" w14:textId="77777777" w:rsidR="000C33A5" w:rsidRDefault="000C33A5">
            <w:pPr>
              <w:pStyle w:val="TableText"/>
            </w:pPr>
          </w:p>
        </w:tc>
      </w:tr>
      <w:tr w:rsidR="000C33A5" w14:paraId="0F6F320D"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7FFA109B" w14:textId="77777777" w:rsidR="000C33A5" w:rsidRDefault="000C33A5">
            <w:pPr>
              <w:pStyle w:val="TableText"/>
            </w:pPr>
            <w:r>
              <w:t>DDs</w:t>
            </w:r>
          </w:p>
        </w:tc>
        <w:tc>
          <w:tcPr>
            <w:tcW w:w="2516" w:type="dxa"/>
            <w:tcBorders>
              <w:top w:val="single" w:sz="6" w:space="0" w:color="auto"/>
              <w:left w:val="single" w:sz="6" w:space="0" w:color="auto"/>
              <w:bottom w:val="single" w:sz="6" w:space="0" w:color="auto"/>
              <w:right w:val="single" w:sz="6" w:space="0" w:color="auto"/>
            </w:tcBorders>
          </w:tcPr>
          <w:p w14:paraId="375C0A83" w14:textId="77777777" w:rsidR="000C33A5" w:rsidRDefault="000C33A5">
            <w:pPr>
              <w:pStyle w:val="TableText"/>
            </w:pPr>
          </w:p>
        </w:tc>
        <w:tc>
          <w:tcPr>
            <w:tcW w:w="2516" w:type="dxa"/>
            <w:tcBorders>
              <w:top w:val="single" w:sz="6" w:space="0" w:color="auto"/>
              <w:left w:val="single" w:sz="6" w:space="0" w:color="auto"/>
              <w:bottom w:val="single" w:sz="6" w:space="0" w:color="auto"/>
              <w:right w:val="single" w:sz="6" w:space="0" w:color="auto"/>
            </w:tcBorders>
          </w:tcPr>
          <w:p w14:paraId="610C1556" w14:textId="77777777" w:rsidR="000C33A5" w:rsidRDefault="000C33A5">
            <w:pPr>
              <w:pStyle w:val="TableText"/>
            </w:pPr>
            <w:r>
              <w:t>90 VMS blocks</w:t>
            </w:r>
          </w:p>
          <w:p w14:paraId="279B649A" w14:textId="77777777" w:rsidR="000C33A5" w:rsidRDefault="000C33A5">
            <w:pPr>
              <w:pStyle w:val="TableText"/>
            </w:pPr>
            <w:r>
              <w:t>45 DSM blocks</w:t>
            </w:r>
          </w:p>
        </w:tc>
      </w:tr>
      <w:tr w:rsidR="000C33A5" w14:paraId="376695CF"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37DFE8DA" w14:textId="77777777" w:rsidR="000C33A5" w:rsidRDefault="000C33A5">
            <w:pPr>
              <w:pStyle w:val="TableText"/>
            </w:pPr>
            <w:r>
              <w:t>Routines 120 (not including inits and onits)</w:t>
            </w:r>
          </w:p>
        </w:tc>
        <w:tc>
          <w:tcPr>
            <w:tcW w:w="2516" w:type="dxa"/>
            <w:tcBorders>
              <w:top w:val="single" w:sz="6" w:space="0" w:color="auto"/>
              <w:left w:val="single" w:sz="6" w:space="0" w:color="auto"/>
              <w:bottom w:val="single" w:sz="6" w:space="0" w:color="auto"/>
              <w:right w:val="single" w:sz="6" w:space="0" w:color="auto"/>
            </w:tcBorders>
          </w:tcPr>
          <w:p w14:paraId="23F4BBA7" w14:textId="77777777" w:rsidR="000C33A5" w:rsidRDefault="000C33A5">
            <w:pPr>
              <w:pStyle w:val="TableText"/>
            </w:pPr>
          </w:p>
        </w:tc>
        <w:tc>
          <w:tcPr>
            <w:tcW w:w="2516" w:type="dxa"/>
            <w:tcBorders>
              <w:top w:val="single" w:sz="6" w:space="0" w:color="auto"/>
              <w:left w:val="single" w:sz="6" w:space="0" w:color="auto"/>
              <w:bottom w:val="single" w:sz="6" w:space="0" w:color="auto"/>
              <w:right w:val="single" w:sz="6" w:space="0" w:color="auto"/>
            </w:tcBorders>
          </w:tcPr>
          <w:p w14:paraId="7ECFC1F1" w14:textId="77777777" w:rsidR="000C33A5" w:rsidRDefault="000C33A5">
            <w:pPr>
              <w:pStyle w:val="TableText"/>
            </w:pPr>
            <w:r>
              <w:t>478 VMS blocks</w:t>
            </w:r>
          </w:p>
          <w:p w14:paraId="0350374F" w14:textId="77777777" w:rsidR="000C33A5" w:rsidRDefault="000C33A5">
            <w:pPr>
              <w:pStyle w:val="TableText"/>
            </w:pPr>
            <w:r>
              <w:t>238 DMS blocks</w:t>
            </w:r>
          </w:p>
        </w:tc>
      </w:tr>
    </w:tbl>
    <w:p w14:paraId="758E044F"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50C5BA13" w14:textId="77777777">
        <w:trPr>
          <w:cantSplit/>
        </w:trPr>
        <w:tc>
          <w:tcPr>
            <w:tcW w:w="1728" w:type="dxa"/>
          </w:tcPr>
          <w:p w14:paraId="644840EF" w14:textId="77777777" w:rsidR="000C33A5" w:rsidRDefault="000C33A5">
            <w:pPr>
              <w:pStyle w:val="Heading5"/>
            </w:pPr>
            <w:r>
              <w:t>2.  Global Description and Placement</w:t>
            </w:r>
          </w:p>
        </w:tc>
        <w:tc>
          <w:tcPr>
            <w:tcW w:w="7740" w:type="dxa"/>
          </w:tcPr>
          <w:p w14:paraId="42F002F1" w14:textId="77777777" w:rsidR="000C33A5" w:rsidRDefault="000C33A5">
            <w:pPr>
              <w:pStyle w:val="BlockText"/>
            </w:pPr>
            <w:r>
              <w:t xml:space="preserve">Two globals are created when Prosthetics is installed into a virgin account.  The first global, ^RMPR, is the main global.  All routines, options and templates are namespaced RMPR.  </w:t>
            </w:r>
          </w:p>
          <w:p w14:paraId="0CADA388" w14:textId="77777777" w:rsidR="000C33A5" w:rsidRDefault="000C33A5">
            <w:pPr>
              <w:pStyle w:val="BlockText"/>
            </w:pPr>
          </w:p>
          <w:p w14:paraId="7C6752EC" w14:textId="77777777" w:rsidR="000C33A5" w:rsidRDefault="000C33A5">
            <w:pPr>
              <w:pStyle w:val="BlockText"/>
            </w:pPr>
            <w:r>
              <w:t>The second global, ^RMPRA, is a storage global for AMIS data.  The data in this global is updated each time AMIS worksheets are run.  If you are installing Prosthetics into a virgin account, place and define access privileges (RWD for System, World, Group, and UCI) for ^RMPR and ^RMPRA using ^%GLOMAN (DSM) or ^%GCH (MSM).</w:t>
            </w:r>
          </w:p>
          <w:p w14:paraId="22E5229E" w14:textId="77777777" w:rsidR="000C33A5" w:rsidRDefault="000C33A5">
            <w:pPr>
              <w:pStyle w:val="BlockText"/>
            </w:pPr>
          </w:p>
          <w:p w14:paraId="4B6DDD0B" w14:textId="77777777" w:rsidR="000C33A5" w:rsidRDefault="000C33A5">
            <w:pPr>
              <w:pStyle w:val="BlockText"/>
            </w:pPr>
            <w:r>
              <w:t>Journaling is recommended for the ^RMPR global.</w:t>
            </w:r>
          </w:p>
        </w:tc>
      </w:tr>
    </w:tbl>
    <w:p w14:paraId="4C8044E4"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2C16B22B" w14:textId="77777777">
        <w:trPr>
          <w:cantSplit/>
        </w:trPr>
        <w:tc>
          <w:tcPr>
            <w:tcW w:w="1728" w:type="dxa"/>
          </w:tcPr>
          <w:p w14:paraId="6FDFBE6F" w14:textId="77777777" w:rsidR="000C33A5" w:rsidRDefault="000C33A5">
            <w:pPr>
              <w:pStyle w:val="Heading5"/>
            </w:pPr>
            <w:r>
              <w:t>3.  Required Packages</w:t>
            </w:r>
          </w:p>
        </w:tc>
        <w:tc>
          <w:tcPr>
            <w:tcW w:w="7740" w:type="dxa"/>
            <w:tcBorders>
              <w:top w:val="single" w:sz="4" w:space="0" w:color="auto"/>
              <w:left w:val="single" w:sz="4" w:space="0" w:color="auto"/>
              <w:bottom w:val="single" w:sz="4" w:space="0" w:color="auto"/>
              <w:right w:val="single" w:sz="4" w:space="0" w:color="auto"/>
            </w:tcBorders>
          </w:tcPr>
          <w:p w14:paraId="75999FD5" w14:textId="77777777" w:rsidR="000C33A5" w:rsidRDefault="000C33A5">
            <w:pPr>
              <w:pStyle w:val="BlockText"/>
              <w:rPr>
                <w:b/>
              </w:rPr>
            </w:pPr>
            <w:r>
              <w:rPr>
                <w:b/>
                <w:u w:val="single"/>
              </w:rPr>
              <w:t>Application</w:t>
            </w:r>
            <w:r>
              <w:rPr>
                <w:b/>
              </w:rPr>
              <w:tab/>
            </w:r>
            <w:r>
              <w:rPr>
                <w:b/>
              </w:rPr>
              <w:tab/>
              <w:t xml:space="preserve">   </w:t>
            </w:r>
            <w:r>
              <w:rPr>
                <w:b/>
                <w:u w:val="single"/>
              </w:rPr>
              <w:t>Minimum Version Number</w:t>
            </w:r>
          </w:p>
          <w:p w14:paraId="2195A3CB" w14:textId="77777777" w:rsidR="000C33A5" w:rsidRDefault="000C33A5">
            <w:pPr>
              <w:pStyle w:val="BlockText"/>
            </w:pPr>
          </w:p>
          <w:p w14:paraId="04B96E81" w14:textId="77777777" w:rsidR="000C33A5" w:rsidRDefault="000C33A5">
            <w:pPr>
              <w:pStyle w:val="BlockText"/>
            </w:pPr>
            <w:r>
              <w:t>FileMan</w:t>
            </w:r>
            <w:r>
              <w:tab/>
            </w:r>
            <w:r>
              <w:tab/>
            </w:r>
            <w:r>
              <w:tab/>
            </w:r>
            <w:r>
              <w:tab/>
              <w:t>21</w:t>
            </w:r>
          </w:p>
          <w:p w14:paraId="58D0F07A" w14:textId="77777777" w:rsidR="000C33A5" w:rsidRDefault="000C33A5">
            <w:pPr>
              <w:pStyle w:val="BlockText"/>
            </w:pPr>
            <w:r>
              <w:t>IFCAP</w:t>
            </w:r>
            <w:r>
              <w:tab/>
            </w:r>
            <w:r>
              <w:tab/>
            </w:r>
            <w:r>
              <w:tab/>
            </w:r>
            <w:r>
              <w:tab/>
            </w:r>
            <w:r>
              <w:tab/>
              <w:t xml:space="preserve"> 5.0</w:t>
            </w:r>
          </w:p>
          <w:p w14:paraId="62A65933" w14:textId="77777777" w:rsidR="000C33A5" w:rsidRDefault="000C33A5">
            <w:pPr>
              <w:pStyle w:val="BlockText"/>
            </w:pPr>
            <w:r>
              <w:t>Kernel</w:t>
            </w:r>
            <w:r>
              <w:tab/>
            </w:r>
            <w:r>
              <w:tab/>
            </w:r>
            <w:r>
              <w:tab/>
            </w:r>
            <w:r>
              <w:tab/>
            </w:r>
            <w:r>
              <w:tab/>
              <w:t xml:space="preserve"> 8.0</w:t>
            </w:r>
          </w:p>
          <w:p w14:paraId="22B8F469" w14:textId="77777777" w:rsidR="000C33A5" w:rsidRDefault="000C33A5">
            <w:pPr>
              <w:pStyle w:val="BlockText"/>
            </w:pPr>
            <w:r>
              <w:t>PIMS</w:t>
            </w:r>
            <w:r>
              <w:tab/>
            </w:r>
            <w:r>
              <w:tab/>
            </w:r>
            <w:r>
              <w:tab/>
            </w:r>
            <w:r>
              <w:tab/>
            </w:r>
            <w:r>
              <w:tab/>
              <w:t xml:space="preserve"> 5.3</w:t>
            </w:r>
          </w:p>
          <w:p w14:paraId="2C8535CA" w14:textId="77777777" w:rsidR="000C33A5" w:rsidRDefault="000C33A5">
            <w:pPr>
              <w:pStyle w:val="BlockText"/>
            </w:pPr>
            <w:r>
              <w:t>Integrated Billing</w:t>
            </w:r>
            <w:r>
              <w:tab/>
            </w:r>
            <w:r>
              <w:tab/>
            </w:r>
            <w:r>
              <w:tab/>
              <w:t xml:space="preserve"> 2.0</w:t>
            </w:r>
          </w:p>
          <w:p w14:paraId="0D6D5177" w14:textId="77777777" w:rsidR="000C33A5" w:rsidRDefault="000C33A5">
            <w:pPr>
              <w:pStyle w:val="BlockText"/>
            </w:pPr>
            <w:r>
              <w:t>OE/RR</w:t>
            </w:r>
            <w:r>
              <w:tab/>
            </w:r>
            <w:r>
              <w:tab/>
            </w:r>
            <w:r>
              <w:tab/>
            </w:r>
            <w:r>
              <w:tab/>
            </w:r>
            <w:r>
              <w:tab/>
              <w:t xml:space="preserve"> 2.5</w:t>
            </w:r>
          </w:p>
          <w:p w14:paraId="35DAF5DB" w14:textId="77777777" w:rsidR="000C33A5" w:rsidRDefault="000C33A5">
            <w:pPr>
              <w:pStyle w:val="BlockText"/>
            </w:pPr>
            <w:r>
              <w:t>Generic Code Sheet</w:t>
            </w:r>
            <w:r>
              <w:tab/>
            </w:r>
            <w:r>
              <w:tab/>
            </w:r>
            <w:r>
              <w:tab/>
              <w:t xml:space="preserve"> 2.0</w:t>
            </w:r>
          </w:p>
        </w:tc>
      </w:tr>
    </w:tbl>
    <w:p w14:paraId="7DBDECC4" w14:textId="77777777" w:rsidR="000C33A5" w:rsidRDefault="000C33A5"/>
    <w:p w14:paraId="7A31108A" w14:textId="77777777" w:rsidR="000C33A5" w:rsidRDefault="000C33A5">
      <w:pPr>
        <w:pStyle w:val="ContinuedOnNextPa"/>
      </w:pPr>
      <w:r>
        <w:t>Continued on next page</w:t>
      </w:r>
    </w:p>
    <w:p w14:paraId="4754695B" w14:textId="77777777" w:rsidR="000C33A5" w:rsidRDefault="000C33A5">
      <w:pPr>
        <w:pStyle w:val="MapTitleContinued"/>
        <w:rPr>
          <w:b w:val="0"/>
          <w:sz w:val="24"/>
        </w:rPr>
      </w:pPr>
      <w:r>
        <w:br w:type="page"/>
      </w:r>
      <w:fldSimple w:instr=" STYLEREF &quot;Map Title&quot; ">
        <w:r>
          <w:rPr>
            <w:noProof/>
          </w:rPr>
          <w:t>Pre-Installation – Required Resources</w:t>
        </w:r>
      </w:fldSimple>
      <w:r>
        <w:t xml:space="preserve">, </w:t>
      </w:r>
      <w:r>
        <w:rPr>
          <w:b w:val="0"/>
          <w:sz w:val="24"/>
        </w:rPr>
        <w:t>Continued</w:t>
      </w:r>
    </w:p>
    <w:p w14:paraId="0C5A9F34"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1026DDC9" w14:textId="77777777">
        <w:trPr>
          <w:cantSplit/>
        </w:trPr>
        <w:tc>
          <w:tcPr>
            <w:tcW w:w="1728" w:type="dxa"/>
          </w:tcPr>
          <w:p w14:paraId="0B9A4AE3" w14:textId="77777777" w:rsidR="000C33A5" w:rsidRDefault="000C33A5">
            <w:pPr>
              <w:pStyle w:val="Heading5"/>
            </w:pPr>
            <w:r>
              <w:t>4.  Hardware</w:t>
            </w:r>
          </w:p>
        </w:tc>
        <w:tc>
          <w:tcPr>
            <w:tcW w:w="7740" w:type="dxa"/>
          </w:tcPr>
          <w:p w14:paraId="39379466" w14:textId="77777777" w:rsidR="000C33A5" w:rsidRDefault="000C33A5">
            <w:pPr>
              <w:pStyle w:val="BlockText"/>
            </w:pPr>
            <w:r>
              <w:t>Disk space (expected growth) = 3 MB per 20,000 patient visits.</w:t>
            </w:r>
          </w:p>
          <w:p w14:paraId="2444CDCB" w14:textId="77777777" w:rsidR="000C33A5" w:rsidRDefault="000C33A5">
            <w:pPr>
              <w:pStyle w:val="BlockText"/>
            </w:pPr>
          </w:p>
          <w:p w14:paraId="7E97BC2F" w14:textId="77777777" w:rsidR="000C33A5" w:rsidRDefault="000C33A5">
            <w:pPr>
              <w:pStyle w:val="BlockText"/>
            </w:pPr>
            <w:r>
              <w:t>Number of CRTs = number of Prosthetics Service FTEEs (Full-Time Employment Equivalent) that utilize the package.</w:t>
            </w:r>
          </w:p>
          <w:p w14:paraId="1E1B564E" w14:textId="77777777" w:rsidR="000C33A5" w:rsidRDefault="000C33A5">
            <w:pPr>
              <w:pStyle w:val="BlockText"/>
            </w:pPr>
          </w:p>
          <w:p w14:paraId="19CAB24C" w14:textId="77777777" w:rsidR="000C33A5" w:rsidRDefault="000C33A5">
            <w:pPr>
              <w:pStyle w:val="BlockText"/>
            </w:pPr>
            <w:r>
              <w:t>Number of Printers (PRTs) depends on the CRT ratio below:</w:t>
            </w:r>
          </w:p>
        </w:tc>
      </w:tr>
    </w:tbl>
    <w:p w14:paraId="3E172922" w14:textId="77777777" w:rsidR="000C33A5" w:rsidRDefault="000C33A5">
      <w:pPr>
        <w:pStyle w:val="BlockLine"/>
      </w:pPr>
      <w:r>
        <w:t xml:space="preserve"> </w:t>
      </w:r>
    </w:p>
    <w:tbl>
      <w:tblPr>
        <w:tblW w:w="0" w:type="auto"/>
        <w:tblInd w:w="3600" w:type="dxa"/>
        <w:tblLayout w:type="fixed"/>
        <w:tblLook w:val="0000" w:firstRow="0" w:lastRow="0" w:firstColumn="0" w:lastColumn="0" w:noHBand="0" w:noVBand="0"/>
      </w:tblPr>
      <w:tblGrid>
        <w:gridCol w:w="1733"/>
        <w:gridCol w:w="1744"/>
      </w:tblGrid>
      <w:tr w:rsidR="000C33A5" w14:paraId="100A01FD" w14:textId="77777777">
        <w:trPr>
          <w:cantSplit/>
          <w:trHeight w:val="271"/>
        </w:trPr>
        <w:tc>
          <w:tcPr>
            <w:tcW w:w="1733" w:type="dxa"/>
            <w:tcBorders>
              <w:top w:val="single" w:sz="6" w:space="0" w:color="auto"/>
              <w:left w:val="single" w:sz="6" w:space="0" w:color="auto"/>
              <w:bottom w:val="single" w:sz="6" w:space="0" w:color="auto"/>
              <w:right w:val="single" w:sz="6" w:space="0" w:color="auto"/>
            </w:tcBorders>
            <w:shd w:val="pct5" w:color="auto" w:fill="FFFFFF"/>
          </w:tcPr>
          <w:p w14:paraId="1991D146" w14:textId="77777777" w:rsidR="000C33A5" w:rsidRDefault="000C33A5">
            <w:pPr>
              <w:pStyle w:val="TableHeaderText"/>
            </w:pPr>
            <w:r>
              <w:t># CRTs</w:t>
            </w:r>
          </w:p>
        </w:tc>
        <w:tc>
          <w:tcPr>
            <w:tcW w:w="1744" w:type="dxa"/>
            <w:tcBorders>
              <w:top w:val="single" w:sz="6" w:space="0" w:color="auto"/>
              <w:bottom w:val="single" w:sz="6" w:space="0" w:color="auto"/>
              <w:right w:val="single" w:sz="6" w:space="0" w:color="auto"/>
            </w:tcBorders>
            <w:shd w:val="pct5" w:color="auto" w:fill="FFFFFF"/>
          </w:tcPr>
          <w:p w14:paraId="0A162EB1" w14:textId="77777777" w:rsidR="000C33A5" w:rsidRDefault="000C33A5">
            <w:pPr>
              <w:pStyle w:val="TableHeaderText"/>
            </w:pPr>
            <w:r>
              <w:t># PRTs</w:t>
            </w:r>
          </w:p>
        </w:tc>
      </w:tr>
      <w:tr w:rsidR="000C33A5" w14:paraId="002783C3" w14:textId="77777777">
        <w:trPr>
          <w:cantSplit/>
          <w:trHeight w:val="272"/>
        </w:trPr>
        <w:tc>
          <w:tcPr>
            <w:tcW w:w="1733" w:type="dxa"/>
            <w:tcBorders>
              <w:top w:val="single" w:sz="6" w:space="0" w:color="auto"/>
              <w:left w:val="single" w:sz="6" w:space="0" w:color="auto"/>
              <w:bottom w:val="single" w:sz="6" w:space="0" w:color="auto"/>
              <w:right w:val="single" w:sz="6" w:space="0" w:color="auto"/>
            </w:tcBorders>
          </w:tcPr>
          <w:p w14:paraId="6AFAF789" w14:textId="77777777" w:rsidR="000C33A5" w:rsidRDefault="000C33A5">
            <w:pPr>
              <w:pStyle w:val="TableText"/>
              <w:jc w:val="center"/>
            </w:pPr>
            <w:r>
              <w:t>1-4</w:t>
            </w:r>
          </w:p>
        </w:tc>
        <w:tc>
          <w:tcPr>
            <w:tcW w:w="1744" w:type="dxa"/>
            <w:tcBorders>
              <w:top w:val="single" w:sz="6" w:space="0" w:color="auto"/>
              <w:bottom w:val="single" w:sz="6" w:space="0" w:color="auto"/>
              <w:right w:val="single" w:sz="6" w:space="0" w:color="auto"/>
            </w:tcBorders>
          </w:tcPr>
          <w:p w14:paraId="38F73E8D" w14:textId="77777777" w:rsidR="000C33A5" w:rsidRDefault="000C33A5">
            <w:pPr>
              <w:pStyle w:val="TableText"/>
              <w:jc w:val="center"/>
            </w:pPr>
            <w:r>
              <w:t>1</w:t>
            </w:r>
          </w:p>
        </w:tc>
      </w:tr>
      <w:tr w:rsidR="000C33A5" w14:paraId="4AB29697" w14:textId="77777777">
        <w:trPr>
          <w:cantSplit/>
          <w:trHeight w:val="272"/>
        </w:trPr>
        <w:tc>
          <w:tcPr>
            <w:tcW w:w="1733" w:type="dxa"/>
            <w:tcBorders>
              <w:top w:val="single" w:sz="6" w:space="0" w:color="auto"/>
              <w:left w:val="single" w:sz="6" w:space="0" w:color="auto"/>
              <w:bottom w:val="single" w:sz="6" w:space="0" w:color="auto"/>
              <w:right w:val="single" w:sz="6" w:space="0" w:color="auto"/>
            </w:tcBorders>
          </w:tcPr>
          <w:p w14:paraId="06F68FD5" w14:textId="77777777" w:rsidR="000C33A5" w:rsidRDefault="000C33A5">
            <w:pPr>
              <w:pStyle w:val="TableText"/>
              <w:jc w:val="center"/>
            </w:pPr>
            <w:r>
              <w:t>5-6</w:t>
            </w:r>
          </w:p>
        </w:tc>
        <w:tc>
          <w:tcPr>
            <w:tcW w:w="1744" w:type="dxa"/>
            <w:tcBorders>
              <w:top w:val="single" w:sz="6" w:space="0" w:color="auto"/>
              <w:bottom w:val="single" w:sz="6" w:space="0" w:color="auto"/>
              <w:right w:val="single" w:sz="6" w:space="0" w:color="auto"/>
            </w:tcBorders>
          </w:tcPr>
          <w:p w14:paraId="3BF89681" w14:textId="77777777" w:rsidR="000C33A5" w:rsidRDefault="000C33A5">
            <w:pPr>
              <w:pStyle w:val="TableText"/>
              <w:jc w:val="center"/>
            </w:pPr>
            <w:r>
              <w:t>2</w:t>
            </w:r>
          </w:p>
        </w:tc>
      </w:tr>
      <w:tr w:rsidR="000C33A5" w14:paraId="643EDD90" w14:textId="77777777">
        <w:trPr>
          <w:cantSplit/>
          <w:trHeight w:val="272"/>
        </w:trPr>
        <w:tc>
          <w:tcPr>
            <w:tcW w:w="1733" w:type="dxa"/>
            <w:tcBorders>
              <w:top w:val="single" w:sz="6" w:space="0" w:color="auto"/>
              <w:left w:val="single" w:sz="6" w:space="0" w:color="auto"/>
              <w:bottom w:val="single" w:sz="6" w:space="0" w:color="auto"/>
              <w:right w:val="single" w:sz="6" w:space="0" w:color="auto"/>
            </w:tcBorders>
          </w:tcPr>
          <w:p w14:paraId="4047F134" w14:textId="77777777" w:rsidR="000C33A5" w:rsidRDefault="000C33A5">
            <w:pPr>
              <w:pStyle w:val="TableText"/>
              <w:jc w:val="center"/>
            </w:pPr>
            <w:r>
              <w:t>7-8</w:t>
            </w:r>
          </w:p>
        </w:tc>
        <w:tc>
          <w:tcPr>
            <w:tcW w:w="1744" w:type="dxa"/>
            <w:tcBorders>
              <w:top w:val="single" w:sz="6" w:space="0" w:color="auto"/>
              <w:bottom w:val="single" w:sz="6" w:space="0" w:color="auto"/>
              <w:right w:val="single" w:sz="6" w:space="0" w:color="auto"/>
            </w:tcBorders>
          </w:tcPr>
          <w:p w14:paraId="22FD2345" w14:textId="77777777" w:rsidR="000C33A5" w:rsidRDefault="000C33A5">
            <w:pPr>
              <w:pStyle w:val="TableText"/>
              <w:jc w:val="center"/>
            </w:pPr>
            <w:r>
              <w:t>3</w:t>
            </w:r>
          </w:p>
        </w:tc>
      </w:tr>
      <w:tr w:rsidR="000C33A5" w14:paraId="2DA9C727" w14:textId="77777777">
        <w:trPr>
          <w:cantSplit/>
          <w:trHeight w:val="272"/>
        </w:trPr>
        <w:tc>
          <w:tcPr>
            <w:tcW w:w="1733" w:type="dxa"/>
            <w:tcBorders>
              <w:top w:val="single" w:sz="6" w:space="0" w:color="auto"/>
              <w:left w:val="single" w:sz="6" w:space="0" w:color="auto"/>
              <w:bottom w:val="single" w:sz="6" w:space="0" w:color="auto"/>
              <w:right w:val="single" w:sz="6" w:space="0" w:color="auto"/>
            </w:tcBorders>
          </w:tcPr>
          <w:p w14:paraId="5AC6D2CC" w14:textId="77777777" w:rsidR="000C33A5" w:rsidRDefault="000C33A5">
            <w:pPr>
              <w:pStyle w:val="TableText"/>
              <w:jc w:val="center"/>
            </w:pPr>
            <w:r>
              <w:t>9-10</w:t>
            </w:r>
          </w:p>
        </w:tc>
        <w:tc>
          <w:tcPr>
            <w:tcW w:w="1744" w:type="dxa"/>
            <w:tcBorders>
              <w:top w:val="single" w:sz="6" w:space="0" w:color="auto"/>
              <w:bottom w:val="single" w:sz="6" w:space="0" w:color="auto"/>
              <w:right w:val="single" w:sz="6" w:space="0" w:color="auto"/>
            </w:tcBorders>
          </w:tcPr>
          <w:p w14:paraId="1891D51F" w14:textId="77777777" w:rsidR="000C33A5" w:rsidRDefault="000C33A5">
            <w:pPr>
              <w:pStyle w:val="TableText"/>
              <w:jc w:val="center"/>
            </w:pPr>
            <w:r>
              <w:t>4</w:t>
            </w:r>
          </w:p>
        </w:tc>
      </w:tr>
      <w:tr w:rsidR="000C33A5" w14:paraId="14BC9897" w14:textId="77777777">
        <w:trPr>
          <w:cantSplit/>
          <w:trHeight w:val="272"/>
        </w:trPr>
        <w:tc>
          <w:tcPr>
            <w:tcW w:w="1733" w:type="dxa"/>
            <w:tcBorders>
              <w:top w:val="single" w:sz="6" w:space="0" w:color="auto"/>
              <w:left w:val="single" w:sz="6" w:space="0" w:color="auto"/>
              <w:bottom w:val="single" w:sz="6" w:space="0" w:color="auto"/>
              <w:right w:val="single" w:sz="6" w:space="0" w:color="auto"/>
            </w:tcBorders>
          </w:tcPr>
          <w:p w14:paraId="6549E22E" w14:textId="77777777" w:rsidR="000C33A5" w:rsidRDefault="000C33A5">
            <w:pPr>
              <w:pStyle w:val="TableText"/>
              <w:jc w:val="center"/>
            </w:pPr>
            <w:r>
              <w:t>11-12</w:t>
            </w:r>
          </w:p>
        </w:tc>
        <w:tc>
          <w:tcPr>
            <w:tcW w:w="1744" w:type="dxa"/>
            <w:tcBorders>
              <w:top w:val="single" w:sz="6" w:space="0" w:color="auto"/>
              <w:bottom w:val="single" w:sz="6" w:space="0" w:color="auto"/>
              <w:right w:val="single" w:sz="6" w:space="0" w:color="auto"/>
            </w:tcBorders>
          </w:tcPr>
          <w:p w14:paraId="5E76F5B2" w14:textId="77777777" w:rsidR="000C33A5" w:rsidRDefault="000C33A5">
            <w:pPr>
              <w:pStyle w:val="TableText"/>
              <w:jc w:val="center"/>
            </w:pPr>
            <w:r>
              <w:t>5</w:t>
            </w:r>
          </w:p>
        </w:tc>
      </w:tr>
      <w:tr w:rsidR="000C33A5" w14:paraId="3303175A" w14:textId="77777777">
        <w:trPr>
          <w:cantSplit/>
          <w:trHeight w:val="272"/>
        </w:trPr>
        <w:tc>
          <w:tcPr>
            <w:tcW w:w="1733" w:type="dxa"/>
            <w:tcBorders>
              <w:top w:val="single" w:sz="6" w:space="0" w:color="auto"/>
              <w:left w:val="single" w:sz="6" w:space="0" w:color="auto"/>
              <w:bottom w:val="single" w:sz="6" w:space="0" w:color="auto"/>
              <w:right w:val="single" w:sz="6" w:space="0" w:color="auto"/>
            </w:tcBorders>
          </w:tcPr>
          <w:p w14:paraId="2236940D" w14:textId="77777777" w:rsidR="000C33A5" w:rsidRDefault="000C33A5">
            <w:pPr>
              <w:pStyle w:val="TableText"/>
              <w:jc w:val="center"/>
            </w:pPr>
            <w:r>
              <w:t>13-14</w:t>
            </w:r>
          </w:p>
        </w:tc>
        <w:tc>
          <w:tcPr>
            <w:tcW w:w="1744" w:type="dxa"/>
            <w:tcBorders>
              <w:top w:val="single" w:sz="6" w:space="0" w:color="auto"/>
              <w:bottom w:val="single" w:sz="6" w:space="0" w:color="auto"/>
              <w:right w:val="single" w:sz="6" w:space="0" w:color="auto"/>
            </w:tcBorders>
          </w:tcPr>
          <w:p w14:paraId="22DA7D3B" w14:textId="77777777" w:rsidR="000C33A5" w:rsidRDefault="000C33A5">
            <w:pPr>
              <w:pStyle w:val="TableText"/>
              <w:jc w:val="center"/>
            </w:pPr>
            <w:r>
              <w:t>6</w:t>
            </w:r>
          </w:p>
        </w:tc>
      </w:tr>
      <w:tr w:rsidR="000C33A5" w14:paraId="30D53710" w14:textId="77777777">
        <w:trPr>
          <w:cantSplit/>
          <w:trHeight w:val="272"/>
        </w:trPr>
        <w:tc>
          <w:tcPr>
            <w:tcW w:w="1733" w:type="dxa"/>
            <w:tcBorders>
              <w:top w:val="single" w:sz="6" w:space="0" w:color="auto"/>
              <w:left w:val="single" w:sz="6" w:space="0" w:color="auto"/>
              <w:bottom w:val="single" w:sz="6" w:space="0" w:color="auto"/>
              <w:right w:val="single" w:sz="6" w:space="0" w:color="auto"/>
            </w:tcBorders>
          </w:tcPr>
          <w:p w14:paraId="18A3A626" w14:textId="77777777" w:rsidR="000C33A5" w:rsidRDefault="000C33A5">
            <w:pPr>
              <w:pStyle w:val="TableText"/>
              <w:jc w:val="center"/>
            </w:pPr>
            <w:r>
              <w:t>15</w:t>
            </w:r>
          </w:p>
        </w:tc>
        <w:tc>
          <w:tcPr>
            <w:tcW w:w="1744" w:type="dxa"/>
            <w:tcBorders>
              <w:top w:val="single" w:sz="6" w:space="0" w:color="auto"/>
              <w:bottom w:val="single" w:sz="6" w:space="0" w:color="auto"/>
              <w:right w:val="single" w:sz="6" w:space="0" w:color="auto"/>
            </w:tcBorders>
          </w:tcPr>
          <w:p w14:paraId="5929BA19" w14:textId="77777777" w:rsidR="000C33A5" w:rsidRDefault="000C33A5">
            <w:pPr>
              <w:pStyle w:val="TableText"/>
              <w:jc w:val="center"/>
            </w:pPr>
            <w:r>
              <w:t>7</w:t>
            </w:r>
          </w:p>
        </w:tc>
      </w:tr>
    </w:tbl>
    <w:p w14:paraId="7EAE1C74" w14:textId="77777777" w:rsidR="000C33A5" w:rsidRDefault="000C33A5">
      <w:pPr>
        <w:pStyle w:val="BlockLine"/>
      </w:pPr>
    </w:p>
    <w:p w14:paraId="78867E74" w14:textId="77777777" w:rsidR="000C33A5" w:rsidRDefault="000C33A5"/>
    <w:p w14:paraId="5AAE3322" w14:textId="77777777" w:rsidR="000C33A5" w:rsidRDefault="000C33A5">
      <w:pPr>
        <w:pStyle w:val="Heading4"/>
      </w:pPr>
      <w:r>
        <w:br w:type="page"/>
      </w:r>
      <w:bookmarkStart w:id="5" w:name="_Toc2049710"/>
      <w:r>
        <w:lastRenderedPageBreak/>
        <w:t>Prosthetics Installation</w:t>
      </w:r>
      <w:bookmarkEnd w:id="5"/>
    </w:p>
    <w:p w14:paraId="67EC7717"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6F841BF4" w14:textId="77777777">
        <w:trPr>
          <w:cantSplit/>
        </w:trPr>
        <w:tc>
          <w:tcPr>
            <w:tcW w:w="1728" w:type="dxa"/>
          </w:tcPr>
          <w:p w14:paraId="75A1A217" w14:textId="77777777" w:rsidR="000C33A5" w:rsidRDefault="000C33A5">
            <w:pPr>
              <w:pStyle w:val="Heading5"/>
            </w:pPr>
            <w:r>
              <w:t>Step/Actions</w:t>
            </w:r>
          </w:p>
        </w:tc>
        <w:tc>
          <w:tcPr>
            <w:tcW w:w="7740" w:type="dxa"/>
          </w:tcPr>
          <w:p w14:paraId="54D44C68" w14:textId="77777777" w:rsidR="000C33A5" w:rsidRDefault="000C33A5">
            <w:pPr>
              <w:pStyle w:val="BlockText"/>
            </w:pPr>
            <w:r>
              <w:t>Below are the steps for a Prosthetics installation.</w:t>
            </w:r>
          </w:p>
        </w:tc>
      </w:tr>
    </w:tbl>
    <w:p w14:paraId="3A31483E" w14:textId="77777777" w:rsidR="000C33A5" w:rsidRDefault="000C33A5"/>
    <w:tbl>
      <w:tblPr>
        <w:tblW w:w="0" w:type="auto"/>
        <w:tblInd w:w="1829" w:type="dxa"/>
        <w:tblLayout w:type="fixed"/>
        <w:tblLook w:val="0000" w:firstRow="0" w:lastRow="0" w:firstColumn="0" w:lastColumn="0" w:noHBand="0" w:noVBand="0"/>
      </w:tblPr>
      <w:tblGrid>
        <w:gridCol w:w="878"/>
        <w:gridCol w:w="6670"/>
      </w:tblGrid>
      <w:tr w:rsidR="000C33A5" w14:paraId="1C262AF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FAD3BE2" w14:textId="77777777" w:rsidR="000C33A5" w:rsidRDefault="000C33A5">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03DEF9EA" w14:textId="77777777" w:rsidR="000C33A5" w:rsidRDefault="000C33A5">
            <w:pPr>
              <w:pStyle w:val="TableHeaderText"/>
            </w:pPr>
            <w:r>
              <w:t>Action</w:t>
            </w:r>
          </w:p>
        </w:tc>
      </w:tr>
      <w:tr w:rsidR="000C33A5" w14:paraId="713473C2" w14:textId="77777777">
        <w:trPr>
          <w:cantSplit/>
        </w:trPr>
        <w:tc>
          <w:tcPr>
            <w:tcW w:w="878" w:type="dxa"/>
            <w:tcBorders>
              <w:top w:val="single" w:sz="6" w:space="0" w:color="auto"/>
              <w:left w:val="single" w:sz="6" w:space="0" w:color="auto"/>
              <w:bottom w:val="single" w:sz="6" w:space="0" w:color="auto"/>
              <w:right w:val="single" w:sz="6" w:space="0" w:color="auto"/>
            </w:tcBorders>
          </w:tcPr>
          <w:p w14:paraId="7F4A74CE" w14:textId="77777777" w:rsidR="000C33A5" w:rsidRDefault="000C33A5">
            <w:pPr>
              <w:pStyle w:val="TableText"/>
              <w:jc w:val="center"/>
            </w:pPr>
            <w:r>
              <w:t>1</w:t>
            </w:r>
          </w:p>
        </w:tc>
        <w:tc>
          <w:tcPr>
            <w:tcW w:w="6670" w:type="dxa"/>
            <w:tcBorders>
              <w:top w:val="single" w:sz="6" w:space="0" w:color="auto"/>
              <w:bottom w:val="single" w:sz="6" w:space="0" w:color="auto"/>
              <w:right w:val="single" w:sz="6" w:space="0" w:color="auto"/>
            </w:tcBorders>
          </w:tcPr>
          <w:p w14:paraId="666FFC71" w14:textId="77777777" w:rsidR="000C33A5" w:rsidRDefault="000C33A5">
            <w:pPr>
              <w:pStyle w:val="TableText"/>
            </w:pPr>
            <w:r>
              <w:t>Get Prosthetic Users off the system(s).</w:t>
            </w:r>
          </w:p>
        </w:tc>
      </w:tr>
      <w:tr w:rsidR="000C33A5" w14:paraId="6547D7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449CB39" w14:textId="77777777" w:rsidR="000C33A5" w:rsidRDefault="000C33A5">
            <w:pPr>
              <w:pStyle w:val="TableText"/>
              <w:jc w:val="center"/>
            </w:pPr>
            <w:r>
              <w:t>2</w:t>
            </w:r>
          </w:p>
        </w:tc>
        <w:tc>
          <w:tcPr>
            <w:tcW w:w="6670" w:type="dxa"/>
            <w:tcBorders>
              <w:top w:val="single" w:sz="6" w:space="0" w:color="auto"/>
              <w:bottom w:val="single" w:sz="6" w:space="0" w:color="auto"/>
              <w:right w:val="single" w:sz="6" w:space="0" w:color="auto"/>
            </w:tcBorders>
          </w:tcPr>
          <w:p w14:paraId="1E05F2FF" w14:textId="77777777" w:rsidR="000C33A5" w:rsidRDefault="000C33A5">
            <w:pPr>
              <w:pStyle w:val="TableText"/>
            </w:pPr>
            <w:r>
              <w:t>Backup system(s).</w:t>
            </w:r>
          </w:p>
        </w:tc>
      </w:tr>
      <w:tr w:rsidR="000C33A5" w14:paraId="67BB95B8" w14:textId="77777777">
        <w:trPr>
          <w:cantSplit/>
        </w:trPr>
        <w:tc>
          <w:tcPr>
            <w:tcW w:w="878" w:type="dxa"/>
            <w:tcBorders>
              <w:top w:val="single" w:sz="6" w:space="0" w:color="auto"/>
              <w:left w:val="single" w:sz="6" w:space="0" w:color="auto"/>
              <w:bottom w:val="single" w:sz="6" w:space="0" w:color="auto"/>
              <w:right w:val="single" w:sz="6" w:space="0" w:color="auto"/>
            </w:tcBorders>
          </w:tcPr>
          <w:p w14:paraId="101CC8A6" w14:textId="77777777" w:rsidR="000C33A5" w:rsidRDefault="000C33A5">
            <w:pPr>
              <w:pStyle w:val="TableText"/>
              <w:jc w:val="center"/>
            </w:pPr>
            <w:r>
              <w:t>3</w:t>
            </w:r>
          </w:p>
        </w:tc>
        <w:tc>
          <w:tcPr>
            <w:tcW w:w="6670" w:type="dxa"/>
            <w:tcBorders>
              <w:top w:val="single" w:sz="6" w:space="0" w:color="auto"/>
              <w:bottom w:val="single" w:sz="6" w:space="0" w:color="auto"/>
              <w:right w:val="single" w:sz="6" w:space="0" w:color="auto"/>
            </w:tcBorders>
          </w:tcPr>
          <w:p w14:paraId="3B4A49F1" w14:textId="77777777" w:rsidR="000C33A5" w:rsidRDefault="000C33A5">
            <w:pPr>
              <w:pStyle w:val="TableText"/>
            </w:pPr>
            <w:r>
              <w:t>Load RMPR* and RMPT* routines.  Have a slaved printer copy a listing of the exported routines.</w:t>
            </w:r>
          </w:p>
          <w:p w14:paraId="2C0380E3" w14:textId="77777777" w:rsidR="000C33A5" w:rsidRDefault="000C33A5">
            <w:pPr>
              <w:pStyle w:val="TableText"/>
            </w:pPr>
            <w:r>
              <w:t>&gt;D^%RR</w:t>
            </w:r>
          </w:p>
          <w:p w14:paraId="1D74523E" w14:textId="77777777" w:rsidR="000C33A5" w:rsidRDefault="000C33A5">
            <w:pPr>
              <w:pStyle w:val="TableText"/>
            </w:pPr>
          </w:p>
          <w:p w14:paraId="1283DCD5" w14:textId="77777777" w:rsidR="000C33A5" w:rsidRDefault="000C33A5">
            <w:pPr>
              <w:pStyle w:val="TableText"/>
            </w:pPr>
            <w:r>
              <w:rPr>
                <w:b/>
              </w:rPr>
              <w:t>NOTE:</w:t>
            </w:r>
            <w:r>
              <w:t xml:space="preserve">  Do NOT Delete RMPR* routines prior to loading RMPR*</w:t>
            </w:r>
          </w:p>
        </w:tc>
      </w:tr>
      <w:tr w:rsidR="000C33A5" w14:paraId="408D183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6B927B" w14:textId="77777777" w:rsidR="000C33A5" w:rsidRDefault="000C33A5">
            <w:pPr>
              <w:pStyle w:val="TableText"/>
              <w:jc w:val="center"/>
            </w:pPr>
            <w:r>
              <w:t>4</w:t>
            </w:r>
          </w:p>
        </w:tc>
        <w:tc>
          <w:tcPr>
            <w:tcW w:w="6670" w:type="dxa"/>
            <w:tcBorders>
              <w:top w:val="single" w:sz="6" w:space="0" w:color="auto"/>
              <w:bottom w:val="single" w:sz="6" w:space="0" w:color="auto"/>
              <w:right w:val="single" w:sz="6" w:space="0" w:color="auto"/>
            </w:tcBorders>
          </w:tcPr>
          <w:p w14:paraId="13DF3BF9" w14:textId="77777777" w:rsidR="000C33A5" w:rsidRDefault="000C33A5">
            <w:pPr>
              <w:pStyle w:val="TableText"/>
            </w:pPr>
            <w:r>
              <w:t>Define Programmer Variables.</w:t>
            </w:r>
          </w:p>
          <w:p w14:paraId="760C7747" w14:textId="77777777" w:rsidR="000C33A5" w:rsidRDefault="000C33A5">
            <w:pPr>
              <w:pStyle w:val="TableText"/>
            </w:pPr>
          </w:p>
          <w:p w14:paraId="5748C4FE" w14:textId="77777777" w:rsidR="000C33A5" w:rsidRDefault="000C33A5">
            <w:pPr>
              <w:pStyle w:val="TableText"/>
            </w:pPr>
            <w:r>
              <w:t>D^XUP to define DUZ, DT, DTIME and U</w:t>
            </w:r>
          </w:p>
          <w:p w14:paraId="1DBA3B30" w14:textId="77777777" w:rsidR="000C33A5" w:rsidRDefault="000C33A5">
            <w:pPr>
              <w:pStyle w:val="TableText"/>
            </w:pPr>
            <w:smartTag w:uri="urn:schemas-microsoft-com:office:smarttags" w:element="place">
              <w:r>
                <w:t>S DUZ</w:t>
              </w:r>
            </w:smartTag>
            <w:r>
              <w:t>(0)=”@”</w:t>
            </w:r>
          </w:p>
          <w:p w14:paraId="0C7D5E08" w14:textId="77777777" w:rsidR="000C33A5" w:rsidRDefault="000C33A5">
            <w:pPr>
              <w:pStyle w:val="TableText"/>
            </w:pPr>
            <w:r>
              <w:t xml:space="preserve">       RMPT* routines.</w:t>
            </w:r>
          </w:p>
        </w:tc>
      </w:tr>
      <w:tr w:rsidR="000C33A5" w14:paraId="207A89A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FE708D6" w14:textId="77777777" w:rsidR="000C33A5" w:rsidRDefault="000C33A5">
            <w:pPr>
              <w:pStyle w:val="TableText"/>
              <w:jc w:val="center"/>
            </w:pPr>
            <w:r>
              <w:t>5</w:t>
            </w:r>
          </w:p>
        </w:tc>
        <w:tc>
          <w:tcPr>
            <w:tcW w:w="6670" w:type="dxa"/>
            <w:tcBorders>
              <w:top w:val="single" w:sz="6" w:space="0" w:color="auto"/>
              <w:bottom w:val="single" w:sz="6" w:space="0" w:color="auto"/>
              <w:right w:val="single" w:sz="6" w:space="0" w:color="auto"/>
            </w:tcBorders>
          </w:tcPr>
          <w:p w14:paraId="5D4AFA8B" w14:textId="77777777" w:rsidR="000C33A5" w:rsidRDefault="000C33A5">
            <w:pPr>
              <w:pStyle w:val="TableText"/>
            </w:pPr>
            <w:r>
              <w:t>Run RMPRNTEG to a printer.  Make sure the exported routines have correct checkfile sums.</w:t>
            </w:r>
          </w:p>
        </w:tc>
      </w:tr>
      <w:tr w:rsidR="000C33A5" w14:paraId="07005506" w14:textId="77777777">
        <w:trPr>
          <w:cantSplit/>
        </w:trPr>
        <w:tc>
          <w:tcPr>
            <w:tcW w:w="878" w:type="dxa"/>
            <w:tcBorders>
              <w:top w:val="single" w:sz="6" w:space="0" w:color="auto"/>
              <w:left w:val="single" w:sz="6" w:space="0" w:color="auto"/>
              <w:bottom w:val="single" w:sz="6" w:space="0" w:color="auto"/>
              <w:right w:val="single" w:sz="6" w:space="0" w:color="auto"/>
            </w:tcBorders>
          </w:tcPr>
          <w:p w14:paraId="17FEA4E1" w14:textId="77777777" w:rsidR="000C33A5" w:rsidRDefault="000C33A5">
            <w:pPr>
              <w:pStyle w:val="TableText"/>
              <w:jc w:val="center"/>
            </w:pPr>
            <w:r>
              <w:t>6</w:t>
            </w:r>
          </w:p>
        </w:tc>
        <w:tc>
          <w:tcPr>
            <w:tcW w:w="6670" w:type="dxa"/>
            <w:tcBorders>
              <w:top w:val="single" w:sz="6" w:space="0" w:color="auto"/>
              <w:bottom w:val="single" w:sz="6" w:space="0" w:color="auto"/>
              <w:right w:val="single" w:sz="6" w:space="0" w:color="auto"/>
            </w:tcBorders>
          </w:tcPr>
          <w:p w14:paraId="1F0818D8" w14:textId="77777777" w:rsidR="000C33A5" w:rsidRDefault="000C33A5">
            <w:pPr>
              <w:pStyle w:val="TableText"/>
            </w:pPr>
            <w:r>
              <w:t>Initialize Prosthetics.</w:t>
            </w:r>
          </w:p>
          <w:p w14:paraId="14ADC66D" w14:textId="77777777" w:rsidR="000C33A5" w:rsidRDefault="000C33A5">
            <w:pPr>
              <w:pStyle w:val="TableText"/>
            </w:pPr>
          </w:p>
          <w:p w14:paraId="69A200A9" w14:textId="77777777" w:rsidR="000C33A5" w:rsidRDefault="000C33A5">
            <w:pPr>
              <w:pStyle w:val="TableText"/>
            </w:pPr>
            <w:r>
              <w:t>Accept all default prompts (see examples with previous version installed, or installation into a virgin account).  For a virgin install, the RMPRTINITs will be run first, then the RMPRINITs.  If installing over a previous version of Prosthetics, the RMPRINITs must be run first, then the RMPTINITs.</w:t>
            </w:r>
          </w:p>
        </w:tc>
      </w:tr>
      <w:tr w:rsidR="000C33A5" w14:paraId="0ECB199F" w14:textId="77777777">
        <w:trPr>
          <w:cantSplit/>
        </w:trPr>
        <w:tc>
          <w:tcPr>
            <w:tcW w:w="878" w:type="dxa"/>
            <w:tcBorders>
              <w:top w:val="single" w:sz="6" w:space="0" w:color="auto"/>
              <w:left w:val="single" w:sz="6" w:space="0" w:color="auto"/>
              <w:bottom w:val="single" w:sz="6" w:space="0" w:color="auto"/>
              <w:right w:val="single" w:sz="6" w:space="0" w:color="auto"/>
            </w:tcBorders>
          </w:tcPr>
          <w:p w14:paraId="32CA83CC" w14:textId="77777777" w:rsidR="000C33A5" w:rsidRDefault="000C33A5">
            <w:pPr>
              <w:pStyle w:val="TableText"/>
              <w:jc w:val="center"/>
            </w:pPr>
            <w:r>
              <w:t>7</w:t>
            </w:r>
          </w:p>
        </w:tc>
        <w:tc>
          <w:tcPr>
            <w:tcW w:w="6670" w:type="dxa"/>
            <w:tcBorders>
              <w:top w:val="single" w:sz="6" w:space="0" w:color="auto"/>
              <w:bottom w:val="single" w:sz="6" w:space="0" w:color="auto"/>
              <w:right w:val="single" w:sz="6" w:space="0" w:color="auto"/>
            </w:tcBorders>
          </w:tcPr>
          <w:p w14:paraId="1E2F00ED" w14:textId="77777777" w:rsidR="000C33A5" w:rsidRDefault="000C33A5">
            <w:pPr>
              <w:pStyle w:val="TableText"/>
            </w:pPr>
            <w:r>
              <w:t>Pre-Inits</w:t>
            </w:r>
          </w:p>
          <w:p w14:paraId="0C435972" w14:textId="77777777" w:rsidR="000C33A5" w:rsidRDefault="000C33A5">
            <w:pPr>
              <w:pStyle w:val="TableText"/>
            </w:pPr>
            <w:r>
              <w:t>The RMPRPRE checks the system to insure that the software applications required for Prosthetics have been installed.</w:t>
            </w:r>
          </w:p>
        </w:tc>
      </w:tr>
      <w:tr w:rsidR="000C33A5" w14:paraId="666D157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A2ACE0" w14:textId="77777777" w:rsidR="000C33A5" w:rsidRDefault="000C33A5">
            <w:pPr>
              <w:pStyle w:val="TableText"/>
              <w:jc w:val="center"/>
            </w:pPr>
            <w:r>
              <w:t>8</w:t>
            </w:r>
          </w:p>
        </w:tc>
        <w:tc>
          <w:tcPr>
            <w:tcW w:w="6670" w:type="dxa"/>
            <w:tcBorders>
              <w:top w:val="single" w:sz="6" w:space="0" w:color="auto"/>
              <w:bottom w:val="single" w:sz="6" w:space="0" w:color="auto"/>
              <w:right w:val="single" w:sz="6" w:space="0" w:color="auto"/>
            </w:tcBorders>
          </w:tcPr>
          <w:p w14:paraId="1BCEC520" w14:textId="77777777" w:rsidR="000C33A5" w:rsidRDefault="000C33A5">
            <w:pPr>
              <w:pStyle w:val="TableText"/>
            </w:pPr>
            <w:r>
              <w:rPr>
                <w:b/>
              </w:rPr>
              <w:t>NOTE:</w:t>
            </w:r>
            <w:r>
              <w:t xml:space="preserve">  When running the inits, be sure to run RMPRINIT </w:t>
            </w:r>
            <w:r>
              <w:rPr>
                <w:u w:val="single"/>
              </w:rPr>
              <w:t>prior</w:t>
            </w:r>
            <w:r>
              <w:t xml:space="preserve"> to running RMPTINIT if installing over a previous version of Prosthetics.</w:t>
            </w:r>
          </w:p>
        </w:tc>
      </w:tr>
      <w:tr w:rsidR="000C33A5" w14:paraId="75C76AB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1DE7DCF" w14:textId="77777777" w:rsidR="000C33A5" w:rsidRDefault="000C33A5">
            <w:pPr>
              <w:pStyle w:val="TableText"/>
              <w:jc w:val="center"/>
            </w:pPr>
            <w:r>
              <w:t>9</w:t>
            </w:r>
          </w:p>
        </w:tc>
        <w:tc>
          <w:tcPr>
            <w:tcW w:w="6670" w:type="dxa"/>
            <w:tcBorders>
              <w:top w:val="single" w:sz="6" w:space="0" w:color="auto"/>
              <w:bottom w:val="single" w:sz="6" w:space="0" w:color="auto"/>
              <w:right w:val="single" w:sz="6" w:space="0" w:color="auto"/>
            </w:tcBorders>
          </w:tcPr>
          <w:p w14:paraId="4F8D2B6A" w14:textId="77777777" w:rsidR="000C33A5" w:rsidRDefault="000C33A5">
            <w:pPr>
              <w:pStyle w:val="TableText"/>
            </w:pPr>
            <w:r>
              <w:t>Make sure the RMPRINITs and RMPTINITs completed correctly, and in the correct order.  If one of the inits fails to complete, determine why, and rerun the init before continuing.</w:t>
            </w:r>
          </w:p>
        </w:tc>
      </w:tr>
    </w:tbl>
    <w:p w14:paraId="7E55937E" w14:textId="77777777" w:rsidR="000C33A5" w:rsidRDefault="000C33A5">
      <w:pPr>
        <w:pStyle w:val="ContinuedOnNextPa"/>
      </w:pPr>
      <w:r>
        <w:t>Continued on next page</w:t>
      </w:r>
    </w:p>
    <w:p w14:paraId="34083EC9" w14:textId="77777777" w:rsidR="000C33A5" w:rsidRDefault="000C33A5">
      <w:pPr>
        <w:pStyle w:val="MapTitleContinued"/>
        <w:rPr>
          <w:b w:val="0"/>
          <w:sz w:val="24"/>
        </w:rPr>
      </w:pPr>
      <w:r>
        <w:br w:type="page"/>
      </w:r>
      <w:fldSimple w:instr=" STYLEREF &quot;Map Title&quot; ">
        <w:r>
          <w:rPr>
            <w:noProof/>
          </w:rPr>
          <w:t>Prosthetics Installation</w:t>
        </w:r>
      </w:fldSimple>
      <w:r>
        <w:t xml:space="preserve">, </w:t>
      </w:r>
      <w:r>
        <w:rPr>
          <w:b w:val="0"/>
          <w:sz w:val="24"/>
        </w:rPr>
        <w:t>Continued</w:t>
      </w:r>
    </w:p>
    <w:p w14:paraId="3B5D8228" w14:textId="77777777" w:rsidR="000C33A5" w:rsidRDefault="000C33A5">
      <w:pPr>
        <w:pStyle w:val="BlockLine"/>
      </w:pPr>
    </w:p>
    <w:tbl>
      <w:tblPr>
        <w:tblW w:w="0" w:type="auto"/>
        <w:tblLayout w:type="fixed"/>
        <w:tblLook w:val="0000" w:firstRow="0" w:lastRow="0" w:firstColumn="0" w:lastColumn="0" w:noHBand="0" w:noVBand="0"/>
      </w:tblPr>
      <w:tblGrid>
        <w:gridCol w:w="1728"/>
        <w:gridCol w:w="7740"/>
      </w:tblGrid>
      <w:tr w:rsidR="000C33A5" w14:paraId="42D8688B" w14:textId="77777777">
        <w:trPr>
          <w:cantSplit/>
        </w:trPr>
        <w:tc>
          <w:tcPr>
            <w:tcW w:w="1728" w:type="dxa"/>
          </w:tcPr>
          <w:p w14:paraId="0D5709E8" w14:textId="77777777" w:rsidR="000C33A5" w:rsidRDefault="000C33A5">
            <w:pPr>
              <w:pStyle w:val="Heading5"/>
            </w:pPr>
            <w:r>
              <w:t>Step/Actions</w:t>
            </w:r>
          </w:p>
          <w:p w14:paraId="5F23C6CC" w14:textId="77777777" w:rsidR="000C33A5" w:rsidRDefault="000C33A5">
            <w:r>
              <w:t>(continued)</w:t>
            </w:r>
          </w:p>
        </w:tc>
        <w:tc>
          <w:tcPr>
            <w:tcW w:w="7740" w:type="dxa"/>
          </w:tcPr>
          <w:p w14:paraId="7A8E5ED1" w14:textId="77777777" w:rsidR="000C33A5" w:rsidRDefault="000C33A5">
            <w:pPr>
              <w:pStyle w:val="BlockText"/>
            </w:pPr>
            <w:r>
              <w:t>Below are the steps for a Prosthetics installation.</w:t>
            </w:r>
          </w:p>
        </w:tc>
      </w:tr>
    </w:tbl>
    <w:p w14:paraId="032F76A4" w14:textId="77777777" w:rsidR="000C33A5" w:rsidRDefault="000C33A5"/>
    <w:tbl>
      <w:tblPr>
        <w:tblW w:w="0" w:type="auto"/>
        <w:tblInd w:w="1829" w:type="dxa"/>
        <w:tblLayout w:type="fixed"/>
        <w:tblLook w:val="0000" w:firstRow="0" w:lastRow="0" w:firstColumn="0" w:lastColumn="0" w:noHBand="0" w:noVBand="0"/>
      </w:tblPr>
      <w:tblGrid>
        <w:gridCol w:w="878"/>
        <w:gridCol w:w="6670"/>
      </w:tblGrid>
      <w:tr w:rsidR="000C33A5" w14:paraId="18A1131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EE71265" w14:textId="77777777" w:rsidR="000C33A5" w:rsidRDefault="000C33A5">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11B99BF7" w14:textId="77777777" w:rsidR="000C33A5" w:rsidRDefault="000C33A5">
            <w:pPr>
              <w:pStyle w:val="TableHeaderText"/>
            </w:pPr>
            <w:r>
              <w:t>Action</w:t>
            </w:r>
          </w:p>
        </w:tc>
      </w:tr>
      <w:tr w:rsidR="000C33A5" w14:paraId="5DE7F76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665AAE" w14:textId="77777777" w:rsidR="000C33A5" w:rsidRDefault="000C33A5">
            <w:pPr>
              <w:pStyle w:val="TableText"/>
              <w:jc w:val="center"/>
            </w:pPr>
            <w:r>
              <w:t>10</w:t>
            </w:r>
          </w:p>
        </w:tc>
        <w:tc>
          <w:tcPr>
            <w:tcW w:w="6670" w:type="dxa"/>
            <w:tcBorders>
              <w:top w:val="single" w:sz="6" w:space="0" w:color="auto"/>
              <w:bottom w:val="single" w:sz="6" w:space="0" w:color="auto"/>
              <w:right w:val="single" w:sz="6" w:space="0" w:color="auto"/>
            </w:tcBorders>
          </w:tcPr>
          <w:p w14:paraId="4FB1B2AE" w14:textId="77777777" w:rsidR="000C33A5" w:rsidRDefault="000C33A5">
            <w:pPr>
              <w:pStyle w:val="TableText"/>
            </w:pPr>
            <w:r>
              <w:t>Post-init</w:t>
            </w:r>
          </w:p>
          <w:p w14:paraId="6F20A595" w14:textId="77777777" w:rsidR="000C33A5" w:rsidRDefault="000C33A5">
            <w:pPr>
              <w:pStyle w:val="TableText"/>
            </w:pPr>
          </w:p>
          <w:p w14:paraId="527D464E" w14:textId="77777777" w:rsidR="000C33A5" w:rsidRDefault="000C33A5">
            <w:pPr>
              <w:pStyle w:val="TableText"/>
            </w:pPr>
            <w:r>
              <w:t>If this is a Virgin Install, this step will not apply, as you will not have a prior Loan Program to be concerned with.  This information is solely for those sites installing this Prosthetics Package over a previous version of the Prosthetics Package.</w:t>
            </w:r>
          </w:p>
          <w:p w14:paraId="2AFEFDDF" w14:textId="77777777" w:rsidR="000C33A5" w:rsidRDefault="000C33A5">
            <w:pPr>
              <w:pStyle w:val="TableText"/>
            </w:pPr>
          </w:p>
          <w:p w14:paraId="135E1E32" w14:textId="77777777" w:rsidR="000C33A5" w:rsidRDefault="000C33A5">
            <w:pPr>
              <w:pStyle w:val="TableText"/>
            </w:pPr>
            <w:r>
              <w:t>LOAN^RMPRPOST removes the Loan Program.  If your site has made a local decision to use the Loan Program option, then do not run this routine.  The Prosthetic Expert Panel is not recommending the support of the Loan Program.</w:t>
            </w:r>
          </w:p>
          <w:p w14:paraId="1CB910E6" w14:textId="77777777" w:rsidR="000C33A5" w:rsidRDefault="000C33A5">
            <w:pPr>
              <w:pStyle w:val="TableText"/>
            </w:pPr>
          </w:p>
          <w:p w14:paraId="02CA0BE5" w14:textId="77777777" w:rsidR="000C33A5" w:rsidRDefault="000C33A5">
            <w:pPr>
              <w:pStyle w:val="TableText"/>
            </w:pPr>
            <w:r>
              <w:t>LOAN^RMPRPOST will delete the following options:  RMPR LOAN DEL, RMPR LOAN CREATE, RMPR LOAN RET, RMPR LOAN DISP, RMPR LOAN FOLLOW-UP, RMPR LOAN PRINT ALL, RMPR LOAN EDIT, RMPR LOAN STAT, and RMPR LOAN MENU.</w:t>
            </w:r>
          </w:p>
          <w:p w14:paraId="1C36F67B" w14:textId="77777777" w:rsidR="000C33A5" w:rsidRDefault="000C33A5">
            <w:pPr>
              <w:pStyle w:val="TableText"/>
            </w:pPr>
          </w:p>
          <w:p w14:paraId="039A9F90" w14:textId="77777777" w:rsidR="000C33A5" w:rsidRDefault="000C33A5">
            <w:pPr>
              <w:pStyle w:val="TableText"/>
            </w:pPr>
            <w:r>
              <w:rPr>
                <w:b/>
              </w:rPr>
              <w:t>NOTE:</w:t>
            </w:r>
            <w:r>
              <w:t xml:space="preserve">  Do NOT delete this routine once the Loan Program has been deleted.  It does more than delete the Loan Program.</w:t>
            </w:r>
          </w:p>
        </w:tc>
      </w:tr>
      <w:tr w:rsidR="000C33A5" w14:paraId="7A6C1D0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70A3A8D" w14:textId="77777777" w:rsidR="000C33A5" w:rsidRDefault="000C33A5">
            <w:pPr>
              <w:pStyle w:val="TableText"/>
              <w:jc w:val="center"/>
            </w:pPr>
            <w:r>
              <w:t>11</w:t>
            </w:r>
          </w:p>
        </w:tc>
        <w:tc>
          <w:tcPr>
            <w:tcW w:w="6670" w:type="dxa"/>
            <w:tcBorders>
              <w:top w:val="single" w:sz="6" w:space="0" w:color="auto"/>
              <w:bottom w:val="single" w:sz="6" w:space="0" w:color="auto"/>
              <w:right w:val="single" w:sz="6" w:space="0" w:color="auto"/>
            </w:tcBorders>
          </w:tcPr>
          <w:p w14:paraId="4E7505CB" w14:textId="77777777" w:rsidR="000C33A5" w:rsidRDefault="000C33A5">
            <w:pPr>
              <w:pStyle w:val="TableText"/>
            </w:pPr>
            <w:r>
              <w:t>Delete RMPRI* and RMPTI* routines, if desired.</w:t>
            </w:r>
          </w:p>
        </w:tc>
      </w:tr>
      <w:tr w:rsidR="000C33A5" w14:paraId="6D33CDF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A27F0B" w14:textId="77777777" w:rsidR="000C33A5" w:rsidRDefault="000C33A5">
            <w:pPr>
              <w:pStyle w:val="TableText"/>
              <w:jc w:val="center"/>
            </w:pPr>
            <w:r>
              <w:t>12</w:t>
            </w:r>
          </w:p>
        </w:tc>
        <w:tc>
          <w:tcPr>
            <w:tcW w:w="6670" w:type="dxa"/>
            <w:tcBorders>
              <w:top w:val="single" w:sz="6" w:space="0" w:color="auto"/>
              <w:bottom w:val="single" w:sz="6" w:space="0" w:color="auto"/>
              <w:right w:val="single" w:sz="6" w:space="0" w:color="auto"/>
            </w:tcBorders>
          </w:tcPr>
          <w:p w14:paraId="14F0993F" w14:textId="77777777" w:rsidR="000C33A5" w:rsidRDefault="000C33A5">
            <w:pPr>
              <w:pStyle w:val="TableText"/>
            </w:pPr>
            <w:r>
              <w:t>Move RMPR* routines to all systems.</w:t>
            </w:r>
          </w:p>
        </w:tc>
      </w:tr>
    </w:tbl>
    <w:p w14:paraId="777172E4" w14:textId="77777777" w:rsidR="000C33A5" w:rsidRDefault="000C33A5">
      <w:pPr>
        <w:pStyle w:val="BlockLine"/>
      </w:pPr>
    </w:p>
    <w:p w14:paraId="56517FE6" w14:textId="77777777" w:rsidR="000C33A5" w:rsidRDefault="000C33A5"/>
    <w:p w14:paraId="0FA48A20" w14:textId="77777777" w:rsidR="000C33A5" w:rsidRDefault="000C33A5">
      <w:pPr>
        <w:pStyle w:val="Heading4"/>
      </w:pPr>
      <w:r>
        <w:br w:type="page"/>
      </w:r>
      <w:bookmarkStart w:id="6" w:name="_Toc2049711"/>
      <w:r>
        <w:lastRenderedPageBreak/>
        <w:t>Installation Over a Previous Release</w:t>
      </w:r>
      <w:bookmarkEnd w:id="6"/>
    </w:p>
    <w:p w14:paraId="3653B2DC" w14:textId="77777777" w:rsidR="000C33A5" w:rsidRDefault="000C33A5">
      <w:pPr>
        <w:pStyle w:val="BlockLine"/>
      </w:pPr>
      <w:r>
        <w:t xml:space="preserve"> </w:t>
      </w:r>
    </w:p>
    <w:tbl>
      <w:tblPr>
        <w:tblW w:w="0" w:type="auto"/>
        <w:tblLayout w:type="fixed"/>
        <w:tblLook w:val="0000" w:firstRow="0" w:lastRow="0" w:firstColumn="0" w:lastColumn="0" w:noHBand="0" w:noVBand="0"/>
      </w:tblPr>
      <w:tblGrid>
        <w:gridCol w:w="1728"/>
        <w:gridCol w:w="7740"/>
      </w:tblGrid>
      <w:tr w:rsidR="000C33A5" w14:paraId="336F22E7" w14:textId="77777777">
        <w:trPr>
          <w:cantSplit/>
        </w:trPr>
        <w:tc>
          <w:tcPr>
            <w:tcW w:w="1728" w:type="dxa"/>
          </w:tcPr>
          <w:p w14:paraId="44017578" w14:textId="77777777" w:rsidR="000C33A5" w:rsidRDefault="000C33A5">
            <w:pPr>
              <w:pStyle w:val="Heading5"/>
            </w:pPr>
            <w:r>
              <w:t>Example</w:t>
            </w:r>
          </w:p>
        </w:tc>
        <w:tc>
          <w:tcPr>
            <w:tcW w:w="7740" w:type="dxa"/>
          </w:tcPr>
          <w:p w14:paraId="07044461" w14:textId="77777777" w:rsidR="000C33A5" w:rsidRDefault="000C33A5">
            <w:pPr>
              <w:pStyle w:val="BlockText"/>
            </w:pPr>
            <w:r>
              <w:t>The following is an example of the installation of Prosthetics Version 3.0 with Version 2.0 installed.</w:t>
            </w:r>
          </w:p>
          <w:p w14:paraId="49BFF12A" w14:textId="77777777" w:rsidR="000C33A5" w:rsidRDefault="000C33A5">
            <w:pPr>
              <w:pStyle w:val="BlockText"/>
            </w:pPr>
          </w:p>
          <w:p w14:paraId="6393AD60" w14:textId="77777777" w:rsidR="000C33A5" w:rsidRDefault="000C33A5">
            <w:pPr>
              <w:pStyle w:val="BlockText"/>
            </w:pPr>
            <w:r>
              <w:rPr>
                <w:b/>
              </w:rPr>
              <w:t>NOTE:</w:t>
            </w:r>
            <w:r>
              <w:t xml:space="preserve">  Make sure you D ^RMPRINIT before you D ^RMPTINIT.</w:t>
            </w:r>
          </w:p>
        </w:tc>
      </w:tr>
    </w:tbl>
    <w:p w14:paraId="499AC864" w14:textId="77777777" w:rsidR="000C33A5" w:rsidRDefault="000C33A5">
      <w:pPr>
        <w:pStyle w:val="BlockLine"/>
      </w:pPr>
      <w:r>
        <w:t xml:space="preserve"> </w:t>
      </w:r>
    </w:p>
    <w:sectPr w:rsidR="000C33A5">
      <w:pgSz w:w="12240" w:h="15840" w:code="1"/>
      <w:pgMar w:top="1440" w:right="1440" w:bottom="1440" w:left="144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50E3" w14:textId="77777777" w:rsidR="00A31B61" w:rsidRDefault="00613E3B">
      <w:r>
        <w:separator/>
      </w:r>
    </w:p>
  </w:endnote>
  <w:endnote w:type="continuationSeparator" w:id="0">
    <w:p w14:paraId="5E7A2AB4" w14:textId="77777777" w:rsidR="00A31B61" w:rsidRDefault="0061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084D" w14:textId="77777777" w:rsidR="000C33A5" w:rsidRDefault="000C3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1200D" w14:textId="77777777" w:rsidR="000C33A5" w:rsidRDefault="000C3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C418" w14:textId="77777777" w:rsidR="000C33A5" w:rsidRDefault="000C3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AA030" w14:textId="77777777" w:rsidR="000C33A5" w:rsidRDefault="000C33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BD71" w14:textId="77777777" w:rsidR="000C33A5" w:rsidRDefault="000C33A5">
    <w:pPr>
      <w:pStyle w:val="Footer"/>
      <w:tabs>
        <w:tab w:val="clear" w:pos="4320"/>
        <w:tab w:val="clear" w:pos="8640"/>
        <w:tab w:val="center" w:pos="4503"/>
        <w:tab w:val="right" w:pos="9348"/>
      </w:tabs>
      <w:ind w:right="36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13940">
      <w:rPr>
        <w:rStyle w:val="PageNumber"/>
        <w:noProof/>
        <w:sz w:val="20"/>
      </w:rPr>
      <w:t>12</w:t>
    </w:r>
    <w:r>
      <w:rPr>
        <w:rStyle w:val="PageNumber"/>
        <w:sz w:val="20"/>
      </w:rPr>
      <w:fldChar w:fldCharType="end"/>
    </w:r>
    <w:r>
      <w:rPr>
        <w:sz w:val="20"/>
      </w:rPr>
      <w:tab/>
      <w:t>Prosthetics V. 3.0 Installation Guide</w:t>
    </w:r>
    <w:r>
      <w:rPr>
        <w:sz w:val="20"/>
      </w:rPr>
      <w:tab/>
    </w:r>
    <w:r>
      <w:rPr>
        <w:rStyle w:val="PageNumber"/>
        <w:sz w:val="20"/>
      </w:rPr>
      <w:t>December 1995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F8D9" w14:textId="77777777" w:rsidR="000C33A5" w:rsidRDefault="000C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C3DC" w14:textId="77777777" w:rsidR="00A31B61" w:rsidRDefault="00613E3B">
      <w:r>
        <w:separator/>
      </w:r>
    </w:p>
  </w:footnote>
  <w:footnote w:type="continuationSeparator" w:id="0">
    <w:p w14:paraId="0ED572F6" w14:textId="77777777" w:rsidR="00A31B61" w:rsidRDefault="0061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C362" w14:textId="77777777" w:rsidR="000C33A5" w:rsidRDefault="000C33A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1330" w14:textId="77777777" w:rsidR="000C33A5" w:rsidRDefault="000C3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67CC" w14:textId="77777777" w:rsidR="000C33A5" w:rsidRDefault="000C33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5027" w14:textId="77777777" w:rsidR="000C33A5" w:rsidRDefault="000C3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BF710F0"/>
    <w:multiLevelType w:val="singleLevel"/>
    <w:tmpl w:val="0482582C"/>
    <w:lvl w:ilvl="0">
      <w:start w:val="1"/>
      <w:numFmt w:val="decimal"/>
      <w:lvlText w:val="%1."/>
      <w:lvlJc w:val="left"/>
      <w:pPr>
        <w:tabs>
          <w:tab w:val="num" w:pos="720"/>
        </w:tabs>
        <w:ind w:left="720" w:hanging="720"/>
      </w:pPr>
      <w:rPr>
        <w:rFonts w:hint="default"/>
      </w:rPr>
    </w:lvl>
  </w:abstractNum>
  <w:abstractNum w:abstractNumId="3"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5" w15:restartNumberingAfterBreak="0">
    <w:nsid w:val="74BE5B21"/>
    <w:multiLevelType w:val="singleLevel"/>
    <w:tmpl w:val="0482582C"/>
    <w:lvl w:ilvl="0">
      <w:start w:val="1"/>
      <w:numFmt w:val="decimal"/>
      <w:lvlText w:val="%1."/>
      <w:lvlJc w:val="left"/>
      <w:pPr>
        <w:tabs>
          <w:tab w:val="num" w:pos="720"/>
        </w:tabs>
        <w:ind w:left="720" w:hanging="720"/>
      </w:pPr>
      <w:rPr>
        <w:rFonts w:hint="default"/>
      </w:rPr>
    </w:lvl>
  </w:abstractNum>
  <w:abstractNum w:abstractNumId="6"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40"/>
    <w:rsid w:val="000C33A5"/>
    <w:rsid w:val="00206D62"/>
    <w:rsid w:val="00313940"/>
    <w:rsid w:val="005C7931"/>
    <w:rsid w:val="00613E3B"/>
    <w:rsid w:val="00A3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4EE44653"/>
  <w15:chartTrackingRefBased/>
  <w15:docId w15:val="{1BAF584B-0F94-44CA-8852-1CCB6D8E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rPr>
      <w:sz w:val="22"/>
    </w:rPr>
  </w:style>
  <w:style w:type="paragraph" w:customStyle="1" w:styleId="BulletText1">
    <w:name w:val="Bullet Text 1"/>
    <w:basedOn w:val="Normal"/>
    <w:autoRedefine/>
    <w:pPr>
      <w:numPr>
        <w:numId w:val="4"/>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Pr>
      <w:b/>
      <w:sz w:val="22"/>
    </w:rPr>
  </w:style>
  <w:style w:type="paragraph" w:customStyle="1" w:styleId="TableText">
    <w:name w:val="Table Text"/>
    <w:basedOn w:val="Normal"/>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rPr>
      <w:sz w:val="22"/>
      <w:lang w:val="nl-NL"/>
    </w:rPr>
  </w:style>
  <w:style w:type="paragraph" w:styleId="TOC2">
    <w:name w:val="toc 2"/>
    <w:basedOn w:val="Normal"/>
    <w:next w:val="Normal"/>
    <w:autoRedefine/>
    <w:semiHidden/>
    <w:pPr>
      <w:tabs>
        <w:tab w:val="right" w:leader="dot" w:pos="9360"/>
      </w:tabs>
      <w:spacing w:before="240"/>
      <w:ind w:left="220"/>
    </w:pPr>
    <w:rPr>
      <w:b/>
      <w:lang w:val="nl-NL"/>
    </w:rPr>
  </w:style>
  <w:style w:type="paragraph" w:styleId="TOC3">
    <w:name w:val="toc 3"/>
    <w:basedOn w:val="Normal"/>
    <w:next w:val="Normal"/>
    <w:autoRedefine/>
    <w:semiHidden/>
    <w:pPr>
      <w:tabs>
        <w:tab w:val="right" w:leader="dot" w:pos="9360"/>
      </w:tabs>
      <w:spacing w:before="60" w:after="60"/>
      <w:ind w:left="440"/>
    </w:pPr>
    <w:rPr>
      <w:b/>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Blockquote">
    <w:name w:val="Blockquote"/>
    <w:basedOn w:val="Normal"/>
    <w:pPr>
      <w:spacing w:before="100" w:after="100"/>
      <w:ind w:left="360" w:right="360"/>
    </w:pPr>
    <w:rPr>
      <w:snapToGrid w:val="0"/>
    </w:rPr>
  </w:style>
  <w:style w:type="paragraph" w:styleId="TOC4">
    <w:name w:val="toc 4"/>
    <w:basedOn w:val="Normal"/>
    <w:next w:val="Normal"/>
    <w:autoRedefine/>
    <w:semiHidden/>
    <w:pPr>
      <w:ind w:left="720"/>
    </w:pPr>
  </w:style>
  <w:style w:type="paragraph" w:customStyle="1" w:styleId="Helvetica">
    <w:name w:val="Helvetica"/>
    <w:basedOn w:val="Normal"/>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13</TotalTime>
  <Pages>12</Pages>
  <Words>1727</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Prosthetics Security Guide</vt:lpstr>
    </vt:vector>
  </TitlesOfParts>
  <Company>Information Mapping, Inc.</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Prosthetics Security Guide</dc:title>
  <dc:subject/>
  <dc:creator/>
  <cp:keywords/>
  <cp:lastModifiedBy>Department of Veterans Affairs</cp:lastModifiedBy>
  <cp:revision>3</cp:revision>
  <cp:lastPrinted>2002-02-21T16:14:00Z</cp:lastPrinted>
  <dcterms:created xsi:type="dcterms:W3CDTF">2021-07-15T19:26:00Z</dcterms:created>
  <dcterms:modified xsi:type="dcterms:W3CDTF">2021-07-15T19:39:00Z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