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5838" w14:textId="6FC10925" w:rsidR="006C4A5D" w:rsidRPr="00DA579A" w:rsidRDefault="00DA579A" w:rsidP="00EE55AD">
      <w:pPr>
        <w:pStyle w:val="InstructionalTextMainTitle"/>
        <w:rPr>
          <w:rStyle w:val="TableTextChar"/>
          <w:b/>
          <w:bCs/>
          <w:i w:val="0"/>
          <w:iCs w:val="0"/>
          <w:color w:val="auto"/>
          <w:sz w:val="36"/>
          <w:szCs w:val="36"/>
        </w:rPr>
      </w:pPr>
      <w:bookmarkStart w:id="0" w:name="_Toc205632711"/>
      <w:r w:rsidRPr="00DA579A">
        <w:rPr>
          <w:rStyle w:val="TableTextChar"/>
          <w:b/>
          <w:bCs/>
          <w:i w:val="0"/>
          <w:iCs w:val="0"/>
          <w:color w:val="auto"/>
          <w:sz w:val="36"/>
          <w:szCs w:val="36"/>
        </w:rPr>
        <w:t>VistA Imaging System TeleReader Configurator</w:t>
      </w:r>
    </w:p>
    <w:p w14:paraId="5BA05839" w14:textId="77777777" w:rsidR="00EE55AD" w:rsidRPr="00EE55AD" w:rsidRDefault="00EE55AD" w:rsidP="006C4A5D">
      <w:pPr>
        <w:pStyle w:val="Title"/>
      </w:pPr>
      <w:r w:rsidRPr="006A0036">
        <w:t>User Guide</w:t>
      </w:r>
    </w:p>
    <w:p w14:paraId="5BA0583A" w14:textId="77777777" w:rsidR="00C85412" w:rsidRDefault="006C4A5D" w:rsidP="00C85412">
      <w:pPr>
        <w:pStyle w:val="CoverTitleInstructions"/>
        <w:spacing w:before="1200" w:after="1200"/>
      </w:pPr>
      <w:r>
        <w:rPr>
          <w:noProof/>
          <w:lang w:bidi="yi-Hebr"/>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6FB6CAD2" w:rsidR="006C4A5D" w:rsidRPr="00DA579A" w:rsidRDefault="00251B9F" w:rsidP="006C4A5D">
      <w:pPr>
        <w:pStyle w:val="InstructionalTextTitle2"/>
        <w:rPr>
          <w:rFonts w:ascii="Arial" w:hAnsi="Arial" w:cs="Arial"/>
          <w:b/>
          <w:bCs w:val="0"/>
          <w:i w:val="0"/>
          <w:iCs/>
          <w:color w:val="auto"/>
          <w:sz w:val="28"/>
          <w:szCs w:val="28"/>
        </w:rPr>
      </w:pPr>
      <w:r>
        <w:rPr>
          <w:rFonts w:ascii="Arial" w:hAnsi="Arial" w:cs="Arial"/>
          <w:b/>
          <w:bCs w:val="0"/>
          <w:i w:val="0"/>
          <w:iCs/>
          <w:color w:val="auto"/>
          <w:sz w:val="28"/>
          <w:szCs w:val="28"/>
        </w:rPr>
        <w:t>March</w:t>
      </w:r>
      <w:r w:rsidR="00DA579A" w:rsidRPr="00DA579A">
        <w:rPr>
          <w:rFonts w:ascii="Arial" w:hAnsi="Arial" w:cs="Arial"/>
          <w:b/>
          <w:bCs w:val="0"/>
          <w:i w:val="0"/>
          <w:iCs/>
          <w:color w:val="auto"/>
          <w:sz w:val="28"/>
          <w:szCs w:val="28"/>
        </w:rPr>
        <w:t xml:space="preserve"> 2022</w:t>
      </w:r>
    </w:p>
    <w:p w14:paraId="5BA0583C" w14:textId="199A021B" w:rsidR="00C85412" w:rsidRDefault="00C85412" w:rsidP="00C85412">
      <w:pPr>
        <w:pStyle w:val="Title2"/>
      </w:pPr>
      <w:r w:rsidRPr="00FB15D6">
        <w:t>Department of Veterans Affairs</w:t>
      </w:r>
    </w:p>
    <w:p w14:paraId="444F87BF" w14:textId="4A867210" w:rsidR="00DA579A" w:rsidRPr="00FB15D6" w:rsidRDefault="00DA579A" w:rsidP="00C85412">
      <w:pPr>
        <w:pStyle w:val="Title2"/>
      </w:pPr>
      <w:r>
        <w:t>Office of Enterprise Development (OED)</w:t>
      </w:r>
    </w:p>
    <w:p w14:paraId="5BA0583D" w14:textId="3C271AD8" w:rsidR="00DA579A" w:rsidRDefault="00C85412" w:rsidP="00C85412">
      <w:pPr>
        <w:pStyle w:val="ProjectName"/>
        <w:spacing w:before="120" w:after="120"/>
        <w:rPr>
          <w:rFonts w:cs="Arial"/>
          <w:sz w:val="28"/>
          <w:szCs w:val="28"/>
        </w:rPr>
      </w:pPr>
      <w:r w:rsidRPr="00B91513">
        <w:rPr>
          <w:rFonts w:cs="Arial"/>
          <w:sz w:val="28"/>
          <w:szCs w:val="28"/>
        </w:rPr>
        <w:t>Office of Information and Technology (OIT)</w:t>
      </w:r>
    </w:p>
    <w:p w14:paraId="5BA05846" w14:textId="1036990B" w:rsidR="00A962F0" w:rsidRPr="00DA579A" w:rsidRDefault="00A962F0" w:rsidP="00DA579A">
      <w:pPr>
        <w:rPr>
          <w:rFonts w:ascii="Arial" w:eastAsia="Batang" w:hAnsi="Arial" w:cs="Arial"/>
          <w:b/>
          <w:color w:val="000000" w:themeColor="text1"/>
          <w:sz w:val="28"/>
          <w:szCs w:val="28"/>
          <w:lang w:eastAsia="ko-KR"/>
        </w:rPr>
        <w:sectPr w:rsidR="00A962F0" w:rsidRPr="00DA579A" w:rsidSect="00A962F0">
          <w:footerReference w:type="even" r:id="rId13"/>
          <w:footerReference w:type="first" r:id="rId14"/>
          <w:pgSz w:w="12240" w:h="15840" w:code="1"/>
          <w:pgMar w:top="2246" w:right="1440" w:bottom="1440" w:left="1440" w:header="720" w:footer="720" w:gutter="0"/>
          <w:pgNumType w:start="1"/>
          <w:cols w:space="720"/>
          <w:docGrid w:linePitch="360"/>
        </w:sectPr>
      </w:pPr>
      <w:r w:rsidRPr="00A962F0">
        <w:rPr>
          <w:i/>
          <w:iCs/>
          <w:color w:val="0000FF"/>
          <w:sz w:val="24"/>
          <w:szCs w:val="20"/>
        </w:rPr>
        <w:t>.</w:t>
      </w:r>
    </w:p>
    <w:p w14:paraId="5BA05847" w14:textId="124C5A20" w:rsidR="004F3A80" w:rsidDel="00B46B6B" w:rsidRDefault="004F3A80" w:rsidP="004F3A80">
      <w:pPr>
        <w:pStyle w:val="Title2"/>
      </w:pPr>
      <w:r w:rsidDel="00B46B6B">
        <w:lastRenderedPageBreak/>
        <w:t>Revision History</w:t>
      </w:r>
    </w:p>
    <w:p w14:paraId="5BA05848" w14:textId="506888CA" w:rsidR="000A0911" w:rsidDel="00B46B6B" w:rsidRDefault="00817918" w:rsidP="000A0911">
      <w:pPr>
        <w:pStyle w:val="BodyText"/>
      </w:pPr>
      <w:r w:rsidDel="00B46B6B">
        <w:t>NOTE</w:t>
      </w:r>
      <w:r w:rsidR="000A0911" w:rsidRPr="000A0911" w:rsidDel="00B46B6B">
        <w:t>: The revision history cycle begins once changes or enhancements are requested after the document has been baselined.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4F3A80" w:rsidRPr="005068FD" w:rsidDel="00B46B6B" w14:paraId="5BA0584F" w14:textId="32A038F6" w:rsidTr="00DA579A">
        <w:trPr>
          <w:tblHeader/>
        </w:trPr>
        <w:tc>
          <w:tcPr>
            <w:tcW w:w="894" w:type="pct"/>
            <w:shd w:val="clear" w:color="auto" w:fill="F2F2F2"/>
          </w:tcPr>
          <w:p w14:paraId="5BA0584B" w14:textId="6F77E99E" w:rsidR="004F3A80" w:rsidRPr="005068FD" w:rsidDel="00B46B6B" w:rsidRDefault="004F3A80" w:rsidP="0004636C">
            <w:pPr>
              <w:pStyle w:val="TableHeading"/>
            </w:pPr>
            <w:bookmarkStart w:id="1" w:name="ColumnTitle_01"/>
            <w:bookmarkEnd w:id="1"/>
            <w:r w:rsidRPr="005068FD" w:rsidDel="00B46B6B">
              <w:t>Date</w:t>
            </w:r>
          </w:p>
        </w:tc>
        <w:tc>
          <w:tcPr>
            <w:tcW w:w="606" w:type="pct"/>
            <w:shd w:val="clear" w:color="auto" w:fill="F2F2F2"/>
          </w:tcPr>
          <w:p w14:paraId="5BA0584C" w14:textId="0CB8D220" w:rsidR="004F3A80" w:rsidRPr="005068FD" w:rsidDel="00B46B6B" w:rsidRDefault="003E5E7F" w:rsidP="0004636C">
            <w:pPr>
              <w:pStyle w:val="TableHeading"/>
            </w:pPr>
            <w:r w:rsidDel="00B46B6B">
              <w:t>Revi</w:t>
            </w:r>
            <w:r w:rsidR="004F3A80" w:rsidRPr="005068FD" w:rsidDel="00B46B6B">
              <w:t>sion</w:t>
            </w:r>
          </w:p>
        </w:tc>
        <w:tc>
          <w:tcPr>
            <w:tcW w:w="2293" w:type="pct"/>
            <w:shd w:val="clear" w:color="auto" w:fill="F2F2F2"/>
          </w:tcPr>
          <w:p w14:paraId="5BA0584D" w14:textId="2A2A1C90" w:rsidR="004F3A80" w:rsidRPr="005068FD" w:rsidDel="00B46B6B" w:rsidRDefault="004F3A80" w:rsidP="0004636C">
            <w:pPr>
              <w:pStyle w:val="TableHeading"/>
            </w:pPr>
            <w:r w:rsidRPr="005068FD" w:rsidDel="00B46B6B">
              <w:t>Description</w:t>
            </w:r>
          </w:p>
        </w:tc>
        <w:tc>
          <w:tcPr>
            <w:tcW w:w="1207" w:type="pct"/>
            <w:shd w:val="clear" w:color="auto" w:fill="F2F2F2"/>
          </w:tcPr>
          <w:p w14:paraId="5BA0584E" w14:textId="275CEA96" w:rsidR="004F3A80" w:rsidRPr="005068FD" w:rsidDel="00B46B6B" w:rsidRDefault="004F3A80" w:rsidP="0004636C">
            <w:pPr>
              <w:pStyle w:val="TableHeading"/>
            </w:pPr>
            <w:r w:rsidRPr="005068FD" w:rsidDel="00B46B6B">
              <w:t>Author</w:t>
            </w:r>
          </w:p>
        </w:tc>
      </w:tr>
      <w:tr w:rsidR="00DA579A" w:rsidDel="00B46B6B" w14:paraId="5BA05854" w14:textId="0E05E723" w:rsidTr="0095731C">
        <w:tc>
          <w:tcPr>
            <w:tcW w:w="894" w:type="pct"/>
            <w:vAlign w:val="center"/>
          </w:tcPr>
          <w:p w14:paraId="5BA05850" w14:textId="729B92A7" w:rsidR="00DA579A" w:rsidRPr="005068FD" w:rsidDel="00B46B6B" w:rsidRDefault="00251B9F" w:rsidP="0082544F">
            <w:pPr>
              <w:pStyle w:val="TableText"/>
              <w:jc w:val="center"/>
            </w:pPr>
            <w:r>
              <w:t>3</w:t>
            </w:r>
            <w:r w:rsidR="00DA579A">
              <w:t>/01/2022</w:t>
            </w:r>
          </w:p>
        </w:tc>
        <w:tc>
          <w:tcPr>
            <w:tcW w:w="606" w:type="pct"/>
          </w:tcPr>
          <w:p w14:paraId="5BA05851" w14:textId="0DF43A21" w:rsidR="00DA579A" w:rsidDel="00B46B6B" w:rsidRDefault="00DA579A" w:rsidP="0082544F">
            <w:pPr>
              <w:pStyle w:val="TableText"/>
              <w:jc w:val="center"/>
            </w:pPr>
            <w:r>
              <w:t>3</w:t>
            </w:r>
          </w:p>
        </w:tc>
        <w:tc>
          <w:tcPr>
            <w:tcW w:w="2293" w:type="pct"/>
          </w:tcPr>
          <w:p w14:paraId="5BA05852" w14:textId="6867C96F" w:rsidR="00DA579A" w:rsidRPr="00DA579A" w:rsidDel="00B46B6B" w:rsidRDefault="00DA579A" w:rsidP="00DA579A">
            <w:pPr>
              <w:pStyle w:val="TableText"/>
            </w:pPr>
            <w:r w:rsidRPr="00DA579A">
              <w:t>All sections reviewed and updates applied to bring User Manual current with TeleReader Configurator patches up to and proceeding MAG*3.0*32</w:t>
            </w:r>
            <w:r w:rsidR="009A76B2">
              <w:t>0</w:t>
            </w:r>
          </w:p>
        </w:tc>
        <w:tc>
          <w:tcPr>
            <w:tcW w:w="1207" w:type="pct"/>
          </w:tcPr>
          <w:p w14:paraId="5BA05853" w14:textId="66AF33CD" w:rsidR="00DA579A" w:rsidDel="00B46B6B" w:rsidRDefault="00D71F7B" w:rsidP="00DA579A">
            <w:pPr>
              <w:pStyle w:val="TableText"/>
            </w:pPr>
            <w:r>
              <w:t>Liberty IT Solutions</w:t>
            </w:r>
          </w:p>
        </w:tc>
      </w:tr>
      <w:tr w:rsidR="00DA579A" w:rsidDel="00B46B6B" w14:paraId="5BA05859" w14:textId="7B4F6B5A" w:rsidTr="00DA579A">
        <w:tc>
          <w:tcPr>
            <w:tcW w:w="894" w:type="pct"/>
          </w:tcPr>
          <w:p w14:paraId="5BA05855" w14:textId="6A181C4D" w:rsidR="00DA579A" w:rsidDel="00B46B6B" w:rsidRDefault="00DA579A" w:rsidP="0082544F">
            <w:pPr>
              <w:pStyle w:val="TableText"/>
              <w:jc w:val="center"/>
            </w:pPr>
            <w:r>
              <w:t>7</w:t>
            </w:r>
            <w:r w:rsidR="007A046F">
              <w:t>/</w:t>
            </w:r>
            <w:r>
              <w:t>15</w:t>
            </w:r>
            <w:r w:rsidR="007A046F">
              <w:t>/</w:t>
            </w:r>
            <w:r>
              <w:t>2013</w:t>
            </w:r>
          </w:p>
        </w:tc>
        <w:tc>
          <w:tcPr>
            <w:tcW w:w="606" w:type="pct"/>
          </w:tcPr>
          <w:p w14:paraId="5BA05856" w14:textId="396F5A80" w:rsidR="00DA579A" w:rsidDel="00B46B6B" w:rsidRDefault="00DA579A" w:rsidP="0082544F">
            <w:pPr>
              <w:pStyle w:val="TableText"/>
              <w:jc w:val="center"/>
            </w:pPr>
            <w:r>
              <w:t>2</w:t>
            </w:r>
          </w:p>
        </w:tc>
        <w:tc>
          <w:tcPr>
            <w:tcW w:w="2293" w:type="pct"/>
          </w:tcPr>
          <w:p w14:paraId="3B261056" w14:textId="77777777" w:rsidR="00F9030C" w:rsidRPr="00F9030C" w:rsidRDefault="00F9030C" w:rsidP="00F9030C">
            <w:pPr>
              <w:pStyle w:val="TableParagraph"/>
              <w:tabs>
                <w:tab w:val="left" w:pos="9000"/>
                <w:tab w:val="left" w:pos="9360"/>
              </w:tabs>
              <w:spacing w:before="0"/>
              <w:rPr>
                <w:rFonts w:ascii="Arial" w:hAnsi="Arial" w:cs="Arial"/>
                <w:sz w:val="20"/>
                <w:szCs w:val="20"/>
              </w:rPr>
            </w:pPr>
            <w:r w:rsidRPr="00F9030C">
              <w:rPr>
                <w:rFonts w:ascii="Arial" w:hAnsi="Arial" w:cs="Arial"/>
                <w:sz w:val="20"/>
                <w:szCs w:val="20"/>
              </w:rPr>
              <w:t>Updated for national release of Patch 127. Revised sections Adding a Consult Type to the TeleReader Unread List; Editing a Consult Type; Configuring TeleReader Readers. Added section Cloning</w:t>
            </w:r>
          </w:p>
          <w:p w14:paraId="5BA05857" w14:textId="3E4D8D75" w:rsidR="00DA579A" w:rsidRPr="00F9030C" w:rsidDel="00B46B6B" w:rsidRDefault="00F9030C" w:rsidP="00F9030C">
            <w:pPr>
              <w:pStyle w:val="TableText"/>
            </w:pPr>
            <w:r w:rsidRPr="00F9030C">
              <w:t>TeleReader Profiles.</w:t>
            </w:r>
          </w:p>
        </w:tc>
        <w:tc>
          <w:tcPr>
            <w:tcW w:w="1207" w:type="pct"/>
          </w:tcPr>
          <w:p w14:paraId="5BA05858" w14:textId="34D21A80" w:rsidR="00DA579A" w:rsidDel="00B46B6B" w:rsidRDefault="00DA579A" w:rsidP="00DA579A">
            <w:pPr>
              <w:pStyle w:val="TableText"/>
            </w:pPr>
          </w:p>
        </w:tc>
      </w:tr>
      <w:tr w:rsidR="00DA579A" w:rsidDel="00B46B6B" w14:paraId="476D2100" w14:textId="77777777" w:rsidTr="00DA579A">
        <w:tc>
          <w:tcPr>
            <w:tcW w:w="894" w:type="pct"/>
          </w:tcPr>
          <w:p w14:paraId="4D457414" w14:textId="1A2037B3" w:rsidR="00DA579A" w:rsidDel="00B46B6B" w:rsidRDefault="00DA579A" w:rsidP="0082544F">
            <w:pPr>
              <w:pStyle w:val="TableText"/>
              <w:jc w:val="center"/>
            </w:pPr>
            <w:r>
              <w:t>5</w:t>
            </w:r>
            <w:r w:rsidR="00334134">
              <w:t>/</w:t>
            </w:r>
            <w:r>
              <w:t>11</w:t>
            </w:r>
            <w:r w:rsidR="00334134">
              <w:t>/</w:t>
            </w:r>
            <w:r>
              <w:t>2011</w:t>
            </w:r>
          </w:p>
        </w:tc>
        <w:tc>
          <w:tcPr>
            <w:tcW w:w="606" w:type="pct"/>
          </w:tcPr>
          <w:p w14:paraId="7C830D5C" w14:textId="27467EF5" w:rsidR="00DA579A" w:rsidDel="00B46B6B" w:rsidRDefault="00DA579A" w:rsidP="0082544F">
            <w:pPr>
              <w:pStyle w:val="TableText"/>
              <w:jc w:val="center"/>
            </w:pPr>
            <w:r>
              <w:t>1.1</w:t>
            </w:r>
          </w:p>
        </w:tc>
        <w:tc>
          <w:tcPr>
            <w:tcW w:w="2293" w:type="pct"/>
          </w:tcPr>
          <w:p w14:paraId="4AA48A6B" w14:textId="4E0C1CC5" w:rsidR="00DA579A" w:rsidRPr="00F9030C" w:rsidDel="00B46B6B" w:rsidRDefault="00F9030C" w:rsidP="00DA579A">
            <w:pPr>
              <w:pStyle w:val="TableText"/>
            </w:pPr>
            <w:r w:rsidRPr="00F9030C">
              <w:t>Updated for National Release P106, new section added called “Configuring TeleReader with a Thin Client”.</w:t>
            </w:r>
          </w:p>
        </w:tc>
        <w:tc>
          <w:tcPr>
            <w:tcW w:w="1207" w:type="pct"/>
          </w:tcPr>
          <w:p w14:paraId="255EF86D" w14:textId="77777777" w:rsidR="00DA579A" w:rsidDel="00B46B6B" w:rsidRDefault="00DA579A" w:rsidP="00DA579A">
            <w:pPr>
              <w:pStyle w:val="TableText"/>
            </w:pPr>
          </w:p>
        </w:tc>
      </w:tr>
      <w:tr w:rsidR="00DA579A" w:rsidDel="00B46B6B" w14:paraId="2B3FF67B" w14:textId="77777777" w:rsidTr="00DA579A">
        <w:tc>
          <w:tcPr>
            <w:tcW w:w="894" w:type="pct"/>
          </w:tcPr>
          <w:p w14:paraId="273144B1" w14:textId="675043DE" w:rsidR="00DA579A" w:rsidDel="00B46B6B" w:rsidRDefault="00DA579A" w:rsidP="0082544F">
            <w:pPr>
              <w:pStyle w:val="TableText"/>
              <w:jc w:val="center"/>
            </w:pPr>
            <w:r>
              <w:t>8</w:t>
            </w:r>
            <w:r w:rsidR="00334134">
              <w:t>/</w:t>
            </w:r>
            <w:r>
              <w:t>26</w:t>
            </w:r>
            <w:r w:rsidR="00334134">
              <w:t>/</w:t>
            </w:r>
            <w:r>
              <w:t>2010</w:t>
            </w:r>
          </w:p>
        </w:tc>
        <w:tc>
          <w:tcPr>
            <w:tcW w:w="606" w:type="pct"/>
          </w:tcPr>
          <w:p w14:paraId="2824F2F3" w14:textId="5D5FB353" w:rsidR="00DA579A" w:rsidDel="00B46B6B" w:rsidRDefault="00DA579A" w:rsidP="0082544F">
            <w:pPr>
              <w:pStyle w:val="TableText"/>
              <w:jc w:val="center"/>
            </w:pPr>
            <w:r>
              <w:t>1.0</w:t>
            </w:r>
          </w:p>
        </w:tc>
        <w:tc>
          <w:tcPr>
            <w:tcW w:w="2293" w:type="pct"/>
          </w:tcPr>
          <w:p w14:paraId="2C89140B" w14:textId="569E1431" w:rsidR="00DA579A" w:rsidRPr="00F9030C" w:rsidDel="00B46B6B" w:rsidRDefault="00F9030C" w:rsidP="00DA579A">
            <w:pPr>
              <w:pStyle w:val="TableText"/>
            </w:pPr>
            <w:r w:rsidRPr="00F9030C">
              <w:t>Updated for National Release.</w:t>
            </w:r>
          </w:p>
        </w:tc>
        <w:tc>
          <w:tcPr>
            <w:tcW w:w="1207" w:type="pct"/>
          </w:tcPr>
          <w:p w14:paraId="21D2B394" w14:textId="77777777" w:rsidR="00DA579A" w:rsidDel="00B46B6B" w:rsidRDefault="00DA579A" w:rsidP="00DA579A">
            <w:pPr>
              <w:pStyle w:val="TableText"/>
            </w:pPr>
          </w:p>
        </w:tc>
      </w:tr>
      <w:tr w:rsidR="00DA579A" w:rsidDel="00B46B6B" w14:paraId="52834D47" w14:textId="77777777" w:rsidTr="00DA579A">
        <w:tc>
          <w:tcPr>
            <w:tcW w:w="894" w:type="pct"/>
          </w:tcPr>
          <w:p w14:paraId="2A1D26A1" w14:textId="0F9EE35E" w:rsidR="00DA579A" w:rsidDel="00B46B6B" w:rsidRDefault="00DA579A" w:rsidP="0082544F">
            <w:pPr>
              <w:pStyle w:val="TableText"/>
              <w:jc w:val="center"/>
            </w:pPr>
            <w:r>
              <w:t>8</w:t>
            </w:r>
            <w:r w:rsidR="00334134">
              <w:t>/</w:t>
            </w:r>
            <w:r>
              <w:t>19</w:t>
            </w:r>
            <w:r w:rsidR="00334134">
              <w:t>/</w:t>
            </w:r>
            <w:r>
              <w:t>2010</w:t>
            </w:r>
          </w:p>
        </w:tc>
        <w:tc>
          <w:tcPr>
            <w:tcW w:w="606" w:type="pct"/>
          </w:tcPr>
          <w:p w14:paraId="3B5FB3A6" w14:textId="0516B2C3" w:rsidR="00DA579A" w:rsidDel="00B46B6B" w:rsidRDefault="00DA579A" w:rsidP="0082544F">
            <w:pPr>
              <w:pStyle w:val="TableText"/>
              <w:jc w:val="center"/>
            </w:pPr>
            <w:r>
              <w:t>0.9</w:t>
            </w:r>
            <w:r w:rsidR="00F9030C">
              <w:t>f</w:t>
            </w:r>
          </w:p>
        </w:tc>
        <w:tc>
          <w:tcPr>
            <w:tcW w:w="2293" w:type="pct"/>
          </w:tcPr>
          <w:p w14:paraId="617BB3E1" w14:textId="15CBCD66" w:rsidR="00DA579A" w:rsidRPr="00F9030C" w:rsidDel="00B46B6B" w:rsidRDefault="00F9030C" w:rsidP="00DA579A">
            <w:pPr>
              <w:pStyle w:val="TableText"/>
            </w:pPr>
            <w:r w:rsidRPr="00F9030C">
              <w:t>Updated Unread List Page.</w:t>
            </w:r>
          </w:p>
        </w:tc>
        <w:tc>
          <w:tcPr>
            <w:tcW w:w="1207" w:type="pct"/>
          </w:tcPr>
          <w:p w14:paraId="61B0B101" w14:textId="77777777" w:rsidR="00DA579A" w:rsidDel="00B46B6B" w:rsidRDefault="00DA579A" w:rsidP="00DA579A">
            <w:pPr>
              <w:pStyle w:val="TableText"/>
            </w:pPr>
          </w:p>
        </w:tc>
      </w:tr>
      <w:tr w:rsidR="00DA579A" w:rsidDel="00B46B6B" w14:paraId="617BC37C" w14:textId="77777777" w:rsidTr="00DA579A">
        <w:tc>
          <w:tcPr>
            <w:tcW w:w="894" w:type="pct"/>
          </w:tcPr>
          <w:p w14:paraId="235AE10E" w14:textId="31809F99" w:rsidR="00DA579A" w:rsidDel="00B46B6B" w:rsidRDefault="00DA579A" w:rsidP="0082544F">
            <w:pPr>
              <w:pStyle w:val="TableText"/>
              <w:jc w:val="center"/>
            </w:pPr>
            <w:r>
              <w:t>8</w:t>
            </w:r>
            <w:r w:rsidR="00334134">
              <w:t>/</w:t>
            </w:r>
            <w:r>
              <w:t>18</w:t>
            </w:r>
            <w:r w:rsidR="00334134">
              <w:t>/</w:t>
            </w:r>
            <w:r>
              <w:t>2010</w:t>
            </w:r>
          </w:p>
        </w:tc>
        <w:tc>
          <w:tcPr>
            <w:tcW w:w="606" w:type="pct"/>
          </w:tcPr>
          <w:p w14:paraId="7078928D" w14:textId="142CF958" w:rsidR="00DA579A" w:rsidDel="00B46B6B" w:rsidRDefault="00F9030C" w:rsidP="0082544F">
            <w:pPr>
              <w:pStyle w:val="TableText"/>
              <w:jc w:val="center"/>
            </w:pPr>
            <w:r>
              <w:t>0.9e</w:t>
            </w:r>
          </w:p>
        </w:tc>
        <w:tc>
          <w:tcPr>
            <w:tcW w:w="2293" w:type="pct"/>
          </w:tcPr>
          <w:p w14:paraId="5C9B1B77" w14:textId="3EAD5514" w:rsidR="00DA579A" w:rsidRPr="00F9030C" w:rsidDel="00B46B6B" w:rsidRDefault="00F9030C" w:rsidP="00DA579A">
            <w:pPr>
              <w:pStyle w:val="TableText"/>
            </w:pPr>
            <w:r w:rsidRPr="00F9030C">
              <w:t>Replaced Reader Page Screen Shot with correct spelling of Privilege.</w:t>
            </w:r>
          </w:p>
        </w:tc>
        <w:tc>
          <w:tcPr>
            <w:tcW w:w="1207" w:type="pct"/>
          </w:tcPr>
          <w:p w14:paraId="457981F7" w14:textId="77777777" w:rsidR="00DA579A" w:rsidDel="00B46B6B" w:rsidRDefault="00DA579A" w:rsidP="00DA579A">
            <w:pPr>
              <w:pStyle w:val="TableText"/>
            </w:pPr>
          </w:p>
        </w:tc>
      </w:tr>
      <w:tr w:rsidR="00DA579A" w:rsidDel="00B46B6B" w14:paraId="60B3A2D6" w14:textId="77777777" w:rsidTr="00DA579A">
        <w:tc>
          <w:tcPr>
            <w:tcW w:w="894" w:type="pct"/>
          </w:tcPr>
          <w:p w14:paraId="02B0000A" w14:textId="5BF074B7" w:rsidR="00DA579A" w:rsidDel="00B46B6B" w:rsidRDefault="00DA579A" w:rsidP="0082544F">
            <w:pPr>
              <w:pStyle w:val="TableText"/>
              <w:jc w:val="center"/>
            </w:pPr>
            <w:r>
              <w:t>8</w:t>
            </w:r>
            <w:r w:rsidR="00334134">
              <w:t>/</w:t>
            </w:r>
            <w:r>
              <w:t>11</w:t>
            </w:r>
            <w:r w:rsidR="00334134">
              <w:t>/</w:t>
            </w:r>
            <w:r>
              <w:t>2010</w:t>
            </w:r>
          </w:p>
        </w:tc>
        <w:tc>
          <w:tcPr>
            <w:tcW w:w="606" w:type="pct"/>
          </w:tcPr>
          <w:p w14:paraId="34FE32E3" w14:textId="323EBF5C" w:rsidR="00DA579A" w:rsidDel="00B46B6B" w:rsidRDefault="00F9030C" w:rsidP="0082544F">
            <w:pPr>
              <w:pStyle w:val="TableText"/>
              <w:jc w:val="center"/>
            </w:pPr>
            <w:r>
              <w:t>0.9d</w:t>
            </w:r>
          </w:p>
        </w:tc>
        <w:tc>
          <w:tcPr>
            <w:tcW w:w="2293" w:type="pct"/>
          </w:tcPr>
          <w:p w14:paraId="16F2EB3D" w14:textId="1F080F48" w:rsidR="00DA579A" w:rsidRPr="00F9030C" w:rsidDel="00B46B6B" w:rsidRDefault="00F9030C" w:rsidP="00DA579A">
            <w:pPr>
              <w:pStyle w:val="TableText"/>
            </w:pPr>
            <w:r w:rsidRPr="00F9030C">
              <w:t>Updated for Release.</w:t>
            </w:r>
          </w:p>
        </w:tc>
        <w:tc>
          <w:tcPr>
            <w:tcW w:w="1207" w:type="pct"/>
          </w:tcPr>
          <w:p w14:paraId="00373332" w14:textId="77777777" w:rsidR="00DA579A" w:rsidDel="00B46B6B" w:rsidRDefault="00DA579A" w:rsidP="00DA579A">
            <w:pPr>
              <w:pStyle w:val="TableText"/>
            </w:pPr>
          </w:p>
        </w:tc>
      </w:tr>
      <w:tr w:rsidR="00DA579A" w:rsidDel="00B46B6B" w14:paraId="12751FA6" w14:textId="77777777" w:rsidTr="00DA579A">
        <w:tc>
          <w:tcPr>
            <w:tcW w:w="894" w:type="pct"/>
          </w:tcPr>
          <w:p w14:paraId="2FCC6DFE" w14:textId="47DE7725" w:rsidR="00DA579A" w:rsidDel="00B46B6B" w:rsidRDefault="00DA579A" w:rsidP="0082544F">
            <w:pPr>
              <w:pStyle w:val="TableText"/>
              <w:jc w:val="center"/>
            </w:pPr>
            <w:r>
              <w:t>8</w:t>
            </w:r>
            <w:r w:rsidR="00334134">
              <w:t>/</w:t>
            </w:r>
            <w:r>
              <w:t>10</w:t>
            </w:r>
            <w:r w:rsidR="00334134">
              <w:t>/</w:t>
            </w:r>
            <w:r>
              <w:t>2010</w:t>
            </w:r>
          </w:p>
        </w:tc>
        <w:tc>
          <w:tcPr>
            <w:tcW w:w="606" w:type="pct"/>
          </w:tcPr>
          <w:p w14:paraId="50A46A29" w14:textId="06815C26" w:rsidR="00DA579A" w:rsidDel="00B46B6B" w:rsidRDefault="00F9030C" w:rsidP="0082544F">
            <w:pPr>
              <w:pStyle w:val="TableText"/>
              <w:jc w:val="center"/>
            </w:pPr>
            <w:r>
              <w:t>0.9c</w:t>
            </w:r>
          </w:p>
        </w:tc>
        <w:tc>
          <w:tcPr>
            <w:tcW w:w="2293" w:type="pct"/>
          </w:tcPr>
          <w:p w14:paraId="4E898C46" w14:textId="03B7FEEE" w:rsidR="00DA579A" w:rsidRPr="00F9030C" w:rsidDel="00B46B6B" w:rsidRDefault="00F9030C" w:rsidP="00DA579A">
            <w:pPr>
              <w:pStyle w:val="TableText"/>
            </w:pPr>
            <w:r w:rsidRPr="00F9030C">
              <w:t>Made some additional formatting changes.</w:t>
            </w:r>
          </w:p>
        </w:tc>
        <w:tc>
          <w:tcPr>
            <w:tcW w:w="1207" w:type="pct"/>
          </w:tcPr>
          <w:p w14:paraId="0DD72A0E" w14:textId="77777777" w:rsidR="00DA579A" w:rsidDel="00B46B6B" w:rsidRDefault="00DA579A" w:rsidP="00DA579A">
            <w:pPr>
              <w:pStyle w:val="TableText"/>
            </w:pPr>
          </w:p>
        </w:tc>
      </w:tr>
      <w:tr w:rsidR="00DA579A" w:rsidDel="00B46B6B" w14:paraId="3DDE0D62" w14:textId="77777777" w:rsidTr="00DA579A">
        <w:tc>
          <w:tcPr>
            <w:tcW w:w="894" w:type="pct"/>
          </w:tcPr>
          <w:p w14:paraId="5B5FC6FC" w14:textId="3EE0D59C" w:rsidR="00DA579A" w:rsidDel="00B46B6B" w:rsidRDefault="00DA579A" w:rsidP="0082544F">
            <w:pPr>
              <w:pStyle w:val="TableText"/>
              <w:jc w:val="center"/>
            </w:pPr>
            <w:r>
              <w:t>8</w:t>
            </w:r>
            <w:r w:rsidR="00334134">
              <w:t>/</w:t>
            </w:r>
            <w:r>
              <w:t>04</w:t>
            </w:r>
            <w:r w:rsidR="00334134">
              <w:t>/</w:t>
            </w:r>
            <w:r>
              <w:t>2010</w:t>
            </w:r>
          </w:p>
        </w:tc>
        <w:tc>
          <w:tcPr>
            <w:tcW w:w="606" w:type="pct"/>
          </w:tcPr>
          <w:p w14:paraId="04619787" w14:textId="488CEFF1" w:rsidR="00DA579A" w:rsidDel="00B46B6B" w:rsidRDefault="00F9030C" w:rsidP="0082544F">
            <w:pPr>
              <w:pStyle w:val="TableText"/>
              <w:jc w:val="center"/>
            </w:pPr>
            <w:r>
              <w:t>0.9b</w:t>
            </w:r>
          </w:p>
        </w:tc>
        <w:tc>
          <w:tcPr>
            <w:tcW w:w="2293" w:type="pct"/>
          </w:tcPr>
          <w:p w14:paraId="2EFED1B0" w14:textId="06361D37" w:rsidR="00DA579A" w:rsidRPr="00F9030C" w:rsidDel="00B46B6B" w:rsidRDefault="00F9030C" w:rsidP="00DA579A">
            <w:pPr>
              <w:pStyle w:val="TableText"/>
            </w:pPr>
            <w:r w:rsidRPr="00F9030C">
              <w:t>2</w:t>
            </w:r>
            <w:r w:rsidRPr="00F9030C">
              <w:rPr>
                <w:vertAlign w:val="superscript"/>
              </w:rPr>
              <w:t>nd</w:t>
            </w:r>
            <w:r w:rsidRPr="00F9030C">
              <w:t xml:space="preserve"> iteration based on 1</w:t>
            </w:r>
            <w:r w:rsidRPr="00F9030C">
              <w:rPr>
                <w:vertAlign w:val="superscript"/>
              </w:rPr>
              <w:t>st</w:t>
            </w:r>
            <w:r w:rsidRPr="00F9030C">
              <w:t xml:space="preserve"> product review comments</w:t>
            </w:r>
          </w:p>
        </w:tc>
        <w:tc>
          <w:tcPr>
            <w:tcW w:w="1207" w:type="pct"/>
          </w:tcPr>
          <w:p w14:paraId="00BF16E5" w14:textId="77777777" w:rsidR="00DA579A" w:rsidDel="00B46B6B" w:rsidRDefault="00DA579A" w:rsidP="00DA579A">
            <w:pPr>
              <w:pStyle w:val="TableText"/>
            </w:pPr>
          </w:p>
        </w:tc>
      </w:tr>
      <w:tr w:rsidR="00DA579A" w:rsidDel="00B46B6B" w14:paraId="49D9BB64" w14:textId="77777777" w:rsidTr="00DA579A">
        <w:tc>
          <w:tcPr>
            <w:tcW w:w="894" w:type="pct"/>
          </w:tcPr>
          <w:p w14:paraId="52CF4FF5" w14:textId="54CBB78A" w:rsidR="00DA579A" w:rsidDel="00B46B6B" w:rsidRDefault="00DA579A" w:rsidP="0082544F">
            <w:pPr>
              <w:pStyle w:val="TableText"/>
              <w:jc w:val="center"/>
            </w:pPr>
            <w:r>
              <w:t>7</w:t>
            </w:r>
            <w:r w:rsidR="00334134">
              <w:t>/</w:t>
            </w:r>
            <w:r>
              <w:t>20</w:t>
            </w:r>
            <w:r w:rsidR="00334134">
              <w:t>/</w:t>
            </w:r>
            <w:r>
              <w:t>2010</w:t>
            </w:r>
          </w:p>
        </w:tc>
        <w:tc>
          <w:tcPr>
            <w:tcW w:w="606" w:type="pct"/>
          </w:tcPr>
          <w:p w14:paraId="763B487C" w14:textId="6265153B" w:rsidR="00DA579A" w:rsidDel="00B46B6B" w:rsidRDefault="00F9030C" w:rsidP="0082544F">
            <w:pPr>
              <w:pStyle w:val="TableText"/>
              <w:jc w:val="center"/>
            </w:pPr>
            <w:r>
              <w:t>0.9a</w:t>
            </w:r>
          </w:p>
        </w:tc>
        <w:tc>
          <w:tcPr>
            <w:tcW w:w="2293" w:type="pct"/>
          </w:tcPr>
          <w:p w14:paraId="5B58BF1F" w14:textId="66359D3B" w:rsidR="00DA579A" w:rsidRPr="00F9030C" w:rsidDel="00B46B6B" w:rsidRDefault="00F9030C" w:rsidP="00DA579A">
            <w:pPr>
              <w:pStyle w:val="TableText"/>
            </w:pPr>
            <w:r w:rsidRPr="00F9030C">
              <w:t>Initial draft.</w:t>
            </w:r>
          </w:p>
        </w:tc>
        <w:tc>
          <w:tcPr>
            <w:tcW w:w="1207" w:type="pct"/>
          </w:tcPr>
          <w:p w14:paraId="76A8EEB0" w14:textId="77777777" w:rsidR="00DA579A" w:rsidDel="00B46B6B" w:rsidRDefault="00DA579A" w:rsidP="00DA579A">
            <w:pPr>
              <w:pStyle w:val="TableText"/>
            </w:pPr>
          </w:p>
        </w:tc>
      </w:tr>
    </w:tbl>
    <w:p w14:paraId="5BA05860" w14:textId="77777777" w:rsidR="000A0911" w:rsidRPr="0081116F" w:rsidRDefault="00040EA7" w:rsidP="0081116F">
      <w:pPr>
        <w:pStyle w:val="InstructionalText1"/>
        <w:spacing w:before="240"/>
        <w:jc w:val="center"/>
        <w:rPr>
          <w:b/>
          <w:bCs/>
          <w:i w:val="0"/>
          <w:iCs w:val="0"/>
          <w:color w:val="auto"/>
          <w:sz w:val="28"/>
          <w:szCs w:val="28"/>
        </w:rPr>
      </w:pPr>
      <w:r w:rsidRPr="0081116F">
        <w:rPr>
          <w:b/>
          <w:bCs/>
          <w:i w:val="0"/>
          <w:iCs w:val="0"/>
          <w:color w:val="auto"/>
          <w:sz w:val="28"/>
          <w:szCs w:val="28"/>
        </w:rPr>
        <w:t>Artifact Rationale</w:t>
      </w:r>
    </w:p>
    <w:p w14:paraId="5BA05861" w14:textId="30E745AC" w:rsidR="000A0911" w:rsidRPr="0081116F" w:rsidRDefault="0081116F" w:rsidP="00F5647A">
      <w:pPr>
        <w:pStyle w:val="InstructionalText1"/>
        <w:rPr>
          <w:i w:val="0"/>
          <w:iCs w:val="0"/>
          <w:color w:val="auto"/>
          <w:sz w:val="24"/>
          <w:szCs w:val="24"/>
        </w:rPr>
      </w:pPr>
      <w:r w:rsidRPr="0081116F">
        <w:rPr>
          <w:i w:val="0"/>
          <w:iCs w:val="0"/>
          <w:color w:val="auto"/>
          <w:sz w:val="24"/>
          <w:szCs w:val="24"/>
        </w:rPr>
        <w:t xml:space="preserve">Per the Veteran-focused Integrated Process </w:t>
      </w:r>
      <w:r>
        <w:rPr>
          <w:i w:val="0"/>
          <w:iCs w:val="0"/>
          <w:color w:val="auto"/>
          <w:sz w:val="24"/>
          <w:szCs w:val="24"/>
        </w:rPr>
        <w:t>(VIP) Guide, the User’s Guide</w:t>
      </w:r>
      <w:r w:rsidRPr="0081116F">
        <w:rPr>
          <w:i w:val="0"/>
          <w:iCs w:val="0"/>
          <w:color w:val="auto"/>
          <w:sz w:val="24"/>
          <w:szCs w:val="24"/>
        </w:rPr>
        <w:t xml:space="preserve"> is required to be completed  prior to Critical Decision Point #2 (CD2), with the expectation that it will be updated </w:t>
      </w:r>
      <w:r>
        <w:rPr>
          <w:i w:val="0"/>
          <w:iCs w:val="0"/>
          <w:color w:val="auto"/>
          <w:sz w:val="24"/>
          <w:szCs w:val="24"/>
        </w:rPr>
        <w:t>as needed</w:t>
      </w:r>
      <w:r w:rsidRPr="0081116F">
        <w:rPr>
          <w:i w:val="0"/>
          <w:iCs w:val="0"/>
          <w:color w:val="auto"/>
          <w:sz w:val="24"/>
          <w:szCs w:val="24"/>
        </w:rPr>
        <w:t xml:space="preserve">. </w:t>
      </w:r>
      <w:r w:rsidR="000A0911" w:rsidRPr="0081116F">
        <w:rPr>
          <w:i w:val="0"/>
          <w:iCs w:val="0"/>
          <w:color w:val="auto"/>
          <w:sz w:val="24"/>
          <w:szCs w:val="24"/>
        </w:rPr>
        <w:t>A User Guide is a technical communication document intended to give assistance to people using a particular system</w:t>
      </w:r>
      <w:r>
        <w:rPr>
          <w:i w:val="0"/>
          <w:iCs w:val="0"/>
          <w:color w:val="auto"/>
          <w:sz w:val="24"/>
          <w:szCs w:val="24"/>
        </w:rPr>
        <w:t>, such as VistA end users</w:t>
      </w:r>
      <w:r w:rsidR="000A0911" w:rsidRPr="0081116F">
        <w:rPr>
          <w:i w:val="0"/>
          <w:iCs w:val="0"/>
          <w:color w:val="auto"/>
          <w:sz w:val="24"/>
          <w:szCs w:val="24"/>
        </w:rPr>
        <w:t>. It is usually written by a technical writer, although it can also be written by programmers, product or project managers, or other technical staff</w:t>
      </w:r>
      <w:r w:rsidR="00BA0022" w:rsidRPr="0081116F">
        <w:rPr>
          <w:i w:val="0"/>
          <w:iCs w:val="0"/>
          <w:color w:val="auto"/>
          <w:sz w:val="24"/>
          <w:szCs w:val="24"/>
        </w:rPr>
        <w:t xml:space="preserve">. </w:t>
      </w:r>
      <w:r w:rsidR="000A0911" w:rsidRPr="0081116F">
        <w:rPr>
          <w:i w:val="0"/>
          <w:iCs w:val="0"/>
          <w:color w:val="auto"/>
          <w:sz w:val="24"/>
          <w:szCs w:val="24"/>
        </w:rPr>
        <w:t xml:space="preserve">Most user guides contain both a written guide and the associated images. In the case of computer applications, it is usual to include screenshots of the human-machine </w:t>
      </w:r>
      <w:r w:rsidR="00AE51CB" w:rsidRPr="0081116F">
        <w:rPr>
          <w:i w:val="0"/>
          <w:iCs w:val="0"/>
          <w:color w:val="auto"/>
          <w:sz w:val="24"/>
          <w:szCs w:val="24"/>
        </w:rPr>
        <w:t xml:space="preserve">interfaces, </w:t>
      </w:r>
      <w:r w:rsidR="000A0911" w:rsidRPr="0081116F">
        <w:rPr>
          <w:i w:val="0"/>
          <w:iCs w:val="0"/>
          <w:color w:val="auto"/>
          <w:sz w:val="24"/>
          <w:szCs w:val="24"/>
        </w:rPr>
        <w:t>and hardware manuals often include clear, simplified diagrams. The language used is matched to the intended audience, with jargon kept to a minimum or explained thoroughly</w:t>
      </w:r>
      <w:r w:rsidR="00BA0022" w:rsidRPr="0081116F">
        <w:rPr>
          <w:i w:val="0"/>
          <w:iCs w:val="0"/>
          <w:color w:val="auto"/>
          <w:sz w:val="24"/>
          <w:szCs w:val="24"/>
        </w:rPr>
        <w:t xml:space="preserve">. </w:t>
      </w:r>
      <w:r w:rsidR="000A0911" w:rsidRPr="0081116F">
        <w:rPr>
          <w:i w:val="0"/>
          <w:iCs w:val="0"/>
          <w:color w:val="auto"/>
          <w:sz w:val="24"/>
          <w:szCs w:val="24"/>
        </w:rPr>
        <w:t>The User</w:t>
      </w:r>
      <w:r w:rsidR="00A82C7A" w:rsidRPr="0081116F">
        <w:rPr>
          <w:i w:val="0"/>
          <w:iCs w:val="0"/>
          <w:color w:val="auto"/>
          <w:sz w:val="24"/>
          <w:szCs w:val="24"/>
        </w:rPr>
        <w:t xml:space="preserve"> Guide is a mandatory, build</w:t>
      </w:r>
      <w:r w:rsidR="000A0911" w:rsidRPr="0081116F">
        <w:rPr>
          <w:i w:val="0"/>
          <w:iCs w:val="0"/>
          <w:color w:val="auto"/>
          <w:sz w:val="24"/>
          <w:szCs w:val="24"/>
        </w:rPr>
        <w:t>-level document, and should be updated to reflect the contents of th</w:t>
      </w:r>
      <w:r w:rsidR="00A82C7A" w:rsidRPr="0081116F">
        <w:rPr>
          <w:i w:val="0"/>
          <w:iCs w:val="0"/>
          <w:color w:val="auto"/>
          <w:sz w:val="24"/>
          <w:szCs w:val="24"/>
        </w:rPr>
        <w:t>e most recently deployed build</w:t>
      </w:r>
      <w:r w:rsidR="000A0911" w:rsidRPr="0081116F">
        <w:rPr>
          <w:i w:val="0"/>
          <w:iCs w:val="0"/>
          <w:color w:val="auto"/>
          <w:sz w:val="24"/>
          <w:szCs w:val="24"/>
        </w:rPr>
        <w:t>.</w:t>
      </w:r>
      <w:r w:rsidR="009910F2" w:rsidRPr="0081116F">
        <w:rPr>
          <w:i w:val="0"/>
          <w:iCs w:val="0"/>
          <w:color w:val="auto"/>
          <w:sz w:val="24"/>
          <w:szCs w:val="24"/>
        </w:rPr>
        <w:t xml:space="preserve"> The sections documented herein are required if applicable to your </w:t>
      </w:r>
      <w:r w:rsidR="00D84003" w:rsidRPr="0081116F">
        <w:rPr>
          <w:i w:val="0"/>
          <w:iCs w:val="0"/>
          <w:color w:val="auto"/>
          <w:sz w:val="24"/>
          <w:szCs w:val="24"/>
        </w:rPr>
        <w:t>product</w:t>
      </w:r>
      <w:r w:rsidR="009910F2" w:rsidRPr="0081116F">
        <w:rPr>
          <w:i w:val="0"/>
          <w:iCs w:val="0"/>
          <w:color w:val="auto"/>
          <w:sz w:val="24"/>
          <w:szCs w:val="24"/>
        </w:rPr>
        <w:t>.</w:t>
      </w:r>
    </w:p>
    <w:p w14:paraId="5BA05876" w14:textId="77777777" w:rsidR="004F3A80" w:rsidRPr="00CD14DE" w:rsidRDefault="00F7216E" w:rsidP="0081116F">
      <w:pPr>
        <w:pStyle w:val="BodyText"/>
        <w:rPr>
          <w:rFonts w:ascii="Arial" w:hAnsi="Arial" w:cs="Arial"/>
          <w:b/>
          <w:sz w:val="28"/>
          <w:szCs w:val="28"/>
        </w:rPr>
      </w:pPr>
      <w:r w:rsidRPr="004F31E5">
        <w:br w:type="page"/>
      </w:r>
      <w:r w:rsidR="004F3A80" w:rsidRPr="00CD14DE">
        <w:rPr>
          <w:rFonts w:ascii="Arial" w:hAnsi="Arial" w:cs="Arial"/>
          <w:b/>
          <w:sz w:val="28"/>
          <w:szCs w:val="28"/>
        </w:rPr>
        <w:lastRenderedPageBreak/>
        <w:t>Table of Contents</w:t>
      </w:r>
    </w:p>
    <w:p w14:paraId="4E5A8D3E" w14:textId="6E2CE3AE" w:rsidR="00634566" w:rsidRDefault="00AF1D4B">
      <w:pPr>
        <w:pStyle w:val="TOC1"/>
        <w:rPr>
          <w:rFonts w:asciiTheme="minorHAnsi" w:eastAsiaTheme="minorEastAsia" w:hAnsiTheme="minorHAnsi" w:cstheme="minorBidi"/>
          <w:b w:val="0"/>
        </w:rPr>
      </w:pPr>
      <w:r>
        <w:rPr>
          <w:bCs/>
          <w:szCs w:val="20"/>
        </w:rPr>
        <w:fldChar w:fldCharType="begin"/>
      </w:r>
      <w:r>
        <w:rPr>
          <w:bCs/>
          <w:szCs w:val="20"/>
        </w:rPr>
        <w:instrText xml:space="preserve"> TOC \o "1-4" \h \z \u </w:instrText>
      </w:r>
      <w:r>
        <w:rPr>
          <w:bCs/>
          <w:szCs w:val="20"/>
        </w:rPr>
        <w:fldChar w:fldCharType="separate"/>
      </w:r>
      <w:hyperlink w:anchor="_Toc112685242" w:history="1">
        <w:r w:rsidR="00634566" w:rsidRPr="002101B5">
          <w:rPr>
            <w:rStyle w:val="Hyperlink"/>
          </w:rPr>
          <w:t>1.</w:t>
        </w:r>
        <w:r w:rsidR="00634566">
          <w:rPr>
            <w:rFonts w:asciiTheme="minorHAnsi" w:eastAsiaTheme="minorEastAsia" w:hAnsiTheme="minorHAnsi" w:cstheme="minorBidi"/>
            <w:b w:val="0"/>
          </w:rPr>
          <w:tab/>
        </w:r>
        <w:r w:rsidR="00634566" w:rsidRPr="002101B5">
          <w:rPr>
            <w:rStyle w:val="Hyperlink"/>
          </w:rPr>
          <w:t>Introduction</w:t>
        </w:r>
        <w:r w:rsidR="00634566">
          <w:rPr>
            <w:webHidden/>
          </w:rPr>
          <w:tab/>
        </w:r>
        <w:r w:rsidR="00634566">
          <w:rPr>
            <w:webHidden/>
          </w:rPr>
          <w:fldChar w:fldCharType="begin"/>
        </w:r>
        <w:r w:rsidR="00634566">
          <w:rPr>
            <w:webHidden/>
          </w:rPr>
          <w:instrText xml:space="preserve"> PAGEREF _Toc112685242 \h </w:instrText>
        </w:r>
        <w:r w:rsidR="00634566">
          <w:rPr>
            <w:webHidden/>
          </w:rPr>
        </w:r>
        <w:r w:rsidR="00634566">
          <w:rPr>
            <w:webHidden/>
          </w:rPr>
          <w:fldChar w:fldCharType="separate"/>
        </w:r>
        <w:r w:rsidR="00634566">
          <w:rPr>
            <w:webHidden/>
          </w:rPr>
          <w:t>1</w:t>
        </w:r>
        <w:r w:rsidR="00634566">
          <w:rPr>
            <w:webHidden/>
          </w:rPr>
          <w:fldChar w:fldCharType="end"/>
        </w:r>
      </w:hyperlink>
    </w:p>
    <w:p w14:paraId="02E95B91" w14:textId="473B4282" w:rsidR="00634566" w:rsidRDefault="000B0555">
      <w:pPr>
        <w:pStyle w:val="TOC2"/>
        <w:rPr>
          <w:rFonts w:asciiTheme="minorHAnsi" w:eastAsiaTheme="minorEastAsia" w:hAnsiTheme="minorHAnsi" w:cstheme="minorBidi"/>
        </w:rPr>
      </w:pPr>
      <w:hyperlink w:anchor="_Toc112685243" w:history="1">
        <w:r w:rsidR="00634566" w:rsidRPr="002101B5">
          <w:rPr>
            <w:rStyle w:val="Hyperlink"/>
          </w:rPr>
          <w:t>1.1.</w:t>
        </w:r>
        <w:r w:rsidR="00634566">
          <w:rPr>
            <w:rFonts w:asciiTheme="minorHAnsi" w:eastAsiaTheme="minorEastAsia" w:hAnsiTheme="minorHAnsi" w:cstheme="minorBidi"/>
          </w:rPr>
          <w:tab/>
        </w:r>
        <w:r w:rsidR="00634566" w:rsidRPr="002101B5">
          <w:rPr>
            <w:rStyle w:val="Hyperlink"/>
          </w:rPr>
          <w:t>Terms of Use</w:t>
        </w:r>
        <w:r w:rsidR="00634566">
          <w:rPr>
            <w:webHidden/>
          </w:rPr>
          <w:tab/>
        </w:r>
        <w:r w:rsidR="00634566">
          <w:rPr>
            <w:webHidden/>
          </w:rPr>
          <w:fldChar w:fldCharType="begin"/>
        </w:r>
        <w:r w:rsidR="00634566">
          <w:rPr>
            <w:webHidden/>
          </w:rPr>
          <w:instrText xml:space="preserve"> PAGEREF _Toc112685243 \h </w:instrText>
        </w:r>
        <w:r w:rsidR="00634566">
          <w:rPr>
            <w:webHidden/>
          </w:rPr>
        </w:r>
        <w:r w:rsidR="00634566">
          <w:rPr>
            <w:webHidden/>
          </w:rPr>
          <w:fldChar w:fldCharType="separate"/>
        </w:r>
        <w:r w:rsidR="00634566">
          <w:rPr>
            <w:webHidden/>
          </w:rPr>
          <w:t>1</w:t>
        </w:r>
        <w:r w:rsidR="00634566">
          <w:rPr>
            <w:webHidden/>
          </w:rPr>
          <w:fldChar w:fldCharType="end"/>
        </w:r>
      </w:hyperlink>
    </w:p>
    <w:p w14:paraId="4D6A8D8F" w14:textId="18426E85" w:rsidR="00634566" w:rsidRDefault="000B0555">
      <w:pPr>
        <w:pStyle w:val="TOC2"/>
        <w:rPr>
          <w:rFonts w:asciiTheme="minorHAnsi" w:eastAsiaTheme="minorEastAsia" w:hAnsiTheme="minorHAnsi" w:cstheme="minorBidi"/>
        </w:rPr>
      </w:pPr>
      <w:hyperlink w:anchor="_Toc112685244" w:history="1">
        <w:r w:rsidR="00634566" w:rsidRPr="002101B5">
          <w:rPr>
            <w:rStyle w:val="Hyperlink"/>
          </w:rPr>
          <w:t>1.2.</w:t>
        </w:r>
        <w:r w:rsidR="00634566">
          <w:rPr>
            <w:rFonts w:asciiTheme="minorHAnsi" w:eastAsiaTheme="minorEastAsia" w:hAnsiTheme="minorHAnsi" w:cstheme="minorBidi"/>
          </w:rPr>
          <w:tab/>
        </w:r>
        <w:r w:rsidR="00634566" w:rsidRPr="002101B5">
          <w:rPr>
            <w:rStyle w:val="Hyperlink"/>
          </w:rPr>
          <w:t>Purpose</w:t>
        </w:r>
        <w:r w:rsidR="00634566">
          <w:rPr>
            <w:webHidden/>
          </w:rPr>
          <w:tab/>
        </w:r>
        <w:r w:rsidR="00634566">
          <w:rPr>
            <w:webHidden/>
          </w:rPr>
          <w:fldChar w:fldCharType="begin"/>
        </w:r>
        <w:r w:rsidR="00634566">
          <w:rPr>
            <w:webHidden/>
          </w:rPr>
          <w:instrText xml:space="preserve"> PAGEREF _Toc112685244 \h </w:instrText>
        </w:r>
        <w:r w:rsidR="00634566">
          <w:rPr>
            <w:webHidden/>
          </w:rPr>
        </w:r>
        <w:r w:rsidR="00634566">
          <w:rPr>
            <w:webHidden/>
          </w:rPr>
          <w:fldChar w:fldCharType="separate"/>
        </w:r>
        <w:r w:rsidR="00634566">
          <w:rPr>
            <w:webHidden/>
          </w:rPr>
          <w:t>1</w:t>
        </w:r>
        <w:r w:rsidR="00634566">
          <w:rPr>
            <w:webHidden/>
          </w:rPr>
          <w:fldChar w:fldCharType="end"/>
        </w:r>
      </w:hyperlink>
    </w:p>
    <w:p w14:paraId="0BC59686" w14:textId="6F14B395" w:rsidR="00634566" w:rsidRDefault="000B0555">
      <w:pPr>
        <w:pStyle w:val="TOC2"/>
        <w:rPr>
          <w:rFonts w:asciiTheme="minorHAnsi" w:eastAsiaTheme="minorEastAsia" w:hAnsiTheme="minorHAnsi" w:cstheme="minorBidi"/>
        </w:rPr>
      </w:pPr>
      <w:hyperlink w:anchor="_Toc112685245" w:history="1">
        <w:r w:rsidR="00634566" w:rsidRPr="002101B5">
          <w:rPr>
            <w:rStyle w:val="Hyperlink"/>
          </w:rPr>
          <w:t>1.3.</w:t>
        </w:r>
        <w:r w:rsidR="00634566">
          <w:rPr>
            <w:rFonts w:asciiTheme="minorHAnsi" w:eastAsiaTheme="minorEastAsia" w:hAnsiTheme="minorHAnsi" w:cstheme="minorBidi"/>
          </w:rPr>
          <w:tab/>
        </w:r>
        <w:r w:rsidR="00634566" w:rsidRPr="002101B5">
          <w:rPr>
            <w:rStyle w:val="Hyperlink"/>
          </w:rPr>
          <w:t>What is TeleReader Configurator</w:t>
        </w:r>
        <w:r w:rsidR="00634566">
          <w:rPr>
            <w:webHidden/>
          </w:rPr>
          <w:tab/>
        </w:r>
        <w:r w:rsidR="00634566">
          <w:rPr>
            <w:webHidden/>
          </w:rPr>
          <w:fldChar w:fldCharType="begin"/>
        </w:r>
        <w:r w:rsidR="00634566">
          <w:rPr>
            <w:webHidden/>
          </w:rPr>
          <w:instrText xml:space="preserve"> PAGEREF _Toc112685245 \h </w:instrText>
        </w:r>
        <w:r w:rsidR="00634566">
          <w:rPr>
            <w:webHidden/>
          </w:rPr>
        </w:r>
        <w:r w:rsidR="00634566">
          <w:rPr>
            <w:webHidden/>
          </w:rPr>
          <w:fldChar w:fldCharType="separate"/>
        </w:r>
        <w:r w:rsidR="00634566">
          <w:rPr>
            <w:webHidden/>
          </w:rPr>
          <w:t>1</w:t>
        </w:r>
        <w:r w:rsidR="00634566">
          <w:rPr>
            <w:webHidden/>
          </w:rPr>
          <w:fldChar w:fldCharType="end"/>
        </w:r>
      </w:hyperlink>
    </w:p>
    <w:p w14:paraId="362C488E" w14:textId="7B02FB6F" w:rsidR="00634566" w:rsidRDefault="000B0555">
      <w:pPr>
        <w:pStyle w:val="TOC3"/>
        <w:rPr>
          <w:rFonts w:asciiTheme="minorHAnsi" w:eastAsiaTheme="minorEastAsia" w:hAnsiTheme="minorHAnsi" w:cstheme="minorBidi"/>
        </w:rPr>
      </w:pPr>
      <w:hyperlink w:anchor="_Toc112685246" w:history="1">
        <w:r w:rsidR="00634566" w:rsidRPr="002101B5">
          <w:rPr>
            <w:rStyle w:val="Hyperlink"/>
          </w:rPr>
          <w:t>1.3.1.</w:t>
        </w:r>
        <w:r w:rsidR="00634566">
          <w:rPr>
            <w:rFonts w:asciiTheme="minorHAnsi" w:eastAsiaTheme="minorEastAsia" w:hAnsiTheme="minorHAnsi" w:cstheme="minorBidi"/>
          </w:rPr>
          <w:tab/>
        </w:r>
        <w:r w:rsidR="00634566" w:rsidRPr="002101B5">
          <w:rPr>
            <w:rStyle w:val="Hyperlink"/>
          </w:rPr>
          <w:t>Documentation Conventions</w:t>
        </w:r>
        <w:r w:rsidR="00634566">
          <w:rPr>
            <w:webHidden/>
          </w:rPr>
          <w:tab/>
        </w:r>
        <w:r w:rsidR="00634566">
          <w:rPr>
            <w:webHidden/>
          </w:rPr>
          <w:fldChar w:fldCharType="begin"/>
        </w:r>
        <w:r w:rsidR="00634566">
          <w:rPr>
            <w:webHidden/>
          </w:rPr>
          <w:instrText xml:space="preserve"> PAGEREF _Toc112685246 \h </w:instrText>
        </w:r>
        <w:r w:rsidR="00634566">
          <w:rPr>
            <w:webHidden/>
          </w:rPr>
        </w:r>
        <w:r w:rsidR="00634566">
          <w:rPr>
            <w:webHidden/>
          </w:rPr>
          <w:fldChar w:fldCharType="separate"/>
        </w:r>
        <w:r w:rsidR="00634566">
          <w:rPr>
            <w:webHidden/>
          </w:rPr>
          <w:t>1</w:t>
        </w:r>
        <w:r w:rsidR="00634566">
          <w:rPr>
            <w:webHidden/>
          </w:rPr>
          <w:fldChar w:fldCharType="end"/>
        </w:r>
      </w:hyperlink>
    </w:p>
    <w:p w14:paraId="5BE83A10" w14:textId="63A6CA6A" w:rsidR="00634566" w:rsidRDefault="000B0555">
      <w:pPr>
        <w:pStyle w:val="TOC3"/>
        <w:rPr>
          <w:rFonts w:asciiTheme="minorHAnsi" w:eastAsiaTheme="minorEastAsia" w:hAnsiTheme="minorHAnsi" w:cstheme="minorBidi"/>
        </w:rPr>
      </w:pPr>
      <w:hyperlink w:anchor="_Toc112685247" w:history="1">
        <w:r w:rsidR="00634566" w:rsidRPr="002101B5">
          <w:rPr>
            <w:rStyle w:val="Hyperlink"/>
          </w:rPr>
          <w:t>1.3.2.</w:t>
        </w:r>
        <w:r w:rsidR="00634566">
          <w:rPr>
            <w:rFonts w:asciiTheme="minorHAnsi" w:eastAsiaTheme="minorEastAsia" w:hAnsiTheme="minorHAnsi" w:cstheme="minorBidi"/>
          </w:rPr>
          <w:tab/>
        </w:r>
        <w:r w:rsidR="00634566" w:rsidRPr="002101B5">
          <w:rPr>
            <w:rStyle w:val="Hyperlink"/>
          </w:rPr>
          <w:t>References and Resources</w:t>
        </w:r>
        <w:r w:rsidR="00634566">
          <w:rPr>
            <w:webHidden/>
          </w:rPr>
          <w:tab/>
        </w:r>
        <w:r w:rsidR="00634566">
          <w:rPr>
            <w:webHidden/>
          </w:rPr>
          <w:fldChar w:fldCharType="begin"/>
        </w:r>
        <w:r w:rsidR="00634566">
          <w:rPr>
            <w:webHidden/>
          </w:rPr>
          <w:instrText xml:space="preserve"> PAGEREF _Toc112685247 \h </w:instrText>
        </w:r>
        <w:r w:rsidR="00634566">
          <w:rPr>
            <w:webHidden/>
          </w:rPr>
        </w:r>
        <w:r w:rsidR="00634566">
          <w:rPr>
            <w:webHidden/>
          </w:rPr>
          <w:fldChar w:fldCharType="separate"/>
        </w:r>
        <w:r w:rsidR="00634566">
          <w:rPr>
            <w:webHidden/>
          </w:rPr>
          <w:t>1</w:t>
        </w:r>
        <w:r w:rsidR="00634566">
          <w:rPr>
            <w:webHidden/>
          </w:rPr>
          <w:fldChar w:fldCharType="end"/>
        </w:r>
      </w:hyperlink>
    </w:p>
    <w:p w14:paraId="770866C7" w14:textId="4C4506BD" w:rsidR="00634566" w:rsidRDefault="000B0555">
      <w:pPr>
        <w:pStyle w:val="TOC2"/>
        <w:rPr>
          <w:rFonts w:asciiTheme="minorHAnsi" w:eastAsiaTheme="minorEastAsia" w:hAnsiTheme="minorHAnsi" w:cstheme="minorBidi"/>
        </w:rPr>
      </w:pPr>
      <w:hyperlink w:anchor="_Toc112685248" w:history="1">
        <w:r w:rsidR="00634566" w:rsidRPr="002101B5">
          <w:rPr>
            <w:rStyle w:val="Hyperlink"/>
          </w:rPr>
          <w:t>1.4.</w:t>
        </w:r>
        <w:r w:rsidR="00634566">
          <w:rPr>
            <w:rFonts w:asciiTheme="minorHAnsi" w:eastAsiaTheme="minorEastAsia" w:hAnsiTheme="minorHAnsi" w:cstheme="minorBidi"/>
          </w:rPr>
          <w:tab/>
        </w:r>
        <w:r w:rsidR="00634566" w:rsidRPr="002101B5">
          <w:rPr>
            <w:rStyle w:val="Hyperlink"/>
          </w:rPr>
          <w:t>CPRS Graphical User Interface (GUI)</w:t>
        </w:r>
        <w:r w:rsidR="00634566">
          <w:rPr>
            <w:webHidden/>
          </w:rPr>
          <w:tab/>
        </w:r>
        <w:r w:rsidR="00634566">
          <w:rPr>
            <w:webHidden/>
          </w:rPr>
          <w:fldChar w:fldCharType="begin"/>
        </w:r>
        <w:r w:rsidR="00634566">
          <w:rPr>
            <w:webHidden/>
          </w:rPr>
          <w:instrText xml:space="preserve"> PAGEREF _Toc112685248 \h </w:instrText>
        </w:r>
        <w:r w:rsidR="00634566">
          <w:rPr>
            <w:webHidden/>
          </w:rPr>
        </w:r>
        <w:r w:rsidR="00634566">
          <w:rPr>
            <w:webHidden/>
          </w:rPr>
          <w:fldChar w:fldCharType="separate"/>
        </w:r>
        <w:r w:rsidR="00634566">
          <w:rPr>
            <w:webHidden/>
          </w:rPr>
          <w:t>2</w:t>
        </w:r>
        <w:r w:rsidR="00634566">
          <w:rPr>
            <w:webHidden/>
          </w:rPr>
          <w:fldChar w:fldCharType="end"/>
        </w:r>
      </w:hyperlink>
    </w:p>
    <w:p w14:paraId="185BE0DF" w14:textId="3C1CC961" w:rsidR="00634566" w:rsidRDefault="000B0555">
      <w:pPr>
        <w:pStyle w:val="TOC1"/>
        <w:rPr>
          <w:rFonts w:asciiTheme="minorHAnsi" w:eastAsiaTheme="minorEastAsia" w:hAnsiTheme="minorHAnsi" w:cstheme="minorBidi"/>
          <w:b w:val="0"/>
        </w:rPr>
      </w:pPr>
      <w:hyperlink w:anchor="_Toc112685249" w:history="1">
        <w:r w:rsidR="00634566" w:rsidRPr="002101B5">
          <w:rPr>
            <w:rStyle w:val="Hyperlink"/>
          </w:rPr>
          <w:t>2.</w:t>
        </w:r>
        <w:r w:rsidR="00634566">
          <w:rPr>
            <w:rFonts w:asciiTheme="minorHAnsi" w:eastAsiaTheme="minorEastAsia" w:hAnsiTheme="minorHAnsi" w:cstheme="minorBidi"/>
            <w:b w:val="0"/>
          </w:rPr>
          <w:tab/>
        </w:r>
        <w:r w:rsidR="00634566" w:rsidRPr="002101B5">
          <w:rPr>
            <w:rStyle w:val="Hyperlink"/>
          </w:rPr>
          <w:t>Signing in to TeleReader</w:t>
        </w:r>
        <w:r w:rsidR="00634566">
          <w:rPr>
            <w:webHidden/>
          </w:rPr>
          <w:tab/>
        </w:r>
        <w:r w:rsidR="00634566">
          <w:rPr>
            <w:webHidden/>
          </w:rPr>
          <w:fldChar w:fldCharType="begin"/>
        </w:r>
        <w:r w:rsidR="00634566">
          <w:rPr>
            <w:webHidden/>
          </w:rPr>
          <w:instrText xml:space="preserve"> PAGEREF _Toc112685249 \h </w:instrText>
        </w:r>
        <w:r w:rsidR="00634566">
          <w:rPr>
            <w:webHidden/>
          </w:rPr>
        </w:r>
        <w:r w:rsidR="00634566">
          <w:rPr>
            <w:webHidden/>
          </w:rPr>
          <w:fldChar w:fldCharType="separate"/>
        </w:r>
        <w:r w:rsidR="00634566">
          <w:rPr>
            <w:webHidden/>
          </w:rPr>
          <w:t>2</w:t>
        </w:r>
        <w:r w:rsidR="00634566">
          <w:rPr>
            <w:webHidden/>
          </w:rPr>
          <w:fldChar w:fldCharType="end"/>
        </w:r>
      </w:hyperlink>
    </w:p>
    <w:p w14:paraId="17CE992A" w14:textId="655FA8CC" w:rsidR="00634566" w:rsidRDefault="000B0555">
      <w:pPr>
        <w:pStyle w:val="TOC1"/>
        <w:rPr>
          <w:rFonts w:asciiTheme="minorHAnsi" w:eastAsiaTheme="minorEastAsia" w:hAnsiTheme="minorHAnsi" w:cstheme="minorBidi"/>
          <w:b w:val="0"/>
        </w:rPr>
      </w:pPr>
      <w:hyperlink w:anchor="_Toc112685250" w:history="1">
        <w:r w:rsidR="00634566" w:rsidRPr="002101B5">
          <w:rPr>
            <w:rStyle w:val="Hyperlink"/>
          </w:rPr>
          <w:t>3.</w:t>
        </w:r>
        <w:r w:rsidR="00634566">
          <w:rPr>
            <w:rFonts w:asciiTheme="minorHAnsi" w:eastAsiaTheme="minorEastAsia" w:hAnsiTheme="minorHAnsi" w:cstheme="minorBidi"/>
            <w:b w:val="0"/>
          </w:rPr>
          <w:tab/>
        </w:r>
        <w:r w:rsidR="00634566" w:rsidRPr="002101B5">
          <w:rPr>
            <w:rStyle w:val="Hyperlink"/>
          </w:rPr>
          <w:t>Using TeleReader Configurator</w:t>
        </w:r>
        <w:r w:rsidR="00634566">
          <w:rPr>
            <w:webHidden/>
          </w:rPr>
          <w:tab/>
        </w:r>
        <w:r w:rsidR="00634566">
          <w:rPr>
            <w:webHidden/>
          </w:rPr>
          <w:fldChar w:fldCharType="begin"/>
        </w:r>
        <w:r w:rsidR="00634566">
          <w:rPr>
            <w:webHidden/>
          </w:rPr>
          <w:instrText xml:space="preserve"> PAGEREF _Toc112685250 \h </w:instrText>
        </w:r>
        <w:r w:rsidR="00634566">
          <w:rPr>
            <w:webHidden/>
          </w:rPr>
        </w:r>
        <w:r w:rsidR="00634566">
          <w:rPr>
            <w:webHidden/>
          </w:rPr>
          <w:fldChar w:fldCharType="separate"/>
        </w:r>
        <w:r w:rsidR="00634566">
          <w:rPr>
            <w:webHidden/>
          </w:rPr>
          <w:t>4</w:t>
        </w:r>
        <w:r w:rsidR="00634566">
          <w:rPr>
            <w:webHidden/>
          </w:rPr>
          <w:fldChar w:fldCharType="end"/>
        </w:r>
      </w:hyperlink>
    </w:p>
    <w:p w14:paraId="6BD6A50A" w14:textId="3D989C97" w:rsidR="00634566" w:rsidRDefault="000B0555">
      <w:pPr>
        <w:pStyle w:val="TOC2"/>
        <w:rPr>
          <w:rFonts w:asciiTheme="minorHAnsi" w:eastAsiaTheme="minorEastAsia" w:hAnsiTheme="minorHAnsi" w:cstheme="minorBidi"/>
        </w:rPr>
      </w:pPr>
      <w:hyperlink w:anchor="_Toc112685251" w:history="1">
        <w:r w:rsidR="00634566" w:rsidRPr="002101B5">
          <w:rPr>
            <w:rStyle w:val="Hyperlink"/>
          </w:rPr>
          <w:t>3.1.</w:t>
        </w:r>
        <w:r w:rsidR="00634566">
          <w:rPr>
            <w:rFonts w:asciiTheme="minorHAnsi" w:eastAsiaTheme="minorEastAsia" w:hAnsiTheme="minorHAnsi" w:cstheme="minorBidi"/>
          </w:rPr>
          <w:tab/>
        </w:r>
        <w:r w:rsidR="00634566" w:rsidRPr="002101B5">
          <w:rPr>
            <w:rStyle w:val="Hyperlink"/>
          </w:rPr>
          <w:t>TeleReader Configurator Main Screen</w:t>
        </w:r>
        <w:r w:rsidR="00634566">
          <w:rPr>
            <w:webHidden/>
          </w:rPr>
          <w:tab/>
        </w:r>
        <w:r w:rsidR="00634566">
          <w:rPr>
            <w:webHidden/>
          </w:rPr>
          <w:fldChar w:fldCharType="begin"/>
        </w:r>
        <w:r w:rsidR="00634566">
          <w:rPr>
            <w:webHidden/>
          </w:rPr>
          <w:instrText xml:space="preserve"> PAGEREF _Toc112685251 \h </w:instrText>
        </w:r>
        <w:r w:rsidR="00634566">
          <w:rPr>
            <w:webHidden/>
          </w:rPr>
        </w:r>
        <w:r w:rsidR="00634566">
          <w:rPr>
            <w:webHidden/>
          </w:rPr>
          <w:fldChar w:fldCharType="separate"/>
        </w:r>
        <w:r w:rsidR="00634566">
          <w:rPr>
            <w:webHidden/>
          </w:rPr>
          <w:t>4</w:t>
        </w:r>
        <w:r w:rsidR="00634566">
          <w:rPr>
            <w:webHidden/>
          </w:rPr>
          <w:fldChar w:fldCharType="end"/>
        </w:r>
      </w:hyperlink>
    </w:p>
    <w:p w14:paraId="24866719" w14:textId="18A0CCA4" w:rsidR="00634566" w:rsidRDefault="000B0555">
      <w:pPr>
        <w:pStyle w:val="TOC2"/>
        <w:rPr>
          <w:rFonts w:asciiTheme="minorHAnsi" w:eastAsiaTheme="minorEastAsia" w:hAnsiTheme="minorHAnsi" w:cstheme="minorBidi"/>
        </w:rPr>
      </w:pPr>
      <w:hyperlink w:anchor="_Toc112685252" w:history="1">
        <w:r w:rsidR="00634566" w:rsidRPr="002101B5">
          <w:rPr>
            <w:rStyle w:val="Hyperlink"/>
          </w:rPr>
          <w:t>3.2.</w:t>
        </w:r>
        <w:r w:rsidR="00634566">
          <w:rPr>
            <w:rFonts w:asciiTheme="minorHAnsi" w:eastAsiaTheme="minorEastAsia" w:hAnsiTheme="minorHAnsi" w:cstheme="minorBidi"/>
          </w:rPr>
          <w:tab/>
        </w:r>
        <w:r w:rsidR="00634566" w:rsidRPr="002101B5">
          <w:rPr>
            <w:rStyle w:val="Hyperlink"/>
          </w:rPr>
          <w:t>Menus</w:t>
        </w:r>
        <w:r w:rsidR="00634566">
          <w:rPr>
            <w:webHidden/>
          </w:rPr>
          <w:tab/>
        </w:r>
        <w:r w:rsidR="00634566">
          <w:rPr>
            <w:webHidden/>
          </w:rPr>
          <w:fldChar w:fldCharType="begin"/>
        </w:r>
        <w:r w:rsidR="00634566">
          <w:rPr>
            <w:webHidden/>
          </w:rPr>
          <w:instrText xml:space="preserve"> PAGEREF _Toc112685252 \h </w:instrText>
        </w:r>
        <w:r w:rsidR="00634566">
          <w:rPr>
            <w:webHidden/>
          </w:rPr>
        </w:r>
        <w:r w:rsidR="00634566">
          <w:rPr>
            <w:webHidden/>
          </w:rPr>
          <w:fldChar w:fldCharType="separate"/>
        </w:r>
        <w:r w:rsidR="00634566">
          <w:rPr>
            <w:webHidden/>
          </w:rPr>
          <w:t>4</w:t>
        </w:r>
        <w:r w:rsidR="00634566">
          <w:rPr>
            <w:webHidden/>
          </w:rPr>
          <w:fldChar w:fldCharType="end"/>
        </w:r>
      </w:hyperlink>
    </w:p>
    <w:p w14:paraId="532DE44D" w14:textId="746C61A5" w:rsidR="00634566" w:rsidRDefault="000B0555">
      <w:pPr>
        <w:pStyle w:val="TOC3"/>
        <w:rPr>
          <w:rFonts w:asciiTheme="minorHAnsi" w:eastAsiaTheme="minorEastAsia" w:hAnsiTheme="minorHAnsi" w:cstheme="minorBidi"/>
        </w:rPr>
      </w:pPr>
      <w:hyperlink w:anchor="_Toc112685253" w:history="1">
        <w:r w:rsidR="00634566" w:rsidRPr="002101B5">
          <w:rPr>
            <w:rStyle w:val="Hyperlink"/>
          </w:rPr>
          <w:t>3.2.1.</w:t>
        </w:r>
        <w:r w:rsidR="00634566">
          <w:rPr>
            <w:rFonts w:asciiTheme="minorHAnsi" w:eastAsiaTheme="minorEastAsia" w:hAnsiTheme="minorHAnsi" w:cstheme="minorBidi"/>
          </w:rPr>
          <w:tab/>
        </w:r>
        <w:r w:rsidR="00634566" w:rsidRPr="002101B5">
          <w:rPr>
            <w:rStyle w:val="Hyperlink"/>
          </w:rPr>
          <w:t>Contents</w:t>
        </w:r>
        <w:r w:rsidR="00634566">
          <w:rPr>
            <w:webHidden/>
          </w:rPr>
          <w:tab/>
        </w:r>
        <w:r w:rsidR="00634566">
          <w:rPr>
            <w:webHidden/>
          </w:rPr>
          <w:fldChar w:fldCharType="begin"/>
        </w:r>
        <w:r w:rsidR="00634566">
          <w:rPr>
            <w:webHidden/>
          </w:rPr>
          <w:instrText xml:space="preserve"> PAGEREF _Toc112685253 \h </w:instrText>
        </w:r>
        <w:r w:rsidR="00634566">
          <w:rPr>
            <w:webHidden/>
          </w:rPr>
        </w:r>
        <w:r w:rsidR="00634566">
          <w:rPr>
            <w:webHidden/>
          </w:rPr>
          <w:fldChar w:fldCharType="separate"/>
        </w:r>
        <w:r w:rsidR="00634566">
          <w:rPr>
            <w:webHidden/>
          </w:rPr>
          <w:t>5</w:t>
        </w:r>
        <w:r w:rsidR="00634566">
          <w:rPr>
            <w:webHidden/>
          </w:rPr>
          <w:fldChar w:fldCharType="end"/>
        </w:r>
      </w:hyperlink>
    </w:p>
    <w:p w14:paraId="229C3CFC" w14:textId="5E2092B7" w:rsidR="00634566" w:rsidRDefault="000B0555">
      <w:pPr>
        <w:pStyle w:val="TOC3"/>
        <w:rPr>
          <w:rFonts w:asciiTheme="minorHAnsi" w:eastAsiaTheme="minorEastAsia" w:hAnsiTheme="minorHAnsi" w:cstheme="minorBidi"/>
        </w:rPr>
      </w:pPr>
      <w:hyperlink w:anchor="_Toc112685254" w:history="1">
        <w:r w:rsidR="00634566" w:rsidRPr="002101B5">
          <w:rPr>
            <w:rStyle w:val="Hyperlink"/>
          </w:rPr>
          <w:t>3.2.2.</w:t>
        </w:r>
        <w:r w:rsidR="00634566">
          <w:rPr>
            <w:rFonts w:asciiTheme="minorHAnsi" w:eastAsiaTheme="minorEastAsia" w:hAnsiTheme="minorHAnsi" w:cstheme="minorBidi"/>
          </w:rPr>
          <w:tab/>
        </w:r>
        <w:r w:rsidR="00634566" w:rsidRPr="002101B5">
          <w:rPr>
            <w:rStyle w:val="Hyperlink"/>
          </w:rPr>
          <w:t>Message Log</w:t>
        </w:r>
        <w:r w:rsidR="00634566">
          <w:rPr>
            <w:webHidden/>
          </w:rPr>
          <w:tab/>
        </w:r>
        <w:r w:rsidR="00634566">
          <w:rPr>
            <w:webHidden/>
          </w:rPr>
          <w:fldChar w:fldCharType="begin"/>
        </w:r>
        <w:r w:rsidR="00634566">
          <w:rPr>
            <w:webHidden/>
          </w:rPr>
          <w:instrText xml:space="preserve"> PAGEREF _Toc112685254 \h </w:instrText>
        </w:r>
        <w:r w:rsidR="00634566">
          <w:rPr>
            <w:webHidden/>
          </w:rPr>
        </w:r>
        <w:r w:rsidR="00634566">
          <w:rPr>
            <w:webHidden/>
          </w:rPr>
          <w:fldChar w:fldCharType="separate"/>
        </w:r>
        <w:r w:rsidR="00634566">
          <w:rPr>
            <w:webHidden/>
          </w:rPr>
          <w:t>5</w:t>
        </w:r>
        <w:r w:rsidR="00634566">
          <w:rPr>
            <w:webHidden/>
          </w:rPr>
          <w:fldChar w:fldCharType="end"/>
        </w:r>
      </w:hyperlink>
    </w:p>
    <w:p w14:paraId="5EDC4F4F" w14:textId="44DA040A" w:rsidR="00634566" w:rsidRDefault="000B0555">
      <w:pPr>
        <w:pStyle w:val="TOC3"/>
        <w:rPr>
          <w:rFonts w:asciiTheme="minorHAnsi" w:eastAsiaTheme="minorEastAsia" w:hAnsiTheme="minorHAnsi" w:cstheme="minorBidi"/>
        </w:rPr>
      </w:pPr>
      <w:hyperlink w:anchor="_Toc112685255" w:history="1">
        <w:r w:rsidR="00634566" w:rsidRPr="002101B5">
          <w:rPr>
            <w:rStyle w:val="Hyperlink"/>
          </w:rPr>
          <w:t>3.2.3.</w:t>
        </w:r>
        <w:r w:rsidR="00634566">
          <w:rPr>
            <w:rFonts w:asciiTheme="minorHAnsi" w:eastAsiaTheme="minorEastAsia" w:hAnsiTheme="minorHAnsi" w:cstheme="minorBidi"/>
          </w:rPr>
          <w:tab/>
        </w:r>
        <w:r w:rsidR="00634566" w:rsidRPr="002101B5">
          <w:rPr>
            <w:rStyle w:val="Hyperlink"/>
          </w:rPr>
          <w:t>About Screen</w:t>
        </w:r>
        <w:r w:rsidR="00634566">
          <w:rPr>
            <w:webHidden/>
          </w:rPr>
          <w:tab/>
        </w:r>
        <w:r w:rsidR="00634566">
          <w:rPr>
            <w:webHidden/>
          </w:rPr>
          <w:fldChar w:fldCharType="begin"/>
        </w:r>
        <w:r w:rsidR="00634566">
          <w:rPr>
            <w:webHidden/>
          </w:rPr>
          <w:instrText xml:space="preserve"> PAGEREF _Toc112685255 \h </w:instrText>
        </w:r>
        <w:r w:rsidR="00634566">
          <w:rPr>
            <w:webHidden/>
          </w:rPr>
        </w:r>
        <w:r w:rsidR="00634566">
          <w:rPr>
            <w:webHidden/>
          </w:rPr>
          <w:fldChar w:fldCharType="separate"/>
        </w:r>
        <w:r w:rsidR="00634566">
          <w:rPr>
            <w:webHidden/>
          </w:rPr>
          <w:t>5</w:t>
        </w:r>
        <w:r w:rsidR="00634566">
          <w:rPr>
            <w:webHidden/>
          </w:rPr>
          <w:fldChar w:fldCharType="end"/>
        </w:r>
      </w:hyperlink>
    </w:p>
    <w:p w14:paraId="44DB79A4" w14:textId="47DE4B52" w:rsidR="00634566" w:rsidRDefault="000B0555">
      <w:pPr>
        <w:pStyle w:val="TOC3"/>
        <w:rPr>
          <w:rFonts w:asciiTheme="minorHAnsi" w:eastAsiaTheme="minorEastAsia" w:hAnsiTheme="minorHAnsi" w:cstheme="minorBidi"/>
        </w:rPr>
      </w:pPr>
      <w:hyperlink w:anchor="_Toc112685256" w:history="1">
        <w:r w:rsidR="00634566" w:rsidRPr="002101B5">
          <w:rPr>
            <w:rStyle w:val="Hyperlink"/>
          </w:rPr>
          <w:t>3.2.4.</w:t>
        </w:r>
        <w:r w:rsidR="00634566">
          <w:rPr>
            <w:rFonts w:asciiTheme="minorHAnsi" w:eastAsiaTheme="minorEastAsia" w:hAnsiTheme="minorHAnsi" w:cstheme="minorBidi"/>
          </w:rPr>
          <w:tab/>
        </w:r>
        <w:r w:rsidR="00634566" w:rsidRPr="002101B5">
          <w:rPr>
            <w:rStyle w:val="Hyperlink"/>
          </w:rPr>
          <w:t>Acquisition Site Setup</w:t>
        </w:r>
        <w:r w:rsidR="00634566">
          <w:rPr>
            <w:webHidden/>
          </w:rPr>
          <w:tab/>
        </w:r>
        <w:r w:rsidR="00634566">
          <w:rPr>
            <w:webHidden/>
          </w:rPr>
          <w:fldChar w:fldCharType="begin"/>
        </w:r>
        <w:r w:rsidR="00634566">
          <w:rPr>
            <w:webHidden/>
          </w:rPr>
          <w:instrText xml:space="preserve"> PAGEREF _Toc112685256 \h </w:instrText>
        </w:r>
        <w:r w:rsidR="00634566">
          <w:rPr>
            <w:webHidden/>
          </w:rPr>
        </w:r>
        <w:r w:rsidR="00634566">
          <w:rPr>
            <w:webHidden/>
          </w:rPr>
          <w:fldChar w:fldCharType="separate"/>
        </w:r>
        <w:r w:rsidR="00634566">
          <w:rPr>
            <w:webHidden/>
          </w:rPr>
          <w:t>6</w:t>
        </w:r>
        <w:r w:rsidR="00634566">
          <w:rPr>
            <w:webHidden/>
          </w:rPr>
          <w:fldChar w:fldCharType="end"/>
        </w:r>
      </w:hyperlink>
    </w:p>
    <w:p w14:paraId="32D670A8" w14:textId="22463A2B" w:rsidR="00634566" w:rsidRDefault="000B0555">
      <w:pPr>
        <w:pStyle w:val="TOC3"/>
        <w:rPr>
          <w:rFonts w:asciiTheme="minorHAnsi" w:eastAsiaTheme="minorEastAsia" w:hAnsiTheme="minorHAnsi" w:cstheme="minorBidi"/>
        </w:rPr>
      </w:pPr>
      <w:hyperlink w:anchor="_Toc112685257" w:history="1">
        <w:r w:rsidR="00634566" w:rsidRPr="002101B5">
          <w:rPr>
            <w:rStyle w:val="Hyperlink"/>
          </w:rPr>
          <w:t>3.2.5.</w:t>
        </w:r>
        <w:r w:rsidR="00634566">
          <w:rPr>
            <w:rFonts w:asciiTheme="minorHAnsi" w:eastAsiaTheme="minorEastAsia" w:hAnsiTheme="minorHAnsi" w:cstheme="minorBidi"/>
          </w:rPr>
          <w:tab/>
        </w:r>
        <w:r w:rsidR="00634566" w:rsidRPr="002101B5">
          <w:rPr>
            <w:rStyle w:val="Hyperlink"/>
          </w:rPr>
          <w:t>Reading Site Setup</w:t>
        </w:r>
        <w:r w:rsidR="00634566">
          <w:rPr>
            <w:webHidden/>
          </w:rPr>
          <w:tab/>
        </w:r>
        <w:r w:rsidR="00634566">
          <w:rPr>
            <w:webHidden/>
          </w:rPr>
          <w:fldChar w:fldCharType="begin"/>
        </w:r>
        <w:r w:rsidR="00634566">
          <w:rPr>
            <w:webHidden/>
          </w:rPr>
          <w:instrText xml:space="preserve"> PAGEREF _Toc112685257 \h </w:instrText>
        </w:r>
        <w:r w:rsidR="00634566">
          <w:rPr>
            <w:webHidden/>
          </w:rPr>
        </w:r>
        <w:r w:rsidR="00634566">
          <w:rPr>
            <w:webHidden/>
          </w:rPr>
          <w:fldChar w:fldCharType="separate"/>
        </w:r>
        <w:r w:rsidR="00634566">
          <w:rPr>
            <w:webHidden/>
          </w:rPr>
          <w:t>6</w:t>
        </w:r>
        <w:r w:rsidR="00634566">
          <w:rPr>
            <w:webHidden/>
          </w:rPr>
          <w:fldChar w:fldCharType="end"/>
        </w:r>
      </w:hyperlink>
    </w:p>
    <w:p w14:paraId="67AC9BF8" w14:textId="1031881B" w:rsidR="00634566" w:rsidRDefault="000B0555">
      <w:pPr>
        <w:pStyle w:val="TOC3"/>
        <w:rPr>
          <w:rFonts w:asciiTheme="minorHAnsi" w:eastAsiaTheme="minorEastAsia" w:hAnsiTheme="minorHAnsi" w:cstheme="minorBidi"/>
        </w:rPr>
      </w:pPr>
      <w:hyperlink w:anchor="_Toc112685258" w:history="1">
        <w:r w:rsidR="00634566" w:rsidRPr="002101B5">
          <w:rPr>
            <w:rStyle w:val="Hyperlink"/>
          </w:rPr>
          <w:t>3.2.6.</w:t>
        </w:r>
        <w:r w:rsidR="00634566">
          <w:rPr>
            <w:rFonts w:asciiTheme="minorHAnsi" w:eastAsiaTheme="minorEastAsia" w:hAnsiTheme="minorHAnsi" w:cstheme="minorBidi"/>
          </w:rPr>
          <w:tab/>
        </w:r>
        <w:r w:rsidR="00634566" w:rsidRPr="002101B5">
          <w:rPr>
            <w:rStyle w:val="Hyperlink"/>
          </w:rPr>
          <w:t>Field Help Text</w:t>
        </w:r>
        <w:r w:rsidR="00634566">
          <w:rPr>
            <w:webHidden/>
          </w:rPr>
          <w:tab/>
        </w:r>
        <w:r w:rsidR="00634566">
          <w:rPr>
            <w:webHidden/>
          </w:rPr>
          <w:fldChar w:fldCharType="begin"/>
        </w:r>
        <w:r w:rsidR="00634566">
          <w:rPr>
            <w:webHidden/>
          </w:rPr>
          <w:instrText xml:space="preserve"> PAGEREF _Toc112685258 \h </w:instrText>
        </w:r>
        <w:r w:rsidR="00634566">
          <w:rPr>
            <w:webHidden/>
          </w:rPr>
        </w:r>
        <w:r w:rsidR="00634566">
          <w:rPr>
            <w:webHidden/>
          </w:rPr>
          <w:fldChar w:fldCharType="separate"/>
        </w:r>
        <w:r w:rsidR="00634566">
          <w:rPr>
            <w:webHidden/>
          </w:rPr>
          <w:t>6</w:t>
        </w:r>
        <w:r w:rsidR="00634566">
          <w:rPr>
            <w:webHidden/>
          </w:rPr>
          <w:fldChar w:fldCharType="end"/>
        </w:r>
      </w:hyperlink>
    </w:p>
    <w:p w14:paraId="63E8691C" w14:textId="7CAF0A51" w:rsidR="00634566" w:rsidRDefault="000B0555">
      <w:pPr>
        <w:pStyle w:val="TOC3"/>
        <w:rPr>
          <w:rFonts w:asciiTheme="minorHAnsi" w:eastAsiaTheme="minorEastAsia" w:hAnsiTheme="minorHAnsi" w:cstheme="minorBidi"/>
        </w:rPr>
      </w:pPr>
      <w:hyperlink w:anchor="_Toc112685259" w:history="1">
        <w:r w:rsidR="00634566" w:rsidRPr="002101B5">
          <w:rPr>
            <w:rStyle w:val="Hyperlink"/>
          </w:rPr>
          <w:t>3.2.7.</w:t>
        </w:r>
        <w:r w:rsidR="00634566">
          <w:rPr>
            <w:rFonts w:asciiTheme="minorHAnsi" w:eastAsiaTheme="minorEastAsia" w:hAnsiTheme="minorHAnsi" w:cstheme="minorBidi"/>
          </w:rPr>
          <w:tab/>
        </w:r>
        <w:r w:rsidR="00634566" w:rsidRPr="002101B5">
          <w:rPr>
            <w:rStyle w:val="Hyperlink"/>
          </w:rPr>
          <w:t>Global Settings</w:t>
        </w:r>
        <w:r w:rsidR="00634566">
          <w:rPr>
            <w:webHidden/>
          </w:rPr>
          <w:tab/>
        </w:r>
        <w:r w:rsidR="00634566">
          <w:rPr>
            <w:webHidden/>
          </w:rPr>
          <w:fldChar w:fldCharType="begin"/>
        </w:r>
        <w:r w:rsidR="00634566">
          <w:rPr>
            <w:webHidden/>
          </w:rPr>
          <w:instrText xml:space="preserve"> PAGEREF _Toc112685259 \h </w:instrText>
        </w:r>
        <w:r w:rsidR="00634566">
          <w:rPr>
            <w:webHidden/>
          </w:rPr>
        </w:r>
        <w:r w:rsidR="00634566">
          <w:rPr>
            <w:webHidden/>
          </w:rPr>
          <w:fldChar w:fldCharType="separate"/>
        </w:r>
        <w:r w:rsidR="00634566">
          <w:rPr>
            <w:webHidden/>
          </w:rPr>
          <w:t>6</w:t>
        </w:r>
        <w:r w:rsidR="00634566">
          <w:rPr>
            <w:webHidden/>
          </w:rPr>
          <w:fldChar w:fldCharType="end"/>
        </w:r>
      </w:hyperlink>
    </w:p>
    <w:p w14:paraId="66154637" w14:textId="36A5E27E" w:rsidR="00634566" w:rsidRDefault="000B0555">
      <w:pPr>
        <w:pStyle w:val="TOC3"/>
        <w:rPr>
          <w:rFonts w:asciiTheme="minorHAnsi" w:eastAsiaTheme="minorEastAsia" w:hAnsiTheme="minorHAnsi" w:cstheme="minorBidi"/>
        </w:rPr>
      </w:pPr>
      <w:hyperlink w:anchor="_Toc112685260" w:history="1">
        <w:r w:rsidR="00634566" w:rsidRPr="002101B5">
          <w:rPr>
            <w:rStyle w:val="Hyperlink"/>
          </w:rPr>
          <w:t>3.2.8.</w:t>
        </w:r>
        <w:r w:rsidR="00634566">
          <w:rPr>
            <w:rFonts w:asciiTheme="minorHAnsi" w:eastAsiaTheme="minorEastAsia" w:hAnsiTheme="minorHAnsi" w:cstheme="minorBidi"/>
          </w:rPr>
          <w:tab/>
        </w:r>
        <w:r w:rsidR="00634566" w:rsidRPr="002101B5">
          <w:rPr>
            <w:rStyle w:val="Hyperlink"/>
          </w:rPr>
          <w:t>Exit</w:t>
        </w:r>
        <w:r w:rsidR="00634566">
          <w:rPr>
            <w:webHidden/>
          </w:rPr>
          <w:tab/>
        </w:r>
        <w:r w:rsidR="00634566">
          <w:rPr>
            <w:webHidden/>
          </w:rPr>
          <w:fldChar w:fldCharType="begin"/>
        </w:r>
        <w:r w:rsidR="00634566">
          <w:rPr>
            <w:webHidden/>
          </w:rPr>
          <w:instrText xml:space="preserve"> PAGEREF _Toc112685260 \h </w:instrText>
        </w:r>
        <w:r w:rsidR="00634566">
          <w:rPr>
            <w:webHidden/>
          </w:rPr>
        </w:r>
        <w:r w:rsidR="00634566">
          <w:rPr>
            <w:webHidden/>
          </w:rPr>
          <w:fldChar w:fldCharType="separate"/>
        </w:r>
        <w:r w:rsidR="00634566">
          <w:rPr>
            <w:webHidden/>
          </w:rPr>
          <w:t>7</w:t>
        </w:r>
        <w:r w:rsidR="00634566">
          <w:rPr>
            <w:webHidden/>
          </w:rPr>
          <w:fldChar w:fldCharType="end"/>
        </w:r>
      </w:hyperlink>
    </w:p>
    <w:p w14:paraId="59338D29" w14:textId="22230EBF" w:rsidR="00634566" w:rsidRDefault="000B0555">
      <w:pPr>
        <w:pStyle w:val="TOC1"/>
        <w:rPr>
          <w:rFonts w:asciiTheme="minorHAnsi" w:eastAsiaTheme="minorEastAsia" w:hAnsiTheme="minorHAnsi" w:cstheme="minorBidi"/>
          <w:b w:val="0"/>
        </w:rPr>
      </w:pPr>
      <w:hyperlink w:anchor="_Toc112685261" w:history="1">
        <w:r w:rsidR="00634566" w:rsidRPr="002101B5">
          <w:rPr>
            <w:rStyle w:val="Hyperlink"/>
          </w:rPr>
          <w:t>4.</w:t>
        </w:r>
        <w:r w:rsidR="00634566">
          <w:rPr>
            <w:rFonts w:asciiTheme="minorHAnsi" w:eastAsiaTheme="minorEastAsia" w:hAnsiTheme="minorHAnsi" w:cstheme="minorBidi"/>
            <w:b w:val="0"/>
          </w:rPr>
          <w:tab/>
        </w:r>
        <w:r w:rsidR="00634566" w:rsidRPr="002101B5">
          <w:rPr>
            <w:rStyle w:val="Hyperlink"/>
          </w:rPr>
          <w:t>Configuring an Acquisition Site</w:t>
        </w:r>
        <w:r w:rsidR="00634566">
          <w:rPr>
            <w:webHidden/>
          </w:rPr>
          <w:tab/>
        </w:r>
        <w:r w:rsidR="00634566">
          <w:rPr>
            <w:webHidden/>
          </w:rPr>
          <w:fldChar w:fldCharType="begin"/>
        </w:r>
        <w:r w:rsidR="00634566">
          <w:rPr>
            <w:webHidden/>
          </w:rPr>
          <w:instrText xml:space="preserve"> PAGEREF _Toc112685261 \h </w:instrText>
        </w:r>
        <w:r w:rsidR="00634566">
          <w:rPr>
            <w:webHidden/>
          </w:rPr>
        </w:r>
        <w:r w:rsidR="00634566">
          <w:rPr>
            <w:webHidden/>
          </w:rPr>
          <w:fldChar w:fldCharType="separate"/>
        </w:r>
        <w:r w:rsidR="00634566">
          <w:rPr>
            <w:webHidden/>
          </w:rPr>
          <w:t>7</w:t>
        </w:r>
        <w:r w:rsidR="00634566">
          <w:rPr>
            <w:webHidden/>
          </w:rPr>
          <w:fldChar w:fldCharType="end"/>
        </w:r>
      </w:hyperlink>
    </w:p>
    <w:p w14:paraId="29BB4E4A" w14:textId="1E4EBDF2" w:rsidR="00634566" w:rsidRDefault="000B0555">
      <w:pPr>
        <w:pStyle w:val="TOC2"/>
        <w:rPr>
          <w:rFonts w:asciiTheme="minorHAnsi" w:eastAsiaTheme="minorEastAsia" w:hAnsiTheme="minorHAnsi" w:cstheme="minorBidi"/>
        </w:rPr>
      </w:pPr>
      <w:hyperlink w:anchor="_Toc112685262" w:history="1">
        <w:r w:rsidR="00634566" w:rsidRPr="002101B5">
          <w:rPr>
            <w:rStyle w:val="Hyperlink"/>
          </w:rPr>
          <w:t>4.1.</w:t>
        </w:r>
        <w:r w:rsidR="00634566">
          <w:rPr>
            <w:rFonts w:asciiTheme="minorHAnsi" w:eastAsiaTheme="minorEastAsia" w:hAnsiTheme="minorHAnsi" w:cstheme="minorBidi"/>
          </w:rPr>
          <w:tab/>
        </w:r>
        <w:r w:rsidR="00634566" w:rsidRPr="002101B5">
          <w:rPr>
            <w:rStyle w:val="Hyperlink"/>
          </w:rPr>
          <w:t>Configuring the TeleReader Unread List</w:t>
        </w:r>
        <w:r w:rsidR="00634566">
          <w:rPr>
            <w:webHidden/>
          </w:rPr>
          <w:tab/>
        </w:r>
        <w:r w:rsidR="00634566">
          <w:rPr>
            <w:webHidden/>
          </w:rPr>
          <w:fldChar w:fldCharType="begin"/>
        </w:r>
        <w:r w:rsidR="00634566">
          <w:rPr>
            <w:webHidden/>
          </w:rPr>
          <w:instrText xml:space="preserve"> PAGEREF _Toc112685262 \h </w:instrText>
        </w:r>
        <w:r w:rsidR="00634566">
          <w:rPr>
            <w:webHidden/>
          </w:rPr>
        </w:r>
        <w:r w:rsidR="00634566">
          <w:rPr>
            <w:webHidden/>
          </w:rPr>
          <w:fldChar w:fldCharType="separate"/>
        </w:r>
        <w:r w:rsidR="00634566">
          <w:rPr>
            <w:webHidden/>
          </w:rPr>
          <w:t>7</w:t>
        </w:r>
        <w:r w:rsidR="00634566">
          <w:rPr>
            <w:webHidden/>
          </w:rPr>
          <w:fldChar w:fldCharType="end"/>
        </w:r>
      </w:hyperlink>
    </w:p>
    <w:p w14:paraId="11B7320B" w14:textId="20327CD6" w:rsidR="00634566" w:rsidRDefault="000B0555">
      <w:pPr>
        <w:pStyle w:val="TOC2"/>
        <w:rPr>
          <w:rFonts w:asciiTheme="minorHAnsi" w:eastAsiaTheme="minorEastAsia" w:hAnsiTheme="minorHAnsi" w:cstheme="minorBidi"/>
        </w:rPr>
      </w:pPr>
      <w:hyperlink w:anchor="_Toc112685263" w:history="1">
        <w:r w:rsidR="00634566" w:rsidRPr="002101B5">
          <w:rPr>
            <w:rStyle w:val="Hyperlink"/>
          </w:rPr>
          <w:t>4.2.</w:t>
        </w:r>
        <w:r w:rsidR="00634566">
          <w:rPr>
            <w:rFonts w:asciiTheme="minorHAnsi" w:eastAsiaTheme="minorEastAsia" w:hAnsiTheme="minorHAnsi" w:cstheme="minorBidi"/>
          </w:rPr>
          <w:tab/>
        </w:r>
        <w:r w:rsidR="00634566" w:rsidRPr="002101B5">
          <w:rPr>
            <w:rStyle w:val="Hyperlink"/>
          </w:rPr>
          <w:t>Adding a Consult Type to the TeleReader Unread List</w:t>
        </w:r>
        <w:r w:rsidR="00634566">
          <w:rPr>
            <w:webHidden/>
          </w:rPr>
          <w:tab/>
        </w:r>
        <w:r w:rsidR="00634566">
          <w:rPr>
            <w:webHidden/>
          </w:rPr>
          <w:fldChar w:fldCharType="begin"/>
        </w:r>
        <w:r w:rsidR="00634566">
          <w:rPr>
            <w:webHidden/>
          </w:rPr>
          <w:instrText xml:space="preserve"> PAGEREF _Toc112685263 \h </w:instrText>
        </w:r>
        <w:r w:rsidR="00634566">
          <w:rPr>
            <w:webHidden/>
          </w:rPr>
        </w:r>
        <w:r w:rsidR="00634566">
          <w:rPr>
            <w:webHidden/>
          </w:rPr>
          <w:fldChar w:fldCharType="separate"/>
        </w:r>
        <w:r w:rsidR="00634566">
          <w:rPr>
            <w:webHidden/>
          </w:rPr>
          <w:t>8</w:t>
        </w:r>
        <w:r w:rsidR="00634566">
          <w:rPr>
            <w:webHidden/>
          </w:rPr>
          <w:fldChar w:fldCharType="end"/>
        </w:r>
      </w:hyperlink>
    </w:p>
    <w:p w14:paraId="3C079C93" w14:textId="0217A969" w:rsidR="00634566" w:rsidRDefault="000B0555">
      <w:pPr>
        <w:pStyle w:val="TOC2"/>
        <w:rPr>
          <w:rFonts w:asciiTheme="minorHAnsi" w:eastAsiaTheme="minorEastAsia" w:hAnsiTheme="minorHAnsi" w:cstheme="minorBidi"/>
        </w:rPr>
      </w:pPr>
      <w:hyperlink w:anchor="_Toc112685264" w:history="1">
        <w:r w:rsidR="00634566" w:rsidRPr="002101B5">
          <w:rPr>
            <w:rStyle w:val="Hyperlink"/>
          </w:rPr>
          <w:t>4.3.</w:t>
        </w:r>
        <w:r w:rsidR="00634566">
          <w:rPr>
            <w:rFonts w:asciiTheme="minorHAnsi" w:eastAsiaTheme="minorEastAsia" w:hAnsiTheme="minorHAnsi" w:cstheme="minorBidi"/>
          </w:rPr>
          <w:tab/>
        </w:r>
        <w:r w:rsidR="00634566" w:rsidRPr="002101B5">
          <w:rPr>
            <w:rStyle w:val="Hyperlink"/>
          </w:rPr>
          <w:t>Editing a Consult Type</w:t>
        </w:r>
        <w:r w:rsidR="00634566">
          <w:rPr>
            <w:webHidden/>
          </w:rPr>
          <w:tab/>
        </w:r>
        <w:r w:rsidR="00634566">
          <w:rPr>
            <w:webHidden/>
          </w:rPr>
          <w:fldChar w:fldCharType="begin"/>
        </w:r>
        <w:r w:rsidR="00634566">
          <w:rPr>
            <w:webHidden/>
          </w:rPr>
          <w:instrText xml:space="preserve"> PAGEREF _Toc112685264 \h </w:instrText>
        </w:r>
        <w:r w:rsidR="00634566">
          <w:rPr>
            <w:webHidden/>
          </w:rPr>
        </w:r>
        <w:r w:rsidR="00634566">
          <w:rPr>
            <w:webHidden/>
          </w:rPr>
          <w:fldChar w:fldCharType="separate"/>
        </w:r>
        <w:r w:rsidR="00634566">
          <w:rPr>
            <w:webHidden/>
          </w:rPr>
          <w:t>9</w:t>
        </w:r>
        <w:r w:rsidR="00634566">
          <w:rPr>
            <w:webHidden/>
          </w:rPr>
          <w:fldChar w:fldCharType="end"/>
        </w:r>
      </w:hyperlink>
    </w:p>
    <w:p w14:paraId="0B0E7F4F" w14:textId="39058C6C" w:rsidR="00634566" w:rsidRDefault="000B0555">
      <w:pPr>
        <w:pStyle w:val="TOC2"/>
        <w:rPr>
          <w:rFonts w:asciiTheme="minorHAnsi" w:eastAsiaTheme="minorEastAsia" w:hAnsiTheme="minorHAnsi" w:cstheme="minorBidi"/>
        </w:rPr>
      </w:pPr>
      <w:hyperlink w:anchor="_Toc112685265" w:history="1">
        <w:r w:rsidR="00634566" w:rsidRPr="002101B5">
          <w:rPr>
            <w:rStyle w:val="Hyperlink"/>
          </w:rPr>
          <w:t>4.4.</w:t>
        </w:r>
        <w:r w:rsidR="00634566">
          <w:rPr>
            <w:rFonts w:asciiTheme="minorHAnsi" w:eastAsiaTheme="minorEastAsia" w:hAnsiTheme="minorHAnsi" w:cstheme="minorBidi"/>
          </w:rPr>
          <w:tab/>
        </w:r>
        <w:r w:rsidR="00634566" w:rsidRPr="002101B5">
          <w:rPr>
            <w:rStyle w:val="Hyperlink"/>
          </w:rPr>
          <w:t>Deleting a Consult Type from the Unread List</w:t>
        </w:r>
        <w:r w:rsidR="00634566">
          <w:rPr>
            <w:webHidden/>
          </w:rPr>
          <w:tab/>
        </w:r>
        <w:r w:rsidR="00634566">
          <w:rPr>
            <w:webHidden/>
          </w:rPr>
          <w:fldChar w:fldCharType="begin"/>
        </w:r>
        <w:r w:rsidR="00634566">
          <w:rPr>
            <w:webHidden/>
          </w:rPr>
          <w:instrText xml:space="preserve"> PAGEREF _Toc112685265 \h </w:instrText>
        </w:r>
        <w:r w:rsidR="00634566">
          <w:rPr>
            <w:webHidden/>
          </w:rPr>
        </w:r>
        <w:r w:rsidR="00634566">
          <w:rPr>
            <w:webHidden/>
          </w:rPr>
          <w:fldChar w:fldCharType="separate"/>
        </w:r>
        <w:r w:rsidR="00634566">
          <w:rPr>
            <w:webHidden/>
          </w:rPr>
          <w:t>10</w:t>
        </w:r>
        <w:r w:rsidR="00634566">
          <w:rPr>
            <w:webHidden/>
          </w:rPr>
          <w:fldChar w:fldCharType="end"/>
        </w:r>
      </w:hyperlink>
    </w:p>
    <w:p w14:paraId="4636AD40" w14:textId="2F9807AC" w:rsidR="00634566" w:rsidRDefault="000B0555">
      <w:pPr>
        <w:pStyle w:val="TOC1"/>
        <w:rPr>
          <w:rFonts w:asciiTheme="minorHAnsi" w:eastAsiaTheme="minorEastAsia" w:hAnsiTheme="minorHAnsi" w:cstheme="minorBidi"/>
          <w:b w:val="0"/>
        </w:rPr>
      </w:pPr>
      <w:hyperlink w:anchor="_Toc112685266" w:history="1">
        <w:r w:rsidR="00634566" w:rsidRPr="002101B5">
          <w:rPr>
            <w:rStyle w:val="Hyperlink"/>
          </w:rPr>
          <w:t>5.</w:t>
        </w:r>
        <w:r w:rsidR="00634566">
          <w:rPr>
            <w:rFonts w:asciiTheme="minorHAnsi" w:eastAsiaTheme="minorEastAsia" w:hAnsiTheme="minorHAnsi" w:cstheme="minorBidi"/>
            <w:b w:val="0"/>
          </w:rPr>
          <w:tab/>
        </w:r>
        <w:r w:rsidR="00634566" w:rsidRPr="002101B5">
          <w:rPr>
            <w:rStyle w:val="Hyperlink"/>
          </w:rPr>
          <w:t>Configuring the Modality Worklist</w:t>
        </w:r>
        <w:r w:rsidR="00634566">
          <w:rPr>
            <w:webHidden/>
          </w:rPr>
          <w:tab/>
        </w:r>
        <w:r w:rsidR="00634566">
          <w:rPr>
            <w:webHidden/>
          </w:rPr>
          <w:fldChar w:fldCharType="begin"/>
        </w:r>
        <w:r w:rsidR="00634566">
          <w:rPr>
            <w:webHidden/>
          </w:rPr>
          <w:instrText xml:space="preserve"> PAGEREF _Toc112685266 \h </w:instrText>
        </w:r>
        <w:r w:rsidR="00634566">
          <w:rPr>
            <w:webHidden/>
          </w:rPr>
        </w:r>
        <w:r w:rsidR="00634566">
          <w:rPr>
            <w:webHidden/>
          </w:rPr>
          <w:fldChar w:fldCharType="separate"/>
        </w:r>
        <w:r w:rsidR="00634566">
          <w:rPr>
            <w:webHidden/>
          </w:rPr>
          <w:t>10</w:t>
        </w:r>
        <w:r w:rsidR="00634566">
          <w:rPr>
            <w:webHidden/>
          </w:rPr>
          <w:fldChar w:fldCharType="end"/>
        </w:r>
      </w:hyperlink>
    </w:p>
    <w:p w14:paraId="3AA148E4" w14:textId="7FC188CF" w:rsidR="00634566" w:rsidRDefault="000B0555">
      <w:pPr>
        <w:pStyle w:val="TOC2"/>
        <w:rPr>
          <w:rFonts w:asciiTheme="minorHAnsi" w:eastAsiaTheme="minorEastAsia" w:hAnsiTheme="minorHAnsi" w:cstheme="minorBidi"/>
        </w:rPr>
      </w:pPr>
      <w:hyperlink w:anchor="_Toc112685267" w:history="1">
        <w:r w:rsidR="00634566" w:rsidRPr="002101B5">
          <w:rPr>
            <w:rStyle w:val="Hyperlink"/>
          </w:rPr>
          <w:t>5.1.</w:t>
        </w:r>
        <w:r w:rsidR="00634566">
          <w:rPr>
            <w:rFonts w:asciiTheme="minorHAnsi" w:eastAsiaTheme="minorEastAsia" w:hAnsiTheme="minorHAnsi" w:cstheme="minorBidi"/>
          </w:rPr>
          <w:tab/>
        </w:r>
        <w:r w:rsidR="00634566" w:rsidRPr="002101B5">
          <w:rPr>
            <w:rStyle w:val="Hyperlink"/>
          </w:rPr>
          <w:t>Adding a Consult Type to the Modality Worklist</w:t>
        </w:r>
        <w:r w:rsidR="00634566">
          <w:rPr>
            <w:webHidden/>
          </w:rPr>
          <w:tab/>
        </w:r>
        <w:r w:rsidR="00634566">
          <w:rPr>
            <w:webHidden/>
          </w:rPr>
          <w:fldChar w:fldCharType="begin"/>
        </w:r>
        <w:r w:rsidR="00634566">
          <w:rPr>
            <w:webHidden/>
          </w:rPr>
          <w:instrText xml:space="preserve"> PAGEREF _Toc112685267 \h </w:instrText>
        </w:r>
        <w:r w:rsidR="00634566">
          <w:rPr>
            <w:webHidden/>
          </w:rPr>
        </w:r>
        <w:r w:rsidR="00634566">
          <w:rPr>
            <w:webHidden/>
          </w:rPr>
          <w:fldChar w:fldCharType="separate"/>
        </w:r>
        <w:r w:rsidR="00634566">
          <w:rPr>
            <w:webHidden/>
          </w:rPr>
          <w:t>11</w:t>
        </w:r>
        <w:r w:rsidR="00634566">
          <w:rPr>
            <w:webHidden/>
          </w:rPr>
          <w:fldChar w:fldCharType="end"/>
        </w:r>
      </w:hyperlink>
    </w:p>
    <w:p w14:paraId="58762818" w14:textId="6D4A8DED" w:rsidR="00634566" w:rsidRDefault="000B0555">
      <w:pPr>
        <w:pStyle w:val="TOC2"/>
        <w:rPr>
          <w:rFonts w:asciiTheme="minorHAnsi" w:eastAsiaTheme="minorEastAsia" w:hAnsiTheme="minorHAnsi" w:cstheme="minorBidi"/>
        </w:rPr>
      </w:pPr>
      <w:hyperlink w:anchor="_Toc112685268" w:history="1">
        <w:r w:rsidR="00634566" w:rsidRPr="002101B5">
          <w:rPr>
            <w:rStyle w:val="Hyperlink"/>
          </w:rPr>
          <w:t>5.2.</w:t>
        </w:r>
        <w:r w:rsidR="00634566">
          <w:rPr>
            <w:rFonts w:asciiTheme="minorHAnsi" w:eastAsiaTheme="minorEastAsia" w:hAnsiTheme="minorHAnsi" w:cstheme="minorBidi"/>
          </w:rPr>
          <w:tab/>
        </w:r>
        <w:r w:rsidR="00634566" w:rsidRPr="002101B5">
          <w:rPr>
            <w:rStyle w:val="Hyperlink"/>
          </w:rPr>
          <w:t>Adding Clinics to a Modality Worklist Consult Type</w:t>
        </w:r>
        <w:r w:rsidR="00634566">
          <w:rPr>
            <w:webHidden/>
          </w:rPr>
          <w:tab/>
        </w:r>
        <w:r w:rsidR="00634566">
          <w:rPr>
            <w:webHidden/>
          </w:rPr>
          <w:fldChar w:fldCharType="begin"/>
        </w:r>
        <w:r w:rsidR="00634566">
          <w:rPr>
            <w:webHidden/>
          </w:rPr>
          <w:instrText xml:space="preserve"> PAGEREF _Toc112685268 \h </w:instrText>
        </w:r>
        <w:r w:rsidR="00634566">
          <w:rPr>
            <w:webHidden/>
          </w:rPr>
        </w:r>
        <w:r w:rsidR="00634566">
          <w:rPr>
            <w:webHidden/>
          </w:rPr>
          <w:fldChar w:fldCharType="separate"/>
        </w:r>
        <w:r w:rsidR="00634566">
          <w:rPr>
            <w:webHidden/>
          </w:rPr>
          <w:t>13</w:t>
        </w:r>
        <w:r w:rsidR="00634566">
          <w:rPr>
            <w:webHidden/>
          </w:rPr>
          <w:fldChar w:fldCharType="end"/>
        </w:r>
      </w:hyperlink>
    </w:p>
    <w:p w14:paraId="47ED15AF" w14:textId="1D1AAFDD" w:rsidR="00634566" w:rsidRDefault="000B0555">
      <w:pPr>
        <w:pStyle w:val="TOC2"/>
        <w:rPr>
          <w:rFonts w:asciiTheme="minorHAnsi" w:eastAsiaTheme="minorEastAsia" w:hAnsiTheme="minorHAnsi" w:cstheme="minorBidi"/>
        </w:rPr>
      </w:pPr>
      <w:hyperlink w:anchor="_Toc112685269" w:history="1">
        <w:r w:rsidR="00634566" w:rsidRPr="002101B5">
          <w:rPr>
            <w:rStyle w:val="Hyperlink"/>
          </w:rPr>
          <w:t>5.3.</w:t>
        </w:r>
        <w:r w:rsidR="00634566">
          <w:rPr>
            <w:rFonts w:asciiTheme="minorHAnsi" w:eastAsiaTheme="minorEastAsia" w:hAnsiTheme="minorHAnsi" w:cstheme="minorBidi"/>
          </w:rPr>
          <w:tab/>
        </w:r>
        <w:r w:rsidR="00634566" w:rsidRPr="002101B5">
          <w:rPr>
            <w:rStyle w:val="Hyperlink"/>
          </w:rPr>
          <w:t>Editing a Modality Worklist Consult Type</w:t>
        </w:r>
        <w:r w:rsidR="00634566">
          <w:rPr>
            <w:webHidden/>
          </w:rPr>
          <w:tab/>
        </w:r>
        <w:r w:rsidR="00634566">
          <w:rPr>
            <w:webHidden/>
          </w:rPr>
          <w:fldChar w:fldCharType="begin"/>
        </w:r>
        <w:r w:rsidR="00634566">
          <w:rPr>
            <w:webHidden/>
          </w:rPr>
          <w:instrText xml:space="preserve"> PAGEREF _Toc112685269 \h </w:instrText>
        </w:r>
        <w:r w:rsidR="00634566">
          <w:rPr>
            <w:webHidden/>
          </w:rPr>
        </w:r>
        <w:r w:rsidR="00634566">
          <w:rPr>
            <w:webHidden/>
          </w:rPr>
          <w:fldChar w:fldCharType="separate"/>
        </w:r>
        <w:r w:rsidR="00634566">
          <w:rPr>
            <w:webHidden/>
          </w:rPr>
          <w:t>13</w:t>
        </w:r>
        <w:r w:rsidR="00634566">
          <w:rPr>
            <w:webHidden/>
          </w:rPr>
          <w:fldChar w:fldCharType="end"/>
        </w:r>
      </w:hyperlink>
    </w:p>
    <w:p w14:paraId="6D65A2CD" w14:textId="7B769976" w:rsidR="00634566" w:rsidRDefault="000B0555">
      <w:pPr>
        <w:pStyle w:val="TOC2"/>
        <w:rPr>
          <w:rFonts w:asciiTheme="minorHAnsi" w:eastAsiaTheme="minorEastAsia" w:hAnsiTheme="minorHAnsi" w:cstheme="minorBidi"/>
        </w:rPr>
      </w:pPr>
      <w:hyperlink w:anchor="_Toc112685270" w:history="1">
        <w:r w:rsidR="00634566" w:rsidRPr="002101B5">
          <w:rPr>
            <w:rStyle w:val="Hyperlink"/>
          </w:rPr>
          <w:t>5.4.</w:t>
        </w:r>
        <w:r w:rsidR="00634566">
          <w:rPr>
            <w:rFonts w:asciiTheme="minorHAnsi" w:eastAsiaTheme="minorEastAsia" w:hAnsiTheme="minorHAnsi" w:cstheme="minorBidi"/>
          </w:rPr>
          <w:tab/>
        </w:r>
        <w:r w:rsidR="00634566" w:rsidRPr="002101B5">
          <w:rPr>
            <w:rStyle w:val="Hyperlink"/>
          </w:rPr>
          <w:t>Deleting a Modality Worklist Consult Type</w:t>
        </w:r>
        <w:r w:rsidR="00634566">
          <w:rPr>
            <w:webHidden/>
          </w:rPr>
          <w:tab/>
        </w:r>
        <w:r w:rsidR="00634566">
          <w:rPr>
            <w:webHidden/>
          </w:rPr>
          <w:fldChar w:fldCharType="begin"/>
        </w:r>
        <w:r w:rsidR="00634566">
          <w:rPr>
            <w:webHidden/>
          </w:rPr>
          <w:instrText xml:space="preserve"> PAGEREF _Toc112685270 \h </w:instrText>
        </w:r>
        <w:r w:rsidR="00634566">
          <w:rPr>
            <w:webHidden/>
          </w:rPr>
        </w:r>
        <w:r w:rsidR="00634566">
          <w:rPr>
            <w:webHidden/>
          </w:rPr>
          <w:fldChar w:fldCharType="separate"/>
        </w:r>
        <w:r w:rsidR="00634566">
          <w:rPr>
            <w:webHidden/>
          </w:rPr>
          <w:t>14</w:t>
        </w:r>
        <w:r w:rsidR="00634566">
          <w:rPr>
            <w:webHidden/>
          </w:rPr>
          <w:fldChar w:fldCharType="end"/>
        </w:r>
      </w:hyperlink>
    </w:p>
    <w:p w14:paraId="6F239692" w14:textId="3477F9B1" w:rsidR="00634566" w:rsidRDefault="000B0555">
      <w:pPr>
        <w:pStyle w:val="TOC1"/>
        <w:rPr>
          <w:rFonts w:asciiTheme="minorHAnsi" w:eastAsiaTheme="minorEastAsia" w:hAnsiTheme="minorHAnsi" w:cstheme="minorBidi"/>
          <w:b w:val="0"/>
        </w:rPr>
      </w:pPr>
      <w:hyperlink w:anchor="_Toc112685271" w:history="1">
        <w:r w:rsidR="00634566" w:rsidRPr="002101B5">
          <w:rPr>
            <w:rStyle w:val="Hyperlink"/>
          </w:rPr>
          <w:t>6.</w:t>
        </w:r>
        <w:r w:rsidR="00634566">
          <w:rPr>
            <w:rFonts w:asciiTheme="minorHAnsi" w:eastAsiaTheme="minorEastAsia" w:hAnsiTheme="minorHAnsi" w:cstheme="minorBidi"/>
            <w:b w:val="0"/>
          </w:rPr>
          <w:tab/>
        </w:r>
        <w:r w:rsidR="00634566" w:rsidRPr="002101B5">
          <w:rPr>
            <w:rStyle w:val="Hyperlink"/>
          </w:rPr>
          <w:t>Configuring a Reading Site</w:t>
        </w:r>
        <w:r w:rsidR="00634566">
          <w:rPr>
            <w:webHidden/>
          </w:rPr>
          <w:tab/>
        </w:r>
        <w:r w:rsidR="00634566">
          <w:rPr>
            <w:webHidden/>
          </w:rPr>
          <w:fldChar w:fldCharType="begin"/>
        </w:r>
        <w:r w:rsidR="00634566">
          <w:rPr>
            <w:webHidden/>
          </w:rPr>
          <w:instrText xml:space="preserve"> PAGEREF _Toc112685271 \h </w:instrText>
        </w:r>
        <w:r w:rsidR="00634566">
          <w:rPr>
            <w:webHidden/>
          </w:rPr>
        </w:r>
        <w:r w:rsidR="00634566">
          <w:rPr>
            <w:webHidden/>
          </w:rPr>
          <w:fldChar w:fldCharType="separate"/>
        </w:r>
        <w:r w:rsidR="00634566">
          <w:rPr>
            <w:webHidden/>
          </w:rPr>
          <w:t>14</w:t>
        </w:r>
        <w:r w:rsidR="00634566">
          <w:rPr>
            <w:webHidden/>
          </w:rPr>
          <w:fldChar w:fldCharType="end"/>
        </w:r>
      </w:hyperlink>
    </w:p>
    <w:p w14:paraId="435441DF" w14:textId="3F5F3370" w:rsidR="00634566" w:rsidRDefault="000B0555">
      <w:pPr>
        <w:pStyle w:val="TOC2"/>
        <w:rPr>
          <w:rFonts w:asciiTheme="minorHAnsi" w:eastAsiaTheme="minorEastAsia" w:hAnsiTheme="minorHAnsi" w:cstheme="minorBidi"/>
        </w:rPr>
      </w:pPr>
      <w:hyperlink w:anchor="_Toc112685272" w:history="1">
        <w:r w:rsidR="00634566" w:rsidRPr="002101B5">
          <w:rPr>
            <w:rStyle w:val="Hyperlink"/>
          </w:rPr>
          <w:t>6.1.</w:t>
        </w:r>
        <w:r w:rsidR="00634566">
          <w:rPr>
            <w:rFonts w:asciiTheme="minorHAnsi" w:eastAsiaTheme="minorEastAsia" w:hAnsiTheme="minorHAnsi" w:cstheme="minorBidi"/>
          </w:rPr>
          <w:tab/>
        </w:r>
        <w:r w:rsidR="00634566" w:rsidRPr="002101B5">
          <w:rPr>
            <w:rStyle w:val="Hyperlink"/>
          </w:rPr>
          <w:t>Configuring Rights to Acquisition Sites</w:t>
        </w:r>
        <w:r w:rsidR="00634566">
          <w:rPr>
            <w:webHidden/>
          </w:rPr>
          <w:tab/>
        </w:r>
        <w:r w:rsidR="00634566">
          <w:rPr>
            <w:webHidden/>
          </w:rPr>
          <w:fldChar w:fldCharType="begin"/>
        </w:r>
        <w:r w:rsidR="00634566">
          <w:rPr>
            <w:webHidden/>
          </w:rPr>
          <w:instrText xml:space="preserve"> PAGEREF _Toc112685272 \h </w:instrText>
        </w:r>
        <w:r w:rsidR="00634566">
          <w:rPr>
            <w:webHidden/>
          </w:rPr>
        </w:r>
        <w:r w:rsidR="00634566">
          <w:rPr>
            <w:webHidden/>
          </w:rPr>
          <w:fldChar w:fldCharType="separate"/>
        </w:r>
        <w:r w:rsidR="00634566">
          <w:rPr>
            <w:webHidden/>
          </w:rPr>
          <w:t>15</w:t>
        </w:r>
        <w:r w:rsidR="00634566">
          <w:rPr>
            <w:webHidden/>
          </w:rPr>
          <w:fldChar w:fldCharType="end"/>
        </w:r>
      </w:hyperlink>
    </w:p>
    <w:p w14:paraId="126FD1F8" w14:textId="7C806311" w:rsidR="00634566" w:rsidRDefault="000B0555">
      <w:pPr>
        <w:pStyle w:val="TOC2"/>
        <w:rPr>
          <w:rFonts w:asciiTheme="minorHAnsi" w:eastAsiaTheme="minorEastAsia" w:hAnsiTheme="minorHAnsi" w:cstheme="minorBidi"/>
        </w:rPr>
      </w:pPr>
      <w:hyperlink w:anchor="_Toc112685273" w:history="1">
        <w:r w:rsidR="00634566" w:rsidRPr="002101B5">
          <w:rPr>
            <w:rStyle w:val="Hyperlink"/>
          </w:rPr>
          <w:t>6.2.</w:t>
        </w:r>
        <w:r w:rsidR="00634566">
          <w:rPr>
            <w:rFonts w:asciiTheme="minorHAnsi" w:eastAsiaTheme="minorEastAsia" w:hAnsiTheme="minorHAnsi" w:cstheme="minorBidi"/>
          </w:rPr>
          <w:tab/>
        </w:r>
        <w:r w:rsidR="00634566" w:rsidRPr="002101B5">
          <w:rPr>
            <w:rStyle w:val="Hyperlink"/>
          </w:rPr>
          <w:t>Adding an Acquisition Site</w:t>
        </w:r>
        <w:r w:rsidR="00634566">
          <w:rPr>
            <w:webHidden/>
          </w:rPr>
          <w:tab/>
        </w:r>
        <w:r w:rsidR="00634566">
          <w:rPr>
            <w:webHidden/>
          </w:rPr>
          <w:fldChar w:fldCharType="begin"/>
        </w:r>
        <w:r w:rsidR="00634566">
          <w:rPr>
            <w:webHidden/>
          </w:rPr>
          <w:instrText xml:space="preserve"> PAGEREF _Toc112685273 \h </w:instrText>
        </w:r>
        <w:r w:rsidR="00634566">
          <w:rPr>
            <w:webHidden/>
          </w:rPr>
        </w:r>
        <w:r w:rsidR="00634566">
          <w:rPr>
            <w:webHidden/>
          </w:rPr>
          <w:fldChar w:fldCharType="separate"/>
        </w:r>
        <w:r w:rsidR="00634566">
          <w:rPr>
            <w:webHidden/>
          </w:rPr>
          <w:t>15</w:t>
        </w:r>
        <w:r w:rsidR="00634566">
          <w:rPr>
            <w:webHidden/>
          </w:rPr>
          <w:fldChar w:fldCharType="end"/>
        </w:r>
      </w:hyperlink>
    </w:p>
    <w:p w14:paraId="66D6D548" w14:textId="160BFCC8" w:rsidR="00634566" w:rsidRDefault="000B0555">
      <w:pPr>
        <w:pStyle w:val="TOC2"/>
        <w:rPr>
          <w:rFonts w:asciiTheme="minorHAnsi" w:eastAsiaTheme="minorEastAsia" w:hAnsiTheme="minorHAnsi" w:cstheme="minorBidi"/>
        </w:rPr>
      </w:pPr>
      <w:hyperlink w:anchor="_Toc112685274" w:history="1">
        <w:r w:rsidR="00634566" w:rsidRPr="002101B5">
          <w:rPr>
            <w:rStyle w:val="Hyperlink"/>
          </w:rPr>
          <w:t>6.3.</w:t>
        </w:r>
        <w:r w:rsidR="00634566">
          <w:rPr>
            <w:rFonts w:asciiTheme="minorHAnsi" w:eastAsiaTheme="minorEastAsia" w:hAnsiTheme="minorHAnsi" w:cstheme="minorBidi"/>
          </w:rPr>
          <w:tab/>
        </w:r>
        <w:r w:rsidR="00634566" w:rsidRPr="002101B5">
          <w:rPr>
            <w:rStyle w:val="Hyperlink"/>
          </w:rPr>
          <w:t>Editing, Activating/Deactivating an Acquistion Site</w:t>
        </w:r>
        <w:r w:rsidR="00634566">
          <w:rPr>
            <w:webHidden/>
          </w:rPr>
          <w:tab/>
        </w:r>
        <w:r w:rsidR="00634566">
          <w:rPr>
            <w:webHidden/>
          </w:rPr>
          <w:fldChar w:fldCharType="begin"/>
        </w:r>
        <w:r w:rsidR="00634566">
          <w:rPr>
            <w:webHidden/>
          </w:rPr>
          <w:instrText xml:space="preserve"> PAGEREF _Toc112685274 \h </w:instrText>
        </w:r>
        <w:r w:rsidR="00634566">
          <w:rPr>
            <w:webHidden/>
          </w:rPr>
        </w:r>
        <w:r w:rsidR="00634566">
          <w:rPr>
            <w:webHidden/>
          </w:rPr>
          <w:fldChar w:fldCharType="separate"/>
        </w:r>
        <w:r w:rsidR="00634566">
          <w:rPr>
            <w:webHidden/>
          </w:rPr>
          <w:t>16</w:t>
        </w:r>
        <w:r w:rsidR="00634566">
          <w:rPr>
            <w:webHidden/>
          </w:rPr>
          <w:fldChar w:fldCharType="end"/>
        </w:r>
      </w:hyperlink>
    </w:p>
    <w:p w14:paraId="5AC12237" w14:textId="03B0ED66" w:rsidR="00634566" w:rsidRDefault="000B0555">
      <w:pPr>
        <w:pStyle w:val="TOC2"/>
        <w:rPr>
          <w:rFonts w:asciiTheme="minorHAnsi" w:eastAsiaTheme="minorEastAsia" w:hAnsiTheme="minorHAnsi" w:cstheme="minorBidi"/>
        </w:rPr>
      </w:pPr>
      <w:hyperlink w:anchor="_Toc112685275" w:history="1">
        <w:r w:rsidR="00634566" w:rsidRPr="002101B5">
          <w:rPr>
            <w:rStyle w:val="Hyperlink"/>
          </w:rPr>
          <w:t>6.4.</w:t>
        </w:r>
        <w:r w:rsidR="00634566">
          <w:rPr>
            <w:rFonts w:asciiTheme="minorHAnsi" w:eastAsiaTheme="minorEastAsia" w:hAnsiTheme="minorHAnsi" w:cstheme="minorBidi"/>
          </w:rPr>
          <w:tab/>
        </w:r>
        <w:r w:rsidR="00634566" w:rsidRPr="002101B5">
          <w:rPr>
            <w:rStyle w:val="Hyperlink"/>
          </w:rPr>
          <w:t>Delete an Acquisition Site</w:t>
        </w:r>
        <w:r w:rsidR="00634566">
          <w:rPr>
            <w:webHidden/>
          </w:rPr>
          <w:tab/>
        </w:r>
        <w:r w:rsidR="00634566">
          <w:rPr>
            <w:webHidden/>
          </w:rPr>
          <w:fldChar w:fldCharType="begin"/>
        </w:r>
        <w:r w:rsidR="00634566">
          <w:rPr>
            <w:webHidden/>
          </w:rPr>
          <w:instrText xml:space="preserve"> PAGEREF _Toc112685275 \h </w:instrText>
        </w:r>
        <w:r w:rsidR="00634566">
          <w:rPr>
            <w:webHidden/>
          </w:rPr>
        </w:r>
        <w:r w:rsidR="00634566">
          <w:rPr>
            <w:webHidden/>
          </w:rPr>
          <w:fldChar w:fldCharType="separate"/>
        </w:r>
        <w:r w:rsidR="00634566">
          <w:rPr>
            <w:webHidden/>
          </w:rPr>
          <w:t>17</w:t>
        </w:r>
        <w:r w:rsidR="00634566">
          <w:rPr>
            <w:webHidden/>
          </w:rPr>
          <w:fldChar w:fldCharType="end"/>
        </w:r>
      </w:hyperlink>
    </w:p>
    <w:p w14:paraId="3E4A89DF" w14:textId="13168391" w:rsidR="00634566" w:rsidRDefault="000B0555">
      <w:pPr>
        <w:pStyle w:val="TOC2"/>
        <w:rPr>
          <w:rFonts w:asciiTheme="minorHAnsi" w:eastAsiaTheme="minorEastAsia" w:hAnsiTheme="minorHAnsi" w:cstheme="minorBidi"/>
        </w:rPr>
      </w:pPr>
      <w:hyperlink w:anchor="_Toc112685276" w:history="1">
        <w:r w:rsidR="00634566" w:rsidRPr="002101B5">
          <w:rPr>
            <w:rStyle w:val="Hyperlink"/>
          </w:rPr>
          <w:t>6.5.</w:t>
        </w:r>
        <w:r w:rsidR="00634566">
          <w:rPr>
            <w:rFonts w:asciiTheme="minorHAnsi" w:eastAsiaTheme="minorEastAsia" w:hAnsiTheme="minorHAnsi" w:cstheme="minorBidi"/>
          </w:rPr>
          <w:tab/>
        </w:r>
        <w:r w:rsidR="00634566" w:rsidRPr="002101B5">
          <w:rPr>
            <w:rStyle w:val="Hyperlink"/>
          </w:rPr>
          <w:t>Configuring TeleReader Readers</w:t>
        </w:r>
        <w:r w:rsidR="00634566">
          <w:rPr>
            <w:webHidden/>
          </w:rPr>
          <w:tab/>
        </w:r>
        <w:r w:rsidR="00634566">
          <w:rPr>
            <w:webHidden/>
          </w:rPr>
          <w:fldChar w:fldCharType="begin"/>
        </w:r>
        <w:r w:rsidR="00634566">
          <w:rPr>
            <w:webHidden/>
          </w:rPr>
          <w:instrText xml:space="preserve"> PAGEREF _Toc112685276 \h </w:instrText>
        </w:r>
        <w:r w:rsidR="00634566">
          <w:rPr>
            <w:webHidden/>
          </w:rPr>
        </w:r>
        <w:r w:rsidR="00634566">
          <w:rPr>
            <w:webHidden/>
          </w:rPr>
          <w:fldChar w:fldCharType="separate"/>
        </w:r>
        <w:r w:rsidR="00634566">
          <w:rPr>
            <w:webHidden/>
          </w:rPr>
          <w:t>17</w:t>
        </w:r>
        <w:r w:rsidR="00634566">
          <w:rPr>
            <w:webHidden/>
          </w:rPr>
          <w:fldChar w:fldCharType="end"/>
        </w:r>
      </w:hyperlink>
    </w:p>
    <w:p w14:paraId="4C980D72" w14:textId="31EE25D9" w:rsidR="00634566" w:rsidRDefault="000B0555">
      <w:pPr>
        <w:pStyle w:val="TOC1"/>
        <w:rPr>
          <w:rFonts w:asciiTheme="minorHAnsi" w:eastAsiaTheme="minorEastAsia" w:hAnsiTheme="minorHAnsi" w:cstheme="minorBidi"/>
          <w:b w:val="0"/>
        </w:rPr>
      </w:pPr>
      <w:hyperlink w:anchor="_Toc112685277" w:history="1">
        <w:r w:rsidR="00634566" w:rsidRPr="002101B5">
          <w:rPr>
            <w:rStyle w:val="Hyperlink"/>
          </w:rPr>
          <w:t>7.</w:t>
        </w:r>
        <w:r w:rsidR="00634566">
          <w:rPr>
            <w:rFonts w:asciiTheme="minorHAnsi" w:eastAsiaTheme="minorEastAsia" w:hAnsiTheme="minorHAnsi" w:cstheme="minorBidi"/>
            <w:b w:val="0"/>
          </w:rPr>
          <w:tab/>
        </w:r>
        <w:r w:rsidR="00634566" w:rsidRPr="002101B5">
          <w:rPr>
            <w:rStyle w:val="Hyperlink"/>
          </w:rPr>
          <w:t>Configuring Readers</w:t>
        </w:r>
        <w:r w:rsidR="00634566">
          <w:rPr>
            <w:webHidden/>
          </w:rPr>
          <w:tab/>
        </w:r>
        <w:r w:rsidR="00634566">
          <w:rPr>
            <w:webHidden/>
          </w:rPr>
          <w:fldChar w:fldCharType="begin"/>
        </w:r>
        <w:r w:rsidR="00634566">
          <w:rPr>
            <w:webHidden/>
          </w:rPr>
          <w:instrText xml:space="preserve"> PAGEREF _Toc112685277 \h </w:instrText>
        </w:r>
        <w:r w:rsidR="00634566">
          <w:rPr>
            <w:webHidden/>
          </w:rPr>
        </w:r>
        <w:r w:rsidR="00634566">
          <w:rPr>
            <w:webHidden/>
          </w:rPr>
          <w:fldChar w:fldCharType="separate"/>
        </w:r>
        <w:r w:rsidR="00634566">
          <w:rPr>
            <w:webHidden/>
          </w:rPr>
          <w:t>17</w:t>
        </w:r>
        <w:r w:rsidR="00634566">
          <w:rPr>
            <w:webHidden/>
          </w:rPr>
          <w:fldChar w:fldCharType="end"/>
        </w:r>
      </w:hyperlink>
    </w:p>
    <w:p w14:paraId="0048BBAA" w14:textId="2A36F873" w:rsidR="00634566" w:rsidRDefault="000B0555">
      <w:pPr>
        <w:pStyle w:val="TOC2"/>
        <w:rPr>
          <w:rFonts w:asciiTheme="minorHAnsi" w:eastAsiaTheme="minorEastAsia" w:hAnsiTheme="minorHAnsi" w:cstheme="minorBidi"/>
        </w:rPr>
      </w:pPr>
      <w:hyperlink w:anchor="_Toc112685278" w:history="1">
        <w:r w:rsidR="00634566" w:rsidRPr="002101B5">
          <w:rPr>
            <w:rStyle w:val="Hyperlink"/>
          </w:rPr>
          <w:t>7.1.</w:t>
        </w:r>
        <w:r w:rsidR="00634566">
          <w:rPr>
            <w:rFonts w:asciiTheme="minorHAnsi" w:eastAsiaTheme="minorEastAsia" w:hAnsiTheme="minorHAnsi" w:cstheme="minorBidi"/>
          </w:rPr>
          <w:tab/>
        </w:r>
        <w:r w:rsidR="00634566" w:rsidRPr="002101B5">
          <w:rPr>
            <w:rStyle w:val="Hyperlink"/>
          </w:rPr>
          <w:t>Adding New TeleReader Readers</w:t>
        </w:r>
        <w:r w:rsidR="00634566">
          <w:rPr>
            <w:webHidden/>
          </w:rPr>
          <w:tab/>
        </w:r>
        <w:r w:rsidR="00634566">
          <w:rPr>
            <w:webHidden/>
          </w:rPr>
          <w:fldChar w:fldCharType="begin"/>
        </w:r>
        <w:r w:rsidR="00634566">
          <w:rPr>
            <w:webHidden/>
          </w:rPr>
          <w:instrText xml:space="preserve"> PAGEREF _Toc112685278 \h </w:instrText>
        </w:r>
        <w:r w:rsidR="00634566">
          <w:rPr>
            <w:webHidden/>
          </w:rPr>
        </w:r>
        <w:r w:rsidR="00634566">
          <w:rPr>
            <w:webHidden/>
          </w:rPr>
          <w:fldChar w:fldCharType="separate"/>
        </w:r>
        <w:r w:rsidR="00634566">
          <w:rPr>
            <w:webHidden/>
          </w:rPr>
          <w:t>18</w:t>
        </w:r>
        <w:r w:rsidR="00634566">
          <w:rPr>
            <w:webHidden/>
          </w:rPr>
          <w:fldChar w:fldCharType="end"/>
        </w:r>
      </w:hyperlink>
    </w:p>
    <w:p w14:paraId="015415CB" w14:textId="4A997F2B" w:rsidR="00634566" w:rsidRDefault="000B0555">
      <w:pPr>
        <w:pStyle w:val="TOC2"/>
        <w:rPr>
          <w:rFonts w:asciiTheme="minorHAnsi" w:eastAsiaTheme="minorEastAsia" w:hAnsiTheme="minorHAnsi" w:cstheme="minorBidi"/>
        </w:rPr>
      </w:pPr>
      <w:hyperlink w:anchor="_Toc112685279" w:history="1">
        <w:r w:rsidR="00634566" w:rsidRPr="002101B5">
          <w:rPr>
            <w:rStyle w:val="Hyperlink"/>
          </w:rPr>
          <w:t>7.2.</w:t>
        </w:r>
        <w:r w:rsidR="00634566">
          <w:rPr>
            <w:rFonts w:asciiTheme="minorHAnsi" w:eastAsiaTheme="minorEastAsia" w:hAnsiTheme="minorHAnsi" w:cstheme="minorBidi"/>
          </w:rPr>
          <w:tab/>
        </w:r>
        <w:r w:rsidR="00634566" w:rsidRPr="002101B5">
          <w:rPr>
            <w:rStyle w:val="Hyperlink"/>
          </w:rPr>
          <w:t>Adding Additional Privileges to a Reader</w:t>
        </w:r>
        <w:r w:rsidR="00634566">
          <w:rPr>
            <w:webHidden/>
          </w:rPr>
          <w:tab/>
        </w:r>
        <w:r w:rsidR="00634566">
          <w:rPr>
            <w:webHidden/>
          </w:rPr>
          <w:fldChar w:fldCharType="begin"/>
        </w:r>
        <w:r w:rsidR="00634566">
          <w:rPr>
            <w:webHidden/>
          </w:rPr>
          <w:instrText xml:space="preserve"> PAGEREF _Toc112685279 \h </w:instrText>
        </w:r>
        <w:r w:rsidR="00634566">
          <w:rPr>
            <w:webHidden/>
          </w:rPr>
        </w:r>
        <w:r w:rsidR="00634566">
          <w:rPr>
            <w:webHidden/>
          </w:rPr>
          <w:fldChar w:fldCharType="separate"/>
        </w:r>
        <w:r w:rsidR="00634566">
          <w:rPr>
            <w:webHidden/>
          </w:rPr>
          <w:t>19</w:t>
        </w:r>
        <w:r w:rsidR="00634566">
          <w:rPr>
            <w:webHidden/>
          </w:rPr>
          <w:fldChar w:fldCharType="end"/>
        </w:r>
      </w:hyperlink>
    </w:p>
    <w:p w14:paraId="11D4C698" w14:textId="4F33DB8B" w:rsidR="00634566" w:rsidRDefault="000B0555">
      <w:pPr>
        <w:pStyle w:val="TOC2"/>
        <w:rPr>
          <w:rFonts w:asciiTheme="minorHAnsi" w:eastAsiaTheme="minorEastAsia" w:hAnsiTheme="minorHAnsi" w:cstheme="minorBidi"/>
        </w:rPr>
      </w:pPr>
      <w:hyperlink w:anchor="_Toc112685280" w:history="1">
        <w:r w:rsidR="00634566" w:rsidRPr="002101B5">
          <w:rPr>
            <w:rStyle w:val="Hyperlink"/>
          </w:rPr>
          <w:t>7.3.</w:t>
        </w:r>
        <w:r w:rsidR="00634566">
          <w:rPr>
            <w:rFonts w:asciiTheme="minorHAnsi" w:eastAsiaTheme="minorEastAsia" w:hAnsiTheme="minorHAnsi" w:cstheme="minorBidi"/>
          </w:rPr>
          <w:tab/>
        </w:r>
        <w:r w:rsidR="00634566" w:rsidRPr="002101B5">
          <w:rPr>
            <w:rStyle w:val="Hyperlink"/>
          </w:rPr>
          <w:t>Activate/Deactivate Privileges</w:t>
        </w:r>
        <w:r w:rsidR="00634566">
          <w:rPr>
            <w:webHidden/>
          </w:rPr>
          <w:tab/>
        </w:r>
        <w:r w:rsidR="00634566">
          <w:rPr>
            <w:webHidden/>
          </w:rPr>
          <w:fldChar w:fldCharType="begin"/>
        </w:r>
        <w:r w:rsidR="00634566">
          <w:rPr>
            <w:webHidden/>
          </w:rPr>
          <w:instrText xml:space="preserve"> PAGEREF _Toc112685280 \h </w:instrText>
        </w:r>
        <w:r w:rsidR="00634566">
          <w:rPr>
            <w:webHidden/>
          </w:rPr>
        </w:r>
        <w:r w:rsidR="00634566">
          <w:rPr>
            <w:webHidden/>
          </w:rPr>
          <w:fldChar w:fldCharType="separate"/>
        </w:r>
        <w:r w:rsidR="00634566">
          <w:rPr>
            <w:webHidden/>
          </w:rPr>
          <w:t>20</w:t>
        </w:r>
        <w:r w:rsidR="00634566">
          <w:rPr>
            <w:webHidden/>
          </w:rPr>
          <w:fldChar w:fldCharType="end"/>
        </w:r>
      </w:hyperlink>
    </w:p>
    <w:p w14:paraId="2AD37FC3" w14:textId="1A3B99B5" w:rsidR="00634566" w:rsidRDefault="000B0555">
      <w:pPr>
        <w:pStyle w:val="TOC2"/>
        <w:rPr>
          <w:rFonts w:asciiTheme="minorHAnsi" w:eastAsiaTheme="minorEastAsia" w:hAnsiTheme="minorHAnsi" w:cstheme="minorBidi"/>
        </w:rPr>
      </w:pPr>
      <w:hyperlink w:anchor="_Toc112685281" w:history="1">
        <w:r w:rsidR="00634566" w:rsidRPr="002101B5">
          <w:rPr>
            <w:rStyle w:val="Hyperlink"/>
          </w:rPr>
          <w:t>7.4.</w:t>
        </w:r>
        <w:r w:rsidR="00634566">
          <w:rPr>
            <w:rFonts w:asciiTheme="minorHAnsi" w:eastAsiaTheme="minorEastAsia" w:hAnsiTheme="minorHAnsi" w:cstheme="minorBidi"/>
          </w:rPr>
          <w:tab/>
        </w:r>
        <w:r w:rsidR="00634566" w:rsidRPr="002101B5">
          <w:rPr>
            <w:rStyle w:val="Hyperlink"/>
          </w:rPr>
          <w:t>Deleting a Reader or Reader Privileges</w:t>
        </w:r>
        <w:r w:rsidR="00634566">
          <w:rPr>
            <w:webHidden/>
          </w:rPr>
          <w:tab/>
        </w:r>
        <w:r w:rsidR="00634566">
          <w:rPr>
            <w:webHidden/>
          </w:rPr>
          <w:fldChar w:fldCharType="begin"/>
        </w:r>
        <w:r w:rsidR="00634566">
          <w:rPr>
            <w:webHidden/>
          </w:rPr>
          <w:instrText xml:space="preserve"> PAGEREF _Toc112685281 \h </w:instrText>
        </w:r>
        <w:r w:rsidR="00634566">
          <w:rPr>
            <w:webHidden/>
          </w:rPr>
        </w:r>
        <w:r w:rsidR="00634566">
          <w:rPr>
            <w:webHidden/>
          </w:rPr>
          <w:fldChar w:fldCharType="separate"/>
        </w:r>
        <w:r w:rsidR="00634566">
          <w:rPr>
            <w:webHidden/>
          </w:rPr>
          <w:t>20</w:t>
        </w:r>
        <w:r w:rsidR="00634566">
          <w:rPr>
            <w:webHidden/>
          </w:rPr>
          <w:fldChar w:fldCharType="end"/>
        </w:r>
      </w:hyperlink>
    </w:p>
    <w:p w14:paraId="0ED92007" w14:textId="1D4CC6D7" w:rsidR="00634566" w:rsidRDefault="000B0555">
      <w:pPr>
        <w:pStyle w:val="TOC2"/>
        <w:rPr>
          <w:rFonts w:asciiTheme="minorHAnsi" w:eastAsiaTheme="minorEastAsia" w:hAnsiTheme="minorHAnsi" w:cstheme="minorBidi"/>
        </w:rPr>
      </w:pPr>
      <w:hyperlink w:anchor="_Toc112685282" w:history="1">
        <w:r w:rsidR="00634566" w:rsidRPr="002101B5">
          <w:rPr>
            <w:rStyle w:val="Hyperlink"/>
          </w:rPr>
          <w:t>7.5.</w:t>
        </w:r>
        <w:r w:rsidR="00634566">
          <w:rPr>
            <w:rFonts w:asciiTheme="minorHAnsi" w:eastAsiaTheme="minorEastAsia" w:hAnsiTheme="minorHAnsi" w:cstheme="minorBidi"/>
          </w:rPr>
          <w:tab/>
        </w:r>
        <w:r w:rsidR="00634566" w:rsidRPr="002101B5">
          <w:rPr>
            <w:rStyle w:val="Hyperlink"/>
          </w:rPr>
          <w:t>Cloning TeleReader Profiles</w:t>
        </w:r>
        <w:r w:rsidR="00634566">
          <w:rPr>
            <w:webHidden/>
          </w:rPr>
          <w:tab/>
        </w:r>
        <w:r w:rsidR="00634566">
          <w:rPr>
            <w:webHidden/>
          </w:rPr>
          <w:fldChar w:fldCharType="begin"/>
        </w:r>
        <w:r w:rsidR="00634566">
          <w:rPr>
            <w:webHidden/>
          </w:rPr>
          <w:instrText xml:space="preserve"> PAGEREF _Toc112685282 \h </w:instrText>
        </w:r>
        <w:r w:rsidR="00634566">
          <w:rPr>
            <w:webHidden/>
          </w:rPr>
        </w:r>
        <w:r w:rsidR="00634566">
          <w:rPr>
            <w:webHidden/>
          </w:rPr>
          <w:fldChar w:fldCharType="separate"/>
        </w:r>
        <w:r w:rsidR="00634566">
          <w:rPr>
            <w:webHidden/>
          </w:rPr>
          <w:t>21</w:t>
        </w:r>
        <w:r w:rsidR="00634566">
          <w:rPr>
            <w:webHidden/>
          </w:rPr>
          <w:fldChar w:fldCharType="end"/>
        </w:r>
      </w:hyperlink>
    </w:p>
    <w:p w14:paraId="3AAE6B42" w14:textId="1433E939" w:rsidR="00634566" w:rsidRDefault="000B0555">
      <w:pPr>
        <w:pStyle w:val="TOC2"/>
        <w:rPr>
          <w:rFonts w:asciiTheme="minorHAnsi" w:eastAsiaTheme="minorEastAsia" w:hAnsiTheme="minorHAnsi" w:cstheme="minorBidi"/>
        </w:rPr>
      </w:pPr>
      <w:hyperlink w:anchor="_Toc112685283" w:history="1">
        <w:r w:rsidR="00634566" w:rsidRPr="002101B5">
          <w:rPr>
            <w:rStyle w:val="Hyperlink"/>
          </w:rPr>
          <w:t>7.6.</w:t>
        </w:r>
        <w:r w:rsidR="00634566">
          <w:rPr>
            <w:rFonts w:asciiTheme="minorHAnsi" w:eastAsiaTheme="minorEastAsia" w:hAnsiTheme="minorHAnsi" w:cstheme="minorBidi"/>
          </w:rPr>
          <w:tab/>
        </w:r>
        <w:r w:rsidR="00634566" w:rsidRPr="002101B5">
          <w:rPr>
            <w:rStyle w:val="Hyperlink"/>
          </w:rPr>
          <w:t>Configuring TeleReader Global Settings</w:t>
        </w:r>
        <w:r w:rsidR="00634566">
          <w:rPr>
            <w:webHidden/>
          </w:rPr>
          <w:tab/>
        </w:r>
        <w:r w:rsidR="00634566">
          <w:rPr>
            <w:webHidden/>
          </w:rPr>
          <w:fldChar w:fldCharType="begin"/>
        </w:r>
        <w:r w:rsidR="00634566">
          <w:rPr>
            <w:webHidden/>
          </w:rPr>
          <w:instrText xml:space="preserve"> PAGEREF _Toc112685283 \h </w:instrText>
        </w:r>
        <w:r w:rsidR="00634566">
          <w:rPr>
            <w:webHidden/>
          </w:rPr>
        </w:r>
        <w:r w:rsidR="00634566">
          <w:rPr>
            <w:webHidden/>
          </w:rPr>
          <w:fldChar w:fldCharType="separate"/>
        </w:r>
        <w:r w:rsidR="00634566">
          <w:rPr>
            <w:webHidden/>
          </w:rPr>
          <w:t>23</w:t>
        </w:r>
        <w:r w:rsidR="00634566">
          <w:rPr>
            <w:webHidden/>
          </w:rPr>
          <w:fldChar w:fldCharType="end"/>
        </w:r>
      </w:hyperlink>
    </w:p>
    <w:p w14:paraId="6C9E7EA8" w14:textId="77777777" w:rsidR="00634566" w:rsidRDefault="00AF1D4B" w:rsidP="00FE0ECD">
      <w:pPr>
        <w:pStyle w:val="Title2"/>
        <w:jc w:val="left"/>
        <w:rPr>
          <w:noProof/>
        </w:rPr>
      </w:pPr>
      <w:r>
        <w:rPr>
          <w:bCs w:val="0"/>
          <w:szCs w:val="20"/>
        </w:rPr>
        <w:fldChar w:fldCharType="end"/>
      </w:r>
      <w:r w:rsidR="00FE0ECD">
        <w:rPr>
          <w:bCs w:val="0"/>
          <w:szCs w:val="20"/>
        </w:rPr>
        <w:fldChar w:fldCharType="begin"/>
      </w:r>
      <w:r w:rsidR="00FE0ECD">
        <w:rPr>
          <w:bCs w:val="0"/>
          <w:szCs w:val="20"/>
        </w:rPr>
        <w:instrText xml:space="preserve"> TOC \h \z \c "Figure" </w:instrText>
      </w:r>
      <w:r w:rsidR="00FE0ECD">
        <w:rPr>
          <w:bCs w:val="0"/>
          <w:szCs w:val="20"/>
        </w:rPr>
        <w:fldChar w:fldCharType="separate"/>
      </w:r>
    </w:p>
    <w:p w14:paraId="176DD737" w14:textId="61084BBA"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84" w:history="1">
        <w:r w:rsidR="00634566" w:rsidRPr="008138E2">
          <w:rPr>
            <w:rStyle w:val="Hyperlink"/>
            <w:noProof/>
          </w:rPr>
          <w:t>Figure 1: TeleReader PIV Login</w:t>
        </w:r>
        <w:r w:rsidR="00634566">
          <w:rPr>
            <w:noProof/>
            <w:webHidden/>
          </w:rPr>
          <w:tab/>
        </w:r>
        <w:r w:rsidR="00634566">
          <w:rPr>
            <w:noProof/>
            <w:webHidden/>
          </w:rPr>
          <w:fldChar w:fldCharType="begin"/>
        </w:r>
        <w:r w:rsidR="00634566">
          <w:rPr>
            <w:noProof/>
            <w:webHidden/>
          </w:rPr>
          <w:instrText xml:space="preserve"> PAGEREF _Toc112685284 \h </w:instrText>
        </w:r>
        <w:r w:rsidR="00634566">
          <w:rPr>
            <w:noProof/>
            <w:webHidden/>
          </w:rPr>
        </w:r>
        <w:r w:rsidR="00634566">
          <w:rPr>
            <w:noProof/>
            <w:webHidden/>
          </w:rPr>
          <w:fldChar w:fldCharType="separate"/>
        </w:r>
        <w:r w:rsidR="00634566">
          <w:rPr>
            <w:noProof/>
            <w:webHidden/>
          </w:rPr>
          <w:t>2</w:t>
        </w:r>
        <w:r w:rsidR="00634566">
          <w:rPr>
            <w:noProof/>
            <w:webHidden/>
          </w:rPr>
          <w:fldChar w:fldCharType="end"/>
        </w:r>
      </w:hyperlink>
    </w:p>
    <w:p w14:paraId="6BE606E9" w14:textId="0D2788B0"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85" w:history="1">
        <w:r w:rsidR="00634566" w:rsidRPr="008138E2">
          <w:rPr>
            <w:rStyle w:val="Hyperlink"/>
            <w:noProof/>
          </w:rPr>
          <w:t>Figure 2: Certificate Selection</w:t>
        </w:r>
        <w:r w:rsidR="00634566">
          <w:rPr>
            <w:noProof/>
            <w:webHidden/>
          </w:rPr>
          <w:tab/>
        </w:r>
        <w:r w:rsidR="00634566">
          <w:rPr>
            <w:noProof/>
            <w:webHidden/>
          </w:rPr>
          <w:fldChar w:fldCharType="begin"/>
        </w:r>
        <w:r w:rsidR="00634566">
          <w:rPr>
            <w:noProof/>
            <w:webHidden/>
          </w:rPr>
          <w:instrText xml:space="preserve"> PAGEREF _Toc112685285 \h </w:instrText>
        </w:r>
        <w:r w:rsidR="00634566">
          <w:rPr>
            <w:noProof/>
            <w:webHidden/>
          </w:rPr>
        </w:r>
        <w:r w:rsidR="00634566">
          <w:rPr>
            <w:noProof/>
            <w:webHidden/>
          </w:rPr>
          <w:fldChar w:fldCharType="separate"/>
        </w:r>
        <w:r w:rsidR="00634566">
          <w:rPr>
            <w:noProof/>
            <w:webHidden/>
          </w:rPr>
          <w:t>3</w:t>
        </w:r>
        <w:r w:rsidR="00634566">
          <w:rPr>
            <w:noProof/>
            <w:webHidden/>
          </w:rPr>
          <w:fldChar w:fldCharType="end"/>
        </w:r>
      </w:hyperlink>
    </w:p>
    <w:p w14:paraId="72A3FFBE" w14:textId="23C12827"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86" w:history="1">
        <w:r w:rsidR="00634566" w:rsidRPr="008138E2">
          <w:rPr>
            <w:rStyle w:val="Hyperlink"/>
            <w:noProof/>
          </w:rPr>
          <w:t>Figure 3: ActivClient PIN</w:t>
        </w:r>
        <w:r w:rsidR="00634566">
          <w:rPr>
            <w:noProof/>
            <w:webHidden/>
          </w:rPr>
          <w:tab/>
        </w:r>
        <w:r w:rsidR="00634566">
          <w:rPr>
            <w:noProof/>
            <w:webHidden/>
          </w:rPr>
          <w:fldChar w:fldCharType="begin"/>
        </w:r>
        <w:r w:rsidR="00634566">
          <w:rPr>
            <w:noProof/>
            <w:webHidden/>
          </w:rPr>
          <w:instrText xml:space="preserve"> PAGEREF _Toc112685286 \h </w:instrText>
        </w:r>
        <w:r w:rsidR="00634566">
          <w:rPr>
            <w:noProof/>
            <w:webHidden/>
          </w:rPr>
        </w:r>
        <w:r w:rsidR="00634566">
          <w:rPr>
            <w:noProof/>
            <w:webHidden/>
          </w:rPr>
          <w:fldChar w:fldCharType="separate"/>
        </w:r>
        <w:r w:rsidR="00634566">
          <w:rPr>
            <w:noProof/>
            <w:webHidden/>
          </w:rPr>
          <w:t>3</w:t>
        </w:r>
        <w:r w:rsidR="00634566">
          <w:rPr>
            <w:noProof/>
            <w:webHidden/>
          </w:rPr>
          <w:fldChar w:fldCharType="end"/>
        </w:r>
      </w:hyperlink>
    </w:p>
    <w:p w14:paraId="189719D5" w14:textId="42652AD0"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87" w:history="1">
        <w:r w:rsidR="00634566" w:rsidRPr="008138E2">
          <w:rPr>
            <w:rStyle w:val="Hyperlink"/>
            <w:noProof/>
          </w:rPr>
          <w:t>Figure 4: VistA Sign-on</w:t>
        </w:r>
        <w:r w:rsidR="00634566">
          <w:rPr>
            <w:noProof/>
            <w:webHidden/>
          </w:rPr>
          <w:tab/>
        </w:r>
        <w:r w:rsidR="00634566">
          <w:rPr>
            <w:noProof/>
            <w:webHidden/>
          </w:rPr>
          <w:fldChar w:fldCharType="begin"/>
        </w:r>
        <w:r w:rsidR="00634566">
          <w:rPr>
            <w:noProof/>
            <w:webHidden/>
          </w:rPr>
          <w:instrText xml:space="preserve"> PAGEREF _Toc112685287 \h </w:instrText>
        </w:r>
        <w:r w:rsidR="00634566">
          <w:rPr>
            <w:noProof/>
            <w:webHidden/>
          </w:rPr>
        </w:r>
        <w:r w:rsidR="00634566">
          <w:rPr>
            <w:noProof/>
            <w:webHidden/>
          </w:rPr>
          <w:fldChar w:fldCharType="separate"/>
        </w:r>
        <w:r w:rsidR="00634566">
          <w:rPr>
            <w:noProof/>
            <w:webHidden/>
          </w:rPr>
          <w:t>4</w:t>
        </w:r>
        <w:r w:rsidR="00634566">
          <w:rPr>
            <w:noProof/>
            <w:webHidden/>
          </w:rPr>
          <w:fldChar w:fldCharType="end"/>
        </w:r>
      </w:hyperlink>
    </w:p>
    <w:p w14:paraId="77C6B2F4" w14:textId="2807F19F"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88" w:history="1">
        <w:r w:rsidR="00634566" w:rsidRPr="008138E2">
          <w:rPr>
            <w:rStyle w:val="Hyperlink"/>
            <w:noProof/>
          </w:rPr>
          <w:t>Figure 5: TeleReader Configurator Main Screen</w:t>
        </w:r>
        <w:r w:rsidR="00634566">
          <w:rPr>
            <w:noProof/>
            <w:webHidden/>
          </w:rPr>
          <w:tab/>
        </w:r>
        <w:r w:rsidR="00634566">
          <w:rPr>
            <w:noProof/>
            <w:webHidden/>
          </w:rPr>
          <w:fldChar w:fldCharType="begin"/>
        </w:r>
        <w:r w:rsidR="00634566">
          <w:rPr>
            <w:noProof/>
            <w:webHidden/>
          </w:rPr>
          <w:instrText xml:space="preserve"> PAGEREF _Toc112685288 \h </w:instrText>
        </w:r>
        <w:r w:rsidR="00634566">
          <w:rPr>
            <w:noProof/>
            <w:webHidden/>
          </w:rPr>
        </w:r>
        <w:r w:rsidR="00634566">
          <w:rPr>
            <w:noProof/>
            <w:webHidden/>
          </w:rPr>
          <w:fldChar w:fldCharType="separate"/>
        </w:r>
        <w:r w:rsidR="00634566">
          <w:rPr>
            <w:noProof/>
            <w:webHidden/>
          </w:rPr>
          <w:t>4</w:t>
        </w:r>
        <w:r w:rsidR="00634566">
          <w:rPr>
            <w:noProof/>
            <w:webHidden/>
          </w:rPr>
          <w:fldChar w:fldCharType="end"/>
        </w:r>
      </w:hyperlink>
    </w:p>
    <w:p w14:paraId="1CCC2BC9" w14:textId="5847D9E9"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89" w:history="1">
        <w:r w:rsidR="00634566" w:rsidRPr="008138E2">
          <w:rPr>
            <w:rStyle w:val="Hyperlink"/>
            <w:noProof/>
          </w:rPr>
          <w:t>Figure 7: View Log File Screen</w:t>
        </w:r>
        <w:r w:rsidR="00634566">
          <w:rPr>
            <w:noProof/>
            <w:webHidden/>
          </w:rPr>
          <w:tab/>
        </w:r>
        <w:r w:rsidR="00634566">
          <w:rPr>
            <w:noProof/>
            <w:webHidden/>
          </w:rPr>
          <w:fldChar w:fldCharType="begin"/>
        </w:r>
        <w:r w:rsidR="00634566">
          <w:rPr>
            <w:noProof/>
            <w:webHidden/>
          </w:rPr>
          <w:instrText xml:space="preserve"> PAGEREF _Toc112685289 \h </w:instrText>
        </w:r>
        <w:r w:rsidR="00634566">
          <w:rPr>
            <w:noProof/>
            <w:webHidden/>
          </w:rPr>
        </w:r>
        <w:r w:rsidR="00634566">
          <w:rPr>
            <w:noProof/>
            <w:webHidden/>
          </w:rPr>
          <w:fldChar w:fldCharType="separate"/>
        </w:r>
        <w:r w:rsidR="00634566">
          <w:rPr>
            <w:noProof/>
            <w:webHidden/>
          </w:rPr>
          <w:t>5</w:t>
        </w:r>
        <w:r w:rsidR="00634566">
          <w:rPr>
            <w:noProof/>
            <w:webHidden/>
          </w:rPr>
          <w:fldChar w:fldCharType="end"/>
        </w:r>
      </w:hyperlink>
    </w:p>
    <w:p w14:paraId="5FB87C49" w14:textId="0309CDFA"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90" w:history="1">
        <w:r w:rsidR="00634566" w:rsidRPr="008138E2">
          <w:rPr>
            <w:rStyle w:val="Hyperlink"/>
            <w:noProof/>
          </w:rPr>
          <w:t>Figure 8: About Screen</w:t>
        </w:r>
        <w:r w:rsidR="00634566">
          <w:rPr>
            <w:noProof/>
            <w:webHidden/>
          </w:rPr>
          <w:tab/>
        </w:r>
        <w:r w:rsidR="00634566">
          <w:rPr>
            <w:noProof/>
            <w:webHidden/>
          </w:rPr>
          <w:fldChar w:fldCharType="begin"/>
        </w:r>
        <w:r w:rsidR="00634566">
          <w:rPr>
            <w:noProof/>
            <w:webHidden/>
          </w:rPr>
          <w:instrText xml:space="preserve"> PAGEREF _Toc112685290 \h </w:instrText>
        </w:r>
        <w:r w:rsidR="00634566">
          <w:rPr>
            <w:noProof/>
            <w:webHidden/>
          </w:rPr>
        </w:r>
        <w:r w:rsidR="00634566">
          <w:rPr>
            <w:noProof/>
            <w:webHidden/>
          </w:rPr>
          <w:fldChar w:fldCharType="separate"/>
        </w:r>
        <w:r w:rsidR="00634566">
          <w:rPr>
            <w:noProof/>
            <w:webHidden/>
          </w:rPr>
          <w:t>6</w:t>
        </w:r>
        <w:r w:rsidR="00634566">
          <w:rPr>
            <w:noProof/>
            <w:webHidden/>
          </w:rPr>
          <w:fldChar w:fldCharType="end"/>
        </w:r>
      </w:hyperlink>
    </w:p>
    <w:p w14:paraId="4384D430" w14:textId="269ED602"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91" w:history="1">
        <w:r w:rsidR="00634566" w:rsidRPr="008138E2">
          <w:rPr>
            <w:rStyle w:val="Hyperlink"/>
            <w:noProof/>
          </w:rPr>
          <w:t>Figure 6: Field Text Help</w:t>
        </w:r>
        <w:r w:rsidR="00634566">
          <w:rPr>
            <w:noProof/>
            <w:webHidden/>
          </w:rPr>
          <w:tab/>
        </w:r>
        <w:r w:rsidR="00634566">
          <w:rPr>
            <w:noProof/>
            <w:webHidden/>
          </w:rPr>
          <w:fldChar w:fldCharType="begin"/>
        </w:r>
        <w:r w:rsidR="00634566">
          <w:rPr>
            <w:noProof/>
            <w:webHidden/>
          </w:rPr>
          <w:instrText xml:space="preserve"> PAGEREF _Toc112685291 \h </w:instrText>
        </w:r>
        <w:r w:rsidR="00634566">
          <w:rPr>
            <w:noProof/>
            <w:webHidden/>
          </w:rPr>
        </w:r>
        <w:r w:rsidR="00634566">
          <w:rPr>
            <w:noProof/>
            <w:webHidden/>
          </w:rPr>
          <w:fldChar w:fldCharType="separate"/>
        </w:r>
        <w:r w:rsidR="00634566">
          <w:rPr>
            <w:noProof/>
            <w:webHidden/>
          </w:rPr>
          <w:t>6</w:t>
        </w:r>
        <w:r w:rsidR="00634566">
          <w:rPr>
            <w:noProof/>
            <w:webHidden/>
          </w:rPr>
          <w:fldChar w:fldCharType="end"/>
        </w:r>
      </w:hyperlink>
    </w:p>
    <w:p w14:paraId="59CCFCD8" w14:textId="6241CDAB"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92" w:history="1">
        <w:r w:rsidR="00634566" w:rsidRPr="008138E2">
          <w:rPr>
            <w:rStyle w:val="Hyperlink"/>
            <w:noProof/>
          </w:rPr>
          <w:t>Figure 9: Acquisition Site Consult Setup Screen</w:t>
        </w:r>
        <w:r w:rsidR="00634566">
          <w:rPr>
            <w:noProof/>
            <w:webHidden/>
          </w:rPr>
          <w:tab/>
        </w:r>
        <w:r w:rsidR="00634566">
          <w:rPr>
            <w:noProof/>
            <w:webHidden/>
          </w:rPr>
          <w:fldChar w:fldCharType="begin"/>
        </w:r>
        <w:r w:rsidR="00634566">
          <w:rPr>
            <w:noProof/>
            <w:webHidden/>
          </w:rPr>
          <w:instrText xml:space="preserve"> PAGEREF _Toc112685292 \h </w:instrText>
        </w:r>
        <w:r w:rsidR="00634566">
          <w:rPr>
            <w:noProof/>
            <w:webHidden/>
          </w:rPr>
        </w:r>
        <w:r w:rsidR="00634566">
          <w:rPr>
            <w:noProof/>
            <w:webHidden/>
          </w:rPr>
          <w:fldChar w:fldCharType="separate"/>
        </w:r>
        <w:r w:rsidR="00634566">
          <w:rPr>
            <w:noProof/>
            <w:webHidden/>
          </w:rPr>
          <w:t>7</w:t>
        </w:r>
        <w:r w:rsidR="00634566">
          <w:rPr>
            <w:noProof/>
            <w:webHidden/>
          </w:rPr>
          <w:fldChar w:fldCharType="end"/>
        </w:r>
      </w:hyperlink>
    </w:p>
    <w:p w14:paraId="280CC848" w14:textId="2F776EF0"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93" w:history="1">
        <w:r w:rsidR="00634566" w:rsidRPr="008138E2">
          <w:rPr>
            <w:rStyle w:val="Hyperlink"/>
            <w:noProof/>
          </w:rPr>
          <w:t>Figure 10: Add TeleReader Consult Type Dialog</w:t>
        </w:r>
        <w:r w:rsidR="00634566">
          <w:rPr>
            <w:noProof/>
            <w:webHidden/>
          </w:rPr>
          <w:tab/>
        </w:r>
        <w:r w:rsidR="00634566">
          <w:rPr>
            <w:noProof/>
            <w:webHidden/>
          </w:rPr>
          <w:fldChar w:fldCharType="begin"/>
        </w:r>
        <w:r w:rsidR="00634566">
          <w:rPr>
            <w:noProof/>
            <w:webHidden/>
          </w:rPr>
          <w:instrText xml:space="preserve"> PAGEREF _Toc112685293 \h </w:instrText>
        </w:r>
        <w:r w:rsidR="00634566">
          <w:rPr>
            <w:noProof/>
            <w:webHidden/>
          </w:rPr>
        </w:r>
        <w:r w:rsidR="00634566">
          <w:rPr>
            <w:noProof/>
            <w:webHidden/>
          </w:rPr>
          <w:fldChar w:fldCharType="separate"/>
        </w:r>
        <w:r w:rsidR="00634566">
          <w:rPr>
            <w:noProof/>
            <w:webHidden/>
          </w:rPr>
          <w:t>8</w:t>
        </w:r>
        <w:r w:rsidR="00634566">
          <w:rPr>
            <w:noProof/>
            <w:webHidden/>
          </w:rPr>
          <w:fldChar w:fldCharType="end"/>
        </w:r>
      </w:hyperlink>
    </w:p>
    <w:p w14:paraId="0D6C3585" w14:textId="5EC45A71"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94" w:history="1">
        <w:r w:rsidR="00634566" w:rsidRPr="008138E2">
          <w:rPr>
            <w:rStyle w:val="Hyperlink"/>
            <w:noProof/>
          </w:rPr>
          <w:t>Figure 11: Selet Unread List Trigger Field</w:t>
        </w:r>
        <w:r w:rsidR="00634566">
          <w:rPr>
            <w:noProof/>
            <w:webHidden/>
          </w:rPr>
          <w:tab/>
        </w:r>
        <w:r w:rsidR="00634566">
          <w:rPr>
            <w:noProof/>
            <w:webHidden/>
          </w:rPr>
          <w:fldChar w:fldCharType="begin"/>
        </w:r>
        <w:r w:rsidR="00634566">
          <w:rPr>
            <w:noProof/>
            <w:webHidden/>
          </w:rPr>
          <w:instrText xml:space="preserve"> PAGEREF _Toc112685294 \h </w:instrText>
        </w:r>
        <w:r w:rsidR="00634566">
          <w:rPr>
            <w:noProof/>
            <w:webHidden/>
          </w:rPr>
        </w:r>
        <w:r w:rsidR="00634566">
          <w:rPr>
            <w:noProof/>
            <w:webHidden/>
          </w:rPr>
          <w:fldChar w:fldCharType="separate"/>
        </w:r>
        <w:r w:rsidR="00634566">
          <w:rPr>
            <w:noProof/>
            <w:webHidden/>
          </w:rPr>
          <w:t>9</w:t>
        </w:r>
        <w:r w:rsidR="00634566">
          <w:rPr>
            <w:noProof/>
            <w:webHidden/>
          </w:rPr>
          <w:fldChar w:fldCharType="end"/>
        </w:r>
      </w:hyperlink>
    </w:p>
    <w:p w14:paraId="0B4DEE1C" w14:textId="579ADCF7"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95" w:history="1">
        <w:r w:rsidR="00634566" w:rsidRPr="008138E2">
          <w:rPr>
            <w:rStyle w:val="Hyperlink"/>
            <w:noProof/>
          </w:rPr>
          <w:t>Figure 12: Consult Types to be Added to the TeleReader Unread List</w:t>
        </w:r>
        <w:r w:rsidR="00634566">
          <w:rPr>
            <w:noProof/>
            <w:webHidden/>
          </w:rPr>
          <w:tab/>
        </w:r>
        <w:r w:rsidR="00634566">
          <w:rPr>
            <w:noProof/>
            <w:webHidden/>
          </w:rPr>
          <w:fldChar w:fldCharType="begin"/>
        </w:r>
        <w:r w:rsidR="00634566">
          <w:rPr>
            <w:noProof/>
            <w:webHidden/>
          </w:rPr>
          <w:instrText xml:space="preserve"> PAGEREF _Toc112685295 \h </w:instrText>
        </w:r>
        <w:r w:rsidR="00634566">
          <w:rPr>
            <w:noProof/>
            <w:webHidden/>
          </w:rPr>
        </w:r>
        <w:r w:rsidR="00634566">
          <w:rPr>
            <w:noProof/>
            <w:webHidden/>
          </w:rPr>
          <w:fldChar w:fldCharType="separate"/>
        </w:r>
        <w:r w:rsidR="00634566">
          <w:rPr>
            <w:noProof/>
            <w:webHidden/>
          </w:rPr>
          <w:t>9</w:t>
        </w:r>
        <w:r w:rsidR="00634566">
          <w:rPr>
            <w:noProof/>
            <w:webHidden/>
          </w:rPr>
          <w:fldChar w:fldCharType="end"/>
        </w:r>
      </w:hyperlink>
    </w:p>
    <w:p w14:paraId="47B463E4" w14:textId="76744946"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96" w:history="1">
        <w:r w:rsidR="00634566" w:rsidRPr="008138E2">
          <w:rPr>
            <w:rStyle w:val="Hyperlink"/>
            <w:noProof/>
          </w:rPr>
          <w:t>Figure 13: Edit TeleReader Consult Type Dialog</w:t>
        </w:r>
        <w:r w:rsidR="00634566">
          <w:rPr>
            <w:noProof/>
            <w:webHidden/>
          </w:rPr>
          <w:tab/>
        </w:r>
        <w:r w:rsidR="00634566">
          <w:rPr>
            <w:noProof/>
            <w:webHidden/>
          </w:rPr>
          <w:fldChar w:fldCharType="begin"/>
        </w:r>
        <w:r w:rsidR="00634566">
          <w:rPr>
            <w:noProof/>
            <w:webHidden/>
          </w:rPr>
          <w:instrText xml:space="preserve"> PAGEREF _Toc112685296 \h </w:instrText>
        </w:r>
        <w:r w:rsidR="00634566">
          <w:rPr>
            <w:noProof/>
            <w:webHidden/>
          </w:rPr>
        </w:r>
        <w:r w:rsidR="00634566">
          <w:rPr>
            <w:noProof/>
            <w:webHidden/>
          </w:rPr>
          <w:fldChar w:fldCharType="separate"/>
        </w:r>
        <w:r w:rsidR="00634566">
          <w:rPr>
            <w:noProof/>
            <w:webHidden/>
          </w:rPr>
          <w:t>10</w:t>
        </w:r>
        <w:r w:rsidR="00634566">
          <w:rPr>
            <w:noProof/>
            <w:webHidden/>
          </w:rPr>
          <w:fldChar w:fldCharType="end"/>
        </w:r>
      </w:hyperlink>
    </w:p>
    <w:p w14:paraId="6E68F2C0" w14:textId="2C94310B"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97" w:history="1">
        <w:r w:rsidR="00634566" w:rsidRPr="008138E2">
          <w:rPr>
            <w:rStyle w:val="Hyperlink"/>
            <w:noProof/>
          </w:rPr>
          <w:t>Figure 14: Modality Worklist Screen</w:t>
        </w:r>
        <w:r w:rsidR="00634566">
          <w:rPr>
            <w:noProof/>
            <w:webHidden/>
          </w:rPr>
          <w:tab/>
        </w:r>
        <w:r w:rsidR="00634566">
          <w:rPr>
            <w:noProof/>
            <w:webHidden/>
          </w:rPr>
          <w:fldChar w:fldCharType="begin"/>
        </w:r>
        <w:r w:rsidR="00634566">
          <w:rPr>
            <w:noProof/>
            <w:webHidden/>
          </w:rPr>
          <w:instrText xml:space="preserve"> PAGEREF _Toc112685297 \h </w:instrText>
        </w:r>
        <w:r w:rsidR="00634566">
          <w:rPr>
            <w:noProof/>
            <w:webHidden/>
          </w:rPr>
        </w:r>
        <w:r w:rsidR="00634566">
          <w:rPr>
            <w:noProof/>
            <w:webHidden/>
          </w:rPr>
          <w:fldChar w:fldCharType="separate"/>
        </w:r>
        <w:r w:rsidR="00634566">
          <w:rPr>
            <w:noProof/>
            <w:webHidden/>
          </w:rPr>
          <w:t>11</w:t>
        </w:r>
        <w:r w:rsidR="00634566">
          <w:rPr>
            <w:noProof/>
            <w:webHidden/>
          </w:rPr>
          <w:fldChar w:fldCharType="end"/>
        </w:r>
      </w:hyperlink>
    </w:p>
    <w:p w14:paraId="4B35902F" w14:textId="7494D923"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98" w:history="1">
        <w:r w:rsidR="00634566" w:rsidRPr="008138E2">
          <w:rPr>
            <w:rStyle w:val="Hyperlink"/>
            <w:noProof/>
          </w:rPr>
          <w:t>Figure 15: Add Modality Worklist Consult Type Dialog</w:t>
        </w:r>
        <w:r w:rsidR="00634566">
          <w:rPr>
            <w:noProof/>
            <w:webHidden/>
          </w:rPr>
          <w:tab/>
        </w:r>
        <w:r w:rsidR="00634566">
          <w:rPr>
            <w:noProof/>
            <w:webHidden/>
          </w:rPr>
          <w:fldChar w:fldCharType="begin"/>
        </w:r>
        <w:r w:rsidR="00634566">
          <w:rPr>
            <w:noProof/>
            <w:webHidden/>
          </w:rPr>
          <w:instrText xml:space="preserve"> PAGEREF _Toc112685298 \h </w:instrText>
        </w:r>
        <w:r w:rsidR="00634566">
          <w:rPr>
            <w:noProof/>
            <w:webHidden/>
          </w:rPr>
        </w:r>
        <w:r w:rsidR="00634566">
          <w:rPr>
            <w:noProof/>
            <w:webHidden/>
          </w:rPr>
          <w:fldChar w:fldCharType="separate"/>
        </w:r>
        <w:r w:rsidR="00634566">
          <w:rPr>
            <w:noProof/>
            <w:webHidden/>
          </w:rPr>
          <w:t>11</w:t>
        </w:r>
        <w:r w:rsidR="00634566">
          <w:rPr>
            <w:noProof/>
            <w:webHidden/>
          </w:rPr>
          <w:fldChar w:fldCharType="end"/>
        </w:r>
      </w:hyperlink>
    </w:p>
    <w:p w14:paraId="60E92C38" w14:textId="3F6F4066"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299" w:history="1">
        <w:r w:rsidR="00634566" w:rsidRPr="008138E2">
          <w:rPr>
            <w:rStyle w:val="Hyperlink"/>
            <w:noProof/>
          </w:rPr>
          <w:t>Figure 16: CPT Code Lookup Procedure</w:t>
        </w:r>
        <w:r w:rsidR="00634566">
          <w:rPr>
            <w:noProof/>
            <w:webHidden/>
          </w:rPr>
          <w:tab/>
        </w:r>
        <w:r w:rsidR="00634566">
          <w:rPr>
            <w:noProof/>
            <w:webHidden/>
          </w:rPr>
          <w:fldChar w:fldCharType="begin"/>
        </w:r>
        <w:r w:rsidR="00634566">
          <w:rPr>
            <w:noProof/>
            <w:webHidden/>
          </w:rPr>
          <w:instrText xml:space="preserve"> PAGEREF _Toc112685299 \h </w:instrText>
        </w:r>
        <w:r w:rsidR="00634566">
          <w:rPr>
            <w:noProof/>
            <w:webHidden/>
          </w:rPr>
        </w:r>
        <w:r w:rsidR="00634566">
          <w:rPr>
            <w:noProof/>
            <w:webHidden/>
          </w:rPr>
          <w:fldChar w:fldCharType="separate"/>
        </w:r>
        <w:r w:rsidR="00634566">
          <w:rPr>
            <w:noProof/>
            <w:webHidden/>
          </w:rPr>
          <w:t>12</w:t>
        </w:r>
        <w:r w:rsidR="00634566">
          <w:rPr>
            <w:noProof/>
            <w:webHidden/>
          </w:rPr>
          <w:fldChar w:fldCharType="end"/>
        </w:r>
      </w:hyperlink>
    </w:p>
    <w:p w14:paraId="6C5255AE" w14:textId="39705250"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00" w:history="1">
        <w:r w:rsidR="00634566" w:rsidRPr="008138E2">
          <w:rPr>
            <w:rStyle w:val="Hyperlink"/>
            <w:noProof/>
          </w:rPr>
          <w:t>Figure 17: Select Clinic(s) Dialog</w:t>
        </w:r>
        <w:r w:rsidR="00634566">
          <w:rPr>
            <w:noProof/>
            <w:webHidden/>
          </w:rPr>
          <w:tab/>
        </w:r>
        <w:r w:rsidR="00634566">
          <w:rPr>
            <w:noProof/>
            <w:webHidden/>
          </w:rPr>
          <w:fldChar w:fldCharType="begin"/>
        </w:r>
        <w:r w:rsidR="00634566">
          <w:rPr>
            <w:noProof/>
            <w:webHidden/>
          </w:rPr>
          <w:instrText xml:space="preserve"> PAGEREF _Toc112685300 \h </w:instrText>
        </w:r>
        <w:r w:rsidR="00634566">
          <w:rPr>
            <w:noProof/>
            <w:webHidden/>
          </w:rPr>
        </w:r>
        <w:r w:rsidR="00634566">
          <w:rPr>
            <w:noProof/>
            <w:webHidden/>
          </w:rPr>
          <w:fldChar w:fldCharType="separate"/>
        </w:r>
        <w:r w:rsidR="00634566">
          <w:rPr>
            <w:noProof/>
            <w:webHidden/>
          </w:rPr>
          <w:t>13</w:t>
        </w:r>
        <w:r w:rsidR="00634566">
          <w:rPr>
            <w:noProof/>
            <w:webHidden/>
          </w:rPr>
          <w:fldChar w:fldCharType="end"/>
        </w:r>
      </w:hyperlink>
    </w:p>
    <w:p w14:paraId="2DADDF49" w14:textId="15C366B5"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01" w:history="1">
        <w:r w:rsidR="00634566" w:rsidRPr="008138E2">
          <w:rPr>
            <w:rStyle w:val="Hyperlink"/>
            <w:noProof/>
          </w:rPr>
          <w:t>Figure 18: Edit Modality Worklist Consult Type Dialog</w:t>
        </w:r>
        <w:r w:rsidR="00634566">
          <w:rPr>
            <w:noProof/>
            <w:webHidden/>
          </w:rPr>
          <w:tab/>
        </w:r>
        <w:r w:rsidR="00634566">
          <w:rPr>
            <w:noProof/>
            <w:webHidden/>
          </w:rPr>
          <w:fldChar w:fldCharType="begin"/>
        </w:r>
        <w:r w:rsidR="00634566">
          <w:rPr>
            <w:noProof/>
            <w:webHidden/>
          </w:rPr>
          <w:instrText xml:space="preserve"> PAGEREF _Toc112685301 \h </w:instrText>
        </w:r>
        <w:r w:rsidR="00634566">
          <w:rPr>
            <w:noProof/>
            <w:webHidden/>
          </w:rPr>
        </w:r>
        <w:r w:rsidR="00634566">
          <w:rPr>
            <w:noProof/>
            <w:webHidden/>
          </w:rPr>
          <w:fldChar w:fldCharType="separate"/>
        </w:r>
        <w:r w:rsidR="00634566">
          <w:rPr>
            <w:noProof/>
            <w:webHidden/>
          </w:rPr>
          <w:t>14</w:t>
        </w:r>
        <w:r w:rsidR="00634566">
          <w:rPr>
            <w:noProof/>
            <w:webHidden/>
          </w:rPr>
          <w:fldChar w:fldCharType="end"/>
        </w:r>
      </w:hyperlink>
    </w:p>
    <w:p w14:paraId="025BBCBB" w14:textId="315C193E"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02" w:history="1">
        <w:r w:rsidR="00634566" w:rsidRPr="008138E2">
          <w:rPr>
            <w:rStyle w:val="Hyperlink"/>
            <w:noProof/>
          </w:rPr>
          <w:t>Figure 19: Reader Setup Screen</w:t>
        </w:r>
        <w:r w:rsidR="00634566">
          <w:rPr>
            <w:noProof/>
            <w:webHidden/>
          </w:rPr>
          <w:tab/>
        </w:r>
        <w:r w:rsidR="00634566">
          <w:rPr>
            <w:noProof/>
            <w:webHidden/>
          </w:rPr>
          <w:fldChar w:fldCharType="begin"/>
        </w:r>
        <w:r w:rsidR="00634566">
          <w:rPr>
            <w:noProof/>
            <w:webHidden/>
          </w:rPr>
          <w:instrText xml:space="preserve"> PAGEREF _Toc112685302 \h </w:instrText>
        </w:r>
        <w:r w:rsidR="00634566">
          <w:rPr>
            <w:noProof/>
            <w:webHidden/>
          </w:rPr>
        </w:r>
        <w:r w:rsidR="00634566">
          <w:rPr>
            <w:noProof/>
            <w:webHidden/>
          </w:rPr>
          <w:fldChar w:fldCharType="separate"/>
        </w:r>
        <w:r w:rsidR="00634566">
          <w:rPr>
            <w:noProof/>
            <w:webHidden/>
          </w:rPr>
          <w:t>15</w:t>
        </w:r>
        <w:r w:rsidR="00634566">
          <w:rPr>
            <w:noProof/>
            <w:webHidden/>
          </w:rPr>
          <w:fldChar w:fldCharType="end"/>
        </w:r>
      </w:hyperlink>
    </w:p>
    <w:p w14:paraId="1463F0CF" w14:textId="0F780B07"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03" w:history="1">
        <w:r w:rsidR="00634566" w:rsidRPr="008138E2">
          <w:rPr>
            <w:rStyle w:val="Hyperlink"/>
            <w:noProof/>
          </w:rPr>
          <w:t>Figure 20: Add Acquisition Site Dialog</w:t>
        </w:r>
        <w:r w:rsidR="00634566">
          <w:rPr>
            <w:noProof/>
            <w:webHidden/>
          </w:rPr>
          <w:tab/>
        </w:r>
        <w:r w:rsidR="00634566">
          <w:rPr>
            <w:noProof/>
            <w:webHidden/>
          </w:rPr>
          <w:fldChar w:fldCharType="begin"/>
        </w:r>
        <w:r w:rsidR="00634566">
          <w:rPr>
            <w:noProof/>
            <w:webHidden/>
          </w:rPr>
          <w:instrText xml:space="preserve"> PAGEREF _Toc112685303 \h </w:instrText>
        </w:r>
        <w:r w:rsidR="00634566">
          <w:rPr>
            <w:noProof/>
            <w:webHidden/>
          </w:rPr>
        </w:r>
        <w:r w:rsidR="00634566">
          <w:rPr>
            <w:noProof/>
            <w:webHidden/>
          </w:rPr>
          <w:fldChar w:fldCharType="separate"/>
        </w:r>
        <w:r w:rsidR="00634566">
          <w:rPr>
            <w:noProof/>
            <w:webHidden/>
          </w:rPr>
          <w:t>16</w:t>
        </w:r>
        <w:r w:rsidR="00634566">
          <w:rPr>
            <w:noProof/>
            <w:webHidden/>
          </w:rPr>
          <w:fldChar w:fldCharType="end"/>
        </w:r>
      </w:hyperlink>
    </w:p>
    <w:p w14:paraId="5919E262" w14:textId="135610ED"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04" w:history="1">
        <w:r w:rsidR="00634566" w:rsidRPr="008138E2">
          <w:rPr>
            <w:rStyle w:val="Hyperlink"/>
            <w:noProof/>
          </w:rPr>
          <w:t>Figure 21: Edit Acquisition Site Dialog</w:t>
        </w:r>
        <w:r w:rsidR="00634566">
          <w:rPr>
            <w:noProof/>
            <w:webHidden/>
          </w:rPr>
          <w:tab/>
        </w:r>
        <w:r w:rsidR="00634566">
          <w:rPr>
            <w:noProof/>
            <w:webHidden/>
          </w:rPr>
          <w:fldChar w:fldCharType="begin"/>
        </w:r>
        <w:r w:rsidR="00634566">
          <w:rPr>
            <w:noProof/>
            <w:webHidden/>
          </w:rPr>
          <w:instrText xml:space="preserve"> PAGEREF _Toc112685304 \h </w:instrText>
        </w:r>
        <w:r w:rsidR="00634566">
          <w:rPr>
            <w:noProof/>
            <w:webHidden/>
          </w:rPr>
        </w:r>
        <w:r w:rsidR="00634566">
          <w:rPr>
            <w:noProof/>
            <w:webHidden/>
          </w:rPr>
          <w:fldChar w:fldCharType="separate"/>
        </w:r>
        <w:r w:rsidR="00634566">
          <w:rPr>
            <w:noProof/>
            <w:webHidden/>
          </w:rPr>
          <w:t>17</w:t>
        </w:r>
        <w:r w:rsidR="00634566">
          <w:rPr>
            <w:noProof/>
            <w:webHidden/>
          </w:rPr>
          <w:fldChar w:fldCharType="end"/>
        </w:r>
      </w:hyperlink>
    </w:p>
    <w:p w14:paraId="510EA863" w14:textId="5A8EDB8B"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05" w:history="1">
        <w:r w:rsidR="00634566" w:rsidRPr="008138E2">
          <w:rPr>
            <w:rStyle w:val="Hyperlink"/>
            <w:noProof/>
          </w:rPr>
          <w:t>Figure 22: Reader Setup</w:t>
        </w:r>
        <w:r w:rsidR="00634566">
          <w:rPr>
            <w:noProof/>
            <w:webHidden/>
          </w:rPr>
          <w:tab/>
        </w:r>
        <w:r w:rsidR="00634566">
          <w:rPr>
            <w:noProof/>
            <w:webHidden/>
          </w:rPr>
          <w:fldChar w:fldCharType="begin"/>
        </w:r>
        <w:r w:rsidR="00634566">
          <w:rPr>
            <w:noProof/>
            <w:webHidden/>
          </w:rPr>
          <w:instrText xml:space="preserve"> PAGEREF _Toc112685305 \h </w:instrText>
        </w:r>
        <w:r w:rsidR="00634566">
          <w:rPr>
            <w:noProof/>
            <w:webHidden/>
          </w:rPr>
        </w:r>
        <w:r w:rsidR="00634566">
          <w:rPr>
            <w:noProof/>
            <w:webHidden/>
          </w:rPr>
          <w:fldChar w:fldCharType="separate"/>
        </w:r>
        <w:r w:rsidR="00634566">
          <w:rPr>
            <w:noProof/>
            <w:webHidden/>
          </w:rPr>
          <w:t>18</w:t>
        </w:r>
        <w:r w:rsidR="00634566">
          <w:rPr>
            <w:noProof/>
            <w:webHidden/>
          </w:rPr>
          <w:fldChar w:fldCharType="end"/>
        </w:r>
      </w:hyperlink>
    </w:p>
    <w:p w14:paraId="3A5EAF30" w14:textId="1254D81D"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06" w:history="1">
        <w:r w:rsidR="00634566" w:rsidRPr="008138E2">
          <w:rPr>
            <w:rStyle w:val="Hyperlink"/>
            <w:noProof/>
          </w:rPr>
          <w:t>Figure 23: Add New Reader Dialog</w:t>
        </w:r>
        <w:r w:rsidR="00634566">
          <w:rPr>
            <w:noProof/>
            <w:webHidden/>
          </w:rPr>
          <w:tab/>
        </w:r>
        <w:r w:rsidR="00634566">
          <w:rPr>
            <w:noProof/>
            <w:webHidden/>
          </w:rPr>
          <w:fldChar w:fldCharType="begin"/>
        </w:r>
        <w:r w:rsidR="00634566">
          <w:rPr>
            <w:noProof/>
            <w:webHidden/>
          </w:rPr>
          <w:instrText xml:space="preserve"> PAGEREF _Toc112685306 \h </w:instrText>
        </w:r>
        <w:r w:rsidR="00634566">
          <w:rPr>
            <w:noProof/>
            <w:webHidden/>
          </w:rPr>
        </w:r>
        <w:r w:rsidR="00634566">
          <w:rPr>
            <w:noProof/>
            <w:webHidden/>
          </w:rPr>
          <w:fldChar w:fldCharType="separate"/>
        </w:r>
        <w:r w:rsidR="00634566">
          <w:rPr>
            <w:noProof/>
            <w:webHidden/>
          </w:rPr>
          <w:t>18</w:t>
        </w:r>
        <w:r w:rsidR="00634566">
          <w:rPr>
            <w:noProof/>
            <w:webHidden/>
          </w:rPr>
          <w:fldChar w:fldCharType="end"/>
        </w:r>
      </w:hyperlink>
    </w:p>
    <w:p w14:paraId="5D739A61" w14:textId="57A0D9B6"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07" w:history="1">
        <w:r w:rsidR="00634566" w:rsidRPr="008138E2">
          <w:rPr>
            <w:rStyle w:val="Hyperlink"/>
            <w:noProof/>
          </w:rPr>
          <w:t>Figure 24: Add to Reader/Privileges Dialog</w:t>
        </w:r>
        <w:r w:rsidR="00634566">
          <w:rPr>
            <w:noProof/>
            <w:webHidden/>
          </w:rPr>
          <w:tab/>
        </w:r>
        <w:r w:rsidR="00634566">
          <w:rPr>
            <w:noProof/>
            <w:webHidden/>
          </w:rPr>
          <w:fldChar w:fldCharType="begin"/>
        </w:r>
        <w:r w:rsidR="00634566">
          <w:rPr>
            <w:noProof/>
            <w:webHidden/>
          </w:rPr>
          <w:instrText xml:space="preserve"> PAGEREF _Toc112685307 \h </w:instrText>
        </w:r>
        <w:r w:rsidR="00634566">
          <w:rPr>
            <w:noProof/>
            <w:webHidden/>
          </w:rPr>
        </w:r>
        <w:r w:rsidR="00634566">
          <w:rPr>
            <w:noProof/>
            <w:webHidden/>
          </w:rPr>
          <w:fldChar w:fldCharType="separate"/>
        </w:r>
        <w:r w:rsidR="00634566">
          <w:rPr>
            <w:noProof/>
            <w:webHidden/>
          </w:rPr>
          <w:t>19</w:t>
        </w:r>
        <w:r w:rsidR="00634566">
          <w:rPr>
            <w:noProof/>
            <w:webHidden/>
          </w:rPr>
          <w:fldChar w:fldCharType="end"/>
        </w:r>
      </w:hyperlink>
    </w:p>
    <w:p w14:paraId="36F66231" w14:textId="0F478936"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08" w:history="1">
        <w:r w:rsidR="00634566" w:rsidRPr="008138E2">
          <w:rPr>
            <w:rStyle w:val="Hyperlink"/>
            <w:noProof/>
          </w:rPr>
          <w:t>Figure 25: Reader Privileges Delete Conformation Dialog</w:t>
        </w:r>
        <w:r w:rsidR="00634566">
          <w:rPr>
            <w:noProof/>
            <w:webHidden/>
          </w:rPr>
          <w:tab/>
        </w:r>
        <w:r w:rsidR="00634566">
          <w:rPr>
            <w:noProof/>
            <w:webHidden/>
          </w:rPr>
          <w:fldChar w:fldCharType="begin"/>
        </w:r>
        <w:r w:rsidR="00634566">
          <w:rPr>
            <w:noProof/>
            <w:webHidden/>
          </w:rPr>
          <w:instrText xml:space="preserve"> PAGEREF _Toc112685308 \h </w:instrText>
        </w:r>
        <w:r w:rsidR="00634566">
          <w:rPr>
            <w:noProof/>
            <w:webHidden/>
          </w:rPr>
        </w:r>
        <w:r w:rsidR="00634566">
          <w:rPr>
            <w:noProof/>
            <w:webHidden/>
          </w:rPr>
          <w:fldChar w:fldCharType="separate"/>
        </w:r>
        <w:r w:rsidR="00634566">
          <w:rPr>
            <w:noProof/>
            <w:webHidden/>
          </w:rPr>
          <w:t>20</w:t>
        </w:r>
        <w:r w:rsidR="00634566">
          <w:rPr>
            <w:noProof/>
            <w:webHidden/>
          </w:rPr>
          <w:fldChar w:fldCharType="end"/>
        </w:r>
      </w:hyperlink>
    </w:p>
    <w:p w14:paraId="2521BB4F" w14:textId="09382425"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09" w:history="1">
        <w:r w:rsidR="00634566" w:rsidRPr="008138E2">
          <w:rPr>
            <w:rStyle w:val="Hyperlink"/>
            <w:noProof/>
          </w:rPr>
          <w:t>Figure 26: TeleReader Configurator Main Screen</w:t>
        </w:r>
        <w:r w:rsidR="00634566">
          <w:rPr>
            <w:noProof/>
            <w:webHidden/>
          </w:rPr>
          <w:tab/>
        </w:r>
        <w:r w:rsidR="00634566">
          <w:rPr>
            <w:noProof/>
            <w:webHidden/>
          </w:rPr>
          <w:fldChar w:fldCharType="begin"/>
        </w:r>
        <w:r w:rsidR="00634566">
          <w:rPr>
            <w:noProof/>
            <w:webHidden/>
          </w:rPr>
          <w:instrText xml:space="preserve"> PAGEREF _Toc112685309 \h </w:instrText>
        </w:r>
        <w:r w:rsidR="00634566">
          <w:rPr>
            <w:noProof/>
            <w:webHidden/>
          </w:rPr>
        </w:r>
        <w:r w:rsidR="00634566">
          <w:rPr>
            <w:noProof/>
            <w:webHidden/>
          </w:rPr>
          <w:fldChar w:fldCharType="separate"/>
        </w:r>
        <w:r w:rsidR="00634566">
          <w:rPr>
            <w:noProof/>
            <w:webHidden/>
          </w:rPr>
          <w:t>21</w:t>
        </w:r>
        <w:r w:rsidR="00634566">
          <w:rPr>
            <w:noProof/>
            <w:webHidden/>
          </w:rPr>
          <w:fldChar w:fldCharType="end"/>
        </w:r>
      </w:hyperlink>
    </w:p>
    <w:p w14:paraId="1A1B8072" w14:textId="1671D6D7"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10" w:history="1">
        <w:r w:rsidR="00634566" w:rsidRPr="008138E2">
          <w:rPr>
            <w:rStyle w:val="Hyperlink"/>
            <w:noProof/>
          </w:rPr>
          <w:t>Figure 27: Reader Setup (Read/Privileges Screen)</w:t>
        </w:r>
        <w:r w:rsidR="00634566">
          <w:rPr>
            <w:noProof/>
            <w:webHidden/>
          </w:rPr>
          <w:tab/>
        </w:r>
        <w:r w:rsidR="00634566">
          <w:rPr>
            <w:noProof/>
            <w:webHidden/>
          </w:rPr>
          <w:fldChar w:fldCharType="begin"/>
        </w:r>
        <w:r w:rsidR="00634566">
          <w:rPr>
            <w:noProof/>
            <w:webHidden/>
          </w:rPr>
          <w:instrText xml:space="preserve"> PAGEREF _Toc112685310 \h </w:instrText>
        </w:r>
        <w:r w:rsidR="00634566">
          <w:rPr>
            <w:noProof/>
            <w:webHidden/>
          </w:rPr>
        </w:r>
        <w:r w:rsidR="00634566">
          <w:rPr>
            <w:noProof/>
            <w:webHidden/>
          </w:rPr>
          <w:fldChar w:fldCharType="separate"/>
        </w:r>
        <w:r w:rsidR="00634566">
          <w:rPr>
            <w:noProof/>
            <w:webHidden/>
          </w:rPr>
          <w:t>21</w:t>
        </w:r>
        <w:r w:rsidR="00634566">
          <w:rPr>
            <w:noProof/>
            <w:webHidden/>
          </w:rPr>
          <w:fldChar w:fldCharType="end"/>
        </w:r>
      </w:hyperlink>
    </w:p>
    <w:p w14:paraId="2C1B587A" w14:textId="6FD71A89"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11" w:history="1">
        <w:r w:rsidR="00634566" w:rsidRPr="008138E2">
          <w:rPr>
            <w:rStyle w:val="Hyperlink"/>
            <w:noProof/>
          </w:rPr>
          <w:t>Figure 28: Select Reader(s) to be Cloned Screen</w:t>
        </w:r>
        <w:r w:rsidR="00634566">
          <w:rPr>
            <w:noProof/>
            <w:webHidden/>
          </w:rPr>
          <w:tab/>
        </w:r>
        <w:r w:rsidR="00634566">
          <w:rPr>
            <w:noProof/>
            <w:webHidden/>
          </w:rPr>
          <w:fldChar w:fldCharType="begin"/>
        </w:r>
        <w:r w:rsidR="00634566">
          <w:rPr>
            <w:noProof/>
            <w:webHidden/>
          </w:rPr>
          <w:instrText xml:space="preserve"> PAGEREF _Toc112685311 \h </w:instrText>
        </w:r>
        <w:r w:rsidR="00634566">
          <w:rPr>
            <w:noProof/>
            <w:webHidden/>
          </w:rPr>
        </w:r>
        <w:r w:rsidR="00634566">
          <w:rPr>
            <w:noProof/>
            <w:webHidden/>
          </w:rPr>
          <w:fldChar w:fldCharType="separate"/>
        </w:r>
        <w:r w:rsidR="00634566">
          <w:rPr>
            <w:noProof/>
            <w:webHidden/>
          </w:rPr>
          <w:t>22</w:t>
        </w:r>
        <w:r w:rsidR="00634566">
          <w:rPr>
            <w:noProof/>
            <w:webHidden/>
          </w:rPr>
          <w:fldChar w:fldCharType="end"/>
        </w:r>
      </w:hyperlink>
    </w:p>
    <w:p w14:paraId="301E099A" w14:textId="349026E0"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12" w:history="1">
        <w:r w:rsidR="00634566" w:rsidRPr="008138E2">
          <w:rPr>
            <w:rStyle w:val="Hyperlink"/>
            <w:noProof/>
          </w:rPr>
          <w:t>Figure 29: No Matches Were Found Dialog</w:t>
        </w:r>
        <w:r w:rsidR="00634566">
          <w:rPr>
            <w:noProof/>
            <w:webHidden/>
          </w:rPr>
          <w:tab/>
        </w:r>
        <w:r w:rsidR="00634566">
          <w:rPr>
            <w:noProof/>
            <w:webHidden/>
          </w:rPr>
          <w:fldChar w:fldCharType="begin"/>
        </w:r>
        <w:r w:rsidR="00634566">
          <w:rPr>
            <w:noProof/>
            <w:webHidden/>
          </w:rPr>
          <w:instrText xml:space="preserve"> PAGEREF _Toc112685312 \h </w:instrText>
        </w:r>
        <w:r w:rsidR="00634566">
          <w:rPr>
            <w:noProof/>
            <w:webHidden/>
          </w:rPr>
        </w:r>
        <w:r w:rsidR="00634566">
          <w:rPr>
            <w:noProof/>
            <w:webHidden/>
          </w:rPr>
          <w:fldChar w:fldCharType="separate"/>
        </w:r>
        <w:r w:rsidR="00634566">
          <w:rPr>
            <w:noProof/>
            <w:webHidden/>
          </w:rPr>
          <w:t>22</w:t>
        </w:r>
        <w:r w:rsidR="00634566">
          <w:rPr>
            <w:noProof/>
            <w:webHidden/>
          </w:rPr>
          <w:fldChar w:fldCharType="end"/>
        </w:r>
      </w:hyperlink>
    </w:p>
    <w:p w14:paraId="0B632527" w14:textId="399FAFF2"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13" w:history="1">
        <w:r w:rsidR="00634566" w:rsidRPr="008138E2">
          <w:rPr>
            <w:rStyle w:val="Hyperlink"/>
            <w:noProof/>
          </w:rPr>
          <w:t>Figure 30: Confirmation of Cloning Dialog</w:t>
        </w:r>
        <w:r w:rsidR="00634566">
          <w:rPr>
            <w:noProof/>
            <w:webHidden/>
          </w:rPr>
          <w:tab/>
        </w:r>
        <w:r w:rsidR="00634566">
          <w:rPr>
            <w:noProof/>
            <w:webHidden/>
          </w:rPr>
          <w:fldChar w:fldCharType="begin"/>
        </w:r>
        <w:r w:rsidR="00634566">
          <w:rPr>
            <w:noProof/>
            <w:webHidden/>
          </w:rPr>
          <w:instrText xml:space="preserve"> PAGEREF _Toc112685313 \h </w:instrText>
        </w:r>
        <w:r w:rsidR="00634566">
          <w:rPr>
            <w:noProof/>
            <w:webHidden/>
          </w:rPr>
        </w:r>
        <w:r w:rsidR="00634566">
          <w:rPr>
            <w:noProof/>
            <w:webHidden/>
          </w:rPr>
          <w:fldChar w:fldCharType="separate"/>
        </w:r>
        <w:r w:rsidR="00634566">
          <w:rPr>
            <w:noProof/>
            <w:webHidden/>
          </w:rPr>
          <w:t>23</w:t>
        </w:r>
        <w:r w:rsidR="00634566">
          <w:rPr>
            <w:noProof/>
            <w:webHidden/>
          </w:rPr>
          <w:fldChar w:fldCharType="end"/>
        </w:r>
      </w:hyperlink>
    </w:p>
    <w:p w14:paraId="7594F23A" w14:textId="4F9D56D2" w:rsidR="00634566" w:rsidRDefault="000B0555">
      <w:pPr>
        <w:pStyle w:val="TableofFigures"/>
        <w:tabs>
          <w:tab w:val="right" w:leader="dot" w:pos="9350"/>
        </w:tabs>
        <w:rPr>
          <w:rFonts w:asciiTheme="minorHAnsi" w:eastAsiaTheme="minorEastAsia" w:hAnsiTheme="minorHAnsi" w:cstheme="minorBidi"/>
          <w:noProof/>
          <w:szCs w:val="22"/>
        </w:rPr>
      </w:pPr>
      <w:hyperlink w:anchor="_Toc112685314" w:history="1">
        <w:r w:rsidR="00634566" w:rsidRPr="008138E2">
          <w:rPr>
            <w:rStyle w:val="Hyperlink"/>
            <w:noProof/>
          </w:rPr>
          <w:t>Figure 31: TeleReader Global System Settings Dialog</w:t>
        </w:r>
        <w:r w:rsidR="00634566">
          <w:rPr>
            <w:noProof/>
            <w:webHidden/>
          </w:rPr>
          <w:tab/>
        </w:r>
        <w:r w:rsidR="00634566">
          <w:rPr>
            <w:noProof/>
            <w:webHidden/>
          </w:rPr>
          <w:fldChar w:fldCharType="begin"/>
        </w:r>
        <w:r w:rsidR="00634566">
          <w:rPr>
            <w:noProof/>
            <w:webHidden/>
          </w:rPr>
          <w:instrText xml:space="preserve"> PAGEREF _Toc112685314 \h </w:instrText>
        </w:r>
        <w:r w:rsidR="00634566">
          <w:rPr>
            <w:noProof/>
            <w:webHidden/>
          </w:rPr>
        </w:r>
        <w:r w:rsidR="00634566">
          <w:rPr>
            <w:noProof/>
            <w:webHidden/>
          </w:rPr>
          <w:fldChar w:fldCharType="separate"/>
        </w:r>
        <w:r w:rsidR="00634566">
          <w:rPr>
            <w:noProof/>
            <w:webHidden/>
          </w:rPr>
          <w:t>23</w:t>
        </w:r>
        <w:r w:rsidR="00634566">
          <w:rPr>
            <w:noProof/>
            <w:webHidden/>
          </w:rPr>
          <w:fldChar w:fldCharType="end"/>
        </w:r>
      </w:hyperlink>
    </w:p>
    <w:p w14:paraId="5BA05899" w14:textId="043A37A9" w:rsidR="004D2A64" w:rsidRPr="004047F3" w:rsidRDefault="00FE0ECD" w:rsidP="00025576">
      <w:pPr>
        <w:pStyle w:val="Title2"/>
        <w:jc w:val="left"/>
      </w:pPr>
      <w:r>
        <w:rPr>
          <w:bCs w:val="0"/>
          <w:szCs w:val="20"/>
        </w:rPr>
        <w:fldChar w:fldCharType="end"/>
      </w:r>
    </w:p>
    <w:p w14:paraId="5BA0589A" w14:textId="77777777" w:rsidR="004D2A64" w:rsidRPr="004D2A64" w:rsidRDefault="004D2A64" w:rsidP="008E4C04">
      <w:pPr>
        <w:pStyle w:val="BodyText"/>
        <w:sectPr w:rsidR="004D2A64" w:rsidRPr="004D2A64" w:rsidSect="00DC1930">
          <w:footerReference w:type="default" r:id="rId15"/>
          <w:pgSz w:w="12240" w:h="15840" w:code="1"/>
          <w:pgMar w:top="1440" w:right="1440" w:bottom="1440" w:left="1440" w:header="720" w:footer="720" w:gutter="0"/>
          <w:pgNumType w:fmt="lowerRoman"/>
          <w:cols w:space="720"/>
          <w:docGrid w:linePitch="360"/>
        </w:sectPr>
      </w:pPr>
    </w:p>
    <w:p w14:paraId="5BA058A3" w14:textId="77777777" w:rsidR="004D2A64" w:rsidRPr="00AA618B" w:rsidRDefault="004D2A64" w:rsidP="00AA618B">
      <w:pPr>
        <w:pStyle w:val="Heading1"/>
      </w:pPr>
      <w:bookmarkStart w:id="2" w:name="_Toc112685242"/>
      <w:bookmarkEnd w:id="0"/>
      <w:r w:rsidRPr="00AA618B">
        <w:lastRenderedPageBreak/>
        <w:t>Introduction</w:t>
      </w:r>
      <w:bookmarkEnd w:id="2"/>
    </w:p>
    <w:p w14:paraId="4B9D0A6D" w14:textId="7B6CAB14" w:rsidR="00F60DC5" w:rsidRDefault="00F60DC5">
      <w:pPr>
        <w:pStyle w:val="Heading2"/>
      </w:pPr>
      <w:bookmarkStart w:id="3" w:name="_Toc112685243"/>
      <w:r>
        <w:t>Terms of Use</w:t>
      </w:r>
      <w:bookmarkEnd w:id="3"/>
    </w:p>
    <w:p w14:paraId="03598CF4" w14:textId="7B16C704" w:rsidR="00F60DC5" w:rsidRPr="00F60DC5" w:rsidRDefault="00F60DC5" w:rsidP="00F60DC5">
      <w:pPr>
        <w:pStyle w:val="BodyText"/>
      </w:pPr>
      <w:r>
        <w:t>FDA regulations require that each Imaging software distribution is documented and tracked by the VistA Imaging project.</w:t>
      </w:r>
    </w:p>
    <w:p w14:paraId="5BA058A4" w14:textId="77777777" w:rsidR="00080748" w:rsidRPr="00AA618B" w:rsidRDefault="00080748" w:rsidP="00AA618B">
      <w:pPr>
        <w:pStyle w:val="Heading2"/>
      </w:pPr>
      <w:bookmarkStart w:id="4" w:name="_Toc112685244"/>
      <w:r w:rsidRPr="00AA618B">
        <w:t>Purpose</w:t>
      </w:r>
      <w:bookmarkEnd w:id="4"/>
    </w:p>
    <w:p w14:paraId="5BA058A5" w14:textId="77F02EB3" w:rsidR="00E032B1" w:rsidRPr="00333EFE" w:rsidRDefault="00333EFE" w:rsidP="00B3350D">
      <w:pPr>
        <w:pStyle w:val="InstructionalText1"/>
        <w:rPr>
          <w:i w:val="0"/>
          <w:iCs w:val="0"/>
          <w:color w:val="auto"/>
        </w:rPr>
      </w:pPr>
      <w:r w:rsidRPr="00333EFE">
        <w:rPr>
          <w:i w:val="0"/>
          <w:iCs w:val="0"/>
          <w:color w:val="auto"/>
        </w:rPr>
        <w:t>This document is intended for site VistA Imaging application administrators to facilitate configuring the TeleReader application for both Acquisition and Reading sites. This document is specific to the TeleReader Configurator application and does not contain information for users of the TeleReader application. VistA Imaging product documentation is also available in the VA Software Document Library (VDL)</w:t>
      </w:r>
      <w:r w:rsidR="00080748" w:rsidRPr="00333EFE">
        <w:rPr>
          <w:i w:val="0"/>
          <w:iCs w:val="0"/>
          <w:color w:val="auto"/>
        </w:rPr>
        <w:t>.</w:t>
      </w:r>
    </w:p>
    <w:p w14:paraId="5BA058A6" w14:textId="7E7E7DCF" w:rsidR="00E032B1" w:rsidRPr="008871FC" w:rsidRDefault="00596641" w:rsidP="00AA618B">
      <w:pPr>
        <w:pStyle w:val="Heading2"/>
      </w:pPr>
      <w:bookmarkStart w:id="5" w:name="_Toc112685245"/>
      <w:r>
        <w:t>What is TeleReader Configurator</w:t>
      </w:r>
      <w:bookmarkEnd w:id="5"/>
    </w:p>
    <w:p w14:paraId="6876BD71" w14:textId="0660A1BC" w:rsidR="00596641" w:rsidRPr="00596641" w:rsidRDefault="00596641" w:rsidP="00596641">
      <w:pPr>
        <w:pStyle w:val="InstructionalText1"/>
        <w:rPr>
          <w:i w:val="0"/>
          <w:iCs w:val="0"/>
          <w:color w:val="auto"/>
        </w:rPr>
      </w:pPr>
      <w:r w:rsidRPr="00596641">
        <w:rPr>
          <w:i w:val="0"/>
          <w:iCs w:val="0"/>
          <w:color w:val="auto"/>
        </w:rPr>
        <w:t xml:space="preserve">The TeleReader Configurator is a Veterans Health Information Systems and Technology Architecture (VistA) Computer application. The TeleReader Configurator enables the user to configure a separate, VistA Imaging TeleReader application using the TeleReader Configurator’s Graphical User Interface (GUI). </w:t>
      </w:r>
    </w:p>
    <w:p w14:paraId="2E4E7DF4" w14:textId="4F5D7DA2" w:rsidR="00596641" w:rsidRPr="00596641" w:rsidRDefault="00AD3FB5" w:rsidP="00596641">
      <w:pPr>
        <w:pStyle w:val="InstructionalText1"/>
        <w:rPr>
          <w:i w:val="0"/>
          <w:iCs w:val="0"/>
          <w:color w:val="auto"/>
        </w:rPr>
      </w:pPr>
      <w:r>
        <w:rPr>
          <w:i w:val="0"/>
          <w:iCs w:val="0"/>
          <w:color w:val="auto"/>
        </w:rPr>
        <w:t>The</w:t>
      </w:r>
      <w:r w:rsidR="00596641" w:rsidRPr="00596641">
        <w:rPr>
          <w:i w:val="0"/>
          <w:iCs w:val="0"/>
          <w:color w:val="auto"/>
        </w:rPr>
        <w:t xml:space="preserve"> TeleReader application, first introduced with release MAG*3.0*46, was configured using VistA FileMan and VistA Imaging package options. The TeleReader Configurator GUI was developed to replace VA FileMan as the preferred method for configurating the TeleReader by application administrators.</w:t>
      </w:r>
    </w:p>
    <w:p w14:paraId="5BA058A8" w14:textId="59E9A027" w:rsidR="004047F3" w:rsidRPr="00596641" w:rsidRDefault="00596641" w:rsidP="00596641">
      <w:pPr>
        <w:pStyle w:val="InstructionalText1"/>
        <w:rPr>
          <w:i w:val="0"/>
          <w:iCs w:val="0"/>
          <w:color w:val="auto"/>
        </w:rPr>
      </w:pPr>
      <w:r w:rsidRPr="00596641">
        <w:rPr>
          <w:i w:val="0"/>
          <w:iCs w:val="0"/>
          <w:color w:val="auto"/>
        </w:rPr>
        <w:t xml:space="preserve">Acquisition and Reading Site configuration activities in TeleReader Configurator configuration is required for both the Acquisition Site and the Reading Site. The TeleReader application works in conjunction with the Consult Request Tracking package (GMRC) to enable a user to obtain a list of imaging studies that are ready to be interpreted. </w:t>
      </w:r>
    </w:p>
    <w:p w14:paraId="5BA058C6" w14:textId="00F4991F" w:rsidR="00A267E0" w:rsidRPr="0094121C" w:rsidRDefault="00E032B1" w:rsidP="0094121C">
      <w:pPr>
        <w:pStyle w:val="Heading3"/>
      </w:pPr>
      <w:bookmarkStart w:id="6" w:name="_Toc112685246"/>
      <w:r w:rsidRPr="000971FB">
        <w:t>Documentation Conventions</w:t>
      </w:r>
      <w:bookmarkEnd w:id="6"/>
    </w:p>
    <w:tbl>
      <w:tblPr>
        <w:tblW w:w="855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188"/>
        <w:gridCol w:w="7362"/>
      </w:tblGrid>
      <w:tr w:rsidR="00A267E0" w:rsidRPr="00B03BF3" w14:paraId="5BA058C9" w14:textId="77777777" w:rsidTr="0094121C">
        <w:trPr>
          <w:tblHeader/>
        </w:trPr>
        <w:tc>
          <w:tcPr>
            <w:tcW w:w="1188" w:type="dxa"/>
            <w:shd w:val="pct12" w:color="auto" w:fill="auto"/>
          </w:tcPr>
          <w:p w14:paraId="5BA058C7" w14:textId="77777777" w:rsidR="00A267E0" w:rsidRPr="00DD437F" w:rsidRDefault="00A267E0" w:rsidP="0094121C">
            <w:pPr>
              <w:pStyle w:val="InstructionalText1"/>
              <w:ind w:left="-660" w:right="-540" w:firstLine="720"/>
              <w:rPr>
                <w:rFonts w:ascii="Arial" w:hAnsi="Arial" w:cs="Arial"/>
                <w:b/>
                <w:i w:val="0"/>
                <w:iCs w:val="0"/>
                <w:color w:val="auto"/>
                <w:sz w:val="20"/>
              </w:rPr>
            </w:pPr>
            <w:bookmarkStart w:id="7" w:name="ColumnTitle_02"/>
            <w:bookmarkEnd w:id="7"/>
            <w:r w:rsidRPr="00DD437F">
              <w:rPr>
                <w:rFonts w:ascii="Arial" w:hAnsi="Arial" w:cs="Arial"/>
                <w:b/>
                <w:i w:val="0"/>
                <w:iCs w:val="0"/>
                <w:color w:val="auto"/>
                <w:sz w:val="20"/>
              </w:rPr>
              <w:t>Symbol</w:t>
            </w:r>
          </w:p>
        </w:tc>
        <w:tc>
          <w:tcPr>
            <w:tcW w:w="7362" w:type="dxa"/>
            <w:shd w:val="pct12" w:color="auto" w:fill="auto"/>
          </w:tcPr>
          <w:p w14:paraId="5BA058C8" w14:textId="77777777" w:rsidR="00A267E0" w:rsidRPr="00DD437F" w:rsidRDefault="00A267E0" w:rsidP="00B03BF3">
            <w:pPr>
              <w:pStyle w:val="InstructionalText1"/>
              <w:rPr>
                <w:rFonts w:ascii="Arial" w:hAnsi="Arial" w:cs="Arial"/>
                <w:b/>
                <w:i w:val="0"/>
                <w:iCs w:val="0"/>
                <w:color w:val="auto"/>
                <w:sz w:val="20"/>
              </w:rPr>
            </w:pPr>
            <w:r w:rsidRPr="00DD437F">
              <w:rPr>
                <w:rFonts w:ascii="Arial" w:hAnsi="Arial" w:cs="Arial"/>
                <w:b/>
                <w:i w:val="0"/>
                <w:iCs w:val="0"/>
                <w:color w:val="auto"/>
                <w:sz w:val="20"/>
              </w:rPr>
              <w:t>Description</w:t>
            </w:r>
          </w:p>
        </w:tc>
      </w:tr>
      <w:tr w:rsidR="00A267E0" w:rsidRPr="005A1E0B" w14:paraId="5BA058CC" w14:textId="77777777" w:rsidTr="0094121C">
        <w:tc>
          <w:tcPr>
            <w:tcW w:w="1188" w:type="dxa"/>
          </w:tcPr>
          <w:p w14:paraId="5BA058CA" w14:textId="77777777" w:rsidR="00A267E0" w:rsidRPr="005A1E0B" w:rsidRDefault="00A267E0" w:rsidP="0094121C">
            <w:pPr>
              <w:pStyle w:val="InstructionalText1"/>
              <w:ind w:left="-660" w:right="-540" w:firstLine="720"/>
              <w:rPr>
                <w:rFonts w:cs="Arial"/>
                <w:sz w:val="20"/>
              </w:rPr>
            </w:pPr>
            <w:r w:rsidRPr="005A1E0B">
              <w:rPr>
                <w:rFonts w:cs="Arial"/>
                <w:noProof/>
                <w:sz w:val="20"/>
                <w:lang w:bidi="yi-Hebr"/>
              </w:rPr>
              <w:drawing>
                <wp:inline distT="0" distB="0" distL="0" distR="0" wp14:anchorId="5BA0597E" wp14:editId="5BA0597F">
                  <wp:extent cx="312420" cy="304800"/>
                  <wp:effectExtent l="0" t="0" r="0" b="0"/>
                  <wp:docPr id="158" name="Picture 158"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p>
        </w:tc>
        <w:tc>
          <w:tcPr>
            <w:tcW w:w="7362" w:type="dxa"/>
          </w:tcPr>
          <w:p w14:paraId="5BA058CB" w14:textId="77777777" w:rsidR="00A267E0" w:rsidRPr="00DD437F" w:rsidRDefault="00A267E0" w:rsidP="00B03BF3">
            <w:pPr>
              <w:pStyle w:val="InstructionalText1"/>
              <w:rPr>
                <w:i w:val="0"/>
                <w:iCs w:val="0"/>
                <w:color w:val="auto"/>
                <w:kern w:val="2"/>
              </w:rPr>
            </w:pPr>
            <w:r w:rsidRPr="00DD437F">
              <w:rPr>
                <w:b/>
                <w:bCs/>
                <w:i w:val="0"/>
                <w:iCs w:val="0"/>
                <w:color w:val="auto"/>
              </w:rPr>
              <w:t>NOTE</w:t>
            </w:r>
            <w:r w:rsidRPr="00DD437F">
              <w:rPr>
                <w:i w:val="0"/>
                <w:iCs w:val="0"/>
                <w:color w:val="auto"/>
              </w:rPr>
              <w:t>: Used to inform the reader of general information including references to additional reading material</w:t>
            </w:r>
          </w:p>
        </w:tc>
      </w:tr>
      <w:tr w:rsidR="00A267E0" w:rsidRPr="005A1E0B" w14:paraId="5BA058CF" w14:textId="77777777" w:rsidTr="0094121C">
        <w:trPr>
          <w:trHeight w:val="538"/>
        </w:trPr>
        <w:tc>
          <w:tcPr>
            <w:tcW w:w="1188" w:type="dxa"/>
          </w:tcPr>
          <w:p w14:paraId="5BA058CD" w14:textId="77777777" w:rsidR="00A267E0" w:rsidRPr="005A1E0B" w:rsidRDefault="00CC3CFF" w:rsidP="0094121C">
            <w:pPr>
              <w:pStyle w:val="InstructionalText1"/>
              <w:ind w:left="-660" w:right="-540" w:firstLine="720"/>
              <w:rPr>
                <w:rFonts w:cs="Arial"/>
                <w:sz w:val="20"/>
              </w:rPr>
            </w:pPr>
            <w:r>
              <w:rPr>
                <w:noProof/>
                <w:lang w:bidi="yi-Hebr"/>
              </w:rPr>
              <w:drawing>
                <wp:inline distT="0" distB="0" distL="0" distR="0" wp14:anchorId="5BA05980" wp14:editId="5BA05981">
                  <wp:extent cx="400000" cy="390476"/>
                  <wp:effectExtent l="0" t="0" r="635" b="0"/>
                  <wp:docPr id="1" name="Picture 1"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0000" cy="390476"/>
                          </a:xfrm>
                          <a:prstGeom prst="rect">
                            <a:avLst/>
                          </a:prstGeom>
                        </pic:spPr>
                      </pic:pic>
                    </a:graphicData>
                  </a:graphic>
                </wp:inline>
              </w:drawing>
            </w:r>
          </w:p>
        </w:tc>
        <w:tc>
          <w:tcPr>
            <w:tcW w:w="7362" w:type="dxa"/>
          </w:tcPr>
          <w:p w14:paraId="5BA058CE" w14:textId="77777777" w:rsidR="00A267E0" w:rsidRPr="00DD437F" w:rsidRDefault="00A267E0" w:rsidP="00B03BF3">
            <w:pPr>
              <w:pStyle w:val="InstructionalText1"/>
              <w:rPr>
                <w:rFonts w:ascii="Arial" w:hAnsi="Arial" w:cs="Arial"/>
                <w:b/>
                <w:i w:val="0"/>
                <w:iCs w:val="0"/>
                <w:color w:val="auto"/>
                <w:kern w:val="2"/>
                <w:sz w:val="20"/>
              </w:rPr>
            </w:pPr>
            <w:r w:rsidRPr="00DD437F">
              <w:rPr>
                <w:rFonts w:ascii="Arial" w:hAnsi="Arial" w:cs="Arial"/>
                <w:b/>
                <w:i w:val="0"/>
                <w:iCs w:val="0"/>
                <w:color w:val="auto"/>
                <w:sz w:val="20"/>
              </w:rPr>
              <w:t>CAUTION: Used to caution the reader to take special notice of</w:t>
            </w:r>
            <w:r w:rsidRPr="00DD437F">
              <w:rPr>
                <w:rFonts w:ascii="Arial" w:hAnsi="Arial" w:cs="Arial"/>
                <w:b/>
                <w:i w:val="0"/>
                <w:iCs w:val="0"/>
                <w:color w:val="auto"/>
                <w:kern w:val="2"/>
                <w:sz w:val="20"/>
              </w:rPr>
              <w:t xml:space="preserve"> critical information</w:t>
            </w:r>
          </w:p>
        </w:tc>
      </w:tr>
    </w:tbl>
    <w:p w14:paraId="5BA058DA" w14:textId="77777777" w:rsidR="00080748" w:rsidRPr="00A267E0" w:rsidRDefault="00080748" w:rsidP="00EB1C51">
      <w:pPr>
        <w:pStyle w:val="Heading3"/>
      </w:pPr>
      <w:bookmarkStart w:id="8" w:name="_Toc112685247"/>
      <w:r w:rsidRPr="00A267E0">
        <w:t>References</w:t>
      </w:r>
      <w:r w:rsidR="00367E9C" w:rsidRPr="00A267E0">
        <w:t xml:space="preserve"> and Resources</w:t>
      </w:r>
      <w:bookmarkEnd w:id="8"/>
    </w:p>
    <w:p w14:paraId="0DC6E3DF" w14:textId="77777777" w:rsidR="00333EFE" w:rsidRPr="00333EFE" w:rsidRDefault="00333EFE" w:rsidP="00043778">
      <w:pPr>
        <w:pStyle w:val="InstructionalText1"/>
        <w:rPr>
          <w:i w:val="0"/>
          <w:iCs w:val="0"/>
          <w:color w:val="auto"/>
        </w:rPr>
      </w:pPr>
      <w:bookmarkStart w:id="9" w:name="_Toc408993568"/>
      <w:bookmarkStart w:id="10" w:name="_Toc408996936"/>
      <w:bookmarkStart w:id="11" w:name="_Toc408996969"/>
      <w:bookmarkStart w:id="12" w:name="_Toc408999049"/>
      <w:r w:rsidRPr="00333EFE">
        <w:rPr>
          <w:i w:val="0"/>
          <w:iCs w:val="0"/>
          <w:color w:val="auto"/>
        </w:rPr>
        <w:t>Related Manuals:</w:t>
      </w:r>
    </w:p>
    <w:p w14:paraId="0E79633E" w14:textId="77777777" w:rsidR="00333EFE" w:rsidRPr="00333EFE" w:rsidRDefault="00333EFE" w:rsidP="00333EFE">
      <w:pPr>
        <w:pStyle w:val="InstructionalText1"/>
        <w:numPr>
          <w:ilvl w:val="0"/>
          <w:numId w:val="35"/>
        </w:numPr>
        <w:rPr>
          <w:i w:val="0"/>
          <w:iCs w:val="0"/>
          <w:color w:val="auto"/>
        </w:rPr>
      </w:pPr>
      <w:r w:rsidRPr="00333EFE">
        <w:rPr>
          <w:i w:val="0"/>
          <w:iCs w:val="0"/>
          <w:color w:val="auto"/>
        </w:rPr>
        <w:t>VistA Imaging System TeleReader User Manual</w:t>
      </w:r>
    </w:p>
    <w:p w14:paraId="5BA058DE" w14:textId="61E0E99C" w:rsidR="001D3478" w:rsidRPr="00333EFE" w:rsidRDefault="00333EFE" w:rsidP="00333EFE">
      <w:pPr>
        <w:pStyle w:val="InstructionalText1"/>
        <w:numPr>
          <w:ilvl w:val="0"/>
          <w:numId w:val="35"/>
        </w:numPr>
        <w:rPr>
          <w:i w:val="0"/>
          <w:iCs w:val="0"/>
          <w:color w:val="auto"/>
        </w:rPr>
      </w:pPr>
      <w:r w:rsidRPr="00333EFE">
        <w:rPr>
          <w:i w:val="0"/>
          <w:iCs w:val="0"/>
          <w:color w:val="auto"/>
        </w:rPr>
        <w:t>VistA Imaging System Technical Manual</w:t>
      </w:r>
      <w:r w:rsidR="00367E9C" w:rsidRPr="00333EFE">
        <w:rPr>
          <w:i w:val="0"/>
          <w:iCs w:val="0"/>
          <w:color w:val="auto"/>
        </w:rPr>
        <w:t xml:space="preserve">. </w:t>
      </w:r>
    </w:p>
    <w:p w14:paraId="5BA058DF" w14:textId="42499F78" w:rsidR="00312A4C" w:rsidRPr="00786671" w:rsidRDefault="00B60A38" w:rsidP="00B5365A">
      <w:pPr>
        <w:pStyle w:val="Heading2"/>
        <w:keepLines/>
      </w:pPr>
      <w:bookmarkStart w:id="13" w:name="_Toc112685248"/>
      <w:bookmarkEnd w:id="9"/>
      <w:bookmarkEnd w:id="10"/>
      <w:bookmarkEnd w:id="11"/>
      <w:bookmarkEnd w:id="12"/>
      <w:r>
        <w:lastRenderedPageBreak/>
        <w:t>CPRS Graphical User Interface (GUI)</w:t>
      </w:r>
      <w:bookmarkEnd w:id="13"/>
    </w:p>
    <w:p w14:paraId="6248A23A" w14:textId="0759BFFF" w:rsidR="00B60A38" w:rsidRPr="00B60A38" w:rsidRDefault="00B60A38" w:rsidP="00B60A38">
      <w:pPr>
        <w:pStyle w:val="InstructionalText1"/>
        <w:rPr>
          <w:i w:val="0"/>
          <w:iCs w:val="0"/>
          <w:color w:val="auto"/>
        </w:rPr>
      </w:pPr>
      <w:r w:rsidRPr="00B60A38">
        <w:rPr>
          <w:i w:val="0"/>
          <w:iCs w:val="0"/>
          <w:color w:val="auto"/>
        </w:rPr>
        <w:t xml:space="preserve">TeleReader Configurator is designed to run on the Microsoft Windows operating environment. TeleReader Configurator application eliminates the need for a site administrator to access VistA files and fields directly for configuration activities. </w:t>
      </w:r>
    </w:p>
    <w:p w14:paraId="5BA058E0" w14:textId="17846C54" w:rsidR="008B146D" w:rsidRPr="00B60A38" w:rsidRDefault="00B60A38" w:rsidP="00B60A38">
      <w:pPr>
        <w:pStyle w:val="InstructionalText1"/>
        <w:rPr>
          <w:i w:val="0"/>
          <w:iCs w:val="0"/>
          <w:color w:val="auto"/>
        </w:rPr>
      </w:pPr>
      <w:r w:rsidRPr="00B60A38">
        <w:rPr>
          <w:i w:val="0"/>
          <w:iCs w:val="0"/>
          <w:color w:val="auto"/>
        </w:rPr>
        <w:t>The terminal or text-based version of TeleReader Configurator is not covered in this manual.</w:t>
      </w:r>
    </w:p>
    <w:p w14:paraId="304DF264" w14:textId="6B36F214" w:rsidR="00054013" w:rsidRDefault="00054013" w:rsidP="00054013">
      <w:pPr>
        <w:pStyle w:val="Heading1"/>
      </w:pPr>
      <w:bookmarkStart w:id="14" w:name="_Toc92380047"/>
      <w:bookmarkStart w:id="15" w:name="_Toc112685249"/>
      <w:r>
        <w:t xml:space="preserve">Signing in to </w:t>
      </w:r>
      <w:bookmarkEnd w:id="14"/>
      <w:r w:rsidR="00425570">
        <w:t>TeleReader</w:t>
      </w:r>
      <w:bookmarkEnd w:id="15"/>
      <w:r>
        <w:fldChar w:fldCharType="begin"/>
      </w:r>
      <w:r>
        <w:instrText xml:space="preserve"> XE "</w:instrText>
      </w:r>
      <w:r>
        <w:rPr>
          <w:noProof/>
        </w:rPr>
        <w:instrText>CPRS"</w:instrText>
      </w:r>
      <w:r>
        <w:instrText xml:space="preserve"> </w:instrText>
      </w:r>
      <w:r>
        <w:fldChar w:fldCharType="end"/>
      </w:r>
      <w:r>
        <w:t xml:space="preserve"> </w:t>
      </w:r>
    </w:p>
    <w:p w14:paraId="1A7DFE11" w14:textId="3860D544" w:rsidR="00054013" w:rsidRDefault="00A207E9" w:rsidP="00054013">
      <w:r>
        <w:t>TeleReader</w:t>
      </w:r>
      <w:r w:rsidR="00054013">
        <w:fldChar w:fldCharType="begin"/>
      </w:r>
      <w:r w:rsidR="00054013">
        <w:instrText xml:space="preserve"> XE "</w:instrText>
      </w:r>
      <w:r w:rsidR="00054013">
        <w:rPr>
          <w:noProof/>
        </w:rPr>
        <w:instrText>CPRS"</w:instrText>
      </w:r>
      <w:r w:rsidR="00054013">
        <w:instrText xml:space="preserve"> </w:instrText>
      </w:r>
      <w:r w:rsidR="00054013">
        <w:fldChar w:fldCharType="end"/>
      </w:r>
      <w:r w:rsidR="00054013">
        <w:t xml:space="preserve"> now uses a more secure access method called two</w:t>
      </w:r>
      <w:r w:rsidR="00054013">
        <w:fldChar w:fldCharType="begin"/>
      </w:r>
      <w:r w:rsidR="00054013">
        <w:instrText xml:space="preserve"> XE "</w:instrText>
      </w:r>
      <w:r w:rsidR="00054013" w:rsidRPr="00D81166">
        <w:instrText>69.9/150.4</w:instrText>
      </w:r>
      <w:r w:rsidR="00054013">
        <w:instrText xml:space="preserve">" </w:instrText>
      </w:r>
      <w:r w:rsidR="00054013">
        <w:fldChar w:fldCharType="end"/>
      </w:r>
      <w:r w:rsidR="00054013">
        <w:fldChar w:fldCharType="begin"/>
      </w:r>
      <w:r w:rsidR="00054013">
        <w:instrText xml:space="preserve"> XE "</w:instrText>
      </w:r>
      <w:r w:rsidR="00054013" w:rsidRPr="00D81166">
        <w:instrText>69.9/150.3</w:instrText>
      </w:r>
      <w:r w:rsidR="00054013">
        <w:instrText xml:space="preserve">" </w:instrText>
      </w:r>
      <w:r w:rsidR="00054013">
        <w:fldChar w:fldCharType="end"/>
      </w:r>
      <w:r w:rsidR="00054013">
        <w:fldChar w:fldCharType="begin"/>
      </w:r>
      <w:r w:rsidR="00054013">
        <w:instrText xml:space="preserve"> XE "</w:instrText>
      </w:r>
      <w:r w:rsidR="00054013" w:rsidRPr="00D81166">
        <w:instrText>69.9/150.2</w:instrText>
      </w:r>
      <w:r w:rsidR="00054013">
        <w:instrText xml:space="preserve">" </w:instrText>
      </w:r>
      <w:r w:rsidR="00054013">
        <w:fldChar w:fldCharType="end"/>
      </w:r>
      <w:r w:rsidR="00054013">
        <w:fldChar w:fldCharType="begin"/>
      </w:r>
      <w:r w:rsidR="00054013">
        <w:instrText xml:space="preserve"> XE "</w:instrText>
      </w:r>
      <w:r w:rsidR="00054013" w:rsidRPr="00D81166">
        <w:instrText>N</w:instrText>
      </w:r>
      <w:r w:rsidR="00054013">
        <w:instrText xml:space="preserve">" </w:instrText>
      </w:r>
      <w:r w:rsidR="00054013">
        <w:fldChar w:fldCharType="end"/>
      </w:r>
      <w:r w:rsidR="00054013">
        <w:fldChar w:fldCharType="begin"/>
      </w:r>
      <w:r w:rsidR="00054013">
        <w:instrText xml:space="preserve"> XE "</w:instrText>
      </w:r>
      <w:r w:rsidR="00054013" w:rsidRPr="00D81166">
        <w:instrText>D</w:instrText>
      </w:r>
      <w:r w:rsidR="00054013">
        <w:instrText xml:space="preserve">" </w:instrText>
      </w:r>
      <w:r w:rsidR="00054013">
        <w:fldChar w:fldCharType="end"/>
      </w:r>
      <w:r w:rsidR="00054013">
        <w:fldChar w:fldCharType="begin"/>
      </w:r>
      <w:r w:rsidR="00054013">
        <w:instrText xml:space="preserve"> XE "</w:instrText>
      </w:r>
      <w:r w:rsidR="00054013" w:rsidRPr="00D81166">
        <w:instrText>Package</w:instrText>
      </w:r>
      <w:r w:rsidR="00054013">
        <w:instrText xml:space="preserve">" </w:instrText>
      </w:r>
      <w:r w:rsidR="00054013">
        <w:fldChar w:fldCharType="end"/>
      </w:r>
      <w:r w:rsidR="00054013">
        <w:fldChar w:fldCharType="begin"/>
      </w:r>
      <w:r w:rsidR="00054013">
        <w:instrText xml:space="preserve"> XE "</w:instrText>
      </w:r>
      <w:r w:rsidR="00054013" w:rsidRPr="00D81166">
        <w:instrText>RENAL FUNCTIONS OVER AGE 65</w:instrText>
      </w:r>
      <w:r w:rsidR="00054013">
        <w:instrText xml:space="preserve">" </w:instrText>
      </w:r>
      <w:r w:rsidR="00054013">
        <w:fldChar w:fldCharType="end"/>
      </w:r>
      <w:r w:rsidR="00054013">
        <w:fldChar w:fldCharType="begin"/>
      </w:r>
      <w:r w:rsidR="00054013">
        <w:instrText xml:space="preserve"> XE "</w:instrText>
      </w:r>
      <w:r w:rsidR="00054013" w:rsidRPr="00D81166">
        <w:instrText>ESTIMATED CREATININE CLEARANCE</w:instrText>
      </w:r>
      <w:r w:rsidR="00054013">
        <w:instrText xml:space="preserve">" </w:instrText>
      </w:r>
      <w:r w:rsidR="00054013">
        <w:fldChar w:fldCharType="end"/>
      </w:r>
      <w:r w:rsidR="00054013">
        <w:fldChar w:fldCharType="begin"/>
      </w:r>
      <w:r w:rsidR="00054013">
        <w:instrText xml:space="preserve"> XE "</w:instrText>
      </w:r>
      <w:r w:rsidR="00054013" w:rsidRPr="00D81166">
        <w:instrText>BIOCHEM ABNORMALITY FOR CONTRAST MEDIA</w:instrText>
      </w:r>
      <w:r w:rsidR="00054013">
        <w:instrText xml:space="preserve">" </w:instrText>
      </w:r>
      <w:r w:rsidR="00054013">
        <w:fldChar w:fldCharType="end"/>
      </w:r>
      <w:r w:rsidR="00054013">
        <w:fldChar w:fldCharType="begin"/>
      </w:r>
      <w:r w:rsidR="00054013">
        <w:instrText xml:space="preserve"> XE "</w:instrText>
      </w:r>
      <w:r w:rsidR="00054013" w:rsidRPr="00D81166">
        <w:instrText>8989.51</w:instrText>
      </w:r>
      <w:r w:rsidR="00054013">
        <w:instrText xml:space="preserve">" </w:instrText>
      </w:r>
      <w:r w:rsidR="00054013">
        <w:fldChar w:fldCharType="end"/>
      </w:r>
      <w:r w:rsidR="00054013">
        <w:fldChar w:fldCharType="begin"/>
      </w:r>
      <w:r w:rsidR="00054013">
        <w:instrText xml:space="preserve"> XE "</w:instrText>
      </w:r>
      <w:r w:rsidR="00054013" w:rsidRPr="00D81166">
        <w:instrText>69.9/150.1</w:instrText>
      </w:r>
      <w:r w:rsidR="00054013">
        <w:instrText xml:space="preserve">" </w:instrText>
      </w:r>
      <w:r w:rsidR="00054013">
        <w:fldChar w:fldCharType="end"/>
      </w:r>
      <w:r w:rsidR="00054013">
        <w:t xml:space="preserve">-factor authentication (sometimes called 2FA). Two-factor authentication simply means that you use your Personal Identification Verification (PIV) card and your Personal Identification Number (PIN) to gain access to </w:t>
      </w:r>
      <w:r w:rsidR="00425570">
        <w:t>TeleReader</w:t>
      </w:r>
      <w:r w:rsidR="00054013">
        <w:fldChar w:fldCharType="begin"/>
      </w:r>
      <w:r w:rsidR="00054013">
        <w:instrText xml:space="preserve"> XE "</w:instrText>
      </w:r>
      <w:r w:rsidR="00054013">
        <w:rPr>
          <w:noProof/>
        </w:rPr>
        <w:instrText>CPRS"</w:instrText>
      </w:r>
      <w:r w:rsidR="00054013">
        <w:instrText xml:space="preserve"> </w:instrText>
      </w:r>
      <w:r w:rsidR="00054013">
        <w:fldChar w:fldCharType="end"/>
      </w:r>
      <w:r w:rsidR="00054013">
        <w:t>. If you experience a problem with two</w:t>
      </w:r>
      <w:r w:rsidR="00054013">
        <w:fldChar w:fldCharType="begin"/>
      </w:r>
      <w:r w:rsidR="00054013">
        <w:instrText xml:space="preserve"> XE "</w:instrText>
      </w:r>
      <w:r w:rsidR="00054013" w:rsidRPr="00D81166">
        <w:instrText>69.9/150.4</w:instrText>
      </w:r>
      <w:r w:rsidR="00054013">
        <w:instrText xml:space="preserve">" </w:instrText>
      </w:r>
      <w:r w:rsidR="00054013">
        <w:fldChar w:fldCharType="end"/>
      </w:r>
      <w:r w:rsidR="00054013">
        <w:fldChar w:fldCharType="begin"/>
      </w:r>
      <w:r w:rsidR="00054013">
        <w:instrText xml:space="preserve"> XE "</w:instrText>
      </w:r>
      <w:r w:rsidR="00054013" w:rsidRPr="00D81166">
        <w:instrText>69.9/150.3</w:instrText>
      </w:r>
      <w:r w:rsidR="00054013">
        <w:instrText xml:space="preserve">" </w:instrText>
      </w:r>
      <w:r w:rsidR="00054013">
        <w:fldChar w:fldCharType="end"/>
      </w:r>
      <w:r w:rsidR="00054013">
        <w:fldChar w:fldCharType="begin"/>
      </w:r>
      <w:r w:rsidR="00054013">
        <w:instrText xml:space="preserve"> XE "</w:instrText>
      </w:r>
      <w:r w:rsidR="00054013" w:rsidRPr="00D81166">
        <w:instrText>69.9/150.2</w:instrText>
      </w:r>
      <w:r w:rsidR="00054013">
        <w:instrText xml:space="preserve">" </w:instrText>
      </w:r>
      <w:r w:rsidR="00054013">
        <w:fldChar w:fldCharType="end"/>
      </w:r>
      <w:r w:rsidR="00054013">
        <w:fldChar w:fldCharType="begin"/>
      </w:r>
      <w:r w:rsidR="00054013">
        <w:instrText xml:space="preserve"> XE "</w:instrText>
      </w:r>
      <w:r w:rsidR="00054013" w:rsidRPr="00D81166">
        <w:instrText>N</w:instrText>
      </w:r>
      <w:r w:rsidR="00054013">
        <w:instrText xml:space="preserve">" </w:instrText>
      </w:r>
      <w:r w:rsidR="00054013">
        <w:fldChar w:fldCharType="end"/>
      </w:r>
      <w:r w:rsidR="00054013">
        <w:fldChar w:fldCharType="begin"/>
      </w:r>
      <w:r w:rsidR="00054013">
        <w:instrText xml:space="preserve"> XE "</w:instrText>
      </w:r>
      <w:r w:rsidR="00054013" w:rsidRPr="00D81166">
        <w:instrText>D</w:instrText>
      </w:r>
      <w:r w:rsidR="00054013">
        <w:instrText xml:space="preserve">" </w:instrText>
      </w:r>
      <w:r w:rsidR="00054013">
        <w:fldChar w:fldCharType="end"/>
      </w:r>
      <w:r w:rsidR="00054013">
        <w:fldChar w:fldCharType="begin"/>
      </w:r>
      <w:r w:rsidR="00054013">
        <w:instrText xml:space="preserve"> XE "</w:instrText>
      </w:r>
      <w:r w:rsidR="00054013" w:rsidRPr="00D81166">
        <w:instrText>Package</w:instrText>
      </w:r>
      <w:r w:rsidR="00054013">
        <w:instrText xml:space="preserve">" </w:instrText>
      </w:r>
      <w:r w:rsidR="00054013">
        <w:fldChar w:fldCharType="end"/>
      </w:r>
      <w:r w:rsidR="00054013">
        <w:fldChar w:fldCharType="begin"/>
      </w:r>
      <w:r w:rsidR="00054013">
        <w:instrText xml:space="preserve"> XE "</w:instrText>
      </w:r>
      <w:r w:rsidR="00054013" w:rsidRPr="00D81166">
        <w:instrText>RENAL FUNCTIONS OVER AGE 65</w:instrText>
      </w:r>
      <w:r w:rsidR="00054013">
        <w:instrText xml:space="preserve">" </w:instrText>
      </w:r>
      <w:r w:rsidR="00054013">
        <w:fldChar w:fldCharType="end"/>
      </w:r>
      <w:r w:rsidR="00054013">
        <w:fldChar w:fldCharType="begin"/>
      </w:r>
      <w:r w:rsidR="00054013">
        <w:instrText xml:space="preserve"> XE "</w:instrText>
      </w:r>
      <w:r w:rsidR="00054013" w:rsidRPr="00D81166">
        <w:instrText>ESTIMATED CREATININE CLEARANCE</w:instrText>
      </w:r>
      <w:r w:rsidR="00054013">
        <w:instrText xml:space="preserve">" </w:instrText>
      </w:r>
      <w:r w:rsidR="00054013">
        <w:fldChar w:fldCharType="end"/>
      </w:r>
      <w:r w:rsidR="00054013">
        <w:fldChar w:fldCharType="begin"/>
      </w:r>
      <w:r w:rsidR="00054013">
        <w:instrText xml:space="preserve"> XE "</w:instrText>
      </w:r>
      <w:r w:rsidR="00054013" w:rsidRPr="00D81166">
        <w:instrText>BIOCHEM ABNORMALITY FOR CONTRAST MEDIA</w:instrText>
      </w:r>
      <w:r w:rsidR="00054013">
        <w:instrText xml:space="preserve">" </w:instrText>
      </w:r>
      <w:r w:rsidR="00054013">
        <w:fldChar w:fldCharType="end"/>
      </w:r>
      <w:r w:rsidR="00054013">
        <w:fldChar w:fldCharType="begin"/>
      </w:r>
      <w:r w:rsidR="00054013">
        <w:instrText xml:space="preserve"> XE "</w:instrText>
      </w:r>
      <w:r w:rsidR="00054013" w:rsidRPr="00D81166">
        <w:instrText>8989.51</w:instrText>
      </w:r>
      <w:r w:rsidR="00054013">
        <w:instrText xml:space="preserve">" </w:instrText>
      </w:r>
      <w:r w:rsidR="00054013">
        <w:fldChar w:fldCharType="end"/>
      </w:r>
      <w:r w:rsidR="00054013">
        <w:fldChar w:fldCharType="begin"/>
      </w:r>
      <w:r w:rsidR="00054013">
        <w:instrText xml:space="preserve"> XE "</w:instrText>
      </w:r>
      <w:r w:rsidR="00054013" w:rsidRPr="00D81166">
        <w:instrText>69.9/150.1</w:instrText>
      </w:r>
      <w:r w:rsidR="00054013">
        <w:instrText xml:space="preserve">" </w:instrText>
      </w:r>
      <w:r w:rsidR="00054013">
        <w:fldChar w:fldCharType="end"/>
      </w:r>
      <w:r w:rsidR="00054013">
        <w:t xml:space="preserve">-factor authentication, you can select Cancel on the dialog that requests a certificate and enter your access and verify code to log in to </w:t>
      </w:r>
      <w:r w:rsidR="00425570">
        <w:t>TeleReader.</w:t>
      </w:r>
      <w:r w:rsidR="00054013">
        <w:t xml:space="preserve"> </w:t>
      </w:r>
    </w:p>
    <w:p w14:paraId="75E26B64" w14:textId="77777777" w:rsidR="00A207E9" w:rsidRDefault="00A207E9" w:rsidP="0005401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A207E9" w14:paraId="4AB44855" w14:textId="77777777" w:rsidTr="00A207E9">
        <w:tc>
          <w:tcPr>
            <w:tcW w:w="1255" w:type="dxa"/>
            <w:vAlign w:val="center"/>
          </w:tcPr>
          <w:p w14:paraId="4DD3D6A8" w14:textId="5ADEFD52" w:rsidR="00A207E9" w:rsidRDefault="00A207E9" w:rsidP="00A207E9">
            <w:pPr>
              <w:jc w:val="center"/>
            </w:pPr>
            <w:r w:rsidRPr="005A1E0B">
              <w:rPr>
                <w:rFonts w:cs="Arial"/>
                <w:noProof/>
                <w:sz w:val="20"/>
                <w:lang w:bidi="yi-Hebr"/>
              </w:rPr>
              <w:drawing>
                <wp:inline distT="0" distB="0" distL="0" distR="0" wp14:anchorId="37A92B80" wp14:editId="6FF698E0">
                  <wp:extent cx="312420" cy="304800"/>
                  <wp:effectExtent l="0" t="0" r="0" b="0"/>
                  <wp:docPr id="11" name="Picture 11"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p>
        </w:tc>
        <w:tc>
          <w:tcPr>
            <w:tcW w:w="8095" w:type="dxa"/>
          </w:tcPr>
          <w:p w14:paraId="42666E80" w14:textId="40321183" w:rsidR="00A207E9" w:rsidRDefault="00A207E9" w:rsidP="00A207E9">
            <w:r>
              <w:rPr>
                <w:b/>
              </w:rPr>
              <w:t>NOTE:</w:t>
            </w:r>
            <w:r>
              <w:rPr>
                <w:b/>
              </w:rPr>
              <w:fldChar w:fldCharType="begin"/>
            </w:r>
            <w:r>
              <w:rPr>
                <w:b/>
              </w:rPr>
              <w:instrText xml:space="preserve"> XE "</w:instrText>
            </w:r>
            <w:r w:rsidRPr="004C353D">
              <w:instrText>To edit the values of these parameters, users must use the OR RDI PARAMS menu. Users will not be able to use the general parameter editing menu options, such as XPAR EDIT.</w:instrText>
            </w:r>
            <w:r>
              <w:instrText>"</w:instrText>
            </w:r>
            <w:r>
              <w:rPr>
                <w:b/>
              </w:rPr>
              <w:instrText xml:space="preserve"> </w:instrText>
            </w:r>
            <w:r>
              <w:rPr>
                <w:b/>
              </w:rPr>
              <w:fldChar w:fldCharType="end"/>
            </w:r>
            <w:r>
              <w:rPr>
                <w:b/>
              </w:rPr>
              <w:fldChar w:fldCharType="begin"/>
            </w:r>
            <w:r>
              <w:rPr>
                <w:b/>
              </w:rPr>
              <w:instrText xml:space="preserve"> XE "</w:instrText>
            </w:r>
            <w:r w:rsidRPr="008B5ED8">
              <w:instrText>Sites should not enable the OR RDI HAVE HDR parameter until they receive official instructions.</w:instrText>
            </w:r>
            <w:r>
              <w:instrText>"</w:instrText>
            </w:r>
            <w:r>
              <w:rPr>
                <w:b/>
              </w:rPr>
              <w:instrText xml:space="preserve"> </w:instrText>
            </w:r>
            <w:r>
              <w:rPr>
                <w:b/>
              </w:rPr>
              <w:fldChar w:fldCharType="end"/>
            </w:r>
            <w:r>
              <w:rPr>
                <w:b/>
              </w:rPr>
              <w:fldChar w:fldCharType="begin"/>
            </w:r>
            <w:r>
              <w:rPr>
                <w:b/>
              </w:rPr>
              <w:instrText xml:space="preserve"> XE "</w:instrText>
            </w:r>
            <w:r w:rsidRPr="006442C7">
              <w:instrText>You must change the parameter value for each notification/alert your site intends to be forwarded to the backup reviewer.</w:instrText>
            </w:r>
            <w:r>
              <w:instrText>"</w:instrText>
            </w:r>
            <w:r>
              <w:rPr>
                <w:b/>
              </w:rPr>
              <w:instrText xml:space="preserve"> </w:instrText>
            </w:r>
            <w:r>
              <w:rPr>
                <w:b/>
              </w:rPr>
              <w:fldChar w:fldCharType="end"/>
            </w:r>
            <w:r>
              <w:rPr>
                <w:b/>
              </w:rPr>
              <w:fldChar w:fldCharType="begin"/>
            </w:r>
            <w:r>
              <w:rPr>
                <w:b/>
              </w:rPr>
              <w:instrText xml:space="preserve"> XE "</w:instrText>
            </w:r>
            <w:r w:rsidRPr="00E26CB8">
              <w:instrText>If the alerts are deleted at the default 14 days, the alerts will continue to be stored in the Alert Tracking file for another 16 days. (Unless specified otherwise, alerts are deleted from the Alert Tracking file after 30 days.)</w:instrText>
            </w:r>
            <w:r>
              <w:instrText>"</w:instrText>
            </w:r>
            <w:r>
              <w:rPr>
                <w:b/>
              </w:rPr>
              <w:instrText xml:space="preserve"> </w:instrText>
            </w:r>
            <w:r>
              <w:rPr>
                <w:b/>
              </w:rPr>
              <w:fldChar w:fldCharType="end"/>
            </w:r>
            <w:r>
              <w:rPr>
                <w:b/>
              </w:rPr>
              <w:fldChar w:fldCharType="begin"/>
            </w:r>
            <w:r>
              <w:rPr>
                <w:b/>
              </w:rPr>
              <w:instrText xml:space="preserve"> XE "</w:instrText>
            </w:r>
            <w:r w:rsidRPr="00454DA2">
              <w:instrText>Both 22 - IMAGING RESULTS, NON CRITICAL and 25 - ABNL IMAGING RESLT, NEED ATTN must be enabled in order for users to receive all notifications regarding imaging results.</w:instrText>
            </w:r>
            <w:r>
              <w:instrText>"</w:instrText>
            </w:r>
            <w:r>
              <w:rPr>
                <w:b/>
              </w:rPr>
              <w:instrText xml:space="preserve"> </w:instrText>
            </w:r>
            <w:r>
              <w:rPr>
                <w:b/>
              </w:rPr>
              <w:fldChar w:fldCharType="end"/>
            </w:r>
            <w:r>
              <w:rPr>
                <w:b/>
              </w:rPr>
              <w:fldChar w:fldCharType="begin"/>
            </w:r>
            <w:r>
              <w:rPr>
                <w:b/>
              </w:rPr>
              <w:instrText xml:space="preserve"> XE "</w:instrText>
            </w:r>
            <w:r w:rsidRPr="00E66D7D">
              <w:instrText>This prompt must be answered with a Yes or No. You can skip it, but if it is not answered, CPRS will abort when the user tries to run CPRS.</w:instrText>
            </w:r>
            <w:r>
              <w:instrText>"</w:instrText>
            </w:r>
            <w:r>
              <w:rPr>
                <w:b/>
              </w:rPr>
              <w:instrText xml:space="preserve"> </w:instrText>
            </w:r>
            <w:r>
              <w:rPr>
                <w:b/>
              </w:rPr>
              <w:fldChar w:fldCharType="end"/>
            </w:r>
            <w:r>
              <w:rPr>
                <w:b/>
              </w:rPr>
              <w:fldChar w:fldCharType="begin"/>
            </w:r>
            <w:r>
              <w:rPr>
                <w:b/>
              </w:rPr>
              <w:instrText xml:space="preserve"> XE "</w:instrText>
            </w:r>
            <w:r w:rsidRPr="00FD3F9C">
              <w:rPr>
                <w:rFonts w:eastAsia="MS Mincho"/>
              </w:rPr>
              <w:instrText>If tab access is given for both COR and RPT with concurrent effective dates, the core tab access overrides the reports only access.</w:instrText>
            </w:r>
            <w:r>
              <w:rPr>
                <w:rFonts w:eastAsia="MS Mincho"/>
              </w:rPr>
              <w:instrText>"</w:instrText>
            </w:r>
            <w:r>
              <w:rPr>
                <w:b/>
              </w:rPr>
              <w:instrText xml:space="preserve"> </w:instrText>
            </w:r>
            <w:r>
              <w:rPr>
                <w:b/>
              </w:rPr>
              <w:fldChar w:fldCharType="end"/>
            </w:r>
            <w:r>
              <w:rPr>
                <w:b/>
              </w:rPr>
              <w:fldChar w:fldCharType="begin"/>
            </w:r>
            <w:r>
              <w:rPr>
                <w:b/>
              </w:rPr>
              <w:instrText xml:space="preserve"> XE "</w:instrText>
            </w:r>
            <w:r w:rsidRPr="00190961">
              <w:rPr>
                <w:i/>
              </w:rPr>
              <w:instrText>Post-install code contained in a patch should set the “RESTRICTED PATIENT SELECTION” entry to “N” for all current CPRS GUI users, and create a default “COR” tab entry for them as well so that their access remains the same.</w:instrText>
            </w:r>
            <w:r>
              <w:rPr>
                <w:i/>
              </w:rPr>
              <w:instrText>"</w:instrText>
            </w:r>
            <w:r>
              <w:rPr>
                <w:b/>
              </w:rPr>
              <w:instrText xml:space="preserve"> </w:instrText>
            </w:r>
            <w:r>
              <w:rPr>
                <w:b/>
              </w:rPr>
              <w:fldChar w:fldCharType="end"/>
            </w:r>
            <w:r>
              <w:rPr>
                <w:b/>
              </w:rPr>
              <w:fldChar w:fldCharType="begin"/>
            </w:r>
            <w:r>
              <w:rPr>
                <w:b/>
              </w:rPr>
              <w:instrText xml:space="preserve"> XE "</w:instrText>
            </w:r>
            <w:r w:rsidRPr="0013484E">
              <w:instrText>In CPRS v.29, caching for graphing is disabled.</w:instrText>
            </w:r>
            <w:r>
              <w:instrText>"</w:instrText>
            </w:r>
            <w:r>
              <w:rPr>
                <w:b/>
              </w:rPr>
              <w:instrText xml:space="preserve"> </w:instrText>
            </w:r>
            <w:r>
              <w:rPr>
                <w:b/>
              </w:rPr>
              <w:fldChar w:fldCharType="end"/>
            </w:r>
            <w:r>
              <w:rPr>
                <w:b/>
              </w:rPr>
              <w:fldChar w:fldCharType="begin"/>
            </w:r>
            <w:r>
              <w:rPr>
                <w:b/>
              </w:rPr>
              <w:instrText xml:space="preserve"> XE "</w:instrText>
            </w:r>
            <w:r w:rsidRPr="00D81166">
              <w:instrText>For consistency, the ORES key should not be deleted when a user is no longer an active user on the system.</w:instrText>
            </w:r>
            <w:r>
              <w:instrText>"</w:instrText>
            </w:r>
            <w:r>
              <w:rPr>
                <w:b/>
              </w:rPr>
              <w:instrText xml:space="preserve"> </w:instrText>
            </w:r>
            <w:r>
              <w:rPr>
                <w:b/>
              </w:rPr>
              <w:fldChar w:fldCharType="end"/>
            </w:r>
            <w:r>
              <w:rPr>
                <w:b/>
              </w:rPr>
              <w:fldChar w:fldCharType="begin"/>
            </w:r>
            <w:r>
              <w:rPr>
                <w:b/>
              </w:rPr>
              <w:instrText xml:space="preserve"> XE "</w:instrText>
            </w:r>
            <w:r w:rsidRPr="00D81166">
              <w:rPr>
                <w:rFonts w:cs="Arial"/>
              </w:rPr>
              <w:instrText>If desired dose not listed then go to the Drug Enter/Edit [PSS DRUG ENTER/EDIT] Option or Enter/Edit Dosages [PSS EDIT DOSAGES] to add a new local possible dose.</w:instrText>
            </w:r>
            <w:r>
              <w:rPr>
                <w:rFonts w:cs="Arial"/>
              </w:rPr>
              <w:instrText>"</w:instrText>
            </w:r>
            <w:r>
              <w:rPr>
                <w:b/>
              </w:rPr>
              <w:instrText xml:space="preserve"> </w:instrText>
            </w:r>
            <w:r>
              <w:rPr>
                <w:b/>
              </w:rPr>
              <w:fldChar w:fldCharType="end"/>
            </w:r>
            <w:r>
              <w:rPr>
                <w:b/>
              </w:rPr>
              <w:fldChar w:fldCharType="begin"/>
            </w:r>
            <w:r>
              <w:rPr>
                <w:b/>
              </w:rPr>
              <w:instrText xml:space="preserve"> XE "</w:instrText>
            </w:r>
            <w:r w:rsidRPr="00D81166">
              <w:instrText>Once you make changes to the dose, some of the data will be over-written so it is important to have a screen shot or have the ability to scroll back. This step allows you to see the order before any changes.</w:instrText>
            </w:r>
            <w:r>
              <w:instrText>"</w:instrText>
            </w:r>
            <w:r>
              <w:rPr>
                <w:b/>
              </w:rPr>
              <w:instrText xml:space="preserve"> </w:instrText>
            </w:r>
            <w:r>
              <w:rPr>
                <w:b/>
              </w:rPr>
              <w:fldChar w:fldCharType="end"/>
            </w:r>
            <w:r>
              <w:rPr>
                <w:b/>
              </w:rPr>
              <w:fldChar w:fldCharType="begin"/>
            </w:r>
            <w:r>
              <w:rPr>
                <w:b/>
              </w:rPr>
              <w:instrText xml:space="preserve"> XE "</w:instrText>
            </w:r>
            <w:r w:rsidRPr="00023E6F">
              <w:instrText>This example is listed here to explain why a mixed-case dispense drug may not be displayed on the report when you may expect it to be. These will not cause a manual dose check due to mixed-case and thus no editing of the quick order is required.</w:instrText>
            </w:r>
            <w:r>
              <w:instrText>"</w:instrText>
            </w:r>
            <w:r>
              <w:rPr>
                <w:b/>
              </w:rPr>
              <w:instrText xml:space="preserve"> </w:instrText>
            </w:r>
            <w:r>
              <w:rPr>
                <w:b/>
              </w:rPr>
              <w:fldChar w:fldCharType="end"/>
            </w:r>
            <w:r>
              <w:rPr>
                <w:b/>
              </w:rPr>
              <w:fldChar w:fldCharType="begin"/>
            </w:r>
            <w:r>
              <w:rPr>
                <w:b/>
              </w:rPr>
              <w:instrText xml:space="preserve"> XE "</w:instrText>
            </w:r>
            <w:r w:rsidRPr="00D81166">
              <w:instrText>If there are no results displayed when running this report then there is nothing to update and no further action is required</w:instrText>
            </w:r>
            <w:r>
              <w:instrText>"</w:instrText>
            </w:r>
            <w:r>
              <w:rPr>
                <w:b/>
              </w:rPr>
              <w:instrText xml:space="preserve"> </w:instrText>
            </w:r>
            <w:r>
              <w:rPr>
                <w:b/>
              </w:rPr>
              <w:fldChar w:fldCharType="end"/>
            </w:r>
            <w:r>
              <w:rPr>
                <w:b/>
              </w:rPr>
              <w:fldChar w:fldCharType="begin"/>
            </w:r>
            <w:r>
              <w:rPr>
                <w:b/>
              </w:rPr>
              <w:instrText xml:space="preserve"> XE "</w:instrText>
            </w:r>
            <w:r w:rsidRPr="00D81166">
              <w:instrText>Some examples of valid entries for ‘Rate’ and ‘Limit’. In the examples below Rate and Limit must be whole numbers.</w:instrText>
            </w:r>
            <w:r>
              <w:instrText>"</w:instrText>
            </w:r>
            <w:r>
              <w:rPr>
                <w:b/>
              </w:rPr>
              <w:instrText xml:space="preserve"> </w:instrText>
            </w:r>
            <w:r>
              <w:rPr>
                <w:b/>
              </w:rPr>
              <w:fldChar w:fldCharType="end"/>
            </w:r>
            <w:r>
              <w:rPr>
                <w:b/>
              </w:rPr>
              <w:fldChar w:fldCharType="begin"/>
            </w:r>
            <w:r>
              <w:rPr>
                <w:b/>
              </w:rPr>
              <w:instrText xml:space="preserve"> XE "</w:instrText>
            </w:r>
            <w:r w:rsidRPr="00D81166">
              <w:instrText>The infusion rate may contain a decimal for fractional amounts, such as 5.5).</w:instrText>
            </w:r>
            <w:r>
              <w:instrText>"</w:instrText>
            </w:r>
            <w:r>
              <w:rPr>
                <w:b/>
              </w:rPr>
              <w:instrText xml:space="preserve"> </w:instrText>
            </w:r>
            <w:r>
              <w:rPr>
                <w:b/>
              </w:rPr>
              <w:fldChar w:fldCharType="end"/>
            </w:r>
            <w:r>
              <w:rPr>
                <w:b/>
              </w:rPr>
              <w:fldChar w:fldCharType="begin"/>
            </w:r>
            <w:r>
              <w:rPr>
                <w:b/>
              </w:rPr>
              <w:instrText xml:space="preserve"> XE "</w:instrText>
            </w:r>
            <w:r w:rsidRPr="00D81166">
              <w:instrText>If a diet conflicts with what has been selected, CPRS displays a message reading: This diet is not orderable with those already selected!</w:instrText>
            </w:r>
            <w:r>
              <w:instrText>"</w:instrText>
            </w:r>
            <w:r>
              <w:rPr>
                <w:b/>
              </w:rPr>
              <w:instrText xml:space="preserve"> </w:instrText>
            </w:r>
            <w:r>
              <w:rPr>
                <w:b/>
              </w:rPr>
              <w:fldChar w:fldCharType="end"/>
            </w:r>
            <w:r>
              <w:rPr>
                <w:b/>
              </w:rPr>
              <w:fldChar w:fldCharType="begin"/>
            </w:r>
            <w:r>
              <w:rPr>
                <w:b/>
              </w:rPr>
              <w:instrText xml:space="preserve"> XE "</w:instrText>
            </w:r>
            <w:r w:rsidRPr="00C645E9">
              <w:instrText>Although it is possible to create a quick order for Diagnosis, it is probably not something sites would often do. Diagnosis is very specific to the patient and a quick order may not be very helpful. But because it is possible, the steps are below.</w:instrText>
            </w:r>
            <w:r>
              <w:instrText>"</w:instrText>
            </w:r>
            <w:r>
              <w:rPr>
                <w:b/>
              </w:rPr>
              <w:instrText xml:space="preserve"> </w:instrText>
            </w:r>
            <w:r>
              <w:rPr>
                <w:b/>
              </w:rPr>
              <w:fldChar w:fldCharType="end"/>
            </w:r>
            <w:r>
              <w:rPr>
                <w:b/>
              </w:rPr>
              <w:fldChar w:fldCharType="begin"/>
            </w:r>
            <w:r>
              <w:rPr>
                <w:b/>
              </w:rPr>
              <w:instrText xml:space="preserve"> XE "</w:instrText>
            </w:r>
            <w:r w:rsidRPr="00395F77">
              <w:instrText>Although it is possible to create a quick order for Condition, it is probably not something sites would often do. Condition is very specific to the patient and a quick order may not be very helpful. But because it is possible, the steps are below.</w:instrText>
            </w:r>
            <w:r>
              <w:instrText>"</w:instrText>
            </w:r>
            <w:r>
              <w:rPr>
                <w:b/>
              </w:rPr>
              <w:instrText xml:space="preserve"> </w:instrText>
            </w:r>
            <w:r>
              <w:rPr>
                <w:b/>
              </w:rPr>
              <w:fldChar w:fldCharType="end"/>
            </w:r>
            <w:r>
              <w:rPr>
                <w:b/>
              </w:rPr>
              <w:fldChar w:fldCharType="begin"/>
            </w:r>
            <w:r>
              <w:rPr>
                <w:b/>
              </w:rPr>
              <w:instrText xml:space="preserve"> XE "</w:instrText>
            </w:r>
            <w:r w:rsidRPr="00D81166">
              <w:instrText>A right margin of 255 or greater will ensure that every record gets printed on a line without any wrapping, unless the word processing field is greater than 255 characters.</w:instrText>
            </w:r>
            <w:r>
              <w:instrText>"</w:instrText>
            </w:r>
            <w:r>
              <w:rPr>
                <w:b/>
              </w:rPr>
              <w:instrText xml:space="preserve"> </w:instrText>
            </w:r>
            <w:r>
              <w:rPr>
                <w:b/>
              </w:rPr>
              <w:fldChar w:fldCharType="end"/>
            </w:r>
            <w:r>
              <w:t xml:space="preserve"> To use the new two</w:t>
            </w:r>
            <w:r>
              <w:fldChar w:fldCharType="begin"/>
            </w:r>
            <w:r>
              <w:instrText xml:space="preserve"> XE "</w:instrText>
            </w:r>
            <w:r w:rsidRPr="00D81166">
              <w:instrText>69.9/150.4</w:instrText>
            </w:r>
            <w:r>
              <w:instrText xml:space="preserve">" </w:instrText>
            </w:r>
            <w:r>
              <w:fldChar w:fldCharType="end"/>
            </w:r>
            <w:r>
              <w:fldChar w:fldCharType="begin"/>
            </w:r>
            <w:r>
              <w:instrText xml:space="preserve"> XE "</w:instrText>
            </w:r>
            <w:r w:rsidRPr="00D81166">
              <w:instrText>69.9/150.3</w:instrText>
            </w:r>
            <w:r>
              <w:instrText xml:space="preserve">" </w:instrText>
            </w:r>
            <w:r>
              <w:fldChar w:fldCharType="end"/>
            </w:r>
            <w:r>
              <w:fldChar w:fldCharType="begin"/>
            </w:r>
            <w:r>
              <w:instrText xml:space="preserve"> XE "</w:instrText>
            </w:r>
            <w:r w:rsidRPr="00D81166">
              <w:instrText>69.9/150.2</w:instrText>
            </w:r>
            <w:r>
              <w:instrText xml:space="preserve">" </w:instrText>
            </w:r>
            <w:r>
              <w:fldChar w:fldCharType="end"/>
            </w:r>
            <w:r>
              <w:fldChar w:fldCharType="begin"/>
            </w:r>
            <w:r>
              <w:instrText xml:space="preserve"> XE "</w:instrText>
            </w:r>
            <w:r w:rsidRPr="00D81166">
              <w:instrText>N</w:instrText>
            </w:r>
            <w:r>
              <w:instrText xml:space="preserve">" </w:instrText>
            </w:r>
            <w:r>
              <w:fldChar w:fldCharType="end"/>
            </w:r>
            <w:r>
              <w:fldChar w:fldCharType="begin"/>
            </w:r>
            <w:r>
              <w:instrText xml:space="preserve"> XE "</w:instrText>
            </w:r>
            <w:r w:rsidRPr="00D81166">
              <w:instrText>D</w:instrText>
            </w:r>
            <w:r>
              <w:instrText xml:space="preserve">" </w:instrText>
            </w:r>
            <w:r>
              <w:fldChar w:fldCharType="end"/>
            </w:r>
            <w:r>
              <w:fldChar w:fldCharType="begin"/>
            </w:r>
            <w:r>
              <w:instrText xml:space="preserve"> XE "</w:instrText>
            </w:r>
            <w:r w:rsidRPr="00D81166">
              <w:instrText>Package</w:instrText>
            </w:r>
            <w:r>
              <w:instrText xml:space="preserve">" </w:instrText>
            </w:r>
            <w:r>
              <w:fldChar w:fldCharType="end"/>
            </w:r>
            <w:r>
              <w:fldChar w:fldCharType="begin"/>
            </w:r>
            <w:r>
              <w:instrText xml:space="preserve"> XE "</w:instrText>
            </w:r>
            <w:r w:rsidRPr="00D81166">
              <w:instrText>RENAL FUNCTIONS OVER AGE 65</w:instrText>
            </w:r>
            <w:r>
              <w:instrText xml:space="preserve">" </w:instrText>
            </w:r>
            <w:r>
              <w:fldChar w:fldCharType="end"/>
            </w:r>
            <w:r>
              <w:fldChar w:fldCharType="begin"/>
            </w:r>
            <w:r>
              <w:instrText xml:space="preserve"> XE "</w:instrText>
            </w:r>
            <w:r w:rsidRPr="00D81166">
              <w:instrText>ESTIMATED CREATININE CLEARANCE</w:instrText>
            </w:r>
            <w:r>
              <w:instrText xml:space="preserve">" </w:instrText>
            </w:r>
            <w:r>
              <w:fldChar w:fldCharType="end"/>
            </w:r>
            <w:r>
              <w:fldChar w:fldCharType="begin"/>
            </w:r>
            <w:r>
              <w:instrText xml:space="preserve"> XE "</w:instrText>
            </w:r>
            <w:r w:rsidRPr="00D81166">
              <w:instrText>BIOCHEM ABNORMALITY FOR CONTRAST MEDIA</w:instrText>
            </w:r>
            <w:r>
              <w:instrText xml:space="preserve">" </w:instrText>
            </w:r>
            <w:r>
              <w:fldChar w:fldCharType="end"/>
            </w:r>
            <w:r>
              <w:fldChar w:fldCharType="begin"/>
            </w:r>
            <w:r>
              <w:instrText xml:space="preserve"> XE "</w:instrText>
            </w:r>
            <w:r w:rsidRPr="00D81166">
              <w:instrText>8989.51</w:instrText>
            </w:r>
            <w:r>
              <w:instrText xml:space="preserve">" </w:instrText>
            </w:r>
            <w:r>
              <w:fldChar w:fldCharType="end"/>
            </w:r>
            <w:r>
              <w:fldChar w:fldCharType="begin"/>
            </w:r>
            <w:r>
              <w:instrText xml:space="preserve"> XE "</w:instrText>
            </w:r>
            <w:r w:rsidRPr="00D81166">
              <w:instrText>69.9/150.1</w:instrText>
            </w:r>
            <w:r>
              <w:instrText xml:space="preserve">" </w:instrText>
            </w:r>
            <w:r>
              <w:fldChar w:fldCharType="end"/>
            </w:r>
            <w:r>
              <w:t>-factor authentication, each user’s Active Directory entry must be “Bound” for each VistA instance. So, if you can access one VistA system, but a different one that you access does not work, you will need to contact support to verify that your Active Directory entry has been bound to all of the accounts you access.</w:t>
            </w:r>
          </w:p>
          <w:p w14:paraId="52DEDC3F" w14:textId="77777777" w:rsidR="00A207E9" w:rsidRDefault="00A207E9" w:rsidP="00054013"/>
        </w:tc>
      </w:tr>
    </w:tbl>
    <w:p w14:paraId="7E0ED758" w14:textId="77777777" w:rsidR="00425570" w:rsidRDefault="00054013" w:rsidP="00054013">
      <w:r>
        <w:t xml:space="preserve">To login to </w:t>
      </w:r>
      <w:r w:rsidR="00425570">
        <w:t xml:space="preserve">TeleReader </w:t>
      </w:r>
      <w:r>
        <w:t xml:space="preserve">with your PIV card, follow these steps: </w:t>
      </w:r>
    </w:p>
    <w:p w14:paraId="07C6BA79" w14:textId="4E111357" w:rsidR="00054013" w:rsidRDefault="00A661DA" w:rsidP="00054013">
      <w:r>
        <w:t>Open the application.</w:t>
      </w:r>
    </w:p>
    <w:p w14:paraId="6DEC597E" w14:textId="77777777" w:rsidR="00054013" w:rsidRDefault="00054013" w:rsidP="00054013">
      <w:r>
        <w:t>If the Connect To dialog appears, click the down</w:t>
      </w:r>
      <w:r>
        <w:fldChar w:fldCharType="begin"/>
      </w:r>
      <w:r>
        <w:instrText xml:space="preserve"> XE "</w:instrText>
      </w:r>
      <w:r w:rsidRPr="00D81166">
        <w:instrText>69.9/150.4</w:instrText>
      </w:r>
      <w:r>
        <w:instrText xml:space="preserve">" </w:instrText>
      </w:r>
      <w:r>
        <w:fldChar w:fldCharType="end"/>
      </w:r>
      <w:r>
        <w:fldChar w:fldCharType="begin"/>
      </w:r>
      <w:r>
        <w:instrText xml:space="preserve"> XE "</w:instrText>
      </w:r>
      <w:r w:rsidRPr="00D81166">
        <w:instrText>69.9/150.3</w:instrText>
      </w:r>
      <w:r>
        <w:instrText xml:space="preserve">" </w:instrText>
      </w:r>
      <w:r>
        <w:fldChar w:fldCharType="end"/>
      </w:r>
      <w:r>
        <w:fldChar w:fldCharType="begin"/>
      </w:r>
      <w:r>
        <w:instrText xml:space="preserve"> XE "</w:instrText>
      </w:r>
      <w:r w:rsidRPr="00D81166">
        <w:instrText>69.9/150.2</w:instrText>
      </w:r>
      <w:r>
        <w:instrText xml:space="preserve">" </w:instrText>
      </w:r>
      <w:r>
        <w:fldChar w:fldCharType="end"/>
      </w:r>
      <w:r>
        <w:fldChar w:fldCharType="begin"/>
      </w:r>
      <w:r>
        <w:instrText xml:space="preserve"> XE "</w:instrText>
      </w:r>
      <w:r w:rsidRPr="00D81166">
        <w:instrText>N</w:instrText>
      </w:r>
      <w:r>
        <w:instrText xml:space="preserve">" </w:instrText>
      </w:r>
      <w:r>
        <w:fldChar w:fldCharType="end"/>
      </w:r>
      <w:r>
        <w:fldChar w:fldCharType="begin"/>
      </w:r>
      <w:r>
        <w:instrText xml:space="preserve"> XE "</w:instrText>
      </w:r>
      <w:r w:rsidRPr="00D81166">
        <w:instrText>D</w:instrText>
      </w:r>
      <w:r>
        <w:instrText xml:space="preserve">" </w:instrText>
      </w:r>
      <w:r>
        <w:fldChar w:fldCharType="end"/>
      </w:r>
      <w:r>
        <w:fldChar w:fldCharType="begin"/>
      </w:r>
      <w:r>
        <w:instrText xml:space="preserve"> XE "</w:instrText>
      </w:r>
      <w:r w:rsidRPr="00D81166">
        <w:instrText>Package</w:instrText>
      </w:r>
      <w:r>
        <w:instrText xml:space="preserve">" </w:instrText>
      </w:r>
      <w:r>
        <w:fldChar w:fldCharType="end"/>
      </w:r>
      <w:r>
        <w:fldChar w:fldCharType="begin"/>
      </w:r>
      <w:r>
        <w:instrText xml:space="preserve"> XE "</w:instrText>
      </w:r>
      <w:r w:rsidRPr="00D81166">
        <w:instrText>RENAL FUNCTIONS OVER AGE 65</w:instrText>
      </w:r>
      <w:r>
        <w:instrText xml:space="preserve">" </w:instrText>
      </w:r>
      <w:r>
        <w:fldChar w:fldCharType="end"/>
      </w:r>
      <w:r>
        <w:fldChar w:fldCharType="begin"/>
      </w:r>
      <w:r>
        <w:instrText xml:space="preserve"> XE "</w:instrText>
      </w:r>
      <w:r w:rsidRPr="00D81166">
        <w:instrText>ESTIMATED CREATININE CLEARANCE</w:instrText>
      </w:r>
      <w:r>
        <w:instrText xml:space="preserve">" </w:instrText>
      </w:r>
      <w:r>
        <w:fldChar w:fldCharType="end"/>
      </w:r>
      <w:r>
        <w:fldChar w:fldCharType="begin"/>
      </w:r>
      <w:r>
        <w:instrText xml:space="preserve"> XE "</w:instrText>
      </w:r>
      <w:r w:rsidRPr="00D81166">
        <w:instrText>BIOCHEM ABNORMALITY FOR CONTRAST MEDIA</w:instrText>
      </w:r>
      <w:r>
        <w:instrText xml:space="preserve">" </w:instrText>
      </w:r>
      <w:r>
        <w:fldChar w:fldCharType="end"/>
      </w:r>
      <w:r>
        <w:fldChar w:fldCharType="begin"/>
      </w:r>
      <w:r>
        <w:instrText xml:space="preserve"> XE "</w:instrText>
      </w:r>
      <w:r w:rsidRPr="00D81166">
        <w:instrText>8989.51</w:instrText>
      </w:r>
      <w:r>
        <w:instrText xml:space="preserve">" </w:instrText>
      </w:r>
      <w:r>
        <w:fldChar w:fldCharType="end"/>
      </w:r>
      <w:r>
        <w:fldChar w:fldCharType="begin"/>
      </w:r>
      <w:r>
        <w:instrText xml:space="preserve"> XE "</w:instrText>
      </w:r>
      <w:r w:rsidRPr="00D81166">
        <w:instrText>69.9/150.1</w:instrText>
      </w:r>
      <w:r>
        <w:instrText xml:space="preserve">" </w:instrText>
      </w:r>
      <w:r>
        <w:fldChar w:fldCharType="end"/>
      </w:r>
      <w:r>
        <w:t xml:space="preserve">-arrow, select the appropriate account (if more than one exists), and click OK. </w:t>
      </w:r>
    </w:p>
    <w:p w14:paraId="1F32370E" w14:textId="5CFBAC52" w:rsidR="00054013" w:rsidRDefault="00054013" w:rsidP="00054013">
      <w:r>
        <w:t>In the Windows Security</w:t>
      </w:r>
      <w:r>
        <w:fldChar w:fldCharType="begin"/>
      </w:r>
      <w:r>
        <w:instrText xml:space="preserve"> XE "</w:instrText>
      </w:r>
      <w:r>
        <w:rPr>
          <w:noProof/>
        </w:rPr>
        <w:instrText>194"</w:instrText>
      </w:r>
      <w:r>
        <w:instrText xml:space="preserve"> </w:instrText>
      </w:r>
      <w:r>
        <w:fldChar w:fldCharType="end"/>
      </w:r>
      <w:r>
        <w:t xml:space="preserve"> dialog, select the certificate associated with your PIV card and press E</w:t>
      </w:r>
      <w:r>
        <w:fldChar w:fldCharType="begin"/>
      </w:r>
      <w:r>
        <w:instrText xml:space="preserve"> XE "</w:instrText>
      </w:r>
      <w:r w:rsidRPr="00D81166">
        <w:instrText>Y</w:instrText>
      </w:r>
      <w:r>
        <w:instrText xml:space="preserve">" </w:instrText>
      </w:r>
      <w:r>
        <w:fldChar w:fldCharType="end"/>
      </w:r>
      <w:r>
        <w:fldChar w:fldCharType="begin"/>
      </w:r>
      <w:r>
        <w:instrText xml:space="preserve"> XE "</w:instrText>
      </w:r>
      <w:r w:rsidRPr="00D81166">
        <w:instrText>Used to look-up users/recipients who have indicated they want to receive the notification.</w:instrText>
      </w:r>
      <w:r>
        <w:instrText xml:space="preserve">" </w:instrText>
      </w:r>
      <w:r>
        <w:fldChar w:fldCharType="end"/>
      </w:r>
      <w:r>
        <w:fldChar w:fldCharType="begin"/>
      </w:r>
      <w:r>
        <w:instrText xml:space="preserve"> XE "</w:instrText>
      </w:r>
      <w:r w:rsidRPr="00D81166">
        <w:instrText>EVENING</w:instrText>
      </w:r>
      <w:r>
        <w:instrText xml:space="preserve">" </w:instrText>
      </w:r>
      <w:r>
        <w:fldChar w:fldCharType="end"/>
      </w:r>
      <w:r>
        <w:fldChar w:fldCharType="begin"/>
      </w:r>
      <w:r>
        <w:instrText xml:space="preserve"> XE "</w:instrText>
      </w:r>
      <w:r w:rsidRPr="00D81166">
        <w:instrText>EMPLOYEE</w:instrText>
      </w:r>
      <w:r>
        <w:instrText xml:space="preserve">" </w:instrText>
      </w:r>
      <w:r>
        <w:fldChar w:fldCharType="end"/>
      </w:r>
      <w:r>
        <w:fldChar w:fldCharType="begin"/>
      </w:r>
      <w:r>
        <w:instrText xml:space="preserve"> XE "</w:instrText>
      </w:r>
      <w:r w:rsidRPr="00D81166">
        <w:instrText>E</w:instrText>
      </w:r>
      <w:r>
        <w:instrText xml:space="preserve">" </w:instrText>
      </w:r>
      <w:r>
        <w:fldChar w:fldCharType="end"/>
      </w:r>
      <w:r>
        <w:t xml:space="preserve">nter. If there are multiple certificates, choose the one that is for “internal PIV authentication.” You can see that by hovering over the name for the certificate as shown below. </w:t>
      </w:r>
    </w:p>
    <w:p w14:paraId="3954E3A6" w14:textId="4E434E05" w:rsidR="007A64A1" w:rsidRDefault="007A64A1" w:rsidP="007A64A1">
      <w:pPr>
        <w:pStyle w:val="Caption"/>
      </w:pPr>
      <w:bookmarkStart w:id="16" w:name="_Toc112685284"/>
      <w:r>
        <w:t xml:space="preserve">Figure </w:t>
      </w:r>
      <w:fldSimple w:instr=" SEQ Figure \* ARABIC ">
        <w:r w:rsidR="00A207E9">
          <w:rPr>
            <w:noProof/>
          </w:rPr>
          <w:t>1</w:t>
        </w:r>
      </w:fldSimple>
      <w:r>
        <w:t>: TeleReader PIV Login</w:t>
      </w:r>
      <w:bookmarkEnd w:id="16"/>
    </w:p>
    <w:p w14:paraId="6476C65C" w14:textId="3E0EA938" w:rsidR="00054013" w:rsidRDefault="00C46262" w:rsidP="00054013">
      <w:r>
        <w:rPr>
          <w:noProof/>
        </w:rPr>
        <w:drawing>
          <wp:inline distT="0" distB="0" distL="0" distR="0" wp14:anchorId="3D740459" wp14:editId="2F15616B">
            <wp:extent cx="3171825" cy="3314700"/>
            <wp:effectExtent l="0" t="0" r="9525" b="0"/>
            <wp:docPr id="17387" name="Picture 17387" descr="This is the screen to choose which certificate to use for the login"/>
            <wp:cNvGraphicFramePr/>
            <a:graphic xmlns:a="http://schemas.openxmlformats.org/drawingml/2006/main">
              <a:graphicData uri="http://schemas.openxmlformats.org/drawingml/2006/picture">
                <pic:pic xmlns:pic="http://schemas.openxmlformats.org/drawingml/2006/picture">
                  <pic:nvPicPr>
                    <pic:cNvPr id="17387" name="Picture 17387" descr="This is the screen to choose which certificate to use for the login"/>
                    <pic:cNvPicPr/>
                  </pic:nvPicPr>
                  <pic:blipFill>
                    <a:blip r:embed="rId18">
                      <a:extLst>
                        <a:ext uri="{28A0092B-C50C-407E-A947-70E740481C1C}">
                          <a14:useLocalDpi xmlns:a14="http://schemas.microsoft.com/office/drawing/2010/main" val="0"/>
                        </a:ext>
                      </a:extLst>
                    </a:blip>
                    <a:stretch>
                      <a:fillRect/>
                    </a:stretch>
                  </pic:blipFill>
                  <pic:spPr>
                    <a:xfrm>
                      <a:off x="0" y="0"/>
                      <a:ext cx="3172093" cy="3314980"/>
                    </a:xfrm>
                    <a:prstGeom prst="rect">
                      <a:avLst/>
                    </a:prstGeom>
                  </pic:spPr>
                </pic:pic>
              </a:graphicData>
            </a:graphic>
          </wp:inline>
        </w:drawing>
      </w:r>
      <w:r w:rsidR="00054013">
        <w:t xml:space="preserve"> </w:t>
      </w:r>
    </w:p>
    <w:p w14:paraId="3875EEB0" w14:textId="06178F5B" w:rsidR="00054013" w:rsidRDefault="00054013" w:rsidP="00054013">
      <w:r>
        <w:br w:type="page"/>
      </w:r>
      <w:r w:rsidRPr="00C70C82">
        <w:rPr>
          <w:b/>
        </w:rPr>
        <w:lastRenderedPageBreak/>
        <w:t>Note</w:t>
      </w:r>
      <w:r>
        <w:t>:</w:t>
      </w:r>
      <w:r>
        <w:fldChar w:fldCharType="begin"/>
      </w:r>
      <w:r>
        <w:instrText xml:space="preserve"> XE "</w:instrText>
      </w:r>
      <w:r w:rsidRPr="004C353D">
        <w:instrText>To edit the values of these parameters, users must use the OR RDI PARAMS menu. Users will not be able to use the general parameter editing menu options, such as XPAR EDIT.</w:instrText>
      </w:r>
      <w:r>
        <w:instrText xml:space="preserve">" </w:instrText>
      </w:r>
      <w:r>
        <w:fldChar w:fldCharType="end"/>
      </w:r>
      <w:r>
        <w:fldChar w:fldCharType="begin"/>
      </w:r>
      <w:r>
        <w:instrText xml:space="preserve"> XE "</w:instrText>
      </w:r>
      <w:r w:rsidRPr="008B5ED8">
        <w:instrText>Sites should not enable the OR RDI HAVE HDR parameter until they receive official instructions.</w:instrText>
      </w:r>
      <w:r>
        <w:instrText xml:space="preserve">" </w:instrText>
      </w:r>
      <w:r>
        <w:fldChar w:fldCharType="end"/>
      </w:r>
      <w:r>
        <w:fldChar w:fldCharType="begin"/>
      </w:r>
      <w:r>
        <w:instrText xml:space="preserve"> XE "</w:instrText>
      </w:r>
      <w:r w:rsidRPr="006442C7">
        <w:instrText>You must change the parameter value for each notification/alert your site intends to be forwarded to the backup reviewer.</w:instrText>
      </w:r>
      <w:r>
        <w:instrText xml:space="preserve">" </w:instrText>
      </w:r>
      <w:r>
        <w:fldChar w:fldCharType="end"/>
      </w:r>
      <w:r>
        <w:fldChar w:fldCharType="begin"/>
      </w:r>
      <w:r>
        <w:instrText xml:space="preserve"> XE "</w:instrText>
      </w:r>
      <w:r w:rsidRPr="00E26CB8">
        <w:instrText>If the alerts are deleted at the default 14 days, the alerts will continue to be stored in the Alert Tracking file for another 16 days. (Unless specified otherwise, alerts are deleted from the Alert Tracking file after 30 days.)</w:instrText>
      </w:r>
      <w:r>
        <w:instrText xml:space="preserve">" </w:instrText>
      </w:r>
      <w:r>
        <w:fldChar w:fldCharType="end"/>
      </w:r>
      <w:r>
        <w:fldChar w:fldCharType="begin"/>
      </w:r>
      <w:r>
        <w:instrText xml:space="preserve"> XE "</w:instrText>
      </w:r>
      <w:r w:rsidRPr="00454DA2">
        <w:instrText>Both 22 - IMAGING RESULTS, NON CRITICAL and 25 - ABNL IMAGING RESLT, NEED ATTN must be enabled in order for users to receive all notifications regarding imaging results.</w:instrText>
      </w:r>
      <w:r>
        <w:instrText xml:space="preserve">" </w:instrText>
      </w:r>
      <w:r>
        <w:fldChar w:fldCharType="end"/>
      </w:r>
      <w:r>
        <w:fldChar w:fldCharType="begin"/>
      </w:r>
      <w:r>
        <w:instrText xml:space="preserve"> XE "</w:instrText>
      </w:r>
      <w:r w:rsidRPr="00E66D7D">
        <w:instrText>This prompt must be answered with a Yes or No. You can skip it, but if it is not answered, CPRS will abort when the user tries to run CPRS.</w:instrText>
      </w:r>
      <w:r>
        <w:instrText xml:space="preserve">" </w:instrText>
      </w:r>
      <w:r>
        <w:fldChar w:fldCharType="end"/>
      </w:r>
      <w:r>
        <w:fldChar w:fldCharType="begin"/>
      </w:r>
      <w:r>
        <w:instrText xml:space="preserve"> XE "</w:instrText>
      </w:r>
      <w:r w:rsidRPr="00FD3F9C">
        <w:rPr>
          <w:rFonts w:eastAsia="MS Mincho"/>
        </w:rPr>
        <w:instrText>If tab access is given for both COR and RPT with concurrent effective dates, the core tab access overrides the reports only access.</w:instrText>
      </w:r>
      <w:r>
        <w:rPr>
          <w:rFonts w:eastAsia="MS Mincho"/>
        </w:rPr>
        <w:instrText>"</w:instrText>
      </w:r>
      <w:r>
        <w:instrText xml:space="preserve"> </w:instrText>
      </w:r>
      <w:r>
        <w:fldChar w:fldCharType="end"/>
      </w:r>
      <w:r>
        <w:fldChar w:fldCharType="begin"/>
      </w:r>
      <w:r>
        <w:instrText xml:space="preserve"> XE "</w:instrText>
      </w:r>
      <w:r w:rsidRPr="00190961">
        <w:rPr>
          <w:i/>
        </w:rPr>
        <w:instrText>Post-install code contained in a patch should set the “RESTRICTED PATIENT SELECTION” entry to “N” for all current CPRS GUI users, and create a default “COR” tab entry for them as well so that their access remains the same.</w:instrText>
      </w:r>
      <w:r>
        <w:rPr>
          <w:i/>
        </w:rPr>
        <w:instrText>"</w:instrText>
      </w:r>
      <w:r>
        <w:instrText xml:space="preserve"> </w:instrText>
      </w:r>
      <w:r>
        <w:fldChar w:fldCharType="end"/>
      </w:r>
      <w:r>
        <w:fldChar w:fldCharType="begin"/>
      </w:r>
      <w:r>
        <w:instrText xml:space="preserve"> XE "</w:instrText>
      </w:r>
      <w:r w:rsidRPr="0013484E">
        <w:instrText>In CPRS v.29, caching for graphing is disabled.</w:instrText>
      </w:r>
      <w:r>
        <w:instrText xml:space="preserve">" </w:instrText>
      </w:r>
      <w:r>
        <w:fldChar w:fldCharType="end"/>
      </w:r>
      <w:r>
        <w:fldChar w:fldCharType="begin"/>
      </w:r>
      <w:r>
        <w:instrText xml:space="preserve"> XE "</w:instrText>
      </w:r>
      <w:r w:rsidRPr="00D81166">
        <w:instrText>For consistency, the ORES key should not be deleted when a user is no longer an active user on the system.</w:instrText>
      </w:r>
      <w:r>
        <w:instrText xml:space="preserve">" </w:instrText>
      </w:r>
      <w:r>
        <w:fldChar w:fldCharType="end"/>
      </w:r>
      <w:r>
        <w:fldChar w:fldCharType="begin"/>
      </w:r>
      <w:r>
        <w:instrText xml:space="preserve"> XE "</w:instrText>
      </w:r>
      <w:r w:rsidRPr="00D81166">
        <w:rPr>
          <w:rFonts w:cs="Arial"/>
        </w:rPr>
        <w:instrText>If desired dose not listed then go to the Drug Enter/Edit [PSS DRUG ENTER/EDIT] Option or Enter/Edit Dosages [PSS EDIT DOSAGES] to add a new local possible dose.</w:instrText>
      </w:r>
      <w:r>
        <w:rPr>
          <w:rFonts w:cs="Arial"/>
        </w:rPr>
        <w:instrText>"</w:instrText>
      </w:r>
      <w:r>
        <w:instrText xml:space="preserve"> </w:instrText>
      </w:r>
      <w:r>
        <w:fldChar w:fldCharType="end"/>
      </w:r>
      <w:r>
        <w:fldChar w:fldCharType="begin"/>
      </w:r>
      <w:r>
        <w:instrText xml:space="preserve"> XE "</w:instrText>
      </w:r>
      <w:r w:rsidRPr="00D81166">
        <w:instrText>Once you make changes to the dose, some of the data will be over-written so it is important to have a screen shot or have the ability to scroll back. This step allows you to see the order before any changes.</w:instrText>
      </w:r>
      <w:r>
        <w:instrText xml:space="preserve">" </w:instrText>
      </w:r>
      <w:r>
        <w:fldChar w:fldCharType="end"/>
      </w:r>
      <w:r>
        <w:fldChar w:fldCharType="begin"/>
      </w:r>
      <w:r>
        <w:instrText xml:space="preserve"> XE "</w:instrText>
      </w:r>
      <w:r w:rsidRPr="00023E6F">
        <w:instrText>This example is listed here to explain why a mixed-case dispense drug may not be displayed on the report when you may expect it to be. These will not cause a manual dose check due to mixed-case and thus no editing of the quick order is required.</w:instrText>
      </w:r>
      <w:r>
        <w:instrText xml:space="preserve">" </w:instrText>
      </w:r>
      <w:r>
        <w:fldChar w:fldCharType="end"/>
      </w:r>
      <w:r>
        <w:fldChar w:fldCharType="begin"/>
      </w:r>
      <w:r>
        <w:instrText xml:space="preserve"> XE "</w:instrText>
      </w:r>
      <w:r w:rsidRPr="00D81166">
        <w:instrText>If there are no results displayed when running this report then there is nothing to update and no further action is required</w:instrText>
      </w:r>
      <w:r>
        <w:instrText xml:space="preserve">" </w:instrText>
      </w:r>
      <w:r>
        <w:fldChar w:fldCharType="end"/>
      </w:r>
      <w:r>
        <w:fldChar w:fldCharType="begin"/>
      </w:r>
      <w:r>
        <w:instrText xml:space="preserve"> XE "</w:instrText>
      </w:r>
      <w:r w:rsidRPr="00D81166">
        <w:instrText>Some examples of valid entries for ‘Rate’ and ‘Limit’. In the examples below Rate and Limit must be whole numbers.</w:instrText>
      </w:r>
      <w:r>
        <w:instrText xml:space="preserve">" </w:instrText>
      </w:r>
      <w:r>
        <w:fldChar w:fldCharType="end"/>
      </w:r>
      <w:r>
        <w:fldChar w:fldCharType="begin"/>
      </w:r>
      <w:r>
        <w:instrText xml:space="preserve"> XE "</w:instrText>
      </w:r>
      <w:r w:rsidRPr="00D81166">
        <w:instrText>The infusion rate may contain a decimal for fractional amounts, such as 5.5).</w:instrText>
      </w:r>
      <w:r>
        <w:instrText xml:space="preserve">" </w:instrText>
      </w:r>
      <w:r>
        <w:fldChar w:fldCharType="end"/>
      </w:r>
      <w:r>
        <w:fldChar w:fldCharType="begin"/>
      </w:r>
      <w:r>
        <w:instrText xml:space="preserve"> XE "</w:instrText>
      </w:r>
      <w:r w:rsidRPr="00D81166">
        <w:instrText>If a diet conflicts with what has been selected, CPRS displays a message reading: This diet is not orderable with those already selected!</w:instrText>
      </w:r>
      <w:r>
        <w:instrText xml:space="preserve">" </w:instrText>
      </w:r>
      <w:r>
        <w:fldChar w:fldCharType="end"/>
      </w:r>
      <w:r>
        <w:fldChar w:fldCharType="begin"/>
      </w:r>
      <w:r>
        <w:instrText xml:space="preserve"> XE "</w:instrText>
      </w:r>
      <w:r w:rsidRPr="00C645E9">
        <w:instrText>Although it is possible to create a quick order for Diagnosis, it is probably not something sites would often do. Diagnosis is very specific to the patient and a quick order may not be very helpful. But because it is possible, the steps are below.</w:instrText>
      </w:r>
      <w:r>
        <w:instrText xml:space="preserve">" </w:instrText>
      </w:r>
      <w:r>
        <w:fldChar w:fldCharType="end"/>
      </w:r>
      <w:r>
        <w:fldChar w:fldCharType="begin"/>
      </w:r>
      <w:r>
        <w:instrText xml:space="preserve"> XE "</w:instrText>
      </w:r>
      <w:r w:rsidRPr="00395F77">
        <w:instrText>Although it is possible to create a quick order for Condition, it is probably not something sites would often do. Condition is very specific to the patient and a quick order may not be very helpful. But because it is possible, the steps are below.</w:instrText>
      </w:r>
      <w:r>
        <w:instrText xml:space="preserve">" </w:instrText>
      </w:r>
      <w:r>
        <w:fldChar w:fldCharType="end"/>
      </w:r>
      <w:r>
        <w:fldChar w:fldCharType="begin"/>
      </w:r>
      <w:r>
        <w:instrText xml:space="preserve"> XE "</w:instrText>
      </w:r>
      <w:r w:rsidRPr="00D81166">
        <w:instrText>A right margin of 255 or greater will ensure that every record gets printed on a line without any wrapping, unless the word processing field is greater than 255 characters.</w:instrText>
      </w:r>
      <w:r>
        <w:instrText xml:space="preserve">" </w:instrText>
      </w:r>
      <w:r>
        <w:fldChar w:fldCharType="end"/>
      </w:r>
      <w:r>
        <w:t xml:space="preserve"> If there is a problem with your PIV or PIN, you can select Cancel to revert to using your access and verify codes. </w:t>
      </w:r>
    </w:p>
    <w:p w14:paraId="03C3AB92" w14:textId="1349BEF9" w:rsidR="00A207E9" w:rsidRDefault="00A207E9" w:rsidP="00A207E9">
      <w:pPr>
        <w:pStyle w:val="Caption"/>
      </w:pPr>
      <w:bookmarkStart w:id="17" w:name="_Toc112685285"/>
      <w:r>
        <w:t xml:space="preserve">Figure </w:t>
      </w:r>
      <w:fldSimple w:instr=" SEQ Figure \* ARABIC ">
        <w:r>
          <w:rPr>
            <w:noProof/>
          </w:rPr>
          <w:t>2</w:t>
        </w:r>
      </w:fldSimple>
      <w:r>
        <w:t>: Certificate Selection</w:t>
      </w:r>
      <w:bookmarkEnd w:id="17"/>
    </w:p>
    <w:p w14:paraId="1F529E2C" w14:textId="49105E48" w:rsidR="00054013" w:rsidRDefault="00054013" w:rsidP="00054013">
      <w:r>
        <w:rPr>
          <w:noProof/>
        </w:rPr>
        <w:drawing>
          <wp:inline distT="0" distB="0" distL="0" distR="0" wp14:anchorId="39F89B33" wp14:editId="326FAF0A">
            <wp:extent cx="3657600" cy="1942725"/>
            <wp:effectExtent l="0" t="0" r="0" b="635"/>
            <wp:docPr id="17486" name="Picture 17486" descr="This shows the certification selection to choose and buttons for OK or cancel"/>
            <wp:cNvGraphicFramePr/>
            <a:graphic xmlns:a="http://schemas.openxmlformats.org/drawingml/2006/main">
              <a:graphicData uri="http://schemas.openxmlformats.org/drawingml/2006/picture">
                <pic:pic xmlns:pic="http://schemas.openxmlformats.org/drawingml/2006/picture">
                  <pic:nvPicPr>
                    <pic:cNvPr id="17486" name="Picture 17486" descr="This shows the certification selection to choose and buttons for OK or cancel"/>
                    <pic:cNvPicPr/>
                  </pic:nvPicPr>
                  <pic:blipFill>
                    <a:blip r:embed="rId19">
                      <a:extLst>
                        <a:ext uri="{28A0092B-C50C-407E-A947-70E740481C1C}">
                          <a14:useLocalDpi xmlns:a14="http://schemas.microsoft.com/office/drawing/2010/main" val="0"/>
                        </a:ext>
                      </a:extLst>
                    </a:blip>
                    <a:stretch>
                      <a:fillRect/>
                    </a:stretch>
                  </pic:blipFill>
                  <pic:spPr>
                    <a:xfrm>
                      <a:off x="0" y="0"/>
                      <a:ext cx="3663191" cy="1945694"/>
                    </a:xfrm>
                    <a:prstGeom prst="rect">
                      <a:avLst/>
                    </a:prstGeom>
                  </pic:spPr>
                </pic:pic>
              </a:graphicData>
            </a:graphic>
          </wp:inline>
        </w:drawing>
      </w:r>
      <w:r>
        <w:t xml:space="preserve"> </w:t>
      </w:r>
    </w:p>
    <w:p w14:paraId="13FDC0DB" w14:textId="77777777" w:rsidR="00A207E9" w:rsidRDefault="00A207E9" w:rsidP="00054013"/>
    <w:p w14:paraId="3F8AB55B" w14:textId="1AB30A06" w:rsidR="00054013" w:rsidRDefault="00054013" w:rsidP="00054013">
      <w:r>
        <w:t>Type your PIN into the dialog that appears and press E</w:t>
      </w:r>
      <w:r>
        <w:fldChar w:fldCharType="begin"/>
      </w:r>
      <w:r>
        <w:instrText xml:space="preserve"> XE "</w:instrText>
      </w:r>
      <w:r w:rsidRPr="00D81166">
        <w:instrText>Y</w:instrText>
      </w:r>
      <w:r>
        <w:instrText xml:space="preserve">" </w:instrText>
      </w:r>
      <w:r>
        <w:fldChar w:fldCharType="end"/>
      </w:r>
      <w:r>
        <w:fldChar w:fldCharType="begin"/>
      </w:r>
      <w:r>
        <w:instrText xml:space="preserve"> XE "</w:instrText>
      </w:r>
      <w:r w:rsidRPr="00D81166">
        <w:instrText>Used to look-up users/recipients who have indicated they want to receive the notification.</w:instrText>
      </w:r>
      <w:r>
        <w:instrText xml:space="preserve">" </w:instrText>
      </w:r>
      <w:r>
        <w:fldChar w:fldCharType="end"/>
      </w:r>
      <w:r>
        <w:fldChar w:fldCharType="begin"/>
      </w:r>
      <w:r>
        <w:instrText xml:space="preserve"> XE "</w:instrText>
      </w:r>
      <w:r w:rsidRPr="00D81166">
        <w:instrText>EVENING</w:instrText>
      </w:r>
      <w:r>
        <w:instrText xml:space="preserve">" </w:instrText>
      </w:r>
      <w:r>
        <w:fldChar w:fldCharType="end"/>
      </w:r>
      <w:r>
        <w:fldChar w:fldCharType="begin"/>
      </w:r>
      <w:r>
        <w:instrText xml:space="preserve"> XE "</w:instrText>
      </w:r>
      <w:r w:rsidRPr="00D81166">
        <w:instrText>EMPLOYEE</w:instrText>
      </w:r>
      <w:r>
        <w:instrText xml:space="preserve">" </w:instrText>
      </w:r>
      <w:r>
        <w:fldChar w:fldCharType="end"/>
      </w:r>
      <w:r>
        <w:fldChar w:fldCharType="begin"/>
      </w:r>
      <w:r>
        <w:instrText xml:space="preserve"> XE "</w:instrText>
      </w:r>
      <w:r w:rsidRPr="00D81166">
        <w:instrText>E</w:instrText>
      </w:r>
      <w:r>
        <w:instrText xml:space="preserve">" </w:instrText>
      </w:r>
      <w:r>
        <w:fldChar w:fldCharType="end"/>
      </w:r>
      <w:r>
        <w:t xml:space="preserve">nter. </w:t>
      </w:r>
    </w:p>
    <w:p w14:paraId="3C7DF940" w14:textId="1EFAEE31" w:rsidR="00A207E9" w:rsidRDefault="00A207E9" w:rsidP="00A207E9">
      <w:pPr>
        <w:pStyle w:val="Caption"/>
      </w:pPr>
      <w:bookmarkStart w:id="18" w:name="_Toc112685286"/>
      <w:r>
        <w:t xml:space="preserve">Figure </w:t>
      </w:r>
      <w:fldSimple w:instr=" SEQ Figure \* ARABIC ">
        <w:r>
          <w:rPr>
            <w:noProof/>
          </w:rPr>
          <w:t>3</w:t>
        </w:r>
      </w:fldSimple>
      <w:r>
        <w:t>: ActivClient PIN</w:t>
      </w:r>
      <w:bookmarkEnd w:id="18"/>
    </w:p>
    <w:p w14:paraId="475C46D0" w14:textId="309B031A" w:rsidR="00054013" w:rsidRDefault="00054013" w:rsidP="00054013">
      <w:r>
        <w:rPr>
          <w:noProof/>
        </w:rPr>
        <w:drawing>
          <wp:inline distT="0" distB="0" distL="0" distR="0" wp14:anchorId="2F93C450" wp14:editId="2AE6F294">
            <wp:extent cx="3657600" cy="1981200"/>
            <wp:effectExtent l="0" t="0" r="0" b="0"/>
            <wp:docPr id="17488" name="Picture 17488" descr="Pin is entered in this box."/>
            <wp:cNvGraphicFramePr/>
            <a:graphic xmlns:a="http://schemas.openxmlformats.org/drawingml/2006/main">
              <a:graphicData uri="http://schemas.openxmlformats.org/drawingml/2006/picture">
                <pic:pic xmlns:pic="http://schemas.openxmlformats.org/drawingml/2006/picture">
                  <pic:nvPicPr>
                    <pic:cNvPr id="17488" name="Picture 17488"/>
                    <pic:cNvPicPr/>
                  </pic:nvPicPr>
                  <pic:blipFill>
                    <a:blip r:embed="rId20"/>
                    <a:stretch>
                      <a:fillRect/>
                    </a:stretch>
                  </pic:blipFill>
                  <pic:spPr>
                    <a:xfrm>
                      <a:off x="0" y="0"/>
                      <a:ext cx="3657600" cy="1981200"/>
                    </a:xfrm>
                    <a:prstGeom prst="rect">
                      <a:avLst/>
                    </a:prstGeom>
                  </pic:spPr>
                </pic:pic>
              </a:graphicData>
            </a:graphic>
          </wp:inline>
        </w:drawing>
      </w:r>
      <w:r>
        <w:t xml:space="preserve"> </w:t>
      </w:r>
    </w:p>
    <w:p w14:paraId="45D2BCCF" w14:textId="77777777" w:rsidR="00A207E9" w:rsidRDefault="00A207E9" w:rsidP="00054013"/>
    <w:p w14:paraId="3A1582D6" w14:textId="2E7441E9" w:rsidR="00054013" w:rsidRDefault="00054013" w:rsidP="00054013">
      <w:r>
        <w:t xml:space="preserve">If you lose your PIV card or forget it, there is an alternative way to log into </w:t>
      </w:r>
      <w:r w:rsidR="00A207E9">
        <w:t>TeleReader</w:t>
      </w:r>
      <w:r>
        <w:fldChar w:fldCharType="begin"/>
      </w:r>
      <w:r>
        <w:instrText xml:space="preserve"> XE "</w:instrText>
      </w:r>
      <w:r>
        <w:rPr>
          <w:noProof/>
        </w:rPr>
        <w:instrText>CPRS"</w:instrText>
      </w:r>
      <w:r>
        <w:instrText xml:space="preserve"> </w:instrText>
      </w:r>
      <w:r>
        <w:fldChar w:fldCharType="end"/>
      </w:r>
      <w:r>
        <w:t xml:space="preserve"> using your access and verify code. E</w:t>
      </w:r>
      <w:r>
        <w:fldChar w:fldCharType="begin"/>
      </w:r>
      <w:r>
        <w:instrText xml:space="preserve"> XE "</w:instrText>
      </w:r>
      <w:r w:rsidRPr="00D81166">
        <w:instrText>Y</w:instrText>
      </w:r>
      <w:r>
        <w:instrText xml:space="preserve">" </w:instrText>
      </w:r>
      <w:r>
        <w:fldChar w:fldCharType="end"/>
      </w:r>
      <w:r>
        <w:fldChar w:fldCharType="begin"/>
      </w:r>
      <w:r>
        <w:instrText xml:space="preserve"> XE "</w:instrText>
      </w:r>
      <w:r w:rsidRPr="00D81166">
        <w:instrText>Used to look-up users/recipients who have indicated they want to receive the notification.</w:instrText>
      </w:r>
      <w:r>
        <w:instrText xml:space="preserve">" </w:instrText>
      </w:r>
      <w:r>
        <w:fldChar w:fldCharType="end"/>
      </w:r>
      <w:r>
        <w:fldChar w:fldCharType="begin"/>
      </w:r>
      <w:r>
        <w:instrText xml:space="preserve"> XE "</w:instrText>
      </w:r>
      <w:r w:rsidRPr="00D81166">
        <w:instrText>EVENING</w:instrText>
      </w:r>
      <w:r>
        <w:instrText xml:space="preserve">" </w:instrText>
      </w:r>
      <w:r>
        <w:fldChar w:fldCharType="end"/>
      </w:r>
      <w:r>
        <w:fldChar w:fldCharType="begin"/>
      </w:r>
      <w:r>
        <w:instrText xml:space="preserve"> XE "</w:instrText>
      </w:r>
      <w:r w:rsidRPr="00D81166">
        <w:instrText>EMPLOYEE</w:instrText>
      </w:r>
      <w:r>
        <w:instrText xml:space="preserve">" </w:instrText>
      </w:r>
      <w:r>
        <w:fldChar w:fldCharType="end"/>
      </w:r>
      <w:r>
        <w:fldChar w:fldCharType="begin"/>
      </w:r>
      <w:r>
        <w:instrText xml:space="preserve"> XE "</w:instrText>
      </w:r>
      <w:r w:rsidRPr="00D81166">
        <w:instrText>E</w:instrText>
      </w:r>
      <w:r>
        <w:instrText xml:space="preserve">" </w:instrText>
      </w:r>
      <w:r>
        <w:fldChar w:fldCharType="end"/>
      </w:r>
      <w:r>
        <w:t>ach user should be assigned an access code and a verify code. You will need to check with your local facility to get your access and verify codes, if necessary.</w:t>
      </w:r>
    </w:p>
    <w:p w14:paraId="66492D72" w14:textId="7A3D9E95" w:rsidR="00054013" w:rsidRDefault="00054013" w:rsidP="00054013">
      <w:r>
        <w:t xml:space="preserve">To login to </w:t>
      </w:r>
      <w:r w:rsidR="00A207E9">
        <w:t>TeleReader</w:t>
      </w:r>
      <w:r>
        <w:fldChar w:fldCharType="begin"/>
      </w:r>
      <w:r>
        <w:instrText xml:space="preserve"> XE "</w:instrText>
      </w:r>
      <w:r>
        <w:rPr>
          <w:noProof/>
        </w:rPr>
        <w:instrText>CPRS"</w:instrText>
      </w:r>
      <w:r>
        <w:instrText xml:space="preserve"> </w:instrText>
      </w:r>
      <w:r>
        <w:fldChar w:fldCharType="end"/>
      </w:r>
      <w:r>
        <w:t xml:space="preserve"> with your access and verify code, follow these steps: </w:t>
      </w:r>
    </w:p>
    <w:p w14:paraId="20616939" w14:textId="15F972B8" w:rsidR="00054013" w:rsidRDefault="00054013" w:rsidP="00054013">
      <w:pPr>
        <w:pStyle w:val="ListParagraph"/>
        <w:numPr>
          <w:ilvl w:val="0"/>
          <w:numId w:val="41"/>
        </w:numPr>
        <w:spacing w:after="160"/>
        <w:ind w:hanging="360"/>
      </w:pPr>
      <w:r>
        <w:t>Double</w:t>
      </w:r>
      <w:r>
        <w:fldChar w:fldCharType="begin"/>
      </w:r>
      <w:r>
        <w:instrText xml:space="preserve"> XE "</w:instrText>
      </w:r>
      <w:r w:rsidRPr="00D81166">
        <w:instrText>69.9/150.4</w:instrText>
      </w:r>
      <w:r>
        <w:instrText xml:space="preserve">" </w:instrText>
      </w:r>
      <w:r>
        <w:fldChar w:fldCharType="end"/>
      </w:r>
      <w:r>
        <w:fldChar w:fldCharType="begin"/>
      </w:r>
      <w:r>
        <w:instrText xml:space="preserve"> XE "</w:instrText>
      </w:r>
      <w:r w:rsidRPr="00D81166">
        <w:instrText>69.9/150.3</w:instrText>
      </w:r>
      <w:r>
        <w:instrText xml:space="preserve">" </w:instrText>
      </w:r>
      <w:r>
        <w:fldChar w:fldCharType="end"/>
      </w:r>
      <w:r>
        <w:fldChar w:fldCharType="begin"/>
      </w:r>
      <w:r>
        <w:instrText xml:space="preserve"> XE "</w:instrText>
      </w:r>
      <w:r w:rsidRPr="00D81166">
        <w:instrText>69.9/150.2</w:instrText>
      </w:r>
      <w:r>
        <w:instrText xml:space="preserve">" </w:instrText>
      </w:r>
      <w:r>
        <w:fldChar w:fldCharType="end"/>
      </w:r>
      <w:r>
        <w:fldChar w:fldCharType="begin"/>
      </w:r>
      <w:r>
        <w:instrText xml:space="preserve"> XE "</w:instrText>
      </w:r>
      <w:r w:rsidRPr="00D81166">
        <w:instrText>N</w:instrText>
      </w:r>
      <w:r>
        <w:instrText xml:space="preserve">" </w:instrText>
      </w:r>
      <w:r>
        <w:fldChar w:fldCharType="end"/>
      </w:r>
      <w:r>
        <w:fldChar w:fldCharType="begin"/>
      </w:r>
      <w:r>
        <w:instrText xml:space="preserve"> XE "</w:instrText>
      </w:r>
      <w:r w:rsidRPr="00D81166">
        <w:instrText>D</w:instrText>
      </w:r>
      <w:r>
        <w:instrText xml:space="preserve">" </w:instrText>
      </w:r>
      <w:r>
        <w:fldChar w:fldCharType="end"/>
      </w:r>
      <w:r>
        <w:fldChar w:fldCharType="begin"/>
      </w:r>
      <w:r>
        <w:instrText xml:space="preserve"> XE "</w:instrText>
      </w:r>
      <w:r w:rsidRPr="00D81166">
        <w:instrText>Package</w:instrText>
      </w:r>
      <w:r>
        <w:instrText xml:space="preserve">" </w:instrText>
      </w:r>
      <w:r>
        <w:fldChar w:fldCharType="end"/>
      </w:r>
      <w:r>
        <w:fldChar w:fldCharType="begin"/>
      </w:r>
      <w:r>
        <w:instrText xml:space="preserve"> XE "</w:instrText>
      </w:r>
      <w:r w:rsidRPr="00D81166">
        <w:instrText>RENAL FUNCTIONS OVER AGE 65</w:instrText>
      </w:r>
      <w:r>
        <w:instrText xml:space="preserve">" </w:instrText>
      </w:r>
      <w:r>
        <w:fldChar w:fldCharType="end"/>
      </w:r>
      <w:r>
        <w:fldChar w:fldCharType="begin"/>
      </w:r>
      <w:r>
        <w:instrText xml:space="preserve"> XE "</w:instrText>
      </w:r>
      <w:r w:rsidRPr="00D81166">
        <w:instrText>ESTIMATED CREATININE CLEARANCE</w:instrText>
      </w:r>
      <w:r>
        <w:instrText xml:space="preserve">" </w:instrText>
      </w:r>
      <w:r>
        <w:fldChar w:fldCharType="end"/>
      </w:r>
      <w:r>
        <w:fldChar w:fldCharType="begin"/>
      </w:r>
      <w:r>
        <w:instrText xml:space="preserve"> XE "</w:instrText>
      </w:r>
      <w:r w:rsidRPr="00D81166">
        <w:instrText>BIOCHEM ABNORMALITY FOR CONTRAST MEDIA</w:instrText>
      </w:r>
      <w:r>
        <w:instrText xml:space="preserve">" </w:instrText>
      </w:r>
      <w:r>
        <w:fldChar w:fldCharType="end"/>
      </w:r>
      <w:r>
        <w:fldChar w:fldCharType="begin"/>
      </w:r>
      <w:r>
        <w:instrText xml:space="preserve"> XE "</w:instrText>
      </w:r>
      <w:r w:rsidRPr="00D81166">
        <w:instrText>8989.51</w:instrText>
      </w:r>
      <w:r>
        <w:instrText xml:space="preserve">" </w:instrText>
      </w:r>
      <w:r>
        <w:fldChar w:fldCharType="end"/>
      </w:r>
      <w:r>
        <w:fldChar w:fldCharType="begin"/>
      </w:r>
      <w:r>
        <w:instrText xml:space="preserve"> XE "</w:instrText>
      </w:r>
      <w:r w:rsidRPr="00D81166">
        <w:instrText>69.9/150.1</w:instrText>
      </w:r>
      <w:r>
        <w:instrText xml:space="preserve">" </w:instrText>
      </w:r>
      <w:r>
        <w:fldChar w:fldCharType="end"/>
      </w:r>
      <w:r>
        <w:t xml:space="preserve">-click the </w:t>
      </w:r>
      <w:r w:rsidR="00A207E9">
        <w:t>TeleReader</w:t>
      </w:r>
      <w:r>
        <w:fldChar w:fldCharType="begin"/>
      </w:r>
      <w:r>
        <w:instrText xml:space="preserve"> XE "</w:instrText>
      </w:r>
      <w:r>
        <w:rPr>
          <w:noProof/>
        </w:rPr>
        <w:instrText>CPRS"</w:instrText>
      </w:r>
      <w:r>
        <w:instrText xml:space="preserve"> </w:instrText>
      </w:r>
      <w:r>
        <w:fldChar w:fldCharType="end"/>
      </w:r>
      <w:r>
        <w:t xml:space="preserve"> icon on your desktop. The VistA logo window and the VistA Sign-on dialog will appear. </w:t>
      </w:r>
    </w:p>
    <w:p w14:paraId="540E7E61" w14:textId="77777777" w:rsidR="00054013" w:rsidRDefault="00054013" w:rsidP="00054013">
      <w:pPr>
        <w:pStyle w:val="ListParagraph"/>
        <w:numPr>
          <w:ilvl w:val="0"/>
          <w:numId w:val="41"/>
        </w:numPr>
        <w:spacing w:after="160"/>
        <w:ind w:hanging="360"/>
      </w:pPr>
      <w:r>
        <w:t>If the Connect To dialog appears, click the down</w:t>
      </w:r>
      <w:r>
        <w:fldChar w:fldCharType="begin"/>
      </w:r>
      <w:r>
        <w:instrText xml:space="preserve"> XE "</w:instrText>
      </w:r>
      <w:r w:rsidRPr="00D81166">
        <w:instrText>69.9/150.4</w:instrText>
      </w:r>
      <w:r>
        <w:instrText xml:space="preserve">" </w:instrText>
      </w:r>
      <w:r>
        <w:fldChar w:fldCharType="end"/>
      </w:r>
      <w:r>
        <w:fldChar w:fldCharType="begin"/>
      </w:r>
      <w:r>
        <w:instrText xml:space="preserve"> XE "</w:instrText>
      </w:r>
      <w:r w:rsidRPr="00D81166">
        <w:instrText>69.9/150.3</w:instrText>
      </w:r>
      <w:r>
        <w:instrText xml:space="preserve">" </w:instrText>
      </w:r>
      <w:r>
        <w:fldChar w:fldCharType="end"/>
      </w:r>
      <w:r>
        <w:fldChar w:fldCharType="begin"/>
      </w:r>
      <w:r>
        <w:instrText xml:space="preserve"> XE "</w:instrText>
      </w:r>
      <w:r w:rsidRPr="00D81166">
        <w:instrText>69.9/150.2</w:instrText>
      </w:r>
      <w:r>
        <w:instrText xml:space="preserve">" </w:instrText>
      </w:r>
      <w:r>
        <w:fldChar w:fldCharType="end"/>
      </w:r>
      <w:r>
        <w:fldChar w:fldCharType="begin"/>
      </w:r>
      <w:r>
        <w:instrText xml:space="preserve"> XE "</w:instrText>
      </w:r>
      <w:r w:rsidRPr="00D81166">
        <w:instrText>N</w:instrText>
      </w:r>
      <w:r>
        <w:instrText xml:space="preserve">" </w:instrText>
      </w:r>
      <w:r>
        <w:fldChar w:fldCharType="end"/>
      </w:r>
      <w:r>
        <w:fldChar w:fldCharType="begin"/>
      </w:r>
      <w:r>
        <w:instrText xml:space="preserve"> XE "</w:instrText>
      </w:r>
      <w:r w:rsidRPr="00D81166">
        <w:instrText>D</w:instrText>
      </w:r>
      <w:r>
        <w:instrText xml:space="preserve">" </w:instrText>
      </w:r>
      <w:r>
        <w:fldChar w:fldCharType="end"/>
      </w:r>
      <w:r>
        <w:fldChar w:fldCharType="begin"/>
      </w:r>
      <w:r>
        <w:instrText xml:space="preserve"> XE "</w:instrText>
      </w:r>
      <w:r w:rsidRPr="00D81166">
        <w:instrText>Package</w:instrText>
      </w:r>
      <w:r>
        <w:instrText xml:space="preserve">" </w:instrText>
      </w:r>
      <w:r>
        <w:fldChar w:fldCharType="end"/>
      </w:r>
      <w:r>
        <w:fldChar w:fldCharType="begin"/>
      </w:r>
      <w:r>
        <w:instrText xml:space="preserve"> XE "</w:instrText>
      </w:r>
      <w:r w:rsidRPr="00D81166">
        <w:instrText>RENAL FUNCTIONS OVER AGE 65</w:instrText>
      </w:r>
      <w:r>
        <w:instrText xml:space="preserve">" </w:instrText>
      </w:r>
      <w:r>
        <w:fldChar w:fldCharType="end"/>
      </w:r>
      <w:r>
        <w:fldChar w:fldCharType="begin"/>
      </w:r>
      <w:r>
        <w:instrText xml:space="preserve"> XE "</w:instrText>
      </w:r>
      <w:r w:rsidRPr="00D81166">
        <w:instrText>ESTIMATED CREATININE CLEARANCE</w:instrText>
      </w:r>
      <w:r>
        <w:instrText xml:space="preserve">" </w:instrText>
      </w:r>
      <w:r>
        <w:fldChar w:fldCharType="end"/>
      </w:r>
      <w:r>
        <w:fldChar w:fldCharType="begin"/>
      </w:r>
      <w:r>
        <w:instrText xml:space="preserve"> XE "</w:instrText>
      </w:r>
      <w:r w:rsidRPr="00D81166">
        <w:instrText>BIOCHEM ABNORMALITY FOR CONTRAST MEDIA</w:instrText>
      </w:r>
      <w:r>
        <w:instrText xml:space="preserve">" </w:instrText>
      </w:r>
      <w:r>
        <w:fldChar w:fldCharType="end"/>
      </w:r>
      <w:r>
        <w:fldChar w:fldCharType="begin"/>
      </w:r>
      <w:r>
        <w:instrText xml:space="preserve"> XE "</w:instrText>
      </w:r>
      <w:r w:rsidRPr="00D81166">
        <w:instrText>8989.51</w:instrText>
      </w:r>
      <w:r>
        <w:instrText xml:space="preserve">" </w:instrText>
      </w:r>
      <w:r>
        <w:fldChar w:fldCharType="end"/>
      </w:r>
      <w:r>
        <w:fldChar w:fldCharType="begin"/>
      </w:r>
      <w:r>
        <w:instrText xml:space="preserve"> XE "</w:instrText>
      </w:r>
      <w:r w:rsidRPr="00D81166">
        <w:instrText>69.9/150.1</w:instrText>
      </w:r>
      <w:r>
        <w:instrText xml:space="preserve">" </w:instrText>
      </w:r>
      <w:r>
        <w:fldChar w:fldCharType="end"/>
      </w:r>
      <w:r>
        <w:t xml:space="preserve">-arrow, select the appropriate account (if more than one exists), and click OK. </w:t>
      </w:r>
    </w:p>
    <w:p w14:paraId="4B1344CD" w14:textId="77777777" w:rsidR="00054013" w:rsidRDefault="00054013" w:rsidP="00054013">
      <w:pPr>
        <w:pStyle w:val="ListParagraph"/>
        <w:numPr>
          <w:ilvl w:val="0"/>
          <w:numId w:val="41"/>
        </w:numPr>
        <w:spacing w:after="160"/>
        <w:ind w:hanging="360"/>
      </w:pPr>
      <w:r>
        <w:t xml:space="preserve">Type your access code into the Access Code field and press the Tab key. </w:t>
      </w:r>
    </w:p>
    <w:p w14:paraId="3D434616" w14:textId="77777777" w:rsidR="00054013" w:rsidRDefault="00054013" w:rsidP="00054013">
      <w:pPr>
        <w:pStyle w:val="ListParagraph"/>
        <w:numPr>
          <w:ilvl w:val="0"/>
          <w:numId w:val="41"/>
        </w:numPr>
        <w:spacing w:after="160"/>
        <w:ind w:hanging="360"/>
      </w:pPr>
      <w:r>
        <w:t>Type the verify code into the verify code field and press the E</w:t>
      </w:r>
      <w:r>
        <w:fldChar w:fldCharType="begin"/>
      </w:r>
      <w:r>
        <w:instrText xml:space="preserve"> XE "</w:instrText>
      </w:r>
      <w:r w:rsidRPr="00D81166">
        <w:instrText>Y</w:instrText>
      </w:r>
      <w:r>
        <w:instrText xml:space="preserve">" </w:instrText>
      </w:r>
      <w:r>
        <w:fldChar w:fldCharType="end"/>
      </w:r>
      <w:r>
        <w:fldChar w:fldCharType="begin"/>
      </w:r>
      <w:r>
        <w:instrText xml:space="preserve"> XE "</w:instrText>
      </w:r>
      <w:r w:rsidRPr="00D81166">
        <w:instrText>Used to look-up users/recipients who have indicated they want to receive the notification.</w:instrText>
      </w:r>
      <w:r>
        <w:instrText xml:space="preserve">" </w:instrText>
      </w:r>
      <w:r>
        <w:fldChar w:fldCharType="end"/>
      </w:r>
      <w:r>
        <w:fldChar w:fldCharType="begin"/>
      </w:r>
      <w:r>
        <w:instrText xml:space="preserve"> XE "</w:instrText>
      </w:r>
      <w:r w:rsidRPr="00D81166">
        <w:instrText>EVENING</w:instrText>
      </w:r>
      <w:r>
        <w:instrText xml:space="preserve">" </w:instrText>
      </w:r>
      <w:r>
        <w:fldChar w:fldCharType="end"/>
      </w:r>
      <w:r>
        <w:fldChar w:fldCharType="begin"/>
      </w:r>
      <w:r>
        <w:instrText xml:space="preserve"> XE "</w:instrText>
      </w:r>
      <w:r w:rsidRPr="00D81166">
        <w:instrText>EMPLOYEE</w:instrText>
      </w:r>
      <w:r>
        <w:instrText xml:space="preserve">" </w:instrText>
      </w:r>
      <w:r>
        <w:fldChar w:fldCharType="end"/>
      </w:r>
      <w:r>
        <w:fldChar w:fldCharType="begin"/>
      </w:r>
      <w:r>
        <w:instrText xml:space="preserve"> XE "</w:instrText>
      </w:r>
      <w:r w:rsidRPr="00D81166">
        <w:instrText>E</w:instrText>
      </w:r>
      <w:r>
        <w:instrText xml:space="preserve">" </w:instrText>
      </w:r>
      <w:r>
        <w:fldChar w:fldCharType="end"/>
      </w:r>
      <w:r>
        <w:t xml:space="preserve">nter key or click OK. </w:t>
      </w:r>
    </w:p>
    <w:p w14:paraId="58E49D1F" w14:textId="77777777" w:rsidR="00054013" w:rsidRDefault="00054013" w:rsidP="00054013">
      <w:r>
        <w:rPr>
          <w:b/>
        </w:rPr>
        <w:t>Note</w:t>
      </w:r>
      <w:r>
        <w:t>:</w:t>
      </w:r>
      <w:r>
        <w:fldChar w:fldCharType="begin"/>
      </w:r>
      <w:r>
        <w:instrText xml:space="preserve"> XE "</w:instrText>
      </w:r>
      <w:r w:rsidRPr="004C353D">
        <w:instrText>To edit the values of these parameters, users must use the OR RDI PARAMS menu. Users will not be able to use the general parameter editing menu options, such as XPAR EDIT.</w:instrText>
      </w:r>
      <w:r>
        <w:instrText xml:space="preserve">" </w:instrText>
      </w:r>
      <w:r>
        <w:fldChar w:fldCharType="end"/>
      </w:r>
      <w:r>
        <w:fldChar w:fldCharType="begin"/>
      </w:r>
      <w:r>
        <w:instrText xml:space="preserve"> XE "</w:instrText>
      </w:r>
      <w:r w:rsidRPr="008B5ED8">
        <w:instrText>Sites should not enable the OR RDI HAVE HDR parameter until they receive official instructions.</w:instrText>
      </w:r>
      <w:r>
        <w:instrText xml:space="preserve">" </w:instrText>
      </w:r>
      <w:r>
        <w:fldChar w:fldCharType="end"/>
      </w:r>
      <w:r>
        <w:fldChar w:fldCharType="begin"/>
      </w:r>
      <w:r>
        <w:instrText xml:space="preserve"> XE "</w:instrText>
      </w:r>
      <w:r w:rsidRPr="006442C7">
        <w:instrText>You must change the parameter value for each notification/alert your site intends to be forwarded to the backup reviewer.</w:instrText>
      </w:r>
      <w:r>
        <w:instrText xml:space="preserve">" </w:instrText>
      </w:r>
      <w:r>
        <w:fldChar w:fldCharType="end"/>
      </w:r>
      <w:r>
        <w:fldChar w:fldCharType="begin"/>
      </w:r>
      <w:r>
        <w:instrText xml:space="preserve"> XE "</w:instrText>
      </w:r>
      <w:r w:rsidRPr="00E26CB8">
        <w:instrText>If the alerts are deleted at the default 14 days, the alerts will continue to be stored in the Alert Tracking file for another 16 days. (Unless specified otherwise, alerts are deleted from the Alert Tracking file after 30 days.)</w:instrText>
      </w:r>
      <w:r>
        <w:instrText xml:space="preserve">" </w:instrText>
      </w:r>
      <w:r>
        <w:fldChar w:fldCharType="end"/>
      </w:r>
      <w:r>
        <w:fldChar w:fldCharType="begin"/>
      </w:r>
      <w:r>
        <w:instrText xml:space="preserve"> XE "</w:instrText>
      </w:r>
      <w:r w:rsidRPr="00454DA2">
        <w:instrText>Both 22 - IMAGING RESULTS, NON CRITICAL and 25 - ABNL IMAGING RESLT, NEED ATTN must be enabled in order for users to receive all notifications regarding imaging results.</w:instrText>
      </w:r>
      <w:r>
        <w:instrText xml:space="preserve">" </w:instrText>
      </w:r>
      <w:r>
        <w:fldChar w:fldCharType="end"/>
      </w:r>
      <w:r>
        <w:fldChar w:fldCharType="begin"/>
      </w:r>
      <w:r>
        <w:instrText xml:space="preserve"> XE "</w:instrText>
      </w:r>
      <w:r w:rsidRPr="00E66D7D">
        <w:instrText>This prompt must be answered with a Yes or No. You can skip it, but if it is not answered, CPRS will abort when the user tries to run CPRS.</w:instrText>
      </w:r>
      <w:r>
        <w:instrText xml:space="preserve">" </w:instrText>
      </w:r>
      <w:r>
        <w:fldChar w:fldCharType="end"/>
      </w:r>
      <w:r>
        <w:fldChar w:fldCharType="begin"/>
      </w:r>
      <w:r>
        <w:instrText xml:space="preserve"> XE "</w:instrText>
      </w:r>
      <w:r w:rsidRPr="00FD3F9C">
        <w:rPr>
          <w:rFonts w:eastAsia="MS Mincho"/>
        </w:rPr>
        <w:instrText>If tab access is given for both COR and RPT with concurrent effective dates, the core tab access overrides the reports only access.</w:instrText>
      </w:r>
      <w:r>
        <w:rPr>
          <w:rFonts w:eastAsia="MS Mincho"/>
        </w:rPr>
        <w:instrText>"</w:instrText>
      </w:r>
      <w:r>
        <w:instrText xml:space="preserve"> </w:instrText>
      </w:r>
      <w:r>
        <w:fldChar w:fldCharType="end"/>
      </w:r>
      <w:r>
        <w:fldChar w:fldCharType="begin"/>
      </w:r>
      <w:r>
        <w:instrText xml:space="preserve"> XE "</w:instrText>
      </w:r>
      <w:r w:rsidRPr="00190961">
        <w:rPr>
          <w:i/>
        </w:rPr>
        <w:instrText>Post-install code contained in a patch should set the “RESTRICTED PATIENT SELECTION” entry to “N” for all current CPRS GUI users, and create a default “COR” tab entry for them as well so that their access remains the same.</w:instrText>
      </w:r>
      <w:r>
        <w:rPr>
          <w:i/>
        </w:rPr>
        <w:instrText>"</w:instrText>
      </w:r>
      <w:r>
        <w:instrText xml:space="preserve"> </w:instrText>
      </w:r>
      <w:r>
        <w:fldChar w:fldCharType="end"/>
      </w:r>
      <w:r>
        <w:fldChar w:fldCharType="begin"/>
      </w:r>
      <w:r>
        <w:instrText xml:space="preserve"> XE "</w:instrText>
      </w:r>
      <w:r w:rsidRPr="0013484E">
        <w:instrText>In CPRS v.29, caching for graphing is disabled.</w:instrText>
      </w:r>
      <w:r>
        <w:instrText xml:space="preserve">" </w:instrText>
      </w:r>
      <w:r>
        <w:fldChar w:fldCharType="end"/>
      </w:r>
      <w:r>
        <w:fldChar w:fldCharType="begin"/>
      </w:r>
      <w:r>
        <w:instrText xml:space="preserve"> XE "</w:instrText>
      </w:r>
      <w:r w:rsidRPr="00D81166">
        <w:instrText>For consistency, the ORES key should not be deleted when a user is no longer an active user on the system.</w:instrText>
      </w:r>
      <w:r>
        <w:instrText xml:space="preserve">" </w:instrText>
      </w:r>
      <w:r>
        <w:fldChar w:fldCharType="end"/>
      </w:r>
      <w:r>
        <w:fldChar w:fldCharType="begin"/>
      </w:r>
      <w:r>
        <w:instrText xml:space="preserve"> XE "</w:instrText>
      </w:r>
      <w:r w:rsidRPr="00D81166">
        <w:rPr>
          <w:rFonts w:cs="Arial"/>
        </w:rPr>
        <w:instrText>If desired dose not listed then go to the Drug Enter/Edit [PSS DRUG ENTER/EDIT] Option or Enter/Edit Dosages [PSS EDIT DOSAGES] to add a new local possible dose.</w:instrText>
      </w:r>
      <w:r>
        <w:rPr>
          <w:rFonts w:cs="Arial"/>
        </w:rPr>
        <w:instrText>"</w:instrText>
      </w:r>
      <w:r>
        <w:instrText xml:space="preserve"> </w:instrText>
      </w:r>
      <w:r>
        <w:fldChar w:fldCharType="end"/>
      </w:r>
      <w:r>
        <w:fldChar w:fldCharType="begin"/>
      </w:r>
      <w:r>
        <w:instrText xml:space="preserve"> XE "</w:instrText>
      </w:r>
      <w:r w:rsidRPr="00D81166">
        <w:instrText>Once you make changes to the dose, some of the data will be over-written so it is important to have a screen shot or have the ability to scroll back. This step allows you to see the order before any changes.</w:instrText>
      </w:r>
      <w:r>
        <w:instrText xml:space="preserve">" </w:instrText>
      </w:r>
      <w:r>
        <w:fldChar w:fldCharType="end"/>
      </w:r>
      <w:r>
        <w:fldChar w:fldCharType="begin"/>
      </w:r>
      <w:r>
        <w:instrText xml:space="preserve"> XE "</w:instrText>
      </w:r>
      <w:r w:rsidRPr="00023E6F">
        <w:instrText>This example is listed here to explain why a mixed-case dispense drug may not be displayed on the report when you may expect it to be. These will not cause a manual dose check due to mixed-case and thus no editing of the quick order is required.</w:instrText>
      </w:r>
      <w:r>
        <w:instrText xml:space="preserve">" </w:instrText>
      </w:r>
      <w:r>
        <w:fldChar w:fldCharType="end"/>
      </w:r>
      <w:r>
        <w:fldChar w:fldCharType="begin"/>
      </w:r>
      <w:r>
        <w:instrText xml:space="preserve"> XE "</w:instrText>
      </w:r>
      <w:r w:rsidRPr="00D81166">
        <w:instrText>If there are no results displayed when running this report then there is nothing to update and no further action is required</w:instrText>
      </w:r>
      <w:r>
        <w:instrText xml:space="preserve">" </w:instrText>
      </w:r>
      <w:r>
        <w:fldChar w:fldCharType="end"/>
      </w:r>
      <w:r>
        <w:fldChar w:fldCharType="begin"/>
      </w:r>
      <w:r>
        <w:instrText xml:space="preserve"> XE "</w:instrText>
      </w:r>
      <w:r w:rsidRPr="00D81166">
        <w:instrText>Some examples of valid entries for ‘Rate’ and ‘Limit’. In the examples below Rate and Limit must be whole numbers.</w:instrText>
      </w:r>
      <w:r>
        <w:instrText xml:space="preserve">" </w:instrText>
      </w:r>
      <w:r>
        <w:fldChar w:fldCharType="end"/>
      </w:r>
      <w:r>
        <w:fldChar w:fldCharType="begin"/>
      </w:r>
      <w:r>
        <w:instrText xml:space="preserve"> XE "</w:instrText>
      </w:r>
      <w:r w:rsidRPr="00D81166">
        <w:instrText>The infusion rate may contain a decimal for fractional amounts, such as 5.5).</w:instrText>
      </w:r>
      <w:r>
        <w:instrText xml:space="preserve">" </w:instrText>
      </w:r>
      <w:r>
        <w:fldChar w:fldCharType="end"/>
      </w:r>
      <w:r>
        <w:fldChar w:fldCharType="begin"/>
      </w:r>
      <w:r>
        <w:instrText xml:space="preserve"> XE "</w:instrText>
      </w:r>
      <w:r w:rsidRPr="00D81166">
        <w:instrText>If a diet conflicts with what has been selected, CPRS displays a message reading: This diet is not orderable with those already selected!</w:instrText>
      </w:r>
      <w:r>
        <w:instrText xml:space="preserve">" </w:instrText>
      </w:r>
      <w:r>
        <w:fldChar w:fldCharType="end"/>
      </w:r>
      <w:r>
        <w:fldChar w:fldCharType="begin"/>
      </w:r>
      <w:r>
        <w:instrText xml:space="preserve"> XE "</w:instrText>
      </w:r>
      <w:r w:rsidRPr="00C645E9">
        <w:instrText>Although it is possible to create a quick order for Diagnosis, it is probably not something sites would often do. Diagnosis is very specific to the patient and a quick order may not be very helpful. But because it is possible, the steps are below.</w:instrText>
      </w:r>
      <w:r>
        <w:instrText xml:space="preserve">" </w:instrText>
      </w:r>
      <w:r>
        <w:fldChar w:fldCharType="end"/>
      </w:r>
      <w:r>
        <w:fldChar w:fldCharType="begin"/>
      </w:r>
      <w:r>
        <w:instrText xml:space="preserve"> XE "</w:instrText>
      </w:r>
      <w:r w:rsidRPr="00395F77">
        <w:instrText>Although it is possible to create a quick order for Condition, it is probably not something sites would often do. Condition is very specific to the patient and a quick order may not be very helpful. But because it is possible, the steps are below.</w:instrText>
      </w:r>
      <w:r>
        <w:instrText xml:space="preserve">" </w:instrText>
      </w:r>
      <w:r>
        <w:fldChar w:fldCharType="end"/>
      </w:r>
      <w:r>
        <w:fldChar w:fldCharType="begin"/>
      </w:r>
      <w:r>
        <w:instrText xml:space="preserve"> XE "</w:instrText>
      </w:r>
      <w:r w:rsidRPr="00D81166">
        <w:instrText>A right margin of 255 or greater will ensure that every record gets printed on a line without any wrapping, unless the word processing field is greater than 255 characters.</w:instrText>
      </w:r>
      <w:r>
        <w:instrText xml:space="preserve">" </w:instrText>
      </w:r>
      <w:r>
        <w:fldChar w:fldCharType="end"/>
      </w:r>
      <w:r>
        <w:t xml:space="preserve"> You can also type the access code, followed by a semicolon, followed by the verify code. Once you have done this press the </w:t>
      </w:r>
      <w:r>
        <w:rPr>
          <w:b/>
        </w:rPr>
        <w:t>E</w:t>
      </w:r>
      <w:r>
        <w:rPr>
          <w:b/>
        </w:rPr>
        <w:fldChar w:fldCharType="begin"/>
      </w:r>
      <w:r>
        <w:rPr>
          <w:b/>
        </w:rPr>
        <w:instrText xml:space="preserve"> XE "</w:instrText>
      </w:r>
      <w:r w:rsidRPr="00D81166">
        <w:instrText>Y</w:instrText>
      </w:r>
      <w:r>
        <w:instrText>"</w:instrText>
      </w:r>
      <w:r>
        <w:rPr>
          <w:b/>
        </w:rPr>
        <w:instrText xml:space="preserve"> </w:instrText>
      </w:r>
      <w:r>
        <w:rPr>
          <w:b/>
        </w:rPr>
        <w:fldChar w:fldCharType="end"/>
      </w:r>
      <w:r>
        <w:rPr>
          <w:b/>
        </w:rPr>
        <w:fldChar w:fldCharType="begin"/>
      </w:r>
      <w:r>
        <w:rPr>
          <w:b/>
        </w:rPr>
        <w:instrText xml:space="preserve"> XE "</w:instrText>
      </w:r>
      <w:r w:rsidRPr="00D81166">
        <w:instrText>Used to look-up users/recipients who have indicated they want to receive the notification.</w:instrText>
      </w:r>
      <w:r>
        <w:instrText>"</w:instrText>
      </w:r>
      <w:r>
        <w:rPr>
          <w:b/>
        </w:rPr>
        <w:instrText xml:space="preserve"> </w:instrText>
      </w:r>
      <w:r>
        <w:rPr>
          <w:b/>
        </w:rPr>
        <w:fldChar w:fldCharType="end"/>
      </w:r>
      <w:r>
        <w:rPr>
          <w:b/>
        </w:rPr>
        <w:fldChar w:fldCharType="begin"/>
      </w:r>
      <w:r>
        <w:rPr>
          <w:b/>
        </w:rPr>
        <w:instrText xml:space="preserve"> XE "</w:instrText>
      </w:r>
      <w:r w:rsidRPr="00D81166">
        <w:instrText>EVENING</w:instrText>
      </w:r>
      <w:r>
        <w:instrText>"</w:instrText>
      </w:r>
      <w:r>
        <w:rPr>
          <w:b/>
        </w:rPr>
        <w:instrText xml:space="preserve"> </w:instrText>
      </w:r>
      <w:r>
        <w:rPr>
          <w:b/>
        </w:rPr>
        <w:fldChar w:fldCharType="end"/>
      </w:r>
      <w:r>
        <w:rPr>
          <w:b/>
        </w:rPr>
        <w:fldChar w:fldCharType="begin"/>
      </w:r>
      <w:r>
        <w:rPr>
          <w:b/>
        </w:rPr>
        <w:instrText xml:space="preserve"> XE "</w:instrText>
      </w:r>
      <w:r w:rsidRPr="00D81166">
        <w:instrText>EMPLOYEE</w:instrText>
      </w:r>
      <w:r>
        <w:instrText>"</w:instrText>
      </w:r>
      <w:r>
        <w:rPr>
          <w:b/>
        </w:rPr>
        <w:instrText xml:space="preserve"> </w:instrText>
      </w:r>
      <w:r>
        <w:rPr>
          <w:b/>
        </w:rPr>
        <w:fldChar w:fldCharType="end"/>
      </w:r>
      <w:r>
        <w:rPr>
          <w:b/>
        </w:rPr>
        <w:fldChar w:fldCharType="begin"/>
      </w:r>
      <w:r>
        <w:rPr>
          <w:b/>
        </w:rPr>
        <w:instrText xml:space="preserve"> XE "</w:instrText>
      </w:r>
      <w:r w:rsidRPr="00D81166">
        <w:instrText>E</w:instrText>
      </w:r>
      <w:r>
        <w:instrText>"</w:instrText>
      </w:r>
      <w:r>
        <w:rPr>
          <w:b/>
        </w:rPr>
        <w:instrText xml:space="preserve"> </w:instrText>
      </w:r>
      <w:r>
        <w:rPr>
          <w:b/>
        </w:rPr>
        <w:fldChar w:fldCharType="end"/>
      </w:r>
      <w:r>
        <w:rPr>
          <w:b/>
        </w:rPr>
        <w:t>nter</w:t>
      </w:r>
      <w:r>
        <w:t xml:space="preserve"> key or click </w:t>
      </w:r>
      <w:r>
        <w:rPr>
          <w:b/>
        </w:rPr>
        <w:t>OK</w:t>
      </w:r>
      <w:r>
        <w:t xml:space="preserve">. </w:t>
      </w:r>
    </w:p>
    <w:p w14:paraId="6D5F9FD0" w14:textId="112377A2" w:rsidR="00A207E9" w:rsidRDefault="00A207E9" w:rsidP="00A207E9">
      <w:pPr>
        <w:pStyle w:val="Caption"/>
      </w:pPr>
      <w:bookmarkStart w:id="19" w:name="_Toc112685287"/>
      <w:r>
        <w:lastRenderedPageBreak/>
        <w:t xml:space="preserve">Figure </w:t>
      </w:r>
      <w:fldSimple w:instr=" SEQ Figure \* ARABIC ">
        <w:r>
          <w:rPr>
            <w:noProof/>
          </w:rPr>
          <w:t>4</w:t>
        </w:r>
      </w:fldSimple>
      <w:r>
        <w:t>: VistA Sign-on</w:t>
      </w:r>
      <w:bookmarkEnd w:id="19"/>
    </w:p>
    <w:p w14:paraId="556C9403" w14:textId="3550C600" w:rsidR="00054013" w:rsidRDefault="00054013" w:rsidP="00054013">
      <w:r>
        <w:rPr>
          <w:noProof/>
        </w:rPr>
        <w:drawing>
          <wp:inline distT="0" distB="0" distL="0" distR="0" wp14:anchorId="510E38F6" wp14:editId="33E6BAB5">
            <wp:extent cx="3562350" cy="2047875"/>
            <wp:effectExtent l="0" t="0" r="0" b="9525"/>
            <wp:docPr id="17510" name="Picture 17510" descr="Access and Verify Codes are entered at this point."/>
            <wp:cNvGraphicFramePr/>
            <a:graphic xmlns:a="http://schemas.openxmlformats.org/drawingml/2006/main">
              <a:graphicData uri="http://schemas.openxmlformats.org/drawingml/2006/picture">
                <pic:pic xmlns:pic="http://schemas.openxmlformats.org/drawingml/2006/picture">
                  <pic:nvPicPr>
                    <pic:cNvPr id="17510" name="Picture 17510"/>
                    <pic:cNvPicPr/>
                  </pic:nvPicPr>
                  <pic:blipFill>
                    <a:blip r:embed="rId21"/>
                    <a:stretch>
                      <a:fillRect/>
                    </a:stretch>
                  </pic:blipFill>
                  <pic:spPr>
                    <a:xfrm>
                      <a:off x="0" y="0"/>
                      <a:ext cx="3562350" cy="2047875"/>
                    </a:xfrm>
                    <a:prstGeom prst="rect">
                      <a:avLst/>
                    </a:prstGeom>
                  </pic:spPr>
                </pic:pic>
              </a:graphicData>
            </a:graphic>
          </wp:inline>
        </w:drawing>
      </w:r>
      <w:r w:rsidR="00510A4E" w:rsidRPr="00510A4E">
        <w:rPr>
          <w:noProof/>
        </w:rPr>
        <w:t xml:space="preserve"> </w:t>
      </w:r>
    </w:p>
    <w:p w14:paraId="5BA05925" w14:textId="2425EF60" w:rsidR="00080748" w:rsidRDefault="00B60A38" w:rsidP="00AA618B">
      <w:pPr>
        <w:pStyle w:val="Heading1"/>
      </w:pPr>
      <w:bookmarkStart w:id="20" w:name="_Toc112685250"/>
      <w:r>
        <w:t>Using TeleReader Configurator</w:t>
      </w:r>
      <w:bookmarkEnd w:id="20"/>
    </w:p>
    <w:p w14:paraId="5BA05928" w14:textId="64C57AD0" w:rsidR="00080748" w:rsidRDefault="00B60A38" w:rsidP="00766F0B">
      <w:pPr>
        <w:pStyle w:val="Heading2"/>
      </w:pPr>
      <w:bookmarkStart w:id="21" w:name="_Toc112685251"/>
      <w:r>
        <w:t>TeleReader Configurator Main Screen</w:t>
      </w:r>
      <w:bookmarkEnd w:id="21"/>
    </w:p>
    <w:p w14:paraId="5BA0592A" w14:textId="06282F2F" w:rsidR="00080748" w:rsidRDefault="00B60A38" w:rsidP="00B60A38">
      <w:pPr>
        <w:pStyle w:val="InstructionalText1"/>
        <w:rPr>
          <w:i w:val="0"/>
          <w:iCs w:val="0"/>
          <w:color w:val="auto"/>
        </w:rPr>
      </w:pPr>
      <w:r w:rsidRPr="00B60A38">
        <w:rPr>
          <w:i w:val="0"/>
          <w:iCs w:val="0"/>
          <w:color w:val="auto"/>
        </w:rPr>
        <w:t>Upon login, the user is presented the TeleReader Configurator main screen. Within this screen, the user has several menu options to select from along with buttons which take the user to additional screens for configuring Acquisition Site Settings, Reading Site Settings, and Global Settings.</w:t>
      </w:r>
    </w:p>
    <w:p w14:paraId="163618E1" w14:textId="59CD09DA" w:rsidR="00B60A38" w:rsidRDefault="00B60A38" w:rsidP="00B60A38">
      <w:pPr>
        <w:pStyle w:val="Caption"/>
      </w:pPr>
      <w:bookmarkStart w:id="22" w:name="_Toc112685288"/>
      <w:r>
        <w:t xml:space="preserve">Figure </w:t>
      </w:r>
      <w:fldSimple w:instr=" SEQ Figure \* ARABIC ">
        <w:r w:rsidR="00A207E9">
          <w:rPr>
            <w:noProof/>
          </w:rPr>
          <w:t>5</w:t>
        </w:r>
      </w:fldSimple>
      <w:r>
        <w:t>: TeleReader Configurator Main Screen</w:t>
      </w:r>
      <w:bookmarkEnd w:id="22"/>
    </w:p>
    <w:p w14:paraId="4EA6C0D7" w14:textId="716127F0" w:rsidR="00B60A38" w:rsidRPr="00B60A38" w:rsidRDefault="00B60A38" w:rsidP="00B60A38">
      <w:pPr>
        <w:pStyle w:val="BodyText"/>
      </w:pPr>
      <w:r>
        <w:rPr>
          <w:noProof/>
          <w:sz w:val="20"/>
        </w:rPr>
        <w:drawing>
          <wp:inline distT="0" distB="0" distL="0" distR="0" wp14:anchorId="37461222" wp14:editId="4AFDE869">
            <wp:extent cx="4219575" cy="1859461"/>
            <wp:effectExtent l="19050" t="19050" r="9525" b="26670"/>
            <wp:docPr id="196" name="image5.png" descr="TeleReader Configurator Ma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png" descr="TeleReader Configurator Main Screen"/>
                    <pic:cNvPicPr/>
                  </pic:nvPicPr>
                  <pic:blipFill>
                    <a:blip r:embed="rId22" cstate="print"/>
                    <a:stretch>
                      <a:fillRect/>
                    </a:stretch>
                  </pic:blipFill>
                  <pic:spPr>
                    <a:xfrm>
                      <a:off x="0" y="0"/>
                      <a:ext cx="4266172" cy="1879995"/>
                    </a:xfrm>
                    <a:prstGeom prst="rect">
                      <a:avLst/>
                    </a:prstGeom>
                    <a:ln w="3175">
                      <a:solidFill>
                        <a:schemeClr val="tx1"/>
                      </a:solidFill>
                    </a:ln>
                  </pic:spPr>
                </pic:pic>
              </a:graphicData>
            </a:graphic>
          </wp:inline>
        </w:drawing>
      </w:r>
    </w:p>
    <w:p w14:paraId="5BA0592D" w14:textId="5F3F3F3E" w:rsidR="00080748" w:rsidRDefault="00B60A38" w:rsidP="00080748">
      <w:pPr>
        <w:pStyle w:val="Heading2"/>
      </w:pPr>
      <w:bookmarkStart w:id="23" w:name="_Toc112685252"/>
      <w:r>
        <w:t>Menus</w:t>
      </w:r>
      <w:bookmarkEnd w:id="23"/>
    </w:p>
    <w:p w14:paraId="39B72948" w14:textId="5273E0E3" w:rsidR="00B60A38" w:rsidRDefault="00B60A38" w:rsidP="00B60A38">
      <w:pPr>
        <w:pStyle w:val="BodyText"/>
      </w:pPr>
      <w:r w:rsidRPr="00B60A38">
        <w:t>Menus are available on several screens within the application. On the Main Screen the menu options are:</w:t>
      </w:r>
    </w:p>
    <w:p w14:paraId="7386EE1A" w14:textId="0D03C1B6" w:rsidR="00B60A38" w:rsidRDefault="00B60A38" w:rsidP="00B60A38">
      <w:pPr>
        <w:pStyle w:val="BodyText"/>
        <w:numPr>
          <w:ilvl w:val="0"/>
          <w:numId w:val="36"/>
        </w:numPr>
      </w:pPr>
      <w:r w:rsidRPr="00B60A38">
        <w:rPr>
          <w:b/>
          <w:bCs/>
        </w:rPr>
        <w:t>File:</w:t>
      </w:r>
      <w:r w:rsidRPr="00B60A38">
        <w:t xml:space="preserve"> The File Menu drop down contains options that are equivalent to buttons on that screen and an option to close the screen, or in the case of the main screen, exit the application.</w:t>
      </w:r>
    </w:p>
    <w:p w14:paraId="1723B92F" w14:textId="1A694EEA" w:rsidR="00B60A38" w:rsidRPr="00B60A38" w:rsidRDefault="00B60A38" w:rsidP="00B60A38">
      <w:pPr>
        <w:pStyle w:val="BodyText"/>
        <w:numPr>
          <w:ilvl w:val="0"/>
          <w:numId w:val="36"/>
        </w:numPr>
      </w:pPr>
      <w:r w:rsidRPr="00B60A38">
        <w:rPr>
          <w:b/>
          <w:bCs/>
        </w:rPr>
        <w:t>Help:</w:t>
      </w:r>
      <w:r>
        <w:t xml:space="preserve"> In addition to the standard ‘Contents’ menu item, the TeleReader Configurator Main Screen Help Menu contains selections to view the System Message Log and Application About Box. The Main Screen title bar displays the login server in parentheses.</w:t>
      </w:r>
    </w:p>
    <w:p w14:paraId="73FC9707" w14:textId="75FE37EB" w:rsidR="004A0AEA" w:rsidRDefault="004A0AEA">
      <w:pPr>
        <w:pStyle w:val="Heading3"/>
      </w:pPr>
      <w:bookmarkStart w:id="24" w:name="_Toc112685253"/>
      <w:r>
        <w:lastRenderedPageBreak/>
        <w:t>Contents</w:t>
      </w:r>
      <w:bookmarkEnd w:id="24"/>
    </w:p>
    <w:p w14:paraId="00EB06BE" w14:textId="77777777" w:rsidR="004A0AEA" w:rsidRDefault="004A0AEA" w:rsidP="004A0AEA">
      <w:pPr>
        <w:pStyle w:val="BodyText"/>
      </w:pPr>
      <w:r>
        <w:t xml:space="preserve">The Contents option in the Help Menu invokes a new window presenting a .pdf version of the current TeleReader Configurator User Manual. </w:t>
      </w:r>
    </w:p>
    <w:p w14:paraId="4881F57B" w14:textId="107B3A51" w:rsidR="004A0AEA" w:rsidRDefault="004A0AEA">
      <w:pPr>
        <w:pStyle w:val="Heading3"/>
      </w:pPr>
      <w:bookmarkStart w:id="25" w:name="_Toc112685254"/>
      <w:r>
        <w:t>Message Log</w:t>
      </w:r>
      <w:bookmarkEnd w:id="25"/>
    </w:p>
    <w:p w14:paraId="3C3EC6F6" w14:textId="0B5E3037" w:rsidR="004A0AEA" w:rsidRDefault="004A0AEA" w:rsidP="004A0AEA">
      <w:pPr>
        <w:pStyle w:val="BodyText"/>
      </w:pPr>
      <w:r w:rsidRPr="004A0AEA">
        <w:t>From the TeleReader Configurator, under the Help Menu, click Message Log. The View Log File Screen opens.</w:t>
      </w:r>
    </w:p>
    <w:p w14:paraId="16B46EDF" w14:textId="67F40C12" w:rsidR="004A0AEA" w:rsidRDefault="004A0AEA" w:rsidP="004A0AEA">
      <w:pPr>
        <w:pStyle w:val="Caption"/>
      </w:pPr>
      <w:bookmarkStart w:id="26" w:name="_Toc112685289"/>
      <w:r>
        <w:t xml:space="preserve">Figure </w:t>
      </w:r>
      <w:fldSimple w:instr=" SEQ Figure \* ARABIC ">
        <w:r w:rsidR="00A207E9">
          <w:rPr>
            <w:noProof/>
          </w:rPr>
          <w:t>7</w:t>
        </w:r>
      </w:fldSimple>
      <w:r>
        <w:t>: View Log File Screen</w:t>
      </w:r>
      <w:bookmarkEnd w:id="26"/>
    </w:p>
    <w:p w14:paraId="376C6AAC" w14:textId="1A4A8714" w:rsidR="004A0AEA" w:rsidRDefault="004A0AEA" w:rsidP="004A0AEA">
      <w:pPr>
        <w:pStyle w:val="BodyText"/>
      </w:pPr>
      <w:r>
        <w:rPr>
          <w:noProof/>
        </w:rPr>
        <w:drawing>
          <wp:inline distT="0" distB="0" distL="0" distR="0" wp14:anchorId="255EAF6A" wp14:editId="35CD3796">
            <wp:extent cx="4114800" cy="3410993"/>
            <wp:effectExtent l="19050" t="19050" r="19050" b="18415"/>
            <wp:docPr id="197"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49807" cy="3440012"/>
                    </a:xfrm>
                    <a:prstGeom prst="rect">
                      <a:avLst/>
                    </a:prstGeom>
                    <a:ln w="3175">
                      <a:solidFill>
                        <a:schemeClr val="tx1"/>
                      </a:solidFill>
                    </a:ln>
                  </pic:spPr>
                </pic:pic>
              </a:graphicData>
            </a:graphic>
          </wp:inline>
        </w:drawing>
      </w:r>
    </w:p>
    <w:p w14:paraId="2EA8D1E2" w14:textId="77777777" w:rsidR="003D7F79" w:rsidRDefault="004A0AEA" w:rsidP="004A0AEA">
      <w:pPr>
        <w:pStyle w:val="BodyText"/>
      </w:pPr>
      <w:r w:rsidRPr="004A0AEA">
        <w:t>The System Log tracks application activity and can be used to troubleshoot problems in the system. The TeleReader Configurator adds information to the log from start up to close. After the user closes the application, the Log is saved to a .log file in</w:t>
      </w:r>
      <w:r w:rsidR="00A661DA">
        <w:t xml:space="preserve">: </w:t>
      </w:r>
      <w:r w:rsidRPr="004A0AEA">
        <w:t>C:\Program</w:t>
      </w:r>
      <w:r w:rsidR="00A661DA">
        <w:t>Data</w:t>
      </w:r>
      <w:r w:rsidR="003D7F79">
        <w:t>\</w:t>
      </w:r>
      <w:r w:rsidRPr="004A0AEA">
        <w:t>VistA\Imaging</w:t>
      </w:r>
      <w:r w:rsidR="00A661DA">
        <w:t>\Log</w:t>
      </w:r>
    </w:p>
    <w:p w14:paraId="382CC8E8" w14:textId="1D88846D" w:rsidR="004A0AEA" w:rsidRDefault="00A661DA" w:rsidP="004A0AEA">
      <w:pPr>
        <w:pStyle w:val="BodyText"/>
      </w:pPr>
      <w:r>
        <w:t xml:space="preserve"> </w:t>
      </w:r>
      <w:r w:rsidR="004A0AEA" w:rsidRPr="004A0AEA">
        <w:t>with a timestamp. One Log file is created per session.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455"/>
      </w:tblGrid>
      <w:tr w:rsidR="004A0AEA" w14:paraId="14CC1836" w14:textId="77777777" w:rsidTr="00554179">
        <w:tc>
          <w:tcPr>
            <w:tcW w:w="895" w:type="dxa"/>
            <w:vAlign w:val="center"/>
          </w:tcPr>
          <w:p w14:paraId="7C406043" w14:textId="27E9621E" w:rsidR="004A0AEA" w:rsidRDefault="004A0AEA" w:rsidP="00554179">
            <w:pPr>
              <w:pStyle w:val="BodyText"/>
              <w:jc w:val="center"/>
            </w:pPr>
            <w:r w:rsidRPr="005A1E0B">
              <w:rPr>
                <w:rFonts w:cs="Arial"/>
                <w:noProof/>
                <w:sz w:val="20"/>
                <w:lang w:bidi="yi-Hebr"/>
              </w:rPr>
              <w:drawing>
                <wp:inline distT="0" distB="0" distL="0" distR="0" wp14:anchorId="3F65ECF8" wp14:editId="4440B84A">
                  <wp:extent cx="312420" cy="304800"/>
                  <wp:effectExtent l="0" t="0" r="0" b="0"/>
                  <wp:docPr id="5" name="Picture 5"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p>
        </w:tc>
        <w:tc>
          <w:tcPr>
            <w:tcW w:w="8455" w:type="dxa"/>
          </w:tcPr>
          <w:p w14:paraId="4CB9F3D5" w14:textId="393FF51B" w:rsidR="004A0AEA" w:rsidRDefault="004A0AEA" w:rsidP="004A0AEA">
            <w:pPr>
              <w:pStyle w:val="BodyText"/>
            </w:pPr>
            <w:r w:rsidRPr="004A0AEA">
              <w:rPr>
                <w:b/>
                <w:bCs/>
              </w:rPr>
              <w:t>NOTE:</w:t>
            </w:r>
            <w:r w:rsidRPr="004A0AEA">
              <w:t xml:space="preserve"> As the number of files in the directory grows, the administrator can delete the older files as necessary.</w:t>
            </w:r>
          </w:p>
        </w:tc>
      </w:tr>
    </w:tbl>
    <w:p w14:paraId="65AAD8A2" w14:textId="5C32974A" w:rsidR="004A0AEA" w:rsidRDefault="004A0AEA">
      <w:pPr>
        <w:pStyle w:val="Heading3"/>
      </w:pPr>
      <w:bookmarkStart w:id="27" w:name="_Toc112685255"/>
      <w:r>
        <w:t>About Screen</w:t>
      </w:r>
      <w:bookmarkEnd w:id="27"/>
    </w:p>
    <w:p w14:paraId="2BD58888" w14:textId="59787000" w:rsidR="004A0AEA" w:rsidRDefault="004A0AEA" w:rsidP="004A0AEA">
      <w:pPr>
        <w:pStyle w:val="BodyText"/>
      </w:pPr>
      <w:r w:rsidRPr="004A0AEA">
        <w:t>The About option shows information about the application, such as version number.</w:t>
      </w:r>
    </w:p>
    <w:p w14:paraId="141C1858" w14:textId="17B7E857" w:rsidR="004A0AEA" w:rsidRDefault="004A0AEA" w:rsidP="004A0AEA">
      <w:pPr>
        <w:pStyle w:val="Caption"/>
      </w:pPr>
      <w:bookmarkStart w:id="28" w:name="_Toc112685290"/>
      <w:r>
        <w:lastRenderedPageBreak/>
        <w:t xml:space="preserve">Figure </w:t>
      </w:r>
      <w:fldSimple w:instr=" SEQ Figure \* ARABIC ">
        <w:r w:rsidR="00A207E9">
          <w:rPr>
            <w:noProof/>
          </w:rPr>
          <w:t>8</w:t>
        </w:r>
      </w:fldSimple>
      <w:r>
        <w:t>: About Screen</w:t>
      </w:r>
      <w:bookmarkEnd w:id="28"/>
    </w:p>
    <w:p w14:paraId="7C6DA329" w14:textId="5E24CB6C" w:rsidR="004A0AEA" w:rsidRPr="004A0AEA" w:rsidRDefault="004A0AEA" w:rsidP="004A0AEA">
      <w:pPr>
        <w:pStyle w:val="BodyText"/>
      </w:pPr>
      <w:r w:rsidRPr="004D530E">
        <w:rPr>
          <w:noProof/>
        </w:rPr>
        <w:drawing>
          <wp:inline distT="0" distB="0" distL="0" distR="0" wp14:anchorId="449CE273" wp14:editId="64C4A159">
            <wp:extent cx="2539365" cy="3312795"/>
            <wp:effectExtent l="19050" t="19050" r="13335" b="20955"/>
            <wp:docPr id="201" name="Picture 201" descr="The about screen shows the configuration utilities and 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The about screen shows the configuration utilities and versions."/>
                    <pic:cNvPicPr/>
                  </pic:nvPicPr>
                  <pic:blipFill>
                    <a:blip r:embed="rId24">
                      <a:extLst>
                        <a:ext uri="{28A0092B-C50C-407E-A947-70E740481C1C}">
                          <a14:useLocalDpi xmlns:a14="http://schemas.microsoft.com/office/drawing/2010/main" val="0"/>
                        </a:ext>
                      </a:extLst>
                    </a:blip>
                    <a:stretch>
                      <a:fillRect/>
                    </a:stretch>
                  </pic:blipFill>
                  <pic:spPr>
                    <a:xfrm>
                      <a:off x="0" y="0"/>
                      <a:ext cx="2539365" cy="3312795"/>
                    </a:xfrm>
                    <a:prstGeom prst="rect">
                      <a:avLst/>
                    </a:prstGeom>
                    <a:ln w="3175">
                      <a:solidFill>
                        <a:schemeClr val="tx1"/>
                      </a:solidFill>
                    </a:ln>
                  </pic:spPr>
                </pic:pic>
              </a:graphicData>
            </a:graphic>
          </wp:inline>
        </w:drawing>
      </w:r>
    </w:p>
    <w:p w14:paraId="1FA21A9F" w14:textId="4210C10C" w:rsidR="00734757" w:rsidRDefault="00734757">
      <w:pPr>
        <w:pStyle w:val="Heading3"/>
      </w:pPr>
      <w:bookmarkStart w:id="29" w:name="_Toc112685256"/>
      <w:r>
        <w:t>Acquisition Site Setup</w:t>
      </w:r>
      <w:bookmarkEnd w:id="29"/>
    </w:p>
    <w:p w14:paraId="17CAD0D7" w14:textId="42FD7894" w:rsidR="00734757" w:rsidRPr="00734757" w:rsidRDefault="00734757" w:rsidP="00734757">
      <w:pPr>
        <w:pStyle w:val="BodyText"/>
      </w:pPr>
      <w:r>
        <w:t>The Acquisition Site Setup button opens the Acquisition Site Consult Setup Screen.</w:t>
      </w:r>
    </w:p>
    <w:p w14:paraId="11079CD6" w14:textId="0186309A" w:rsidR="00734757" w:rsidRDefault="00734757">
      <w:pPr>
        <w:pStyle w:val="Heading3"/>
      </w:pPr>
      <w:bookmarkStart w:id="30" w:name="_Toc112685257"/>
      <w:r>
        <w:t>Reading Site Setup</w:t>
      </w:r>
      <w:bookmarkEnd w:id="30"/>
    </w:p>
    <w:p w14:paraId="2F9565FA" w14:textId="49ED9FF2" w:rsidR="00734757" w:rsidRPr="00734757" w:rsidRDefault="00734757" w:rsidP="00734757">
      <w:pPr>
        <w:pStyle w:val="BodyText"/>
      </w:pPr>
      <w:r>
        <w:t>The Reading Site Setup button opens the Reader Setup Screen.</w:t>
      </w:r>
    </w:p>
    <w:p w14:paraId="41D21BE8" w14:textId="77777777" w:rsidR="005B6093" w:rsidRDefault="005B6093" w:rsidP="005B6093">
      <w:pPr>
        <w:pStyle w:val="Heading3"/>
      </w:pPr>
      <w:bookmarkStart w:id="31" w:name="_Toc112685258"/>
      <w:r>
        <w:t>Field Help Text</w:t>
      </w:r>
      <w:bookmarkEnd w:id="31"/>
    </w:p>
    <w:p w14:paraId="34856A33" w14:textId="77777777" w:rsidR="005B6093" w:rsidRDefault="005B6093" w:rsidP="005B6093">
      <w:pPr>
        <w:pStyle w:val="BodyText"/>
      </w:pPr>
      <w:r w:rsidRPr="004A0AEA">
        <w:t>Any screen that adds or edits configuration settings will have text available for each field on that screen. To invoke the help text for that field, press the F1 key while focus is on that control (combo box, edit box).</w:t>
      </w:r>
    </w:p>
    <w:p w14:paraId="7D47F4F9" w14:textId="77777777" w:rsidR="005B6093" w:rsidRDefault="005B6093" w:rsidP="005B6093">
      <w:pPr>
        <w:pStyle w:val="Caption"/>
      </w:pPr>
      <w:bookmarkStart w:id="32" w:name="_Toc112685291"/>
      <w:r>
        <w:t xml:space="preserve">Figure </w:t>
      </w:r>
      <w:fldSimple w:instr=" SEQ Figure \* ARABIC ">
        <w:r>
          <w:rPr>
            <w:noProof/>
          </w:rPr>
          <w:t>6</w:t>
        </w:r>
      </w:fldSimple>
      <w:r>
        <w:t>: Field Text Help</w:t>
      </w:r>
      <w:bookmarkEnd w:id="32"/>
    </w:p>
    <w:p w14:paraId="4C8DFB7A" w14:textId="77777777" w:rsidR="005B6093" w:rsidRPr="004A0AEA" w:rsidRDefault="005B6093" w:rsidP="005B6093">
      <w:pPr>
        <w:pStyle w:val="BodyText"/>
      </w:pPr>
      <w:r>
        <w:rPr>
          <w:noProof/>
        </w:rPr>
        <w:drawing>
          <wp:inline distT="0" distB="0" distL="0" distR="0" wp14:anchorId="7DF55D72" wp14:editId="490ECE5B">
            <wp:extent cx="2699621" cy="1127474"/>
            <wp:effectExtent l="19050" t="19050" r="24765" b="15875"/>
            <wp:docPr id="7"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9621" cy="1127474"/>
                    </a:xfrm>
                    <a:prstGeom prst="rect">
                      <a:avLst/>
                    </a:prstGeom>
                    <a:ln w="3175">
                      <a:solidFill>
                        <a:schemeClr val="tx1"/>
                      </a:solidFill>
                    </a:ln>
                  </pic:spPr>
                </pic:pic>
              </a:graphicData>
            </a:graphic>
          </wp:inline>
        </w:drawing>
      </w:r>
    </w:p>
    <w:p w14:paraId="1175E44A" w14:textId="1D84C74D" w:rsidR="00734757" w:rsidRDefault="00734757">
      <w:pPr>
        <w:pStyle w:val="Heading3"/>
      </w:pPr>
      <w:bookmarkStart w:id="33" w:name="_Toc112685259"/>
      <w:r>
        <w:t>Global Settings</w:t>
      </w:r>
      <w:bookmarkEnd w:id="33"/>
    </w:p>
    <w:p w14:paraId="09DE90C5" w14:textId="12C0EC7C" w:rsidR="00734757" w:rsidRPr="00734757" w:rsidRDefault="00734757" w:rsidP="00734757">
      <w:pPr>
        <w:pStyle w:val="BodyText"/>
      </w:pPr>
      <w:r>
        <w:t>The Global Settings button opens the TeleReader Global System Settings Screen.</w:t>
      </w:r>
    </w:p>
    <w:p w14:paraId="15B8E7B7" w14:textId="4F8815EB" w:rsidR="00AD1EFA" w:rsidRDefault="00AD1EFA">
      <w:pPr>
        <w:pStyle w:val="Heading3"/>
      </w:pPr>
      <w:bookmarkStart w:id="34" w:name="_Toc112685260"/>
      <w:r>
        <w:lastRenderedPageBreak/>
        <w:t>Exit</w:t>
      </w:r>
      <w:bookmarkEnd w:id="34"/>
    </w:p>
    <w:p w14:paraId="32BDB163" w14:textId="2425436E" w:rsidR="00AD1EFA" w:rsidRPr="00AD1EFA" w:rsidRDefault="00AD1EFA" w:rsidP="00AD1EFA">
      <w:pPr>
        <w:pStyle w:val="BodyText"/>
      </w:pPr>
      <w:r>
        <w:t>Immediately closes the TeleReader Configurator Application.</w:t>
      </w:r>
    </w:p>
    <w:p w14:paraId="5BA05932" w14:textId="49536AE6" w:rsidR="00080748" w:rsidRDefault="00417384" w:rsidP="00B40906">
      <w:pPr>
        <w:pStyle w:val="Heading1"/>
      </w:pPr>
      <w:bookmarkStart w:id="35" w:name="_Toc112685261"/>
      <w:r>
        <w:t>Configuring an Acquisition Site</w:t>
      </w:r>
      <w:bookmarkEnd w:id="35"/>
    </w:p>
    <w:p w14:paraId="2038D38C" w14:textId="5B47E4FA" w:rsidR="00417384" w:rsidRDefault="00417384" w:rsidP="00417384">
      <w:pPr>
        <w:pStyle w:val="BodyText"/>
      </w:pPr>
      <w:r w:rsidRPr="00417384">
        <w:t>To configure an Acquisition Site, from the TeleReader Configurator Main Screen page click the Acquisition Site Setup button. This opens the Acquisition Site Consult Setup Screen.</w:t>
      </w:r>
    </w:p>
    <w:p w14:paraId="4B898CCA" w14:textId="5E96F829" w:rsidR="00417384" w:rsidRDefault="00417384" w:rsidP="00417384">
      <w:pPr>
        <w:pStyle w:val="Caption"/>
      </w:pPr>
      <w:bookmarkStart w:id="36" w:name="_Toc112685292"/>
      <w:r>
        <w:t xml:space="preserve">Figure </w:t>
      </w:r>
      <w:fldSimple w:instr=" SEQ Figure \* ARABIC ">
        <w:r w:rsidR="00A207E9">
          <w:rPr>
            <w:noProof/>
          </w:rPr>
          <w:t>9</w:t>
        </w:r>
      </w:fldSimple>
      <w:r>
        <w:t>: Acquisition Site Consult Setup Screen</w:t>
      </w:r>
      <w:bookmarkEnd w:id="36"/>
    </w:p>
    <w:p w14:paraId="702835E4" w14:textId="67FB0991" w:rsidR="00417384" w:rsidRDefault="00417384" w:rsidP="00417384">
      <w:pPr>
        <w:pStyle w:val="BodyText"/>
      </w:pPr>
      <w:r>
        <w:rPr>
          <w:noProof/>
        </w:rPr>
        <w:drawing>
          <wp:inline distT="0" distB="0" distL="0" distR="0" wp14:anchorId="72BC3069" wp14:editId="52F23282">
            <wp:extent cx="5682813" cy="4286250"/>
            <wp:effectExtent l="19050" t="19050" r="13335" b="19050"/>
            <wp:docPr id="17"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8687" cy="4313308"/>
                    </a:xfrm>
                    <a:prstGeom prst="rect">
                      <a:avLst/>
                    </a:prstGeom>
                    <a:ln w="3175">
                      <a:solidFill>
                        <a:schemeClr val="tx1"/>
                      </a:solidFill>
                    </a:ln>
                  </pic:spPr>
                </pic:pic>
              </a:graphicData>
            </a:graphic>
          </wp:inline>
        </w:drawing>
      </w:r>
    </w:p>
    <w:p w14:paraId="65652B20" w14:textId="77777777" w:rsidR="000132B2" w:rsidRDefault="000132B2" w:rsidP="000132B2">
      <w:pPr>
        <w:pStyle w:val="BodyText"/>
      </w:pPr>
      <w:r>
        <w:t>The Acquisition Site Consult Setup Screen has two pages. The TeleReader Unread List page configures which Consult Types VistA Imaging will add to the TeleReader Unread List when a Consult is ordered. This is the default page when the screen is opened.</w:t>
      </w:r>
    </w:p>
    <w:p w14:paraId="24AAFB62" w14:textId="753447AF" w:rsidR="00417384" w:rsidRPr="00417384" w:rsidRDefault="000132B2" w:rsidP="000132B2">
      <w:pPr>
        <w:pStyle w:val="BodyText"/>
      </w:pPr>
      <w:r>
        <w:t>The Modality Worklist Screen configures which Consult Types will be added to the DICOM Modality Worklist when a Consult is ordered.</w:t>
      </w:r>
    </w:p>
    <w:p w14:paraId="71AEF557" w14:textId="32ED52B7" w:rsidR="000132B2" w:rsidRDefault="000132B2" w:rsidP="000132B2">
      <w:pPr>
        <w:pStyle w:val="Heading2"/>
      </w:pPr>
      <w:bookmarkStart w:id="37" w:name="_Toc112685262"/>
      <w:r>
        <w:t>Configuring the TeleReader Unread List</w:t>
      </w:r>
      <w:bookmarkEnd w:id="37"/>
    </w:p>
    <w:p w14:paraId="558B0202" w14:textId="14865DCB" w:rsidR="000132B2" w:rsidRPr="000132B2" w:rsidRDefault="000132B2" w:rsidP="000132B2">
      <w:pPr>
        <w:pStyle w:val="BodyText"/>
      </w:pPr>
      <w:r w:rsidRPr="000132B2">
        <w:t>The TeleReader Unread List page displays all Consult Types currently configured to appear on the TeleReader Unread List. Only Consults listed are configured for use with the TeleReader. The bottom panel shows the detail of the selected Service Name. The display is updated as Consult Types are added to /edited/deleted from the TeleReader Unread List.</w:t>
      </w:r>
    </w:p>
    <w:p w14:paraId="1DBDF33F" w14:textId="71975D9E" w:rsidR="000132B2" w:rsidRDefault="000132B2">
      <w:pPr>
        <w:pStyle w:val="Heading2"/>
      </w:pPr>
      <w:bookmarkStart w:id="38" w:name="_Toc112685263"/>
      <w:r>
        <w:lastRenderedPageBreak/>
        <w:t>Adding a Consult Type to the TeleReader Unread List</w:t>
      </w:r>
      <w:bookmarkEnd w:id="38"/>
    </w:p>
    <w:p w14:paraId="3DBB4680" w14:textId="77777777" w:rsidR="000132B2" w:rsidRDefault="000132B2" w:rsidP="000132B2">
      <w:pPr>
        <w:pStyle w:val="BodyText"/>
      </w:pPr>
      <w:r>
        <w:t>To add a new Consult Type to the TeleReader Unread List, click the Add button on the TeleReader Unread List page.</w:t>
      </w:r>
    </w:p>
    <w:p w14:paraId="56EF7986" w14:textId="568BD3BA" w:rsidR="000132B2" w:rsidRDefault="000132B2" w:rsidP="000132B2">
      <w:pPr>
        <w:pStyle w:val="BodyText"/>
      </w:pPr>
      <w:r>
        <w:t>The Add TeleReader Consult Type appears.</w:t>
      </w:r>
    </w:p>
    <w:p w14:paraId="48D012BD" w14:textId="4AAD39E6" w:rsidR="000132B2" w:rsidRDefault="000132B2" w:rsidP="000132B2">
      <w:pPr>
        <w:pStyle w:val="Caption"/>
      </w:pPr>
      <w:bookmarkStart w:id="39" w:name="_Toc112685293"/>
      <w:r>
        <w:t xml:space="preserve">Figure </w:t>
      </w:r>
      <w:fldSimple w:instr=" SEQ Figure \* ARABIC ">
        <w:r w:rsidR="00A207E9">
          <w:rPr>
            <w:noProof/>
          </w:rPr>
          <w:t>10</w:t>
        </w:r>
      </w:fldSimple>
      <w:r>
        <w:t>: Add TeleReader Consult Type Dialog</w:t>
      </w:r>
      <w:bookmarkEnd w:id="39"/>
    </w:p>
    <w:p w14:paraId="4D466727" w14:textId="6DE05066" w:rsidR="000132B2" w:rsidRDefault="000132B2" w:rsidP="000132B2">
      <w:pPr>
        <w:pStyle w:val="BodyText"/>
      </w:pPr>
      <w:r>
        <w:rPr>
          <w:noProof/>
        </w:rPr>
        <w:drawing>
          <wp:inline distT="0" distB="0" distL="0" distR="0" wp14:anchorId="375BFE7A" wp14:editId="2622B165">
            <wp:extent cx="3571875" cy="4526915"/>
            <wp:effectExtent l="19050" t="19050" r="28575" b="26035"/>
            <wp:docPr id="19"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76395" cy="4532644"/>
                    </a:xfrm>
                    <a:prstGeom prst="rect">
                      <a:avLst/>
                    </a:prstGeom>
                    <a:ln w="3175">
                      <a:solidFill>
                        <a:schemeClr val="tx1"/>
                      </a:solidFill>
                    </a:ln>
                  </pic:spPr>
                </pic:pic>
              </a:graphicData>
            </a:graphic>
          </wp:inline>
        </w:drawing>
      </w:r>
    </w:p>
    <w:p w14:paraId="36A6BBA7" w14:textId="77777777" w:rsidR="000132B2" w:rsidRDefault="000132B2" w:rsidP="000132B2">
      <w:pPr>
        <w:pStyle w:val="BodyText"/>
      </w:pPr>
      <w:r>
        <w:t>The Add TeleReader Consult Type Dialog has six required fields and one optional field. The fields are:</w:t>
      </w:r>
    </w:p>
    <w:p w14:paraId="3579C7F1" w14:textId="77777777" w:rsidR="000132B2" w:rsidRDefault="000132B2" w:rsidP="000132B2">
      <w:pPr>
        <w:pStyle w:val="BodyText"/>
        <w:numPr>
          <w:ilvl w:val="0"/>
          <w:numId w:val="37"/>
        </w:numPr>
      </w:pPr>
      <w:r w:rsidRPr="000132B2">
        <w:rPr>
          <w:b/>
          <w:bCs/>
        </w:rPr>
        <w:t>Service Name:</w:t>
      </w:r>
      <w:r>
        <w:t xml:space="preserve"> Service Name of the Consult Type to be added to the Unread List.</w:t>
      </w:r>
    </w:p>
    <w:p w14:paraId="1BF82CF6" w14:textId="77777777" w:rsidR="000132B2" w:rsidRDefault="000132B2" w:rsidP="000132B2">
      <w:pPr>
        <w:pStyle w:val="BodyText"/>
        <w:numPr>
          <w:ilvl w:val="0"/>
          <w:numId w:val="37"/>
        </w:numPr>
      </w:pPr>
      <w:r w:rsidRPr="000132B2">
        <w:rPr>
          <w:b/>
          <w:bCs/>
        </w:rPr>
        <w:t>Procedure:</w:t>
      </w:r>
      <w:r>
        <w:t xml:space="preserve"> This field is optional. Some services do not have associated procedures. If you select a service that has no associated procedures, the Procedure field is disabled.</w:t>
      </w:r>
    </w:p>
    <w:p w14:paraId="1AE1ACFD" w14:textId="77777777" w:rsidR="000132B2" w:rsidRDefault="000132B2" w:rsidP="000132B2">
      <w:pPr>
        <w:pStyle w:val="BodyText"/>
        <w:numPr>
          <w:ilvl w:val="0"/>
          <w:numId w:val="37"/>
        </w:numPr>
      </w:pPr>
      <w:r w:rsidRPr="000132B2">
        <w:rPr>
          <w:b/>
          <w:bCs/>
        </w:rPr>
        <w:t>Specialty Index:</w:t>
      </w:r>
      <w:r>
        <w:t xml:space="preserve"> Specialty Index of the Consult Type to be added to the Unread List.</w:t>
      </w:r>
    </w:p>
    <w:p w14:paraId="5EB634A9" w14:textId="77777777" w:rsidR="000132B2" w:rsidRDefault="000132B2" w:rsidP="000132B2">
      <w:pPr>
        <w:pStyle w:val="BodyText"/>
        <w:numPr>
          <w:ilvl w:val="0"/>
          <w:numId w:val="37"/>
        </w:numPr>
      </w:pPr>
      <w:r w:rsidRPr="000132B2">
        <w:rPr>
          <w:b/>
          <w:bCs/>
        </w:rPr>
        <w:t>Procedure/Event Index:</w:t>
      </w:r>
      <w:r>
        <w:t xml:space="preserve"> The drop-down list is a subset of the selected Specialty Index. This field is required when adding or updating a Consult Type.</w:t>
      </w:r>
    </w:p>
    <w:p w14:paraId="0F0F0D91" w14:textId="77777777" w:rsidR="000132B2" w:rsidRDefault="000132B2" w:rsidP="000132B2">
      <w:pPr>
        <w:pStyle w:val="BodyText"/>
        <w:numPr>
          <w:ilvl w:val="0"/>
          <w:numId w:val="37"/>
        </w:numPr>
      </w:pPr>
      <w:r w:rsidRPr="000132B2">
        <w:rPr>
          <w:b/>
          <w:bCs/>
        </w:rPr>
        <w:t>Acquisition Site:</w:t>
      </w:r>
      <w:r>
        <w:t xml:space="preserve"> The Acquisition Site defaults to the Login site.</w:t>
      </w:r>
    </w:p>
    <w:p w14:paraId="51794819" w14:textId="0F78F52E" w:rsidR="000132B2" w:rsidRDefault="000132B2" w:rsidP="000132B2">
      <w:pPr>
        <w:pStyle w:val="BodyText"/>
        <w:numPr>
          <w:ilvl w:val="0"/>
          <w:numId w:val="37"/>
        </w:numPr>
      </w:pPr>
      <w:r w:rsidRPr="000132B2">
        <w:rPr>
          <w:b/>
          <w:bCs/>
        </w:rPr>
        <w:lastRenderedPageBreak/>
        <w:t>Unread List Trigger:</w:t>
      </w:r>
      <w:r>
        <w:t xml:space="preserve"> The Unread List Trigger field defaults to ‘(I) – CREATE/UPDATE WITH EVERY ACQUIRED IMAGE’.</w:t>
      </w:r>
    </w:p>
    <w:p w14:paraId="53CB3101" w14:textId="3702EFDF" w:rsidR="000132B2" w:rsidRDefault="000132B2" w:rsidP="000132B2">
      <w:pPr>
        <w:pStyle w:val="Caption"/>
      </w:pPr>
      <w:bookmarkStart w:id="40" w:name="_Toc112685294"/>
      <w:r>
        <w:t xml:space="preserve">Figure </w:t>
      </w:r>
      <w:fldSimple w:instr=" SEQ Figure \* ARABIC ">
        <w:r w:rsidR="00A207E9">
          <w:rPr>
            <w:noProof/>
          </w:rPr>
          <w:t>11</w:t>
        </w:r>
      </w:fldSimple>
      <w:r>
        <w:t>: Sele</w:t>
      </w:r>
      <w:r w:rsidR="00882B74">
        <w:t>c</w:t>
      </w:r>
      <w:r>
        <w:t>t Unread List Trigger Field</w:t>
      </w:r>
      <w:bookmarkEnd w:id="40"/>
    </w:p>
    <w:p w14:paraId="2E629AFD" w14:textId="33AC26E7" w:rsidR="000132B2" w:rsidRDefault="000132B2" w:rsidP="000132B2">
      <w:pPr>
        <w:pStyle w:val="BodyText"/>
        <w:ind w:left="720"/>
      </w:pPr>
      <w:r>
        <w:rPr>
          <w:noProof/>
        </w:rPr>
        <w:drawing>
          <wp:inline distT="0" distB="0" distL="0" distR="0" wp14:anchorId="6E5D4874" wp14:editId="6E5FF28B">
            <wp:extent cx="4246879" cy="676275"/>
            <wp:effectExtent l="19050" t="19050" r="20955" b="9525"/>
            <wp:docPr id="188" name="Picture 7" descr="Select Unread List Tr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7" descr="Select Unread List Trigg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3784" cy="677375"/>
                    </a:xfrm>
                    <a:prstGeom prst="rect">
                      <a:avLst/>
                    </a:prstGeom>
                    <a:noFill/>
                    <a:ln w="3175">
                      <a:solidFill>
                        <a:schemeClr val="tx1"/>
                      </a:solidFill>
                    </a:ln>
                  </pic:spPr>
                </pic:pic>
              </a:graphicData>
            </a:graphic>
          </wp:inline>
        </w:drawing>
      </w:r>
    </w:p>
    <w:p w14:paraId="24373BAE" w14:textId="77777777" w:rsidR="000132B2" w:rsidRDefault="000132B2" w:rsidP="000132B2">
      <w:pPr>
        <w:pStyle w:val="BodyText"/>
        <w:numPr>
          <w:ilvl w:val="0"/>
          <w:numId w:val="37"/>
        </w:numPr>
      </w:pPr>
      <w:r w:rsidRPr="000132B2">
        <w:rPr>
          <w:b/>
          <w:bCs/>
        </w:rPr>
        <w:t>TIU Note Title:</w:t>
      </w:r>
      <w:r>
        <w:t xml:space="preserve"> The TIU note to be associated with the consult and closing that consult out in CPRS.</w:t>
      </w:r>
    </w:p>
    <w:p w14:paraId="177FAF8A" w14:textId="75F94724" w:rsidR="000132B2" w:rsidRPr="000132B2" w:rsidRDefault="000132B2" w:rsidP="000132B2">
      <w:pPr>
        <w:pStyle w:val="BodyText"/>
      </w:pPr>
      <w:r>
        <w:t>When a selection is made for all required fields, the Save button is enabled.</w:t>
      </w:r>
    </w:p>
    <w:p w14:paraId="64EE730C" w14:textId="05754737" w:rsidR="00714E87" w:rsidRDefault="00714E87">
      <w:pPr>
        <w:pStyle w:val="Heading2"/>
      </w:pPr>
      <w:bookmarkStart w:id="41" w:name="_Toc112685264"/>
      <w:r>
        <w:t>Editing a Consult Type</w:t>
      </w:r>
      <w:bookmarkEnd w:id="41"/>
    </w:p>
    <w:p w14:paraId="26CDF221" w14:textId="77777777" w:rsidR="00714E87" w:rsidRPr="00714E87" w:rsidRDefault="00714E87" w:rsidP="00714E87">
      <w:pPr>
        <w:rPr>
          <w:sz w:val="24"/>
          <w:szCs w:val="20"/>
        </w:rPr>
      </w:pPr>
      <w:r w:rsidRPr="00714E87">
        <w:rPr>
          <w:sz w:val="24"/>
          <w:szCs w:val="20"/>
        </w:rPr>
        <w:t>To edit the values of a Consult Type from the TeleReader Unread List page, highlight the Service Name row on the Consult Types to be added to the TeleReader Unread List and click Edit.</w:t>
      </w:r>
    </w:p>
    <w:p w14:paraId="72D43A8C" w14:textId="40E8CB8C" w:rsidR="00714E87" w:rsidRDefault="00714E87" w:rsidP="00714E87">
      <w:pPr>
        <w:pStyle w:val="Caption"/>
      </w:pPr>
      <w:bookmarkStart w:id="42" w:name="_Toc112685295"/>
      <w:r>
        <w:t xml:space="preserve">Figure </w:t>
      </w:r>
      <w:fldSimple w:instr=" SEQ Figure \* ARABIC ">
        <w:r w:rsidR="00A207E9">
          <w:rPr>
            <w:noProof/>
          </w:rPr>
          <w:t>12</w:t>
        </w:r>
      </w:fldSimple>
      <w:r>
        <w:t>: Consult Types to be Added to the TeleReader Unread List</w:t>
      </w:r>
      <w:bookmarkEnd w:id="42"/>
    </w:p>
    <w:p w14:paraId="7F39BFF9" w14:textId="47CD2C91" w:rsidR="00714E87" w:rsidRDefault="00714E87" w:rsidP="00714E87">
      <w:pPr>
        <w:pStyle w:val="BodyText"/>
      </w:pPr>
      <w:r>
        <w:rPr>
          <w:noProof/>
        </w:rPr>
        <w:drawing>
          <wp:inline distT="0" distB="0" distL="0" distR="0" wp14:anchorId="2C76E2EA" wp14:editId="67EBE9B8">
            <wp:extent cx="4714889" cy="2744628"/>
            <wp:effectExtent l="19050" t="19050" r="9525" b="17780"/>
            <wp:docPr id="21"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14889" cy="2744628"/>
                    </a:xfrm>
                    <a:prstGeom prst="rect">
                      <a:avLst/>
                    </a:prstGeom>
                    <a:ln w="3175">
                      <a:solidFill>
                        <a:schemeClr val="tx1"/>
                      </a:solidFill>
                    </a:ln>
                  </pic:spPr>
                </pic:pic>
              </a:graphicData>
            </a:graphic>
          </wp:inline>
        </w:drawing>
      </w:r>
    </w:p>
    <w:p w14:paraId="253391DE" w14:textId="1D477934" w:rsidR="00714E87" w:rsidRDefault="00714E87" w:rsidP="00714E87">
      <w:pPr>
        <w:pStyle w:val="BodyText"/>
      </w:pPr>
      <w:r>
        <w:t>The Edit TeleReader Consult Type Dialog appears.</w:t>
      </w:r>
    </w:p>
    <w:p w14:paraId="4407CFEC" w14:textId="625E4BF5" w:rsidR="00714E87" w:rsidRDefault="00714E87" w:rsidP="00714E87">
      <w:pPr>
        <w:pStyle w:val="Caption"/>
      </w:pPr>
      <w:bookmarkStart w:id="43" w:name="_Toc112685296"/>
      <w:r>
        <w:lastRenderedPageBreak/>
        <w:t xml:space="preserve">Figure </w:t>
      </w:r>
      <w:fldSimple w:instr=" SEQ Figure \* ARABIC ">
        <w:r w:rsidR="00A207E9">
          <w:rPr>
            <w:noProof/>
          </w:rPr>
          <w:t>13</w:t>
        </w:r>
      </w:fldSimple>
      <w:r>
        <w:t>: Edit TeleReader Consult Type Dialog</w:t>
      </w:r>
      <w:bookmarkEnd w:id="43"/>
    </w:p>
    <w:p w14:paraId="5A017A42" w14:textId="0E10D66D" w:rsidR="00714E87" w:rsidRDefault="00714E87" w:rsidP="00714E87">
      <w:pPr>
        <w:pStyle w:val="BodyText"/>
      </w:pPr>
      <w:r>
        <w:rPr>
          <w:noProof/>
          <w:sz w:val="20"/>
        </w:rPr>
        <w:drawing>
          <wp:inline distT="0" distB="0" distL="0" distR="0" wp14:anchorId="36FEBAC9" wp14:editId="65508AC8">
            <wp:extent cx="2764554" cy="3312985"/>
            <wp:effectExtent l="19050" t="19050" r="17145" b="20955"/>
            <wp:docPr id="23" name="image12.png" descr="Edit TeleReader consult typ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0" cstate="print"/>
                    <a:stretch>
                      <a:fillRect/>
                    </a:stretch>
                  </pic:blipFill>
                  <pic:spPr>
                    <a:xfrm>
                      <a:off x="0" y="0"/>
                      <a:ext cx="2764554" cy="3312985"/>
                    </a:xfrm>
                    <a:prstGeom prst="rect">
                      <a:avLst/>
                    </a:prstGeom>
                    <a:ln w="3175">
                      <a:solidFill>
                        <a:schemeClr val="tx1"/>
                      </a:solidFill>
                    </a:ln>
                  </pic:spPr>
                </pic:pic>
              </a:graphicData>
            </a:graphic>
          </wp:inline>
        </w:drawing>
      </w:r>
    </w:p>
    <w:p w14:paraId="1B4C50D2" w14:textId="77777777" w:rsidR="00714E87" w:rsidRDefault="00714E87" w:rsidP="00714E87">
      <w:pPr>
        <w:pStyle w:val="BodyText"/>
      </w:pPr>
      <w:r>
        <w:t>The Edit TeleReader Consult Type Dialog populates with current values of the selected Consult Type.</w:t>
      </w:r>
    </w:p>
    <w:p w14:paraId="59C5376B" w14:textId="77777777" w:rsidR="00714E87" w:rsidRDefault="00714E87" w:rsidP="00714E87">
      <w:pPr>
        <w:pStyle w:val="BodyText"/>
      </w:pPr>
      <w:r>
        <w:t>The Service Name field displays the Service Name originally selected for the consult type. The field is disabled and cannot be changed.</w:t>
      </w:r>
    </w:p>
    <w:p w14:paraId="7DEBE75F" w14:textId="77777777" w:rsidR="00714E87" w:rsidRDefault="00714E87" w:rsidP="00714E87">
      <w:pPr>
        <w:pStyle w:val="BodyText"/>
      </w:pPr>
      <w:r>
        <w:t>The Procedure: Optional field displays the procedure originally associated with the Service Name for this consult type. The field is disabled and cannot be changed.</w:t>
      </w:r>
    </w:p>
    <w:p w14:paraId="5E18301B" w14:textId="77777777" w:rsidR="00714E87" w:rsidRDefault="00714E87" w:rsidP="00714E87">
      <w:pPr>
        <w:pStyle w:val="BodyText"/>
      </w:pPr>
      <w:r>
        <w:t>The remaining fields on the screen are enabled and can be edited.</w:t>
      </w:r>
    </w:p>
    <w:p w14:paraId="6E270747" w14:textId="60FA5ABE" w:rsidR="00714E87" w:rsidRPr="00714E87" w:rsidRDefault="00714E87" w:rsidP="00714E87">
      <w:pPr>
        <w:pStyle w:val="BodyText"/>
      </w:pPr>
      <w:r>
        <w:t>Once a change has been made to the screen, the Save button is enabled.</w:t>
      </w:r>
    </w:p>
    <w:p w14:paraId="7F780A2E" w14:textId="5B798F47" w:rsidR="00714E87" w:rsidRDefault="00714E87">
      <w:pPr>
        <w:pStyle w:val="Heading2"/>
      </w:pPr>
      <w:bookmarkStart w:id="44" w:name="_Toc112685265"/>
      <w:r>
        <w:t>Deleting a Consult Type from the Unread List</w:t>
      </w:r>
      <w:bookmarkEnd w:id="44"/>
    </w:p>
    <w:p w14:paraId="617A866F" w14:textId="02C740C2" w:rsidR="00714E87" w:rsidRPr="00714E87" w:rsidRDefault="00714E87" w:rsidP="00714E87">
      <w:pPr>
        <w:pStyle w:val="BodyText"/>
      </w:pPr>
      <w:r w:rsidRPr="00714E87">
        <w:t>To delete a Consult Type, from the TeleReader Unread List page select the Service Name and click the Delete button. A dialog appears, asking the user for confirmation. The user can either cancel the action or click OK to confirm the deletion of the Consult Type.</w:t>
      </w:r>
    </w:p>
    <w:p w14:paraId="5BA05941" w14:textId="2C6C18C2" w:rsidR="008C652C" w:rsidRDefault="00714E87" w:rsidP="00AA618B">
      <w:pPr>
        <w:pStyle w:val="Heading1"/>
      </w:pPr>
      <w:bookmarkStart w:id="45" w:name="_Toc112685266"/>
      <w:r>
        <w:t>Configuring the Modality Worklist</w:t>
      </w:r>
      <w:bookmarkEnd w:id="45"/>
    </w:p>
    <w:p w14:paraId="49FE976D" w14:textId="7A1E9C15" w:rsidR="00714E87" w:rsidRDefault="00714E87" w:rsidP="00714E87">
      <w:pPr>
        <w:pStyle w:val="BodyText"/>
      </w:pPr>
      <w:r w:rsidRPr="00714E87">
        <w:t>To configure Consult Types to the Modality Worklist, from the Acquisition Site Consult Setup Screen page click the Modality Worklist tab.</w:t>
      </w:r>
    </w:p>
    <w:p w14:paraId="10BECEB4" w14:textId="3079C1EF" w:rsidR="00714E87" w:rsidRDefault="00714E87" w:rsidP="00714E87">
      <w:pPr>
        <w:pStyle w:val="Caption"/>
      </w:pPr>
      <w:bookmarkStart w:id="46" w:name="_Toc112685297"/>
      <w:r>
        <w:lastRenderedPageBreak/>
        <w:t xml:space="preserve">Figure </w:t>
      </w:r>
      <w:fldSimple w:instr=" SEQ Figure \* ARABIC ">
        <w:r w:rsidR="00A207E9">
          <w:rPr>
            <w:noProof/>
          </w:rPr>
          <w:t>14</w:t>
        </w:r>
      </w:fldSimple>
      <w:r>
        <w:t>: Modality Worklist Screen</w:t>
      </w:r>
      <w:bookmarkEnd w:id="46"/>
    </w:p>
    <w:p w14:paraId="0356C998" w14:textId="49B01800" w:rsidR="00714E87" w:rsidRDefault="00714E87" w:rsidP="00714E87">
      <w:pPr>
        <w:pStyle w:val="BodyText"/>
      </w:pPr>
      <w:r w:rsidRPr="00AF6727">
        <w:rPr>
          <w:noProof/>
          <w:sz w:val="20"/>
        </w:rPr>
        <w:drawing>
          <wp:inline distT="0" distB="0" distL="0" distR="0" wp14:anchorId="2EEF47F7" wp14:editId="052F14B0">
            <wp:extent cx="4831080" cy="2579238"/>
            <wp:effectExtent l="19050" t="19050" r="26670" b="12065"/>
            <wp:docPr id="200" name="Picture 200" descr="This screen shows the consult types for the DICOM gateway modality worklist. At the bottom are buttons to add, edit, delete,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his screen shows the consult types for the DICOM gateway modality worklist. At the bottom are buttons to add, edit, delete, and close."/>
                    <pic:cNvPicPr/>
                  </pic:nvPicPr>
                  <pic:blipFill>
                    <a:blip r:embed="rId31"/>
                    <a:stretch>
                      <a:fillRect/>
                    </a:stretch>
                  </pic:blipFill>
                  <pic:spPr>
                    <a:xfrm>
                      <a:off x="0" y="0"/>
                      <a:ext cx="4856742" cy="2592939"/>
                    </a:xfrm>
                    <a:prstGeom prst="rect">
                      <a:avLst/>
                    </a:prstGeom>
                    <a:ln w="3175">
                      <a:solidFill>
                        <a:schemeClr val="tx1"/>
                      </a:solidFill>
                    </a:ln>
                  </pic:spPr>
                </pic:pic>
              </a:graphicData>
            </a:graphic>
          </wp:inline>
        </w:drawing>
      </w:r>
    </w:p>
    <w:p w14:paraId="03958E3F" w14:textId="245D2D00" w:rsidR="00714E87" w:rsidRPr="00714E87" w:rsidRDefault="00714E87" w:rsidP="00714E87">
      <w:pPr>
        <w:pStyle w:val="BodyText"/>
      </w:pPr>
      <w:r w:rsidRPr="00714E87">
        <w:t>The Modality Worklist Screen displays all Consult Types currently configured to appear on the DICOM Modality Worklist when a Consult of that type is ordered. The display is updated as Consult Types are added to, edited, or deleted from the Modality Worklist.</w:t>
      </w:r>
    </w:p>
    <w:p w14:paraId="25942594" w14:textId="7BCCC531" w:rsidR="00714E87" w:rsidRDefault="00714E87" w:rsidP="00714E87">
      <w:pPr>
        <w:pStyle w:val="Heading2"/>
      </w:pPr>
      <w:bookmarkStart w:id="47" w:name="_Toc112685267"/>
      <w:r>
        <w:t>Adding a Consult Type to the Modality Worklist</w:t>
      </w:r>
      <w:bookmarkEnd w:id="47"/>
    </w:p>
    <w:p w14:paraId="79B5D5D1" w14:textId="6539A674" w:rsidR="00714E87" w:rsidRDefault="00714E87" w:rsidP="00714E87">
      <w:pPr>
        <w:pStyle w:val="BodyText"/>
      </w:pPr>
      <w:r w:rsidRPr="00714E87">
        <w:t>To add a new Consult Type to the Modality Worklist, click the Add button on the Modality Worklist Screen and the Add Modality Worklist Consult Type Screen appears.</w:t>
      </w:r>
    </w:p>
    <w:p w14:paraId="5BD8552E" w14:textId="5143E35C" w:rsidR="00714E87" w:rsidRDefault="00714E87" w:rsidP="00714E87">
      <w:pPr>
        <w:pStyle w:val="Caption"/>
      </w:pPr>
      <w:bookmarkStart w:id="48" w:name="_Toc112685298"/>
      <w:r>
        <w:t xml:space="preserve">Figure </w:t>
      </w:r>
      <w:fldSimple w:instr=" SEQ Figure \* ARABIC ">
        <w:r w:rsidR="00A207E9">
          <w:rPr>
            <w:noProof/>
          </w:rPr>
          <w:t>15</w:t>
        </w:r>
      </w:fldSimple>
      <w:r>
        <w:t>: Add Modality Worklist Consult Type Dialog</w:t>
      </w:r>
      <w:bookmarkEnd w:id="48"/>
    </w:p>
    <w:p w14:paraId="6FB38C13" w14:textId="195CD959" w:rsidR="00714E87" w:rsidRDefault="00714E87" w:rsidP="00714E87">
      <w:pPr>
        <w:pStyle w:val="BodyText"/>
      </w:pPr>
      <w:r w:rsidRPr="006E78BE">
        <w:rPr>
          <w:noProof/>
          <w:sz w:val="16"/>
        </w:rPr>
        <w:drawing>
          <wp:inline distT="0" distB="0" distL="0" distR="0" wp14:anchorId="07F1F89B" wp14:editId="4FDEC07A">
            <wp:extent cx="2587783" cy="3267075"/>
            <wp:effectExtent l="19050" t="19050" r="22225" b="9525"/>
            <wp:docPr id="202" name="Picture 202" descr="Add modality worklist consult type dialo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dd modality worklist consult type dialog option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5107" cy="3276322"/>
                    </a:xfrm>
                    <a:prstGeom prst="rect">
                      <a:avLst/>
                    </a:prstGeom>
                    <a:ln w="3175">
                      <a:solidFill>
                        <a:schemeClr val="tx1"/>
                      </a:solidFill>
                    </a:ln>
                  </pic:spPr>
                </pic:pic>
              </a:graphicData>
            </a:graphic>
          </wp:inline>
        </w:drawing>
      </w:r>
    </w:p>
    <w:p w14:paraId="1A0ADDFC" w14:textId="23503DA3" w:rsidR="00714E87" w:rsidRDefault="00714E87" w:rsidP="00714E87">
      <w:pPr>
        <w:pStyle w:val="BodyText"/>
      </w:pPr>
    </w:p>
    <w:p w14:paraId="77297767" w14:textId="77777777" w:rsidR="00714E87" w:rsidRDefault="00714E87" w:rsidP="00714E87">
      <w:pPr>
        <w:pStyle w:val="BodyText"/>
      </w:pPr>
      <w:r>
        <w:lastRenderedPageBreak/>
        <w:t>The Add Modality Worklist Consult Type Dialog has the following three required fields and additional optional fields:</w:t>
      </w:r>
    </w:p>
    <w:p w14:paraId="0CD6B0D8" w14:textId="77777777" w:rsidR="00714E87" w:rsidRDefault="00714E87" w:rsidP="00714E87">
      <w:pPr>
        <w:pStyle w:val="BodyText"/>
        <w:numPr>
          <w:ilvl w:val="0"/>
          <w:numId w:val="37"/>
        </w:numPr>
      </w:pPr>
      <w:r w:rsidRPr="00714E87">
        <w:rPr>
          <w:b/>
          <w:bCs/>
        </w:rPr>
        <w:t>Service Name:</w:t>
      </w:r>
      <w:r>
        <w:t xml:space="preserve"> Service Name of the Consult Type to be added to the Modality Worklist.</w:t>
      </w:r>
    </w:p>
    <w:p w14:paraId="234AFCDA" w14:textId="77777777" w:rsidR="00714E87" w:rsidRDefault="00714E87" w:rsidP="00714E87">
      <w:pPr>
        <w:pStyle w:val="BodyText"/>
        <w:numPr>
          <w:ilvl w:val="0"/>
          <w:numId w:val="37"/>
        </w:numPr>
      </w:pPr>
      <w:r w:rsidRPr="00714E87">
        <w:rPr>
          <w:b/>
          <w:bCs/>
        </w:rPr>
        <w:t>Procedure (Optional):</w:t>
      </w:r>
      <w:r>
        <w:t xml:space="preserve"> This field is optional. Some services do not have associated clinical procedures. If you select a service that has no associated procedures, the Procedure field is disabled.</w:t>
      </w:r>
    </w:p>
    <w:p w14:paraId="0ED2FB62" w14:textId="77777777" w:rsidR="00714E87" w:rsidRDefault="00714E87" w:rsidP="00714E87">
      <w:pPr>
        <w:pStyle w:val="BodyText"/>
        <w:numPr>
          <w:ilvl w:val="0"/>
          <w:numId w:val="37"/>
        </w:numPr>
      </w:pPr>
      <w:r w:rsidRPr="00714E87">
        <w:rPr>
          <w:b/>
          <w:bCs/>
        </w:rPr>
        <w:t>Specialty Event Index:</w:t>
      </w:r>
      <w:r>
        <w:t xml:space="preserve"> Specialty Index of the Consult Type to be added to the Unread List.</w:t>
      </w:r>
    </w:p>
    <w:p w14:paraId="4F029D51" w14:textId="793A8F5F" w:rsidR="00714E87" w:rsidRDefault="00714E87" w:rsidP="00714E87">
      <w:pPr>
        <w:pStyle w:val="BodyText"/>
        <w:numPr>
          <w:ilvl w:val="0"/>
          <w:numId w:val="37"/>
        </w:numPr>
      </w:pPr>
      <w:r w:rsidRPr="00714E87">
        <w:rPr>
          <w:b/>
          <w:bCs/>
        </w:rPr>
        <w:t>Procedure/Event Index</w:t>
      </w:r>
      <w:r w:rsidR="00B0296F">
        <w:rPr>
          <w:b/>
          <w:bCs/>
        </w:rPr>
        <w:t xml:space="preserve"> (Optional)</w:t>
      </w:r>
      <w:r w:rsidRPr="00714E87">
        <w:rPr>
          <w:b/>
          <w:bCs/>
        </w:rPr>
        <w:t>:</w:t>
      </w:r>
      <w:r>
        <w:t xml:space="preserve"> The drop-down list is a subset of the selected Specialty Index. This field is optional when adding or updating a Modality Worklist. </w:t>
      </w:r>
    </w:p>
    <w:p w14:paraId="325A078A" w14:textId="77777777" w:rsidR="00714E87" w:rsidRDefault="00714E87" w:rsidP="00714E87">
      <w:pPr>
        <w:pStyle w:val="BodyText"/>
        <w:numPr>
          <w:ilvl w:val="0"/>
          <w:numId w:val="37"/>
        </w:numPr>
      </w:pPr>
      <w:r w:rsidRPr="00714E87">
        <w:rPr>
          <w:b/>
          <w:bCs/>
        </w:rPr>
        <w:t>Acquisition Site:</w:t>
      </w:r>
      <w:r>
        <w:t xml:space="preserve"> The Acquisition Site defaults to the login site.</w:t>
      </w:r>
    </w:p>
    <w:p w14:paraId="42E00E2D" w14:textId="36A415D5" w:rsidR="00714E87" w:rsidRDefault="00714E87" w:rsidP="00714E87">
      <w:pPr>
        <w:pStyle w:val="BodyText"/>
        <w:numPr>
          <w:ilvl w:val="0"/>
          <w:numId w:val="37"/>
        </w:numPr>
      </w:pPr>
      <w:r w:rsidRPr="00714E87">
        <w:rPr>
          <w:b/>
          <w:bCs/>
        </w:rPr>
        <w:t>CPT Code</w:t>
      </w:r>
      <w:r w:rsidR="00B0296F">
        <w:rPr>
          <w:b/>
          <w:bCs/>
        </w:rPr>
        <w:t xml:space="preserve"> (Optional)</w:t>
      </w:r>
      <w:r w:rsidRPr="00714E87">
        <w:rPr>
          <w:b/>
          <w:bCs/>
        </w:rPr>
        <w:t>:</w:t>
      </w:r>
      <w:r>
        <w:t xml:space="preserve"> CPT code associated to the consult or procedure request may be selected here. It is recommended that this field be left un-populated at this time.</w:t>
      </w:r>
    </w:p>
    <w:p w14:paraId="58595EAB" w14:textId="0E7A1BE9" w:rsidR="00714E87" w:rsidRDefault="00714E87" w:rsidP="00714E87">
      <w:pPr>
        <w:pStyle w:val="BodyText"/>
      </w:pPr>
      <w:r>
        <w:t>If it is determined the modality worklist should be aligned to a specific CPT code, clicking the ellipses button will show a Lookup Procedure window where the user may search for a CPT code to apply either by number or by partial word search.</w:t>
      </w:r>
    </w:p>
    <w:p w14:paraId="3F2AAFE9" w14:textId="36DFBC25" w:rsidR="00714E87" w:rsidRDefault="00714E87" w:rsidP="00714E87">
      <w:pPr>
        <w:pStyle w:val="Caption"/>
      </w:pPr>
      <w:bookmarkStart w:id="49" w:name="_Toc112685299"/>
      <w:r>
        <w:t xml:space="preserve">Figure </w:t>
      </w:r>
      <w:fldSimple w:instr=" SEQ Figure \* ARABIC ">
        <w:r w:rsidR="00A207E9">
          <w:rPr>
            <w:noProof/>
          </w:rPr>
          <w:t>16</w:t>
        </w:r>
      </w:fldSimple>
      <w:r>
        <w:t>: CPT Code Lookup Procedure</w:t>
      </w:r>
      <w:bookmarkEnd w:id="49"/>
    </w:p>
    <w:p w14:paraId="7D8D823F" w14:textId="3B3CD0A1" w:rsidR="00714E87" w:rsidRDefault="00714E87" w:rsidP="00714E87">
      <w:pPr>
        <w:pStyle w:val="BodyText"/>
      </w:pPr>
      <w:r w:rsidRPr="001C0737">
        <w:rPr>
          <w:rFonts w:ascii="Arial"/>
          <w:b/>
          <w:noProof/>
          <w:sz w:val="20"/>
        </w:rPr>
        <w:drawing>
          <wp:inline distT="0" distB="0" distL="0" distR="0" wp14:anchorId="5220C261" wp14:editId="24A2DA69">
            <wp:extent cx="2819400" cy="2146477"/>
            <wp:effectExtent l="19050" t="19050" r="19050" b="25400"/>
            <wp:docPr id="203" name="Picture 203" descr="CPT Code Lookup Procedure selec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CPT Code Lookup Procedure selection list"/>
                    <pic:cNvPicPr/>
                  </pic:nvPicPr>
                  <pic:blipFill>
                    <a:blip r:embed="rId33"/>
                    <a:stretch>
                      <a:fillRect/>
                    </a:stretch>
                  </pic:blipFill>
                  <pic:spPr>
                    <a:xfrm>
                      <a:off x="0" y="0"/>
                      <a:ext cx="2824670" cy="2150489"/>
                    </a:xfrm>
                    <a:prstGeom prst="rect">
                      <a:avLst/>
                    </a:prstGeom>
                    <a:ln w="3175">
                      <a:solidFill>
                        <a:schemeClr val="tx1"/>
                      </a:solidFill>
                    </a:ln>
                  </pic:spPr>
                </pic:pic>
              </a:graphicData>
            </a:graphic>
          </wp:inline>
        </w:drawing>
      </w:r>
    </w:p>
    <w:p w14:paraId="5F0B9600" w14:textId="38568D61" w:rsidR="00714E87" w:rsidRDefault="00714E87" w:rsidP="00714E87">
      <w:pPr>
        <w:pStyle w:val="BodyText"/>
      </w:pPr>
      <w:r w:rsidRPr="00714E87">
        <w:rPr>
          <w:b/>
          <w:bCs/>
        </w:rPr>
        <w:t>HL7 HLO Subscriber List</w:t>
      </w:r>
      <w:r w:rsidR="00251B9F">
        <w:rPr>
          <w:b/>
          <w:bCs/>
        </w:rPr>
        <w:t xml:space="preserve"> (Optional)</w:t>
      </w:r>
      <w:r w:rsidRPr="00714E87">
        <w:rPr>
          <w:b/>
          <w:bCs/>
        </w:rPr>
        <w:t>:</w:t>
      </w:r>
      <w:r>
        <w:t xml:space="preserve"> The optional drop-down identifies receivers of the HL7 message that is generated for the consult or procedure request. It is recommended that this field be left un-populated at this time.</w:t>
      </w:r>
    </w:p>
    <w:p w14:paraId="5A8666D3" w14:textId="77777777" w:rsidR="00714E87" w:rsidRDefault="00714E87" w:rsidP="00714E87">
      <w:pPr>
        <w:pStyle w:val="BodyText"/>
      </w:pPr>
      <w:r w:rsidRPr="00714E87">
        <w:rPr>
          <w:b/>
          <w:bCs/>
        </w:rPr>
        <w:t>Clinic(s) (Optional):</w:t>
      </w:r>
      <w:r>
        <w:t xml:space="preserve"> The Clinic(s) list box can have one or more selections and is optional. For more instruction on how to add clinics read the section below. It has been recommended that this field be left un-populated initially until site-specific workflow dictates that a particular modality worklist requires a Clinic.</w:t>
      </w:r>
    </w:p>
    <w:p w14:paraId="271C884E" w14:textId="71238AE9" w:rsidR="00714E87" w:rsidRPr="00714E87" w:rsidRDefault="00714E87" w:rsidP="00714E87">
      <w:pPr>
        <w:pStyle w:val="BodyText"/>
      </w:pPr>
      <w:r>
        <w:t>When a selection is made for all required fields, the Save button is enabled.</w:t>
      </w:r>
    </w:p>
    <w:p w14:paraId="1C66C027" w14:textId="72272F8A" w:rsidR="00714E87" w:rsidRDefault="00714E87">
      <w:pPr>
        <w:pStyle w:val="Heading2"/>
      </w:pPr>
      <w:bookmarkStart w:id="50" w:name="_Toc112685268"/>
      <w:r>
        <w:lastRenderedPageBreak/>
        <w:t>Adding Clinics to a Modality Worklist Consult Type</w:t>
      </w:r>
      <w:bookmarkEnd w:id="50"/>
    </w:p>
    <w:p w14:paraId="6457AF47" w14:textId="716C6A3B" w:rsidR="00714E87" w:rsidRDefault="00714E87" w:rsidP="00714E87">
      <w:pPr>
        <w:pStyle w:val="BodyText"/>
      </w:pPr>
      <w:r w:rsidRPr="00714E87">
        <w:t>Adding Clinics to a Consult Type means that the information for an appointment scheduled at that clinic of that Consult Type will appear on the Modality Worklist. The patient will be required to be checked into the Clinic for their appointment before the worklist will become available. To add clinics to the Consult Type, click the Clinic List button and the Select Clinic(s) Dialog opens.</w:t>
      </w:r>
    </w:p>
    <w:p w14:paraId="51C394CD" w14:textId="4225D80D" w:rsidR="00714E87" w:rsidRDefault="00714E87" w:rsidP="00714E87">
      <w:pPr>
        <w:pStyle w:val="Caption"/>
      </w:pPr>
      <w:bookmarkStart w:id="51" w:name="_Toc112685300"/>
      <w:r>
        <w:t xml:space="preserve">Figure </w:t>
      </w:r>
      <w:fldSimple w:instr=" SEQ Figure \* ARABIC ">
        <w:r w:rsidR="00A207E9">
          <w:rPr>
            <w:noProof/>
          </w:rPr>
          <w:t>17</w:t>
        </w:r>
      </w:fldSimple>
      <w:r>
        <w:t>: Select Clinic(s) Dialog</w:t>
      </w:r>
      <w:bookmarkEnd w:id="51"/>
    </w:p>
    <w:p w14:paraId="6734494D" w14:textId="3BAAD76D" w:rsidR="00714E87" w:rsidRDefault="00714E87" w:rsidP="00714E87">
      <w:pPr>
        <w:pStyle w:val="BodyText"/>
      </w:pPr>
      <w:r>
        <w:rPr>
          <w:noProof/>
        </w:rPr>
        <w:drawing>
          <wp:inline distT="0" distB="0" distL="0" distR="0" wp14:anchorId="372DDA66" wp14:editId="34BD8777">
            <wp:extent cx="3721212" cy="3044571"/>
            <wp:effectExtent l="19050" t="19050" r="12700" b="22860"/>
            <wp:docPr id="29"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21212" cy="3044571"/>
                    </a:xfrm>
                    <a:prstGeom prst="rect">
                      <a:avLst/>
                    </a:prstGeom>
                    <a:ln w="3175">
                      <a:solidFill>
                        <a:schemeClr val="tx1"/>
                      </a:solidFill>
                    </a:ln>
                  </pic:spPr>
                </pic:pic>
              </a:graphicData>
            </a:graphic>
          </wp:inline>
        </w:drawing>
      </w:r>
    </w:p>
    <w:p w14:paraId="37CA27FB" w14:textId="77777777" w:rsidR="00C66796" w:rsidRDefault="00C66796" w:rsidP="00C66796">
      <w:pPr>
        <w:pStyle w:val="BodyText"/>
      </w:pPr>
      <w:r>
        <w:t>The Select Clinic(s) Dialog has two list boxes. Available Clinics displays the list of Clinics that can be associated with the Consult Type. Selected Clinics will display Clinics as they are selected by the user to add to the Consult type.</w:t>
      </w:r>
    </w:p>
    <w:p w14:paraId="616C9429" w14:textId="14C81653" w:rsidR="00C66796" w:rsidRDefault="00C66796" w:rsidP="00C66796">
      <w:pPr>
        <w:pStyle w:val="BodyText"/>
      </w:pPr>
      <w:r>
        <w:t xml:space="preserve">To select a Clinic to add to the Consult Type, from the Available Clinics list either double click on an item or select the item and click the </w:t>
      </w:r>
      <w:r>
        <w:rPr>
          <w:noProof/>
          <w:spacing w:val="-2"/>
        </w:rPr>
        <w:drawing>
          <wp:inline distT="0" distB="0" distL="0" distR="0" wp14:anchorId="4F05A9AC" wp14:editId="274B1D87">
            <wp:extent cx="123825" cy="142875"/>
            <wp:effectExtent l="0" t="0" r="0" b="0"/>
            <wp:docPr id="31" name="image16.png" descr="Righ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5" cstate="print"/>
                    <a:stretch>
                      <a:fillRect/>
                    </a:stretch>
                  </pic:blipFill>
                  <pic:spPr>
                    <a:xfrm>
                      <a:off x="0" y="0"/>
                      <a:ext cx="123825" cy="142875"/>
                    </a:xfrm>
                    <a:prstGeom prst="rect">
                      <a:avLst/>
                    </a:prstGeom>
                  </pic:spPr>
                </pic:pic>
              </a:graphicData>
            </a:graphic>
          </wp:inline>
        </w:drawing>
      </w:r>
      <w:r>
        <w:t xml:space="preserve"> button. Those items will move from Available Clinics to Selected Clinics. To remove a Selected Clinic back to the Available Clinics list either double click the item in the Selected Clinics list or select it and click the </w:t>
      </w:r>
      <w:r>
        <w:rPr>
          <w:noProof/>
          <w:spacing w:val="-2"/>
        </w:rPr>
        <w:drawing>
          <wp:inline distT="0" distB="0" distL="0" distR="0" wp14:anchorId="5B0D33C2" wp14:editId="24878FDE">
            <wp:extent cx="133985" cy="134620"/>
            <wp:effectExtent l="0" t="0" r="0" b="0"/>
            <wp:docPr id="33" name="image17.png" descr="Lef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6" cstate="print"/>
                    <a:stretch>
                      <a:fillRect/>
                    </a:stretch>
                  </pic:blipFill>
                  <pic:spPr>
                    <a:xfrm>
                      <a:off x="0" y="0"/>
                      <a:ext cx="133985" cy="134620"/>
                    </a:xfrm>
                    <a:prstGeom prst="rect">
                      <a:avLst/>
                    </a:prstGeom>
                  </pic:spPr>
                </pic:pic>
              </a:graphicData>
            </a:graphic>
          </wp:inline>
        </w:drawing>
      </w:r>
      <w:r>
        <w:t xml:space="preserve"> button.</w:t>
      </w:r>
    </w:p>
    <w:p w14:paraId="24175767" w14:textId="1D7CC9C7" w:rsidR="00C66796" w:rsidRPr="00714E87" w:rsidRDefault="00C66796" w:rsidP="00C66796">
      <w:pPr>
        <w:pStyle w:val="BodyText"/>
      </w:pPr>
      <w:r>
        <w:t>To save the selections click OK. The Select Clinic(s) dialog closes and the Clinic(s) list on the Add Modality Worklist Consult Type Dialog displays the selected Clinics.</w:t>
      </w:r>
    </w:p>
    <w:p w14:paraId="1F402197" w14:textId="6C5B3366" w:rsidR="00C66796" w:rsidRDefault="00C66796">
      <w:pPr>
        <w:pStyle w:val="Heading2"/>
      </w:pPr>
      <w:bookmarkStart w:id="52" w:name="_Toc112685269"/>
      <w:r>
        <w:t>Editing a Modality Worklist Consult Type</w:t>
      </w:r>
      <w:bookmarkEnd w:id="52"/>
    </w:p>
    <w:p w14:paraId="01CFCAA4" w14:textId="7F079C8E" w:rsidR="00C66796" w:rsidRDefault="00C66796" w:rsidP="00C66796">
      <w:pPr>
        <w:pStyle w:val="BodyText"/>
      </w:pPr>
      <w:r w:rsidRPr="00C66796">
        <w:t>To edit the values of a Modality Worklist Consult Type, from the Modality Worklist Screen, select the Service Name then click the Edit button and the Edit Modality Worklist Consult Type Screen appears.</w:t>
      </w:r>
    </w:p>
    <w:p w14:paraId="61F4A090" w14:textId="09327A29" w:rsidR="00C66796" w:rsidRDefault="00C66796" w:rsidP="00C66796">
      <w:pPr>
        <w:pStyle w:val="Caption"/>
      </w:pPr>
      <w:bookmarkStart w:id="53" w:name="_Toc112685301"/>
      <w:r>
        <w:lastRenderedPageBreak/>
        <w:t xml:space="preserve">Figure </w:t>
      </w:r>
      <w:fldSimple w:instr=" SEQ Figure \* ARABIC ">
        <w:r w:rsidR="00A207E9">
          <w:rPr>
            <w:noProof/>
          </w:rPr>
          <w:t>18</w:t>
        </w:r>
      </w:fldSimple>
      <w:r>
        <w:t>: Edit Modality Worklist Consult Type Dialog</w:t>
      </w:r>
      <w:bookmarkEnd w:id="53"/>
    </w:p>
    <w:p w14:paraId="620DECDB" w14:textId="6D2E4DFE" w:rsidR="00C66796" w:rsidRDefault="00C66796" w:rsidP="00C66796">
      <w:pPr>
        <w:pStyle w:val="BodyText"/>
      </w:pPr>
      <w:r>
        <w:rPr>
          <w:noProof/>
        </w:rPr>
        <w:drawing>
          <wp:inline distT="0" distB="0" distL="0" distR="0" wp14:anchorId="28CFED1F" wp14:editId="37AE1324">
            <wp:extent cx="3324225" cy="4161092"/>
            <wp:effectExtent l="19050" t="19050" r="9525" b="11430"/>
            <wp:docPr id="35"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3332606" cy="4171583"/>
                    </a:xfrm>
                    <a:prstGeom prst="rect">
                      <a:avLst/>
                    </a:prstGeom>
                    <a:ln w="3175">
                      <a:solidFill>
                        <a:schemeClr val="tx1"/>
                      </a:solidFill>
                    </a:ln>
                  </pic:spPr>
                </pic:pic>
              </a:graphicData>
            </a:graphic>
          </wp:inline>
        </w:drawing>
      </w:r>
    </w:p>
    <w:p w14:paraId="56088364" w14:textId="3573D4EF" w:rsidR="00C66796" w:rsidRPr="00C66796" w:rsidRDefault="00C66796" w:rsidP="00C66796">
      <w:pPr>
        <w:pStyle w:val="BodyText"/>
      </w:pPr>
      <w:r w:rsidRPr="00C66796">
        <w:t>The Edit Modality Worklist Consult Type Dialog populates with current values of the selected Consult Type. The Service Name combo box is disabled and cannot be changed. Once a change is made to the screen the Save button is enabled.</w:t>
      </w:r>
    </w:p>
    <w:p w14:paraId="29DA7038" w14:textId="4D39BBAD" w:rsidR="00DC7DDC" w:rsidRDefault="00DC7DDC">
      <w:pPr>
        <w:pStyle w:val="Heading2"/>
      </w:pPr>
      <w:bookmarkStart w:id="54" w:name="_Toc112685270"/>
      <w:r>
        <w:t>Deleting a Modality Worklist Consult Type</w:t>
      </w:r>
      <w:bookmarkEnd w:id="54"/>
    </w:p>
    <w:p w14:paraId="3AE1B9BC" w14:textId="16AB31FA" w:rsidR="00DC7DDC" w:rsidRPr="00DC7DDC" w:rsidRDefault="00DC7DDC" w:rsidP="00DC7DDC">
      <w:pPr>
        <w:pStyle w:val="BodyText"/>
      </w:pPr>
      <w:r w:rsidRPr="00DC7DDC">
        <w:t>To delete a Modality Worklist Consult Type, on the Modality Worklist Screen, select the Service Name and click the Delete button. A dialog appears, asking the user for confirmation. The user can either cancel the action or click OK to confirm the deletion of the Consult Type.</w:t>
      </w:r>
    </w:p>
    <w:p w14:paraId="727ED958" w14:textId="2673F68D" w:rsidR="00554179" w:rsidRDefault="00554179">
      <w:pPr>
        <w:pStyle w:val="Heading1"/>
      </w:pPr>
      <w:bookmarkStart w:id="55" w:name="_Toc112685271"/>
      <w:r>
        <w:t>Configuring a Reading Site</w:t>
      </w:r>
      <w:bookmarkEnd w:id="55"/>
    </w:p>
    <w:p w14:paraId="49C64AC0" w14:textId="678BC2AF" w:rsidR="00554179" w:rsidRDefault="00554179" w:rsidP="00554179">
      <w:pPr>
        <w:pStyle w:val="BodyText"/>
      </w:pPr>
      <w:r w:rsidRPr="00554179">
        <w:t>To configure a Reading Site, from the TeleReader Configurator Main Screen page, click the Reading Site Setup button. This opens the Reader Setup Screen.</w:t>
      </w:r>
    </w:p>
    <w:p w14:paraId="7BA506EF" w14:textId="135A61E4" w:rsidR="00554179" w:rsidRDefault="00554179" w:rsidP="00554179">
      <w:pPr>
        <w:pStyle w:val="Caption"/>
      </w:pPr>
      <w:bookmarkStart w:id="56" w:name="_Toc112685302"/>
      <w:r>
        <w:lastRenderedPageBreak/>
        <w:t xml:space="preserve">Figure </w:t>
      </w:r>
      <w:fldSimple w:instr=" SEQ Figure \* ARABIC ">
        <w:r w:rsidR="00A207E9">
          <w:rPr>
            <w:noProof/>
          </w:rPr>
          <w:t>19</w:t>
        </w:r>
      </w:fldSimple>
      <w:r>
        <w:t>: Reader Setup Screen</w:t>
      </w:r>
      <w:bookmarkEnd w:id="56"/>
    </w:p>
    <w:p w14:paraId="77B89A39" w14:textId="3103D8B0" w:rsidR="00554179" w:rsidRDefault="00554179" w:rsidP="00554179">
      <w:pPr>
        <w:pStyle w:val="BodyText"/>
      </w:pPr>
      <w:r>
        <w:rPr>
          <w:noProof/>
        </w:rPr>
        <w:drawing>
          <wp:inline distT="0" distB="0" distL="0" distR="0" wp14:anchorId="5341927A" wp14:editId="18482B8C">
            <wp:extent cx="4853659" cy="2246947"/>
            <wp:effectExtent l="19050" t="19050" r="23495" b="20320"/>
            <wp:docPr id="37"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53659" cy="2246947"/>
                    </a:xfrm>
                    <a:prstGeom prst="rect">
                      <a:avLst/>
                    </a:prstGeom>
                    <a:ln w="3175">
                      <a:solidFill>
                        <a:schemeClr val="tx1"/>
                      </a:solidFill>
                    </a:ln>
                  </pic:spPr>
                </pic:pic>
              </a:graphicData>
            </a:graphic>
          </wp:inline>
        </w:drawing>
      </w:r>
    </w:p>
    <w:p w14:paraId="4D3A267B" w14:textId="77777777" w:rsidR="00554179" w:rsidRDefault="00554179" w:rsidP="00554179">
      <w:pPr>
        <w:pStyle w:val="BodyText"/>
      </w:pPr>
      <w:r>
        <w:t>The Reader Setup Screen has two pages. The Acquisition Sites page configures which Acquisition Sites’ Unread List local Readers have rights too. This is the default page when the screen is opened.</w:t>
      </w:r>
    </w:p>
    <w:p w14:paraId="7B9C99A5" w14:textId="04348C3F" w:rsidR="00554179" w:rsidRDefault="00554179" w:rsidP="00554179">
      <w:pPr>
        <w:pStyle w:val="BodyText"/>
      </w:pPr>
      <w:r>
        <w:t>The Readers page configures user level rights to Acquisition Sites’ Unread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6840"/>
      </w:tblGrid>
      <w:tr w:rsidR="00554179" w14:paraId="4037399D" w14:textId="77777777" w:rsidTr="00554179">
        <w:tc>
          <w:tcPr>
            <w:tcW w:w="805" w:type="dxa"/>
          </w:tcPr>
          <w:p w14:paraId="6F942472" w14:textId="6C83F31A" w:rsidR="00554179" w:rsidRDefault="00554179" w:rsidP="00554179">
            <w:pPr>
              <w:pStyle w:val="BodyText"/>
            </w:pPr>
            <w:r w:rsidRPr="005A1E0B">
              <w:rPr>
                <w:rFonts w:cs="Arial"/>
                <w:noProof/>
                <w:sz w:val="20"/>
                <w:lang w:bidi="yi-Hebr"/>
              </w:rPr>
              <w:drawing>
                <wp:inline distT="0" distB="0" distL="0" distR="0" wp14:anchorId="1D121D84" wp14:editId="5B03082D">
                  <wp:extent cx="312420" cy="304800"/>
                  <wp:effectExtent l="0" t="0" r="0" b="0"/>
                  <wp:docPr id="6" name="Picture 6"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p>
        </w:tc>
        <w:tc>
          <w:tcPr>
            <w:tcW w:w="6840" w:type="dxa"/>
          </w:tcPr>
          <w:p w14:paraId="21471D2E" w14:textId="7C0E3F2A" w:rsidR="00554179" w:rsidRDefault="00554179" w:rsidP="00554179">
            <w:pPr>
              <w:pStyle w:val="BodyText"/>
            </w:pPr>
            <w:r w:rsidRPr="00554179">
              <w:rPr>
                <w:b/>
                <w:bCs/>
              </w:rPr>
              <w:t>NOTE:</w:t>
            </w:r>
            <w:r w:rsidRPr="00554179">
              <w:t xml:space="preserve"> At the user level, rights are referred to as Privileges.</w:t>
            </w:r>
          </w:p>
        </w:tc>
      </w:tr>
    </w:tbl>
    <w:p w14:paraId="07EB675B" w14:textId="78010668" w:rsidR="00554179" w:rsidRDefault="00554179" w:rsidP="00554179">
      <w:pPr>
        <w:pStyle w:val="Heading2"/>
      </w:pPr>
      <w:bookmarkStart w:id="57" w:name="_Toc112685272"/>
      <w:r>
        <w:t>Configuring Rights to Acquisition Sites</w:t>
      </w:r>
      <w:bookmarkEnd w:id="57"/>
    </w:p>
    <w:p w14:paraId="395FDB40" w14:textId="77777777" w:rsidR="00554179" w:rsidRDefault="00554179" w:rsidP="00554179">
      <w:pPr>
        <w:pStyle w:val="BodyText"/>
      </w:pPr>
      <w:r>
        <w:t>The Acquisition Sites page displays all Acquisition Site Unread Lists for which local Readers have rights. The display is updated as Acquisition Site rights are added</w:t>
      </w:r>
    </w:p>
    <w:p w14:paraId="5A5FC8C7" w14:textId="2D6B06AF" w:rsidR="00554179" w:rsidRPr="00554179" w:rsidRDefault="00554179" w:rsidP="00554179">
      <w:pPr>
        <w:pStyle w:val="BodyText"/>
      </w:pPr>
      <w:r>
        <w:t>/edited/deleted for local Readers.</w:t>
      </w:r>
    </w:p>
    <w:p w14:paraId="1A73E03B" w14:textId="3BA3E876" w:rsidR="000C43AA" w:rsidRDefault="000C43AA">
      <w:pPr>
        <w:pStyle w:val="Heading2"/>
      </w:pPr>
      <w:bookmarkStart w:id="58" w:name="_Toc112685273"/>
      <w:r>
        <w:t>Adding an Acquisition Site</w:t>
      </w:r>
      <w:bookmarkEnd w:id="58"/>
    </w:p>
    <w:p w14:paraId="1A19C791" w14:textId="4BD1360F" w:rsidR="000C43AA" w:rsidRDefault="000C43AA" w:rsidP="000C43AA">
      <w:pPr>
        <w:pStyle w:val="BodyText"/>
      </w:pPr>
      <w:r w:rsidRPr="000C43AA">
        <w:t>To add a new Acquisition Site, click the Add button on the Acquisition Site page and the Add Acquisition Site Dialog appears.</w:t>
      </w:r>
    </w:p>
    <w:p w14:paraId="26FBD114" w14:textId="30F83429" w:rsidR="000C43AA" w:rsidRDefault="000C43AA" w:rsidP="000C43AA">
      <w:pPr>
        <w:pStyle w:val="Caption"/>
      </w:pPr>
      <w:bookmarkStart w:id="59" w:name="_Toc112685303"/>
      <w:r>
        <w:lastRenderedPageBreak/>
        <w:t xml:space="preserve">Figure </w:t>
      </w:r>
      <w:fldSimple w:instr=" SEQ Figure \* ARABIC ">
        <w:r w:rsidR="00A207E9">
          <w:rPr>
            <w:noProof/>
          </w:rPr>
          <w:t>20</w:t>
        </w:r>
      </w:fldSimple>
      <w:r>
        <w:t>: Add Acquisition Site Dialog</w:t>
      </w:r>
      <w:bookmarkEnd w:id="59"/>
    </w:p>
    <w:p w14:paraId="3413C6F3" w14:textId="234302EE" w:rsidR="000C43AA" w:rsidRDefault="000C43AA" w:rsidP="000C43AA">
      <w:pPr>
        <w:pStyle w:val="BodyText"/>
      </w:pPr>
      <w:r>
        <w:rPr>
          <w:noProof/>
          <w:sz w:val="20"/>
        </w:rPr>
        <w:drawing>
          <wp:inline distT="0" distB="0" distL="0" distR="0" wp14:anchorId="7C623B51" wp14:editId="39D4D0A3">
            <wp:extent cx="2443319" cy="2609850"/>
            <wp:effectExtent l="19050" t="19050" r="14605" b="19050"/>
            <wp:docPr id="41" name="image20.png" descr="Add Acquisition Sit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png" descr="Add Acquisition Site Dialog"/>
                    <pic:cNvPicPr/>
                  </pic:nvPicPr>
                  <pic:blipFill>
                    <a:blip r:embed="rId39" cstate="print"/>
                    <a:stretch>
                      <a:fillRect/>
                    </a:stretch>
                  </pic:blipFill>
                  <pic:spPr>
                    <a:xfrm>
                      <a:off x="0" y="0"/>
                      <a:ext cx="2447890" cy="2614732"/>
                    </a:xfrm>
                    <a:prstGeom prst="rect">
                      <a:avLst/>
                    </a:prstGeom>
                    <a:ln w="3175">
                      <a:solidFill>
                        <a:schemeClr val="tx1"/>
                      </a:solidFill>
                    </a:ln>
                  </pic:spPr>
                </pic:pic>
              </a:graphicData>
            </a:graphic>
          </wp:inline>
        </w:drawing>
      </w:r>
    </w:p>
    <w:p w14:paraId="3CFDDA61" w14:textId="77777777" w:rsidR="000C43AA" w:rsidRDefault="000C43AA" w:rsidP="000C43AA">
      <w:pPr>
        <w:pStyle w:val="BodyText"/>
      </w:pPr>
      <w:r>
        <w:t>The Acquisition Site Dialog has the following four required fields:</w:t>
      </w:r>
    </w:p>
    <w:p w14:paraId="71AF9E71" w14:textId="77777777" w:rsidR="000C43AA" w:rsidRDefault="000C43AA" w:rsidP="000C43AA">
      <w:pPr>
        <w:pStyle w:val="BodyText"/>
        <w:numPr>
          <w:ilvl w:val="0"/>
          <w:numId w:val="38"/>
        </w:numPr>
      </w:pPr>
      <w:r w:rsidRPr="000C43AA">
        <w:rPr>
          <w:b/>
          <w:bCs/>
        </w:rPr>
        <w:t>Acquisition Site:</w:t>
      </w:r>
      <w:r>
        <w:t xml:space="preserve"> The acquisition site where the Unread List Consults were ordered.</w:t>
      </w:r>
    </w:p>
    <w:p w14:paraId="795E41C5" w14:textId="0824C9E0" w:rsidR="000C43AA" w:rsidRDefault="000C43AA" w:rsidP="000C43AA">
      <w:pPr>
        <w:pStyle w:val="BodyText"/>
        <w:numPr>
          <w:ilvl w:val="0"/>
          <w:numId w:val="38"/>
        </w:numPr>
      </w:pPr>
      <w:r w:rsidRPr="000C43AA">
        <w:rPr>
          <w:b/>
          <w:bCs/>
        </w:rPr>
        <w:t>Acquisition Primary Site:</w:t>
      </w:r>
      <w:r>
        <w:t xml:space="preserve"> </w:t>
      </w:r>
      <w:r w:rsidR="00B0296F" w:rsidRPr="00B0296F">
        <w:t>The primary site of the acquisition site; enter the institution of the main VistA server.</w:t>
      </w:r>
    </w:p>
    <w:p w14:paraId="300E11FC" w14:textId="77777777" w:rsidR="000C43AA" w:rsidRDefault="000C43AA" w:rsidP="000C43AA">
      <w:pPr>
        <w:pStyle w:val="BodyText"/>
        <w:numPr>
          <w:ilvl w:val="0"/>
          <w:numId w:val="38"/>
        </w:numPr>
      </w:pPr>
      <w:r w:rsidRPr="000C43AA">
        <w:rPr>
          <w:b/>
          <w:bCs/>
        </w:rPr>
        <w:t>Active:</w:t>
      </w:r>
      <w:r>
        <w:t xml:space="preserve"> Status of the acquisition site. If the status is not active, local Readers will not be able to result Consults from that sites Unread List through TeleReader. The Active checkbox defaults to checked (the Rights to that site are active).</w:t>
      </w:r>
    </w:p>
    <w:p w14:paraId="26D4CE49" w14:textId="36AD07B3" w:rsidR="000C43AA" w:rsidRDefault="000C43AA" w:rsidP="000C43AA">
      <w:pPr>
        <w:pStyle w:val="BodyText"/>
        <w:numPr>
          <w:ilvl w:val="0"/>
          <w:numId w:val="38"/>
        </w:numPr>
      </w:pPr>
      <w:r w:rsidRPr="000C43AA">
        <w:rPr>
          <w:b/>
          <w:bCs/>
        </w:rPr>
        <w:t>Lock Timeout:</w:t>
      </w:r>
      <w:r>
        <w:t xml:space="preserve"> </w:t>
      </w:r>
      <w:r w:rsidR="00B0296F" w:rsidRPr="00B0296F">
        <w:t>Lock Timeout configures the amount of time (in minutes) a consult will remain locked on the Unread List before automatically unlocking. If this field is undefined, the application will default to 180 minutes. Max value is 99999, no decimals allowed</w:t>
      </w:r>
      <w:r>
        <w:t>.</w:t>
      </w:r>
    </w:p>
    <w:p w14:paraId="5CD42BB7" w14:textId="4CFA82E9" w:rsidR="000C43AA" w:rsidRPr="000C43AA" w:rsidRDefault="000C43AA" w:rsidP="000C43AA">
      <w:pPr>
        <w:pStyle w:val="BodyText"/>
      </w:pPr>
      <w:r>
        <w:t>When all fields are completed, the Save button is enabled.</w:t>
      </w:r>
    </w:p>
    <w:p w14:paraId="7FB555B9" w14:textId="2E8F4CF4" w:rsidR="000A36C6" w:rsidRDefault="000A36C6">
      <w:pPr>
        <w:pStyle w:val="Heading2"/>
      </w:pPr>
      <w:bookmarkStart w:id="60" w:name="_Toc112685274"/>
      <w:r>
        <w:t>Editing, Activating/Deactivating an Acquis</w:t>
      </w:r>
      <w:r w:rsidR="00175702">
        <w:t>i</w:t>
      </w:r>
      <w:r>
        <w:t>tion Site</w:t>
      </w:r>
      <w:bookmarkEnd w:id="60"/>
    </w:p>
    <w:p w14:paraId="71553EF2" w14:textId="19E054EF" w:rsidR="000A36C6" w:rsidRDefault="000A36C6" w:rsidP="000A36C6">
      <w:pPr>
        <w:pStyle w:val="BodyText"/>
      </w:pPr>
      <w:r w:rsidRPr="000A36C6">
        <w:t>To edit the values or change the Active Status of an Acquisition Site, from the Acquisition Site page select the Site then click the Edit button and the Edit Acquisition Site Dialog appears.</w:t>
      </w:r>
    </w:p>
    <w:p w14:paraId="37BA76E8" w14:textId="2ABE36A8" w:rsidR="000A36C6" w:rsidRDefault="000A36C6" w:rsidP="000A36C6">
      <w:pPr>
        <w:pStyle w:val="Caption"/>
      </w:pPr>
      <w:bookmarkStart w:id="61" w:name="_Toc112685304"/>
      <w:r>
        <w:lastRenderedPageBreak/>
        <w:t xml:space="preserve">Figure </w:t>
      </w:r>
      <w:fldSimple w:instr=" SEQ Figure \* ARABIC ">
        <w:r w:rsidR="00A207E9">
          <w:rPr>
            <w:noProof/>
          </w:rPr>
          <w:t>21</w:t>
        </w:r>
      </w:fldSimple>
      <w:r>
        <w:t>: Edit Acquisition Site Dialog</w:t>
      </w:r>
      <w:bookmarkEnd w:id="61"/>
    </w:p>
    <w:p w14:paraId="4E2711D1" w14:textId="79AB3CDB" w:rsidR="000A36C6" w:rsidRDefault="000A36C6" w:rsidP="000A36C6">
      <w:pPr>
        <w:pStyle w:val="BodyText"/>
      </w:pPr>
      <w:r>
        <w:rPr>
          <w:noProof/>
          <w:sz w:val="20"/>
        </w:rPr>
        <w:drawing>
          <wp:inline distT="0" distB="0" distL="0" distR="0" wp14:anchorId="1A95AF19" wp14:editId="5056F7ED">
            <wp:extent cx="2562225" cy="2667819"/>
            <wp:effectExtent l="19050" t="19050" r="9525" b="18415"/>
            <wp:docPr id="43" name="image21.png" descr="Edit Acquisition Sit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png" descr="Edit Acquisition Site Dialog"/>
                    <pic:cNvPicPr/>
                  </pic:nvPicPr>
                  <pic:blipFill>
                    <a:blip r:embed="rId40" cstate="print"/>
                    <a:stretch>
                      <a:fillRect/>
                    </a:stretch>
                  </pic:blipFill>
                  <pic:spPr>
                    <a:xfrm>
                      <a:off x="0" y="0"/>
                      <a:ext cx="2616359" cy="2724184"/>
                    </a:xfrm>
                    <a:prstGeom prst="rect">
                      <a:avLst/>
                    </a:prstGeom>
                    <a:ln w="3175">
                      <a:solidFill>
                        <a:schemeClr val="tx1"/>
                      </a:solidFill>
                    </a:ln>
                  </pic:spPr>
                </pic:pic>
              </a:graphicData>
            </a:graphic>
          </wp:inline>
        </w:drawing>
      </w:r>
    </w:p>
    <w:p w14:paraId="25E58B88" w14:textId="492EE6D2" w:rsidR="000A36C6" w:rsidRDefault="000A36C6" w:rsidP="000A36C6">
      <w:pPr>
        <w:pStyle w:val="BodyText"/>
      </w:pPr>
      <w:r w:rsidRPr="000A36C6">
        <w:t xml:space="preserve">The Edit Acquisition Site Dialog populates with the current values of the selected Acquisition Site. The Acquisition Site combo box is disabled and cannot be changed. Once a change is made to the screen the Save button is enabled. To deactivate the site to local </w:t>
      </w:r>
      <w:r w:rsidR="00175702" w:rsidRPr="000A36C6">
        <w:t>Readers,</w:t>
      </w:r>
      <w:r w:rsidRPr="000A36C6">
        <w:t xml:space="preserve"> uncheck the Active check box. To reactivate the site at a later time, open the Edit Acquisition Site Dialog for the site and check to Active check box.</w:t>
      </w:r>
    </w:p>
    <w:p w14:paraId="5128C70D" w14:textId="54EF7B4D" w:rsidR="000A36C6" w:rsidRDefault="000A36C6">
      <w:pPr>
        <w:pStyle w:val="Heading2"/>
      </w:pPr>
      <w:bookmarkStart w:id="62" w:name="_Toc112685275"/>
      <w:r>
        <w:t>Delete an Acquisition Site</w:t>
      </w:r>
      <w:bookmarkEnd w:id="62"/>
    </w:p>
    <w:p w14:paraId="025A20FA" w14:textId="73A0D38B" w:rsidR="000A36C6" w:rsidRPr="000A36C6" w:rsidRDefault="000A36C6" w:rsidP="000A36C6">
      <w:pPr>
        <w:pStyle w:val="BodyText"/>
      </w:pPr>
      <w:r w:rsidRPr="000A36C6">
        <w:t>To delete an Acquisition Site, on the Acquisition Site page, select the Site and click the Delete button. A dialog appears, asking the user for confirmation. The user can either Cancel the action or click OK to confirm the deletion of the Acquisition Site.</w:t>
      </w:r>
    </w:p>
    <w:p w14:paraId="7BE08164" w14:textId="4E50BE1F" w:rsidR="000A36C6" w:rsidRDefault="000A36C6">
      <w:pPr>
        <w:pStyle w:val="Heading2"/>
      </w:pPr>
      <w:bookmarkStart w:id="63" w:name="_Toc112685276"/>
      <w:r>
        <w:t>Configuring TeleReader Readers</w:t>
      </w:r>
      <w:bookmarkEnd w:id="63"/>
    </w:p>
    <w:p w14:paraId="0A9A84CE" w14:textId="3AC3DB21" w:rsidR="000A36C6" w:rsidRPr="000A36C6" w:rsidRDefault="000A36C6" w:rsidP="000A36C6">
      <w:pPr>
        <w:pStyle w:val="BodyText"/>
      </w:pPr>
      <w:r w:rsidRPr="000A36C6">
        <w:t>To configure a reader for TeleReader from the Reader Setup screen</w:t>
      </w:r>
      <w:r w:rsidR="00AD3FB5">
        <w:t>,</w:t>
      </w:r>
      <w:r w:rsidRPr="000A36C6">
        <w:t xml:space="preserve"> click the Readers tab. The Readers/Privileges screen opens.</w:t>
      </w:r>
    </w:p>
    <w:p w14:paraId="5BA05944" w14:textId="626E4717" w:rsidR="00B56B78" w:rsidRDefault="009C4951" w:rsidP="00AA618B">
      <w:pPr>
        <w:pStyle w:val="Heading1"/>
      </w:pPr>
      <w:bookmarkStart w:id="64" w:name="_Toc112685277"/>
      <w:r>
        <w:t>Configuring Readers</w:t>
      </w:r>
      <w:bookmarkEnd w:id="64"/>
    </w:p>
    <w:p w14:paraId="3BAA2103" w14:textId="052F42E9" w:rsidR="009C4951" w:rsidRDefault="009C4951" w:rsidP="009C4951">
      <w:pPr>
        <w:pStyle w:val="BodyText"/>
      </w:pPr>
      <w:r w:rsidRPr="009C4951">
        <w:t>To configure a Readers of images and their privileges, from the TeleReader Configurator Main Screen page, click the Reading Site Setup button. Select the Readers tab.</w:t>
      </w:r>
    </w:p>
    <w:p w14:paraId="40ED4F37" w14:textId="15B70029" w:rsidR="009C4951" w:rsidRDefault="009C4951" w:rsidP="009C4951">
      <w:pPr>
        <w:pStyle w:val="Caption"/>
      </w:pPr>
      <w:bookmarkStart w:id="65" w:name="_Toc112685305"/>
      <w:r>
        <w:lastRenderedPageBreak/>
        <w:t xml:space="preserve">Figure </w:t>
      </w:r>
      <w:fldSimple w:instr=" SEQ Figure \* ARABIC ">
        <w:r w:rsidR="00A207E9">
          <w:rPr>
            <w:noProof/>
          </w:rPr>
          <w:t>22</w:t>
        </w:r>
      </w:fldSimple>
      <w:r>
        <w:t>: Reader Setup</w:t>
      </w:r>
      <w:bookmarkEnd w:id="65"/>
    </w:p>
    <w:p w14:paraId="0126AA42" w14:textId="5345736A" w:rsidR="009C4951" w:rsidRDefault="009C4951" w:rsidP="009C4951">
      <w:pPr>
        <w:pStyle w:val="BodyText"/>
      </w:pPr>
      <w:r>
        <w:rPr>
          <w:noProof/>
          <w:sz w:val="20"/>
        </w:rPr>
        <w:drawing>
          <wp:inline distT="0" distB="0" distL="0" distR="0" wp14:anchorId="328B676B" wp14:editId="4A2DE8B5">
            <wp:extent cx="4558352" cy="2163318"/>
            <wp:effectExtent l="19050" t="19050" r="13970" b="27940"/>
            <wp:docPr id="45" name="image22.png" descr="Reader Setup (Readers/Privileg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41" cstate="print"/>
                    <a:stretch>
                      <a:fillRect/>
                    </a:stretch>
                  </pic:blipFill>
                  <pic:spPr>
                    <a:xfrm>
                      <a:off x="0" y="0"/>
                      <a:ext cx="4558352" cy="2163318"/>
                    </a:xfrm>
                    <a:prstGeom prst="rect">
                      <a:avLst/>
                    </a:prstGeom>
                    <a:ln w="3175">
                      <a:solidFill>
                        <a:schemeClr val="tx1"/>
                      </a:solidFill>
                    </a:ln>
                  </pic:spPr>
                </pic:pic>
              </a:graphicData>
            </a:graphic>
          </wp:inline>
        </w:drawing>
      </w:r>
    </w:p>
    <w:p w14:paraId="5E5782A8" w14:textId="77777777" w:rsidR="009C4951" w:rsidRDefault="009C4951" w:rsidP="009C4951">
      <w:pPr>
        <w:pStyle w:val="BodyText"/>
      </w:pPr>
      <w:r>
        <w:t>The Readers/Privileges screen displays the list of readers configured to use TeleReader to review consults and the specialties/procedures assigned to them. Any reader who needs to use the TeleReader application must be configured on this page to have access to the unread list.</w:t>
      </w:r>
    </w:p>
    <w:p w14:paraId="5E3C4C68" w14:textId="77777777" w:rsidR="009C4951" w:rsidRDefault="009C4951" w:rsidP="009C4951">
      <w:pPr>
        <w:pStyle w:val="BodyText"/>
      </w:pPr>
      <w:r>
        <w:t>The view can be collapsed by clicking the (-) button and by the clicking the (+) button. The screen opens with an expanded view by default.</w:t>
      </w:r>
    </w:p>
    <w:p w14:paraId="2A698346" w14:textId="4A4C28C4" w:rsidR="009C4951" w:rsidRPr="009C4951" w:rsidRDefault="009C4951" w:rsidP="009C4951">
      <w:pPr>
        <w:pStyle w:val="BodyText"/>
      </w:pPr>
      <w:r>
        <w:t>As readers and reader privileges are added/deleted/activated/inactivated the view is updated.</w:t>
      </w:r>
    </w:p>
    <w:p w14:paraId="7270C559" w14:textId="7DE6FEB8" w:rsidR="00111168" w:rsidRDefault="00111168" w:rsidP="00111168">
      <w:pPr>
        <w:pStyle w:val="Heading2"/>
      </w:pPr>
      <w:bookmarkStart w:id="66" w:name="_Toc112685278"/>
      <w:r>
        <w:t>Adding New TeleReader Readers</w:t>
      </w:r>
      <w:bookmarkEnd w:id="66"/>
    </w:p>
    <w:p w14:paraId="21C6C318" w14:textId="1D54EE15" w:rsidR="00111168" w:rsidRDefault="00111168" w:rsidP="00111168">
      <w:pPr>
        <w:pStyle w:val="BodyText"/>
      </w:pPr>
      <w:r w:rsidRPr="00111168">
        <w:t>To add a new Reader, from the Reader page, click the New Reader button and the Add New Reader Dialog appears.</w:t>
      </w:r>
    </w:p>
    <w:p w14:paraId="2E3278FF" w14:textId="46A39D4F" w:rsidR="00111168" w:rsidRDefault="00111168" w:rsidP="00111168">
      <w:pPr>
        <w:pStyle w:val="Caption"/>
      </w:pPr>
      <w:bookmarkStart w:id="67" w:name="_Toc112685306"/>
      <w:r>
        <w:t xml:space="preserve">Figure </w:t>
      </w:r>
      <w:fldSimple w:instr=" SEQ Figure \* ARABIC ">
        <w:r w:rsidR="00A207E9">
          <w:rPr>
            <w:noProof/>
          </w:rPr>
          <w:t>23</w:t>
        </w:r>
      </w:fldSimple>
      <w:r>
        <w:t>: Add New Reader Dialog</w:t>
      </w:r>
      <w:bookmarkEnd w:id="67"/>
    </w:p>
    <w:p w14:paraId="5E3E564C" w14:textId="799D4F39" w:rsidR="00111168" w:rsidRDefault="00111168" w:rsidP="00111168">
      <w:pPr>
        <w:pStyle w:val="BodyText"/>
      </w:pPr>
      <w:r>
        <w:rPr>
          <w:noProof/>
          <w:sz w:val="20"/>
        </w:rPr>
        <w:drawing>
          <wp:inline distT="0" distB="0" distL="0" distR="0" wp14:anchorId="3BB44D94" wp14:editId="404F1B85">
            <wp:extent cx="2076450" cy="2419118"/>
            <wp:effectExtent l="19050" t="19050" r="19050" b="19685"/>
            <wp:docPr id="47" name="image23.png" descr=" Add New Reade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86212" cy="2430491"/>
                    </a:xfrm>
                    <a:prstGeom prst="rect">
                      <a:avLst/>
                    </a:prstGeom>
                    <a:ln w="3175">
                      <a:solidFill>
                        <a:schemeClr val="tx1"/>
                      </a:solidFill>
                    </a:ln>
                  </pic:spPr>
                </pic:pic>
              </a:graphicData>
            </a:graphic>
          </wp:inline>
        </w:drawing>
      </w:r>
    </w:p>
    <w:p w14:paraId="5522D6B0" w14:textId="77777777" w:rsidR="00111168" w:rsidRDefault="00111168" w:rsidP="00111168">
      <w:pPr>
        <w:pStyle w:val="BodyText"/>
      </w:pPr>
      <w:r>
        <w:t>The Add New Reader Dialog has the following four required fields and a Reader lookup edit box:</w:t>
      </w:r>
    </w:p>
    <w:p w14:paraId="3492F109" w14:textId="77777777" w:rsidR="00111168" w:rsidRDefault="00111168" w:rsidP="00111168">
      <w:pPr>
        <w:pStyle w:val="BodyText"/>
        <w:numPr>
          <w:ilvl w:val="0"/>
          <w:numId w:val="39"/>
        </w:numPr>
      </w:pPr>
      <w:r w:rsidRPr="00111168">
        <w:rPr>
          <w:b/>
          <w:bCs/>
        </w:rPr>
        <w:t>Reader:</w:t>
      </w:r>
      <w:r>
        <w:t xml:space="preserve"> When adding a new Reader, enter a partial last name (at least first 2 characters) in the first edit box and press ENTER. The Reader combo box drop down will be the </w:t>
      </w:r>
      <w:r>
        <w:lastRenderedPageBreak/>
        <w:t>populated with the list of matches against the last name string. The first match in the list (alphabetically) will default as the selection.</w:t>
      </w:r>
    </w:p>
    <w:p w14:paraId="0435AA9C" w14:textId="77777777" w:rsidR="00111168" w:rsidRDefault="00111168" w:rsidP="00111168">
      <w:pPr>
        <w:pStyle w:val="BodyText"/>
        <w:numPr>
          <w:ilvl w:val="0"/>
          <w:numId w:val="39"/>
        </w:numPr>
      </w:pPr>
      <w:r w:rsidRPr="00111168">
        <w:rPr>
          <w:b/>
          <w:bCs/>
        </w:rPr>
        <w:t>Acquisition Site:</w:t>
      </w:r>
      <w:r>
        <w:t xml:space="preserve"> The drop-down list of sites will be those added to the Acquisition Site page.</w:t>
      </w:r>
    </w:p>
    <w:p w14:paraId="19DEC8F7" w14:textId="77777777" w:rsidR="00111168" w:rsidRDefault="00111168" w:rsidP="00111168">
      <w:pPr>
        <w:pStyle w:val="BodyText"/>
        <w:numPr>
          <w:ilvl w:val="0"/>
          <w:numId w:val="39"/>
        </w:numPr>
      </w:pPr>
      <w:r w:rsidRPr="00111168">
        <w:rPr>
          <w:b/>
          <w:bCs/>
        </w:rPr>
        <w:t>Specialty Index:</w:t>
      </w:r>
      <w:r>
        <w:t xml:space="preserve"> Specialty Index of the that Acquisition sites Unread List Consult Type.</w:t>
      </w:r>
    </w:p>
    <w:p w14:paraId="12D0583E" w14:textId="77777777" w:rsidR="00111168" w:rsidRDefault="00111168" w:rsidP="00111168">
      <w:pPr>
        <w:pStyle w:val="BodyText"/>
        <w:numPr>
          <w:ilvl w:val="0"/>
          <w:numId w:val="39"/>
        </w:numPr>
      </w:pPr>
      <w:r w:rsidRPr="00111168">
        <w:rPr>
          <w:b/>
          <w:bCs/>
        </w:rPr>
        <w:t>Procedure/Event Index:</w:t>
      </w:r>
      <w:r>
        <w:t xml:space="preserve"> The drop-down list from the Procedure/Event Index combo box will be a subset of the selected Specialty Index.</w:t>
      </w:r>
    </w:p>
    <w:p w14:paraId="22F53A2A" w14:textId="5DD5F1F4" w:rsidR="00111168" w:rsidRPr="00111168" w:rsidRDefault="00111168" w:rsidP="00111168">
      <w:pPr>
        <w:pStyle w:val="BodyText"/>
      </w:pPr>
      <w:r>
        <w:t>When all fields are completed, the Save button is enabled.</w:t>
      </w:r>
    </w:p>
    <w:p w14:paraId="39CCFFF3" w14:textId="64E7DDE7" w:rsidR="00111168" w:rsidRDefault="00111168">
      <w:pPr>
        <w:pStyle w:val="Heading2"/>
      </w:pPr>
      <w:bookmarkStart w:id="68" w:name="_Toc112685279"/>
      <w:r>
        <w:t>Adding Additional Privileges to a Reader</w:t>
      </w:r>
      <w:bookmarkEnd w:id="68"/>
    </w:p>
    <w:p w14:paraId="06C4FA1C" w14:textId="14ABD49F" w:rsidR="00111168" w:rsidRDefault="00111168" w:rsidP="00111168">
      <w:pPr>
        <w:pStyle w:val="BodyText"/>
      </w:pPr>
      <w:r>
        <w:t xml:space="preserve">To Add Privileges to an existing </w:t>
      </w:r>
      <w:r w:rsidR="00175702">
        <w:t>Reader,</w:t>
      </w:r>
      <w:r>
        <w:t xml:space="preserve"> select the appropriate Privilege from the screen view and click the Add Privileges button. The Add to Dialog opens.</w:t>
      </w:r>
    </w:p>
    <w:p w14:paraId="2E38E0C1" w14:textId="50E6A3F8" w:rsidR="00111168" w:rsidRDefault="00111168" w:rsidP="00111168">
      <w:pPr>
        <w:pStyle w:val="BodyText"/>
      </w:pPr>
      <w:r>
        <w:t>For example, to add a new Acquisition Site for a Reader, select the Reader on the view and click the Add Privilege button. To</w:t>
      </w:r>
      <w:r w:rsidR="00B0296F">
        <w:t xml:space="preserve"> add</w:t>
      </w:r>
      <w:r>
        <w:t xml:space="preserve"> a new Specialty </w:t>
      </w:r>
      <w:r w:rsidR="00B0296F">
        <w:t xml:space="preserve">to </w:t>
      </w:r>
      <w:r>
        <w:t>one of the Reader’s Acquisition Site</w:t>
      </w:r>
      <w:r w:rsidR="00B0296F">
        <w:t>s</w:t>
      </w:r>
      <w:r>
        <w:t>, select the Acquisition Site then click the Add Privilege button. To Add a new Procedure to an Exiting Reader/Acquisition Site/Specialty select that Specialty.</w:t>
      </w:r>
    </w:p>
    <w:p w14:paraId="55917032" w14:textId="0C4BA80E" w:rsidR="00111168" w:rsidRDefault="00111168" w:rsidP="00111168">
      <w:pPr>
        <w:pStyle w:val="Caption"/>
      </w:pPr>
      <w:bookmarkStart w:id="69" w:name="_Toc112685307"/>
      <w:r>
        <w:t xml:space="preserve">Figure </w:t>
      </w:r>
      <w:fldSimple w:instr=" SEQ Figure \* ARABIC ">
        <w:r w:rsidR="00A207E9">
          <w:rPr>
            <w:noProof/>
          </w:rPr>
          <w:t>24</w:t>
        </w:r>
      </w:fldSimple>
      <w:r>
        <w:t>: Add to Reader/Privileges Dialog</w:t>
      </w:r>
      <w:bookmarkEnd w:id="69"/>
    </w:p>
    <w:p w14:paraId="106657DE" w14:textId="27567AEA" w:rsidR="00111168" w:rsidRDefault="00111168" w:rsidP="00111168">
      <w:pPr>
        <w:pStyle w:val="BodyText"/>
      </w:pPr>
      <w:r>
        <w:rPr>
          <w:noProof/>
          <w:sz w:val="20"/>
        </w:rPr>
        <w:drawing>
          <wp:inline distT="0" distB="0" distL="0" distR="0" wp14:anchorId="7D5C7DF9" wp14:editId="02192C99">
            <wp:extent cx="2238375" cy="2736215"/>
            <wp:effectExtent l="19050" t="19050" r="28575" b="26035"/>
            <wp:docPr id="49" name="image24.png" descr="Add to (Readers/Privilege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png" descr="Add to (Readers/Privileges) Dialog"/>
                    <pic:cNvPicPr/>
                  </pic:nvPicPr>
                  <pic:blipFill>
                    <a:blip r:embed="rId43" cstate="print"/>
                    <a:stretch>
                      <a:fillRect/>
                    </a:stretch>
                  </pic:blipFill>
                  <pic:spPr>
                    <a:xfrm>
                      <a:off x="0" y="0"/>
                      <a:ext cx="2238484" cy="2736348"/>
                    </a:xfrm>
                    <a:prstGeom prst="rect">
                      <a:avLst/>
                    </a:prstGeom>
                    <a:ln w="3175">
                      <a:solidFill>
                        <a:schemeClr val="tx1"/>
                      </a:solidFill>
                    </a:ln>
                  </pic:spPr>
                </pic:pic>
              </a:graphicData>
            </a:graphic>
          </wp:inline>
        </w:drawing>
      </w:r>
    </w:p>
    <w:p w14:paraId="3BB6258B" w14:textId="2725A593" w:rsidR="00111168" w:rsidRDefault="00111168" w:rsidP="00111168">
      <w:pPr>
        <w:pStyle w:val="BodyText"/>
      </w:pPr>
      <w:r>
        <w:t>T</w:t>
      </w:r>
      <w:r w:rsidRPr="00111168">
        <w:t xml:space="preserve">he user is adding a new Specialty to the Salt Lake City Acquisition Site for Reader Eye, Imager. That Privilege (Acquisition Site) and all </w:t>
      </w:r>
      <w:r w:rsidR="00175702" w:rsidRPr="00111168">
        <w:t>higher-level</w:t>
      </w:r>
      <w:r w:rsidRPr="00111168">
        <w:t xml:space="preserve"> Privileges (Reader) are disabled and cannot be changed. Because the Reader cannot be changed, the Reader lookup edit box is disabled as well. When all required selections on the dialog are completed the Save button is enabled.</w:t>
      </w:r>
    </w:p>
    <w:p w14:paraId="35A68AA9" w14:textId="77777777" w:rsidR="00111168" w:rsidRPr="00111168" w:rsidRDefault="00111168" w:rsidP="00111168">
      <w:pPr>
        <w:pStyle w:val="BodyText"/>
      </w:pPr>
    </w:p>
    <w:p w14:paraId="377B7EED" w14:textId="6F7C2904" w:rsidR="0095731C" w:rsidRDefault="0095731C">
      <w:pPr>
        <w:pStyle w:val="Heading2"/>
      </w:pPr>
      <w:bookmarkStart w:id="70" w:name="_Toc112685280"/>
      <w:r>
        <w:lastRenderedPageBreak/>
        <w:t>Activate/Deactivate Privileges</w:t>
      </w:r>
      <w:bookmarkEnd w:id="70"/>
    </w:p>
    <w:p w14:paraId="69FC7C9C" w14:textId="77777777" w:rsidR="0095731C" w:rsidRDefault="0095731C" w:rsidP="0095731C">
      <w:pPr>
        <w:pStyle w:val="BodyText"/>
      </w:pPr>
      <w:r>
        <w:t>To activate/deactivate a Privilege on the Readers/Privileges view, select the appropriate Privilege and click the Activate/Deactivate button. The button’s text will display Activate when the selected Privilege is inactive and will display Deactivate when on an Active Privilege.</w:t>
      </w:r>
    </w:p>
    <w:p w14:paraId="16455D11" w14:textId="77777777" w:rsidR="0095731C" w:rsidRDefault="0095731C" w:rsidP="0095731C">
      <w:pPr>
        <w:pStyle w:val="BodyText"/>
      </w:pPr>
      <w:r>
        <w:t>Readers do not have an active status. When a Reader is selected, the Activate/Deactivate button will be disabled.</w:t>
      </w:r>
    </w:p>
    <w:p w14:paraId="7E101A55" w14:textId="77777777" w:rsidR="0095731C" w:rsidRPr="0095731C" w:rsidRDefault="0095731C" w:rsidP="0095731C">
      <w:pPr>
        <w:pStyle w:val="BodyText"/>
        <w:rPr>
          <w:u w:val="single"/>
        </w:rPr>
      </w:pPr>
      <w:r w:rsidRPr="0095731C">
        <w:rPr>
          <w:u w:val="single"/>
        </w:rPr>
        <w:t>Explicit/Implicit Deactivation</w:t>
      </w:r>
    </w:p>
    <w:p w14:paraId="4ACF21D2" w14:textId="77777777" w:rsidR="0095731C" w:rsidRDefault="0095731C" w:rsidP="0095731C">
      <w:pPr>
        <w:pStyle w:val="BodyText"/>
      </w:pPr>
      <w:r>
        <w:t>When Deactivating an Active Privilege, then all Child Privileges will be deactivated as well. All Deactivated Privileges will have an icon change for their given node (Grayed out globe for Acquisition Site, Gray Pause button for Specialty Index, Procedure index). The explicitly Deactivated Privilege will have the text ‘[INACTIVE]’ appended to it. To Activate the Privilege and its Child Privileges select the appropriate node and click Activate. The Privilege and all Child Privilege will become Active with the icon</w:t>
      </w:r>
    </w:p>
    <w:p w14:paraId="093E6D6D" w14:textId="53448E75" w:rsidR="0095731C" w:rsidRDefault="0095731C" w:rsidP="0095731C">
      <w:pPr>
        <w:pStyle w:val="BodyText"/>
      </w:pPr>
      <w:r>
        <w:t>changing (colored in globe, green play button) and the ‘[INACTIVE]’ text removed.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365"/>
      </w:tblGrid>
      <w:tr w:rsidR="0095731C" w14:paraId="2F662324" w14:textId="77777777" w:rsidTr="0095731C">
        <w:tc>
          <w:tcPr>
            <w:tcW w:w="985" w:type="dxa"/>
            <w:vAlign w:val="center"/>
          </w:tcPr>
          <w:p w14:paraId="74156971" w14:textId="4DA8836F" w:rsidR="0095731C" w:rsidRDefault="0095731C" w:rsidP="0095731C">
            <w:pPr>
              <w:pStyle w:val="BodyText"/>
              <w:jc w:val="center"/>
            </w:pPr>
            <w:r w:rsidRPr="005A1E0B">
              <w:rPr>
                <w:rFonts w:cs="Arial"/>
                <w:noProof/>
                <w:sz w:val="20"/>
                <w:lang w:bidi="yi-Hebr"/>
              </w:rPr>
              <w:drawing>
                <wp:inline distT="0" distB="0" distL="0" distR="0" wp14:anchorId="54C71CD4" wp14:editId="75A9D33E">
                  <wp:extent cx="312420" cy="304800"/>
                  <wp:effectExtent l="0" t="0" r="0" b="0"/>
                  <wp:docPr id="8" name="Picture 8"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p>
        </w:tc>
        <w:tc>
          <w:tcPr>
            <w:tcW w:w="8365" w:type="dxa"/>
          </w:tcPr>
          <w:p w14:paraId="346876C5" w14:textId="77777777" w:rsidR="0095731C" w:rsidRDefault="0095731C" w:rsidP="0095731C">
            <w:pPr>
              <w:pStyle w:val="BodyText"/>
            </w:pPr>
            <w:r w:rsidRPr="0095731C">
              <w:rPr>
                <w:b/>
                <w:bCs/>
              </w:rPr>
              <w:t>NOTE:</w:t>
            </w:r>
            <w:r>
              <w:t xml:space="preserve"> If a Child Privilege had been explicitly deactivated at an earlier time, it will remain so, even after the Parent Privilege is activated until the</w:t>
            </w:r>
          </w:p>
          <w:p w14:paraId="747B0B1C" w14:textId="26A12B46" w:rsidR="0095731C" w:rsidRDefault="0095731C" w:rsidP="0095731C">
            <w:pPr>
              <w:pStyle w:val="BodyText"/>
            </w:pPr>
            <w:r>
              <w:t>Child Privilege is explicitly activated.</w:t>
            </w:r>
          </w:p>
        </w:tc>
      </w:tr>
    </w:tbl>
    <w:p w14:paraId="0819EEE8" w14:textId="77777777" w:rsidR="0095731C" w:rsidRPr="0095731C" w:rsidRDefault="0095731C" w:rsidP="0095731C">
      <w:pPr>
        <w:pStyle w:val="BodyText"/>
      </w:pPr>
    </w:p>
    <w:p w14:paraId="4F784F65" w14:textId="3CCF985D" w:rsidR="0095731C" w:rsidRDefault="0095731C">
      <w:pPr>
        <w:pStyle w:val="Heading2"/>
      </w:pPr>
      <w:bookmarkStart w:id="71" w:name="_Toc112685281"/>
      <w:r>
        <w:t>Deleting a Reader or Reader Privileges</w:t>
      </w:r>
      <w:bookmarkEnd w:id="71"/>
    </w:p>
    <w:p w14:paraId="5A0A0A36" w14:textId="77777777" w:rsidR="0095731C" w:rsidRDefault="0095731C" w:rsidP="0095731C">
      <w:pPr>
        <w:pStyle w:val="BodyText"/>
      </w:pPr>
      <w:r>
        <w:t>To Delete a Reader or Reader Privilege from the Reader Setup page, select that Reader/Reader Privilege and click the Delete button. A dialog appears, asking the user for confirmation. The user can either cancel the action or click OK to confirm the deletion.</w:t>
      </w:r>
    </w:p>
    <w:p w14:paraId="4E36A105" w14:textId="77777777" w:rsidR="0095731C" w:rsidRDefault="0095731C" w:rsidP="0095731C">
      <w:pPr>
        <w:pStyle w:val="BodyText"/>
      </w:pPr>
      <w:r>
        <w:t xml:space="preserve">If a Reader or Privilege is deleted, all sub-Privileges are deleted as well. </w:t>
      </w:r>
    </w:p>
    <w:p w14:paraId="20CC153C" w14:textId="77777777" w:rsidR="0095731C" w:rsidRPr="0095731C" w:rsidRDefault="0095731C" w:rsidP="0095731C">
      <w:pPr>
        <w:pStyle w:val="BodyText"/>
        <w:rPr>
          <w:u w:val="single"/>
        </w:rPr>
      </w:pPr>
      <w:r w:rsidRPr="0095731C">
        <w:rPr>
          <w:u w:val="single"/>
        </w:rPr>
        <w:t>Complete privilege Set</w:t>
      </w:r>
    </w:p>
    <w:p w14:paraId="0314EF45" w14:textId="39512C65" w:rsidR="0095731C" w:rsidRDefault="0095731C" w:rsidP="0095731C">
      <w:pPr>
        <w:pStyle w:val="BodyText"/>
      </w:pPr>
      <w:r>
        <w:t>Each Reader must have at least one Acquisition Site. Each Acquisition Site must have at least one Specialty. Each Specialty must have at least one Procedure. If deleting a Privilege makes a Reader or Parent Privilege incomplete, it will be deleted as well, and the confirmation dialog message will state this. For example, if an Acquisition Site Privilege is deleted and is the only Site that Reader has then reader will be deleted as well.</w:t>
      </w:r>
    </w:p>
    <w:p w14:paraId="108C0AB0" w14:textId="69BC6C41" w:rsidR="0095731C" w:rsidRDefault="0095731C" w:rsidP="0095731C">
      <w:pPr>
        <w:pStyle w:val="Caption"/>
      </w:pPr>
      <w:bookmarkStart w:id="72" w:name="_Toc112685308"/>
      <w:r>
        <w:t xml:space="preserve">Figure </w:t>
      </w:r>
      <w:fldSimple w:instr=" SEQ Figure \* ARABIC ">
        <w:r w:rsidR="00A207E9">
          <w:rPr>
            <w:noProof/>
          </w:rPr>
          <w:t>25</w:t>
        </w:r>
      </w:fldSimple>
      <w:r>
        <w:t>: Reader Privileges Delete Conformation Dialog</w:t>
      </w:r>
      <w:bookmarkEnd w:id="72"/>
    </w:p>
    <w:p w14:paraId="7A20EC9D" w14:textId="249EACFE" w:rsidR="0095731C" w:rsidRPr="0095731C" w:rsidRDefault="0095731C" w:rsidP="0095731C">
      <w:pPr>
        <w:pStyle w:val="BodyText"/>
      </w:pPr>
      <w:r>
        <w:rPr>
          <w:noProof/>
        </w:rPr>
        <w:drawing>
          <wp:inline distT="0" distB="0" distL="0" distR="0" wp14:anchorId="765F4C56" wp14:editId="4E22AD5B">
            <wp:extent cx="4646501" cy="1114805"/>
            <wp:effectExtent l="19050" t="19050" r="20955" b="28575"/>
            <wp:docPr id="53"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png">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46501" cy="1114805"/>
                    </a:xfrm>
                    <a:prstGeom prst="rect">
                      <a:avLst/>
                    </a:prstGeom>
                    <a:ln w="3175">
                      <a:solidFill>
                        <a:schemeClr val="tx1"/>
                      </a:solidFill>
                    </a:ln>
                  </pic:spPr>
                </pic:pic>
              </a:graphicData>
            </a:graphic>
          </wp:inline>
        </w:drawing>
      </w:r>
    </w:p>
    <w:p w14:paraId="2BB6E067" w14:textId="4F24846D" w:rsidR="0095731C" w:rsidRDefault="0095731C">
      <w:pPr>
        <w:pStyle w:val="Heading2"/>
      </w:pPr>
      <w:bookmarkStart w:id="73" w:name="_Toc112685282"/>
      <w:r>
        <w:lastRenderedPageBreak/>
        <w:t>Cloning TeleReader Profiles</w:t>
      </w:r>
      <w:bookmarkEnd w:id="73"/>
    </w:p>
    <w:p w14:paraId="063C6F4D" w14:textId="77777777" w:rsidR="0095731C" w:rsidRDefault="0095731C" w:rsidP="0095731C">
      <w:pPr>
        <w:pStyle w:val="BodyText"/>
      </w:pPr>
      <w:r>
        <w:t>Once a reader profile is set up, a site administrator can clone the profile to provide consistent profiles for other readers who perform the same function. This is particularly helpful for facilities who may experience turn-over as new Resident Providers arrive each year.</w:t>
      </w:r>
    </w:p>
    <w:p w14:paraId="46F91D11" w14:textId="5E8BD287" w:rsidR="0095731C" w:rsidRDefault="0095731C" w:rsidP="0095731C">
      <w:pPr>
        <w:pStyle w:val="BodyText"/>
      </w:pPr>
      <w:r>
        <w:t>To clone a reader profile, from the TeleReader Configurator main screen, click the Reading Site Setup button.</w:t>
      </w:r>
    </w:p>
    <w:p w14:paraId="5EC06BDB" w14:textId="652C1AB0" w:rsidR="00FB62DE" w:rsidRDefault="00FB62DE" w:rsidP="00FB62DE">
      <w:pPr>
        <w:pStyle w:val="Caption"/>
      </w:pPr>
      <w:bookmarkStart w:id="74" w:name="_Toc112685309"/>
      <w:r>
        <w:t xml:space="preserve">Figure </w:t>
      </w:r>
      <w:fldSimple w:instr=" SEQ Figure \* ARABIC ">
        <w:r w:rsidR="00A207E9">
          <w:rPr>
            <w:noProof/>
          </w:rPr>
          <w:t>26</w:t>
        </w:r>
      </w:fldSimple>
      <w:r>
        <w:t>: TeleReader Configurator Main Screen</w:t>
      </w:r>
      <w:bookmarkEnd w:id="74"/>
    </w:p>
    <w:p w14:paraId="351871FD" w14:textId="719661EB" w:rsidR="0095731C" w:rsidRDefault="00FB62DE" w:rsidP="0095731C">
      <w:pPr>
        <w:pStyle w:val="BodyText"/>
      </w:pPr>
      <w:r>
        <w:rPr>
          <w:noProof/>
          <w:sz w:val="20"/>
        </w:rPr>
        <w:drawing>
          <wp:inline distT="0" distB="0" distL="0" distR="0" wp14:anchorId="57BDA6CC" wp14:editId="56BD9CFA">
            <wp:extent cx="3857625" cy="1682902"/>
            <wp:effectExtent l="19050" t="19050" r="9525" b="12700"/>
            <wp:docPr id="55" name="image26.png" descr="TeleReader Configurator main screen Reader Set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45" cstate="print"/>
                    <a:stretch>
                      <a:fillRect/>
                    </a:stretch>
                  </pic:blipFill>
                  <pic:spPr>
                    <a:xfrm>
                      <a:off x="0" y="0"/>
                      <a:ext cx="3867501" cy="1687210"/>
                    </a:xfrm>
                    <a:prstGeom prst="rect">
                      <a:avLst/>
                    </a:prstGeom>
                    <a:ln w="3175">
                      <a:solidFill>
                        <a:schemeClr val="tx1"/>
                      </a:solidFill>
                    </a:ln>
                  </pic:spPr>
                </pic:pic>
              </a:graphicData>
            </a:graphic>
          </wp:inline>
        </w:drawing>
      </w:r>
    </w:p>
    <w:p w14:paraId="313770D4" w14:textId="61DD1A39" w:rsidR="00FB62DE" w:rsidRDefault="00FB62DE" w:rsidP="0095731C">
      <w:pPr>
        <w:pStyle w:val="BodyText"/>
      </w:pPr>
      <w:r w:rsidRPr="00FB62DE">
        <w:t>The Reader Setup screen opens.</w:t>
      </w:r>
    </w:p>
    <w:p w14:paraId="07EBE78D" w14:textId="7D5D440D" w:rsidR="00FB62DE" w:rsidRDefault="00FB62DE" w:rsidP="00FB62DE">
      <w:pPr>
        <w:pStyle w:val="Caption"/>
      </w:pPr>
      <w:bookmarkStart w:id="75" w:name="_Toc112685310"/>
      <w:r>
        <w:t xml:space="preserve">Figure </w:t>
      </w:r>
      <w:fldSimple w:instr=" SEQ Figure \* ARABIC ">
        <w:r w:rsidR="00A207E9">
          <w:rPr>
            <w:noProof/>
          </w:rPr>
          <w:t>27</w:t>
        </w:r>
      </w:fldSimple>
      <w:r>
        <w:t>: Reader Setup (Read/Privileges Screen)</w:t>
      </w:r>
      <w:bookmarkEnd w:id="75"/>
    </w:p>
    <w:p w14:paraId="7A43DF76" w14:textId="45A34C29" w:rsidR="00FB62DE" w:rsidRDefault="00FB62DE" w:rsidP="0095731C">
      <w:pPr>
        <w:pStyle w:val="BodyText"/>
      </w:pPr>
      <w:r>
        <w:rPr>
          <w:noProof/>
        </w:rPr>
        <w:drawing>
          <wp:inline distT="0" distB="0" distL="0" distR="0" wp14:anchorId="2F6B5F63" wp14:editId="6944FAA0">
            <wp:extent cx="3912551" cy="1857375"/>
            <wp:effectExtent l="19050" t="19050" r="12065" b="9525"/>
            <wp:docPr id="185" name="Picture 4" descr="Reader Setup (Readers/Privileg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4" descr="Reader Setup (Readers/Privileges Scre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21476" cy="1861612"/>
                    </a:xfrm>
                    <a:prstGeom prst="rect">
                      <a:avLst/>
                    </a:prstGeom>
                    <a:noFill/>
                    <a:ln w="3175">
                      <a:solidFill>
                        <a:schemeClr val="tx1"/>
                      </a:solidFill>
                    </a:ln>
                  </pic:spPr>
                </pic:pic>
              </a:graphicData>
            </a:graphic>
          </wp:inline>
        </w:drawing>
      </w:r>
    </w:p>
    <w:p w14:paraId="24AD8F1F" w14:textId="278A9BC2" w:rsidR="00FB62DE" w:rsidRDefault="00FB62DE" w:rsidP="0095731C">
      <w:pPr>
        <w:pStyle w:val="BodyText"/>
      </w:pPr>
      <w:r w:rsidRPr="00FB62DE">
        <w:t>From the Readers/Privileges tree view, select the reader whose privileges you want to clone. The reader is highlighted in blue. Click the Clone Reader button. The Select Readers to be Cloned screen opens.</w:t>
      </w:r>
    </w:p>
    <w:p w14:paraId="4531657D" w14:textId="7C49050A" w:rsidR="00FB62DE" w:rsidRDefault="00FB62DE" w:rsidP="00FB62DE">
      <w:pPr>
        <w:pStyle w:val="Caption"/>
      </w:pPr>
      <w:bookmarkStart w:id="76" w:name="_Toc112685311"/>
      <w:r>
        <w:lastRenderedPageBreak/>
        <w:t xml:space="preserve">Figure </w:t>
      </w:r>
      <w:fldSimple w:instr=" SEQ Figure \* ARABIC ">
        <w:r w:rsidR="00A207E9">
          <w:rPr>
            <w:noProof/>
          </w:rPr>
          <w:t>28</w:t>
        </w:r>
      </w:fldSimple>
      <w:r>
        <w:t>: Select Reader(s) to be Cloned Screen</w:t>
      </w:r>
      <w:bookmarkEnd w:id="76"/>
    </w:p>
    <w:p w14:paraId="0B862271" w14:textId="47658449" w:rsidR="00FB62DE" w:rsidRDefault="00FB62DE" w:rsidP="0095731C">
      <w:pPr>
        <w:pStyle w:val="BodyText"/>
      </w:pPr>
      <w:r>
        <w:rPr>
          <w:noProof/>
          <w:sz w:val="20"/>
        </w:rPr>
        <w:drawing>
          <wp:inline distT="0" distB="0" distL="0" distR="0" wp14:anchorId="4F2198C5" wp14:editId="05CA4D87">
            <wp:extent cx="3805319" cy="2105025"/>
            <wp:effectExtent l="19050" t="19050" r="24130" b="9525"/>
            <wp:docPr id="57" name="image27.png" descr="Reader Setup (Readers/Privileg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46" cstate="print"/>
                    <a:stretch>
                      <a:fillRect/>
                    </a:stretch>
                  </pic:blipFill>
                  <pic:spPr>
                    <a:xfrm>
                      <a:off x="0" y="0"/>
                      <a:ext cx="3809941" cy="2107582"/>
                    </a:xfrm>
                    <a:prstGeom prst="rect">
                      <a:avLst/>
                    </a:prstGeom>
                    <a:ln w="3175">
                      <a:solidFill>
                        <a:schemeClr val="tx1"/>
                      </a:solidFill>
                    </a:ln>
                  </pic:spPr>
                </pic:pic>
              </a:graphicData>
            </a:graphic>
          </wp:inline>
        </w:drawing>
      </w:r>
    </w:p>
    <w:p w14:paraId="1C90C1CF" w14:textId="64CB07F4" w:rsidR="00FB62DE" w:rsidRDefault="00FB62DE" w:rsidP="0095731C">
      <w:pPr>
        <w:pStyle w:val="BodyText"/>
      </w:pPr>
      <w:r w:rsidRPr="00FB62DE">
        <w:t>The Privileges to be cloned panel displays the site name and lists the privileges that will be cloned to new readers. In the Enter part of last name field, enter at least the first two characters of the last name of the reader to which you want to clone the selected privileges. The list of readers with no assigned privileges whose names match the search string populates in the Available Readers panel. Use the add arrow (</w:t>
      </w:r>
      <w:r>
        <w:rPr>
          <w:noProof/>
          <w:spacing w:val="1"/>
        </w:rPr>
        <w:drawing>
          <wp:inline distT="0" distB="0" distL="0" distR="0" wp14:anchorId="07E53629" wp14:editId="7F5B6E0D">
            <wp:extent cx="180975" cy="202564"/>
            <wp:effectExtent l="0" t="0" r="0" b="0"/>
            <wp:docPr id="59" name="image28.png" descr="forwar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47" cstate="print"/>
                    <a:stretch>
                      <a:fillRect/>
                    </a:stretch>
                  </pic:blipFill>
                  <pic:spPr>
                    <a:xfrm>
                      <a:off x="0" y="0"/>
                      <a:ext cx="180975" cy="202564"/>
                    </a:xfrm>
                    <a:prstGeom prst="rect">
                      <a:avLst/>
                    </a:prstGeom>
                  </pic:spPr>
                </pic:pic>
              </a:graphicData>
            </a:graphic>
          </wp:inline>
        </w:drawing>
      </w:r>
      <w:r w:rsidRPr="00FB62DE">
        <w:t>) and the delete arrow (</w:t>
      </w:r>
      <w:r>
        <w:rPr>
          <w:noProof/>
          <w:spacing w:val="-2"/>
        </w:rPr>
        <w:drawing>
          <wp:inline distT="0" distB="0" distL="0" distR="0" wp14:anchorId="37090C0B" wp14:editId="711FC834">
            <wp:extent cx="180975" cy="190500"/>
            <wp:effectExtent l="0" t="0" r="0" b="0"/>
            <wp:docPr id="61" name="image29.png" descr="backwar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48" cstate="print"/>
                    <a:stretch>
                      <a:fillRect/>
                    </a:stretch>
                  </pic:blipFill>
                  <pic:spPr>
                    <a:xfrm>
                      <a:off x="0" y="0"/>
                      <a:ext cx="180975" cy="190500"/>
                    </a:xfrm>
                    <a:prstGeom prst="rect">
                      <a:avLst/>
                    </a:prstGeom>
                  </pic:spPr>
                </pic:pic>
              </a:graphicData>
            </a:graphic>
          </wp:inline>
        </w:drawing>
      </w:r>
      <w:r w:rsidRPr="00FB62DE">
        <w:t>) to move readers from the Available Readers panel to the Selected Readers panel and vice versa. You can also move readers back and forth by double-clicking on the reader name or selecting the name and pressing Ctrl + Enter.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455"/>
      </w:tblGrid>
      <w:tr w:rsidR="00FB62DE" w14:paraId="767F3D01" w14:textId="77777777" w:rsidTr="00FB62DE">
        <w:tc>
          <w:tcPr>
            <w:tcW w:w="895" w:type="dxa"/>
            <w:vAlign w:val="center"/>
          </w:tcPr>
          <w:p w14:paraId="721E2F8D" w14:textId="075FA02A" w:rsidR="00FB62DE" w:rsidRDefault="00FB62DE" w:rsidP="00FB62DE">
            <w:pPr>
              <w:pStyle w:val="BodyText"/>
              <w:jc w:val="center"/>
            </w:pPr>
            <w:r w:rsidRPr="005A1E0B">
              <w:rPr>
                <w:rFonts w:cs="Arial"/>
                <w:noProof/>
                <w:sz w:val="20"/>
                <w:lang w:bidi="yi-Hebr"/>
              </w:rPr>
              <w:drawing>
                <wp:inline distT="0" distB="0" distL="0" distR="0" wp14:anchorId="7A901CEF" wp14:editId="05B2E714">
                  <wp:extent cx="312420" cy="304800"/>
                  <wp:effectExtent l="0" t="0" r="0" b="0"/>
                  <wp:docPr id="9" name="Picture 9"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p>
        </w:tc>
        <w:tc>
          <w:tcPr>
            <w:tcW w:w="8455" w:type="dxa"/>
          </w:tcPr>
          <w:p w14:paraId="0B1317A8" w14:textId="5240D117" w:rsidR="00FB62DE" w:rsidRDefault="00FB62DE" w:rsidP="0095731C">
            <w:pPr>
              <w:pStyle w:val="BodyText"/>
            </w:pPr>
            <w:r w:rsidRPr="00FB62DE">
              <w:rPr>
                <w:b/>
                <w:bCs/>
              </w:rPr>
              <w:t>NOTE:</w:t>
            </w:r>
            <w:r w:rsidRPr="00FB62DE">
              <w:t xml:space="preserve"> If TeleReader Configurator does not find readers whose names match the search string you enter in the Enter Part of Last Name field, a No Matches Found dialog displays. To return to the previous screen and enter another search string, click the OK button.</w:t>
            </w:r>
          </w:p>
        </w:tc>
      </w:tr>
    </w:tbl>
    <w:p w14:paraId="5BFCFD59" w14:textId="07DA73A4" w:rsidR="00FB62DE" w:rsidRDefault="00FB62DE" w:rsidP="0095731C">
      <w:pPr>
        <w:pStyle w:val="BodyText"/>
      </w:pPr>
    </w:p>
    <w:p w14:paraId="1E537D29" w14:textId="241BF4F4" w:rsidR="00FB62DE" w:rsidRDefault="00FB62DE" w:rsidP="00FB62DE">
      <w:pPr>
        <w:pStyle w:val="Caption"/>
      </w:pPr>
      <w:bookmarkStart w:id="77" w:name="_Toc112685312"/>
      <w:r>
        <w:t xml:space="preserve">Figure </w:t>
      </w:r>
      <w:fldSimple w:instr=" SEQ Figure \* ARABIC ">
        <w:r w:rsidR="00A207E9">
          <w:rPr>
            <w:noProof/>
          </w:rPr>
          <w:t>29</w:t>
        </w:r>
      </w:fldSimple>
      <w:r>
        <w:t>: No Matches Were Found Dialog</w:t>
      </w:r>
      <w:bookmarkEnd w:id="77"/>
    </w:p>
    <w:p w14:paraId="6293067C" w14:textId="067B43B7" w:rsidR="00FB62DE" w:rsidRDefault="00FB62DE" w:rsidP="0095731C">
      <w:pPr>
        <w:pStyle w:val="BodyText"/>
      </w:pPr>
      <w:r>
        <w:rPr>
          <w:noProof/>
        </w:rPr>
        <w:drawing>
          <wp:inline distT="0" distB="0" distL="0" distR="0" wp14:anchorId="2DB0F804" wp14:editId="59394C85">
            <wp:extent cx="3204452" cy="1066800"/>
            <wp:effectExtent l="19050" t="19050" r="15240" b="19050"/>
            <wp:docPr id="65"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0.png">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04452" cy="1066800"/>
                    </a:xfrm>
                    <a:prstGeom prst="rect">
                      <a:avLst/>
                    </a:prstGeom>
                    <a:ln w="3175">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455"/>
      </w:tblGrid>
      <w:tr w:rsidR="00FB62DE" w14:paraId="5BF62693" w14:textId="77777777" w:rsidTr="00FB62DE">
        <w:tc>
          <w:tcPr>
            <w:tcW w:w="895" w:type="dxa"/>
            <w:vAlign w:val="center"/>
          </w:tcPr>
          <w:p w14:paraId="15A3D06C" w14:textId="358B7409" w:rsidR="00FB62DE" w:rsidRDefault="00FB62DE" w:rsidP="00FB62DE">
            <w:pPr>
              <w:pStyle w:val="BodyText"/>
              <w:jc w:val="center"/>
            </w:pPr>
            <w:r w:rsidRPr="005A1E0B">
              <w:rPr>
                <w:rFonts w:cs="Arial"/>
                <w:noProof/>
                <w:sz w:val="20"/>
                <w:lang w:bidi="yi-Hebr"/>
              </w:rPr>
              <w:drawing>
                <wp:inline distT="0" distB="0" distL="0" distR="0" wp14:anchorId="41EF5B28" wp14:editId="1688D7DD">
                  <wp:extent cx="312420" cy="304800"/>
                  <wp:effectExtent l="0" t="0" r="0" b="0"/>
                  <wp:docPr id="10" name="Picture 10" descr="Symbol for additional information (letter &quot;i&quot;) inside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p>
        </w:tc>
        <w:tc>
          <w:tcPr>
            <w:tcW w:w="8455" w:type="dxa"/>
          </w:tcPr>
          <w:p w14:paraId="487F6FF0" w14:textId="7451AA5C" w:rsidR="00FB62DE" w:rsidRDefault="00FB62DE" w:rsidP="0095731C">
            <w:pPr>
              <w:pStyle w:val="BodyText"/>
            </w:pPr>
            <w:r w:rsidRPr="00FB62DE">
              <w:rPr>
                <w:b/>
                <w:bCs/>
              </w:rPr>
              <w:t>NOTE:</w:t>
            </w:r>
            <w:r w:rsidRPr="00FB62DE">
              <w:t xml:space="preserve"> You cannot clone privileges to a reader with an existing TeleReader profile. You must delete that reader’s privileges first. For instructions about deleting a reader’s privileges, see the section titled Deleting a Reader or a Reader Privilege.</w:t>
            </w:r>
          </w:p>
        </w:tc>
      </w:tr>
    </w:tbl>
    <w:p w14:paraId="170C4EFB" w14:textId="77777777" w:rsidR="00FB62DE" w:rsidRDefault="00FB62DE" w:rsidP="00FB62DE">
      <w:pPr>
        <w:pStyle w:val="BodyText"/>
      </w:pPr>
      <w:r>
        <w:t>Complete the selection of readers to whom you want to clone the privileges. When the Selected Readers panel is populated, the OK button activates.</w:t>
      </w:r>
    </w:p>
    <w:p w14:paraId="4E3EB8B7" w14:textId="77777777" w:rsidR="00FB62DE" w:rsidRDefault="00FB62DE" w:rsidP="00FB62DE">
      <w:pPr>
        <w:pStyle w:val="BodyText"/>
      </w:pPr>
      <w:r>
        <w:t>Click OK to confirm the cloning. Click Cancel to cancel the cloning.</w:t>
      </w:r>
    </w:p>
    <w:p w14:paraId="41E179E1" w14:textId="45F6EDDD" w:rsidR="00FB62DE" w:rsidRDefault="00FB62DE" w:rsidP="00FB62DE">
      <w:pPr>
        <w:pStyle w:val="BodyText"/>
      </w:pPr>
      <w:r>
        <w:lastRenderedPageBreak/>
        <w:t>A confirmation of cloning action dialog opens, listing the users for whom profiles will be created with the cloned profile.</w:t>
      </w:r>
    </w:p>
    <w:p w14:paraId="0D888AF6" w14:textId="022D4951" w:rsidR="00FB62DE" w:rsidRDefault="00FB62DE" w:rsidP="00FB62DE">
      <w:pPr>
        <w:pStyle w:val="Caption"/>
      </w:pPr>
      <w:bookmarkStart w:id="78" w:name="_Toc112685313"/>
      <w:r>
        <w:t xml:space="preserve">Figure </w:t>
      </w:r>
      <w:fldSimple w:instr=" SEQ Figure \* ARABIC ">
        <w:r w:rsidR="00A207E9">
          <w:rPr>
            <w:noProof/>
          </w:rPr>
          <w:t>30</w:t>
        </w:r>
      </w:fldSimple>
      <w:r>
        <w:t>: Confirmation of Cloning Dialog</w:t>
      </w:r>
      <w:bookmarkEnd w:id="78"/>
    </w:p>
    <w:p w14:paraId="2D101AF1" w14:textId="7F757B2D" w:rsidR="00FB62DE" w:rsidRDefault="00FB62DE" w:rsidP="00FB62DE">
      <w:pPr>
        <w:pStyle w:val="BodyText"/>
      </w:pPr>
      <w:r>
        <w:rPr>
          <w:noProof/>
        </w:rPr>
        <w:drawing>
          <wp:inline distT="0" distB="0" distL="0" distR="0" wp14:anchorId="68FECEAC" wp14:editId="7ADFB992">
            <wp:extent cx="3217385" cy="1870424"/>
            <wp:effectExtent l="19050" t="19050" r="21590" b="15875"/>
            <wp:docPr id="69"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1.png">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17385" cy="1870424"/>
                    </a:xfrm>
                    <a:prstGeom prst="rect">
                      <a:avLst/>
                    </a:prstGeom>
                    <a:ln w="3175">
                      <a:solidFill>
                        <a:schemeClr val="tx1"/>
                      </a:solidFill>
                    </a:ln>
                  </pic:spPr>
                </pic:pic>
              </a:graphicData>
            </a:graphic>
          </wp:inline>
        </w:drawing>
      </w:r>
    </w:p>
    <w:p w14:paraId="59036FDF" w14:textId="78B736C2" w:rsidR="00FB62DE" w:rsidRPr="0095731C" w:rsidRDefault="006A12E1" w:rsidP="00FB62DE">
      <w:pPr>
        <w:pStyle w:val="BodyText"/>
      </w:pPr>
      <w:r w:rsidRPr="006A12E1">
        <w:t>Click OK to confirm the cloning. Click Cancel to cancel the cloning.</w:t>
      </w:r>
    </w:p>
    <w:p w14:paraId="27BC9A6D" w14:textId="53077110" w:rsidR="006A12E1" w:rsidRDefault="006A12E1">
      <w:pPr>
        <w:pStyle w:val="Heading2"/>
      </w:pPr>
      <w:bookmarkStart w:id="79" w:name="_Toc112685283"/>
      <w:r>
        <w:t>Configuring TeleReader Global Settings</w:t>
      </w:r>
      <w:bookmarkEnd w:id="79"/>
    </w:p>
    <w:p w14:paraId="5F894BE7" w14:textId="366FFC66" w:rsidR="006A12E1" w:rsidRDefault="00F54626" w:rsidP="006A12E1">
      <w:pPr>
        <w:pStyle w:val="BodyText"/>
      </w:pPr>
      <w:r w:rsidRPr="00F54626">
        <w:t>To configure Global Settings, from the TeleReader Configurator Main Screen click the Global Settings button. This opens the TeleReader Global System Settings Screen.</w:t>
      </w:r>
    </w:p>
    <w:p w14:paraId="43E0300F" w14:textId="218A8C6D" w:rsidR="00611DB7" w:rsidRDefault="00611DB7" w:rsidP="00611DB7">
      <w:pPr>
        <w:pStyle w:val="Caption"/>
      </w:pPr>
      <w:bookmarkStart w:id="80" w:name="_Toc112685314"/>
      <w:r>
        <w:t xml:space="preserve">Figure </w:t>
      </w:r>
      <w:fldSimple w:instr=" SEQ Figure \* ARABIC ">
        <w:r w:rsidR="00A207E9">
          <w:rPr>
            <w:noProof/>
          </w:rPr>
          <w:t>31</w:t>
        </w:r>
      </w:fldSimple>
      <w:r>
        <w:t>: TeleReader Global System Settings Dialog</w:t>
      </w:r>
      <w:bookmarkEnd w:id="80"/>
    </w:p>
    <w:p w14:paraId="4E09175F" w14:textId="3B2D3889" w:rsidR="00F70DAC" w:rsidRDefault="00611DB7" w:rsidP="007126B5">
      <w:pPr>
        <w:pStyle w:val="BodyText"/>
      </w:pPr>
      <w:r>
        <w:rPr>
          <w:noProof/>
        </w:rPr>
        <w:drawing>
          <wp:inline distT="0" distB="0" distL="0" distR="0" wp14:anchorId="7BA49999" wp14:editId="23C5F61C">
            <wp:extent cx="2745453" cy="2371534"/>
            <wp:effectExtent l="19050" t="19050" r="17145" b="10160"/>
            <wp:docPr id="71"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2.png">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5453" cy="2371534"/>
                    </a:xfrm>
                    <a:prstGeom prst="rect">
                      <a:avLst/>
                    </a:prstGeom>
                    <a:ln w="3175">
                      <a:solidFill>
                        <a:schemeClr val="tx1"/>
                      </a:solidFill>
                    </a:ln>
                  </pic:spPr>
                </pic:pic>
              </a:graphicData>
            </a:graphic>
          </wp:inline>
        </w:drawing>
      </w:r>
    </w:p>
    <w:p w14:paraId="50DEB8A2" w14:textId="0B5E0907" w:rsidR="00B0296F" w:rsidRDefault="00B0296F" w:rsidP="007126B5">
      <w:pPr>
        <w:pStyle w:val="BodyText"/>
      </w:pPr>
    </w:p>
    <w:p w14:paraId="318D13C8" w14:textId="270D3D57" w:rsidR="00B0296F" w:rsidRPr="00F70DAC" w:rsidRDefault="00B0296F" w:rsidP="007126B5">
      <w:pPr>
        <w:pStyle w:val="BodyText"/>
      </w:pPr>
      <w:r w:rsidRPr="00B0296F">
        <w:t>The number of minutes that the TeleReader application will remain active before closing due to inactivity. If this field is undefined, the application will not timeout. Max value is 999999, no decimals allowed.</w:t>
      </w:r>
    </w:p>
    <w:sectPr w:rsidR="00B0296F" w:rsidRPr="00F70DAC" w:rsidSect="005577B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E2B31" w14:textId="77777777" w:rsidR="000B0555" w:rsidRDefault="000B0555">
      <w:r>
        <w:separator/>
      </w:r>
    </w:p>
    <w:p w14:paraId="073BE1F4" w14:textId="77777777" w:rsidR="000B0555" w:rsidRDefault="000B0555"/>
  </w:endnote>
  <w:endnote w:type="continuationSeparator" w:id="0">
    <w:p w14:paraId="0CBFBE21" w14:textId="77777777" w:rsidR="000B0555" w:rsidRDefault="000B0555">
      <w:r>
        <w:continuationSeparator/>
      </w:r>
    </w:p>
    <w:p w14:paraId="32EDA16D" w14:textId="77777777" w:rsidR="000B0555" w:rsidRDefault="000B0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C" w14:textId="77777777" w:rsidR="002B424A" w:rsidRDefault="002B424A"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2B424A" w:rsidRPr="009629BC" w:rsidRDefault="002B424A"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E" w14:textId="77777777" w:rsidR="002B424A" w:rsidRDefault="002B424A">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90" w14:textId="24C7178A" w:rsidR="002B424A" w:rsidRPr="004428E7" w:rsidRDefault="002B424A" w:rsidP="004428E7">
    <w:pPr>
      <w:tabs>
        <w:tab w:val="center" w:pos="4680"/>
        <w:tab w:val="right" w:pos="9360"/>
      </w:tabs>
      <w:rPr>
        <w:rFonts w:cs="Tahoma"/>
        <w:i/>
        <w:color w:val="000000" w:themeColor="text1"/>
        <w:sz w:val="20"/>
        <w:szCs w:val="16"/>
      </w:rPr>
    </w:pPr>
    <w:r>
      <w:rPr>
        <w:rFonts w:cs="Tahoma"/>
        <w:sz w:val="20"/>
        <w:szCs w:val="16"/>
      </w:rPr>
      <w:t>User Guide</w:t>
    </w:r>
    <w:r w:rsidRPr="004428E7">
      <w:rPr>
        <w:rFonts w:cs="Tahoma"/>
        <w:i/>
        <w:sz w:val="20"/>
        <w:szCs w:val="16"/>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9</w:t>
    </w:r>
    <w:r w:rsidRPr="004428E7">
      <w:rPr>
        <w:rStyle w:val="PageNumber"/>
      </w:rPr>
      <w:fldChar w:fldCharType="end"/>
    </w:r>
    <w:r w:rsidRPr="004428E7">
      <w:rPr>
        <w:rFonts w:cs="Tahoma"/>
        <w:i/>
        <w:sz w:val="20"/>
        <w:szCs w:val="20"/>
      </w:rPr>
      <w:tab/>
    </w:r>
    <w:r w:rsidR="00251B9F">
      <w:rPr>
        <w:rFonts w:cs="Tahoma"/>
        <w:iCs/>
        <w:sz w:val="20"/>
        <w:szCs w:val="20"/>
      </w:rPr>
      <w:t>March</w:t>
    </w:r>
    <w:r w:rsidRPr="00F9030C">
      <w:rPr>
        <w:rStyle w:val="FooterChar"/>
        <w:iCs/>
        <w:sz w:val="20"/>
        <w:szCs w:val="20"/>
      </w:rPr>
      <w:t xml:space="preserve"> 2022          Version 3</w:t>
    </w:r>
  </w:p>
  <w:p w14:paraId="5BA05991" w14:textId="77777777" w:rsidR="002B424A" w:rsidRPr="004428E7" w:rsidRDefault="002B424A"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CB9EF" w14:textId="77777777" w:rsidR="000B0555" w:rsidRDefault="000B0555">
      <w:r>
        <w:separator/>
      </w:r>
    </w:p>
    <w:p w14:paraId="6DA5C98F" w14:textId="77777777" w:rsidR="000B0555" w:rsidRDefault="000B0555"/>
  </w:footnote>
  <w:footnote w:type="continuationSeparator" w:id="0">
    <w:p w14:paraId="01E3A5AF" w14:textId="77777777" w:rsidR="000B0555" w:rsidRDefault="000B0555">
      <w:r>
        <w:continuationSeparator/>
      </w:r>
    </w:p>
    <w:p w14:paraId="1557DDFA" w14:textId="77777777" w:rsidR="000B0555" w:rsidRDefault="000B05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58CC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91674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ACED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93CB9C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7340A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75EC3B9E"/>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F7342530"/>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654FA52"/>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F3D3C9B"/>
    <w:multiLevelType w:val="hybridMultilevel"/>
    <w:tmpl w:val="9744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2B2357"/>
    <w:multiLevelType w:val="hybridMultilevel"/>
    <w:tmpl w:val="0E80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D312D0"/>
    <w:multiLevelType w:val="hybridMultilevel"/>
    <w:tmpl w:val="E6FA9BF8"/>
    <w:lvl w:ilvl="0" w:tplc="F1D28BFA">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CBA4B4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848C202">
      <w:start w:val="1"/>
      <w:numFmt w:val="bullet"/>
      <w:lvlRestart w:val="0"/>
      <w:lvlText w:val="▪"/>
      <w:lvlJc w:val="left"/>
      <w:pPr>
        <w:ind w:left="32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3D2A1A4">
      <w:start w:val="1"/>
      <w:numFmt w:val="bullet"/>
      <w:lvlText w:val="•"/>
      <w:lvlJc w:val="left"/>
      <w:pPr>
        <w:ind w:left="32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2101956">
      <w:start w:val="1"/>
      <w:numFmt w:val="bullet"/>
      <w:lvlText w:val="o"/>
      <w:lvlJc w:val="left"/>
      <w:pPr>
        <w:ind w:left="39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F409F94">
      <w:start w:val="1"/>
      <w:numFmt w:val="bullet"/>
      <w:lvlText w:val="▪"/>
      <w:lvlJc w:val="left"/>
      <w:pPr>
        <w:ind w:left="46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19AF98C">
      <w:start w:val="1"/>
      <w:numFmt w:val="bullet"/>
      <w:lvlText w:val="•"/>
      <w:lvlJc w:val="left"/>
      <w:pPr>
        <w:ind w:left="54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CCAF1A2">
      <w:start w:val="1"/>
      <w:numFmt w:val="bullet"/>
      <w:lvlText w:val="o"/>
      <w:lvlJc w:val="left"/>
      <w:pPr>
        <w:ind w:left="61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B12CA6A">
      <w:start w:val="1"/>
      <w:numFmt w:val="bullet"/>
      <w:lvlText w:val="▪"/>
      <w:lvlJc w:val="left"/>
      <w:pPr>
        <w:ind w:left="68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B930F22"/>
    <w:multiLevelType w:val="hybridMultilevel"/>
    <w:tmpl w:val="63EA62FA"/>
    <w:lvl w:ilvl="0" w:tplc="66B497B4">
      <w:start w:val="1"/>
      <w:numFmt w:val="decimal"/>
      <w:lvlText w:val="%1."/>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9C4A1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16B30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E49EC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28386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84007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10877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5CDD5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AE606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C608EE"/>
    <w:multiLevelType w:val="hybridMultilevel"/>
    <w:tmpl w:val="645A5E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7B51602"/>
    <w:multiLevelType w:val="hybridMultilevel"/>
    <w:tmpl w:val="C1265C86"/>
    <w:lvl w:ilvl="0" w:tplc="FFD2A280">
      <w:start w:val="1"/>
      <w:numFmt w:val="bullet"/>
      <w:lvlText w:val=""/>
      <w:lvlJc w:val="left"/>
      <w:pPr>
        <w:ind w:left="3690" w:hanging="360"/>
      </w:pPr>
      <w:rPr>
        <w:rFonts w:ascii="Symbol" w:hAnsi="Symbol" w:hint="default"/>
      </w:rPr>
    </w:lvl>
    <w:lvl w:ilvl="1" w:tplc="0E808AFE">
      <w:start w:val="1"/>
      <w:numFmt w:val="bullet"/>
      <w:lvlText w:val="o"/>
      <w:lvlJc w:val="left"/>
      <w:pPr>
        <w:ind w:left="2520" w:hanging="360"/>
      </w:pPr>
      <w:rPr>
        <w:rFonts w:ascii="Courier New" w:hAnsi="Courier New" w:cs="Courier New" w:hint="default"/>
      </w:rPr>
    </w:lvl>
    <w:lvl w:ilvl="2" w:tplc="AB1CEEB6">
      <w:start w:val="1"/>
      <w:numFmt w:val="bullet"/>
      <w:lvlText w:val=""/>
      <w:lvlJc w:val="left"/>
      <w:pPr>
        <w:ind w:left="3240" w:hanging="360"/>
      </w:pPr>
      <w:rPr>
        <w:rFonts w:ascii="Wingdings" w:hAnsi="Wingdings" w:hint="default"/>
      </w:rPr>
    </w:lvl>
    <w:lvl w:ilvl="3" w:tplc="588C8976" w:tentative="1">
      <w:start w:val="1"/>
      <w:numFmt w:val="bullet"/>
      <w:lvlText w:val=""/>
      <w:lvlJc w:val="left"/>
      <w:pPr>
        <w:ind w:left="3960" w:hanging="360"/>
      </w:pPr>
      <w:rPr>
        <w:rFonts w:ascii="Symbol" w:hAnsi="Symbol" w:hint="default"/>
      </w:rPr>
    </w:lvl>
    <w:lvl w:ilvl="4" w:tplc="D86C693C" w:tentative="1">
      <w:start w:val="1"/>
      <w:numFmt w:val="bullet"/>
      <w:lvlText w:val="o"/>
      <w:lvlJc w:val="left"/>
      <w:pPr>
        <w:ind w:left="4680" w:hanging="360"/>
      </w:pPr>
      <w:rPr>
        <w:rFonts w:ascii="Courier New" w:hAnsi="Courier New" w:cs="Courier New" w:hint="default"/>
      </w:rPr>
    </w:lvl>
    <w:lvl w:ilvl="5" w:tplc="AB2E7C18" w:tentative="1">
      <w:start w:val="1"/>
      <w:numFmt w:val="bullet"/>
      <w:lvlText w:val=""/>
      <w:lvlJc w:val="left"/>
      <w:pPr>
        <w:ind w:left="5400" w:hanging="360"/>
      </w:pPr>
      <w:rPr>
        <w:rFonts w:ascii="Wingdings" w:hAnsi="Wingdings" w:hint="default"/>
      </w:rPr>
    </w:lvl>
    <w:lvl w:ilvl="6" w:tplc="22DEE9AC" w:tentative="1">
      <w:start w:val="1"/>
      <w:numFmt w:val="bullet"/>
      <w:lvlText w:val=""/>
      <w:lvlJc w:val="left"/>
      <w:pPr>
        <w:ind w:left="6120" w:hanging="360"/>
      </w:pPr>
      <w:rPr>
        <w:rFonts w:ascii="Symbol" w:hAnsi="Symbol" w:hint="default"/>
      </w:rPr>
    </w:lvl>
    <w:lvl w:ilvl="7" w:tplc="28DCEDF8" w:tentative="1">
      <w:start w:val="1"/>
      <w:numFmt w:val="bullet"/>
      <w:lvlText w:val="o"/>
      <w:lvlJc w:val="left"/>
      <w:pPr>
        <w:ind w:left="6840" w:hanging="360"/>
      </w:pPr>
      <w:rPr>
        <w:rFonts w:ascii="Courier New" w:hAnsi="Courier New" w:cs="Courier New" w:hint="default"/>
      </w:rPr>
    </w:lvl>
    <w:lvl w:ilvl="8" w:tplc="D8C0EF6A" w:tentative="1">
      <w:start w:val="1"/>
      <w:numFmt w:val="bullet"/>
      <w:lvlText w:val=""/>
      <w:lvlJc w:val="left"/>
      <w:pPr>
        <w:ind w:left="7560" w:hanging="360"/>
      </w:pPr>
      <w:rPr>
        <w:rFonts w:ascii="Wingdings" w:hAnsi="Wingdings" w:hint="default"/>
      </w:rPr>
    </w:lvl>
  </w:abstractNum>
  <w:abstractNum w:abstractNumId="18" w15:restartNumberingAfterBreak="0">
    <w:nsid w:val="289E02F1"/>
    <w:multiLevelType w:val="hybridMultilevel"/>
    <w:tmpl w:val="F87403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AC57595"/>
    <w:multiLevelType w:val="hybridMultilevel"/>
    <w:tmpl w:val="4F56FEE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CAC6151"/>
    <w:multiLevelType w:val="hybridMultilevel"/>
    <w:tmpl w:val="7C845B96"/>
    <w:lvl w:ilvl="0" w:tplc="1FD46178">
      <w:start w:val="1"/>
      <w:numFmt w:val="bullet"/>
      <w:lvlText w:val=""/>
      <w:lvlJc w:val="left"/>
      <w:pPr>
        <w:tabs>
          <w:tab w:val="num" w:pos="2880"/>
        </w:tabs>
        <w:ind w:left="28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417C758A"/>
    <w:multiLevelType w:val="hybridMultilevel"/>
    <w:tmpl w:val="200C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6" w15:restartNumberingAfterBreak="0">
    <w:nsid w:val="45813B29"/>
    <w:multiLevelType w:val="hybridMultilevel"/>
    <w:tmpl w:val="E3302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165DDE"/>
    <w:multiLevelType w:val="multilevel"/>
    <w:tmpl w:val="A86485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0" w15:restartNumberingAfterBreak="0">
    <w:nsid w:val="4DDF23A1"/>
    <w:multiLevelType w:val="hybridMultilevel"/>
    <w:tmpl w:val="437A147E"/>
    <w:lvl w:ilvl="0" w:tplc="04090003">
      <w:start w:val="1"/>
      <w:numFmt w:val="bullet"/>
      <w:lvlText w:val="o"/>
      <w:lvlJc w:val="left"/>
      <w:pPr>
        <w:tabs>
          <w:tab w:val="num" w:pos="1080"/>
        </w:tabs>
        <w:ind w:left="1080" w:hanging="360"/>
      </w:pPr>
      <w:rPr>
        <w:rFonts w:ascii="Courier New" w:hAnsi="Courier New" w:cs="Courier New" w:hint="default"/>
      </w:rPr>
    </w:lvl>
    <w:lvl w:ilvl="1" w:tplc="98905A2C">
      <w:start w:val="1"/>
      <w:numFmt w:val="bullet"/>
      <w:lvlText w:val="o"/>
      <w:lvlJc w:val="left"/>
      <w:pPr>
        <w:tabs>
          <w:tab w:val="num" w:pos="1800"/>
        </w:tabs>
        <w:ind w:left="1800" w:hanging="360"/>
      </w:pPr>
      <w:rPr>
        <w:rFonts w:ascii="Courier New" w:hAnsi="Courier New" w:cs="Courier New" w:hint="default"/>
      </w:rPr>
    </w:lvl>
    <w:lvl w:ilvl="2" w:tplc="BBECEF1A" w:tentative="1">
      <w:start w:val="1"/>
      <w:numFmt w:val="bullet"/>
      <w:lvlText w:val=""/>
      <w:lvlJc w:val="left"/>
      <w:pPr>
        <w:tabs>
          <w:tab w:val="num" w:pos="2520"/>
        </w:tabs>
        <w:ind w:left="2520" w:hanging="360"/>
      </w:pPr>
      <w:rPr>
        <w:rFonts w:ascii="Wingdings" w:hAnsi="Wingdings" w:hint="default"/>
      </w:rPr>
    </w:lvl>
    <w:lvl w:ilvl="3" w:tplc="6D722AB8" w:tentative="1">
      <w:start w:val="1"/>
      <w:numFmt w:val="bullet"/>
      <w:lvlText w:val=""/>
      <w:lvlJc w:val="left"/>
      <w:pPr>
        <w:tabs>
          <w:tab w:val="num" w:pos="3240"/>
        </w:tabs>
        <w:ind w:left="3240" w:hanging="360"/>
      </w:pPr>
      <w:rPr>
        <w:rFonts w:ascii="Symbol" w:hAnsi="Symbol" w:hint="default"/>
      </w:rPr>
    </w:lvl>
    <w:lvl w:ilvl="4" w:tplc="2348F26E" w:tentative="1">
      <w:start w:val="1"/>
      <w:numFmt w:val="bullet"/>
      <w:lvlText w:val="o"/>
      <w:lvlJc w:val="left"/>
      <w:pPr>
        <w:tabs>
          <w:tab w:val="num" w:pos="3960"/>
        </w:tabs>
        <w:ind w:left="3960" w:hanging="360"/>
      </w:pPr>
      <w:rPr>
        <w:rFonts w:ascii="Courier New" w:hAnsi="Courier New" w:cs="Courier New" w:hint="default"/>
      </w:rPr>
    </w:lvl>
    <w:lvl w:ilvl="5" w:tplc="30384AFE" w:tentative="1">
      <w:start w:val="1"/>
      <w:numFmt w:val="bullet"/>
      <w:lvlText w:val=""/>
      <w:lvlJc w:val="left"/>
      <w:pPr>
        <w:tabs>
          <w:tab w:val="num" w:pos="4680"/>
        </w:tabs>
        <w:ind w:left="4680" w:hanging="360"/>
      </w:pPr>
      <w:rPr>
        <w:rFonts w:ascii="Wingdings" w:hAnsi="Wingdings" w:hint="default"/>
      </w:rPr>
    </w:lvl>
    <w:lvl w:ilvl="6" w:tplc="89145B58" w:tentative="1">
      <w:start w:val="1"/>
      <w:numFmt w:val="bullet"/>
      <w:lvlText w:val=""/>
      <w:lvlJc w:val="left"/>
      <w:pPr>
        <w:tabs>
          <w:tab w:val="num" w:pos="5400"/>
        </w:tabs>
        <w:ind w:left="5400" w:hanging="360"/>
      </w:pPr>
      <w:rPr>
        <w:rFonts w:ascii="Symbol" w:hAnsi="Symbol" w:hint="default"/>
      </w:rPr>
    </w:lvl>
    <w:lvl w:ilvl="7" w:tplc="A9B64C86" w:tentative="1">
      <w:start w:val="1"/>
      <w:numFmt w:val="bullet"/>
      <w:lvlText w:val="o"/>
      <w:lvlJc w:val="left"/>
      <w:pPr>
        <w:tabs>
          <w:tab w:val="num" w:pos="6120"/>
        </w:tabs>
        <w:ind w:left="6120" w:hanging="360"/>
      </w:pPr>
      <w:rPr>
        <w:rFonts w:ascii="Courier New" w:hAnsi="Courier New" w:cs="Courier New" w:hint="default"/>
      </w:rPr>
    </w:lvl>
    <w:lvl w:ilvl="8" w:tplc="2580E196"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A372E9"/>
    <w:multiLevelType w:val="hybridMultilevel"/>
    <w:tmpl w:val="63F2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CC3C0A"/>
    <w:multiLevelType w:val="hybridMultilevel"/>
    <w:tmpl w:val="524C8F2A"/>
    <w:lvl w:ilvl="0" w:tplc="B46299DE">
      <w:start w:val="1"/>
      <w:numFmt w:val="decimal"/>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A0FA2FA8">
      <w:start w:val="1"/>
      <w:numFmt w:val="bullet"/>
      <w:lvlText w:val="o"/>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D940306">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B2C5F44">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A241ED8">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DD4E13A">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71E22AC">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97811C4">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6321A60">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5" w15:restartNumberingAfterBreak="0">
    <w:nsid w:val="641A0121"/>
    <w:multiLevelType w:val="hybridMultilevel"/>
    <w:tmpl w:val="EEF86930"/>
    <w:lvl w:ilvl="0" w:tplc="3E72178A">
      <w:start w:val="4"/>
      <w:numFmt w:val="bullet"/>
      <w:lvlText w:val="−"/>
      <w:lvlJc w:val="left"/>
      <w:pPr>
        <w:ind w:left="1080" w:hanging="360"/>
      </w:pPr>
      <w:rPr>
        <w:rFonts w:ascii="Courier New" w:eastAsia="Times New Roman"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15:restartNumberingAfterBreak="0">
    <w:nsid w:val="680C743A"/>
    <w:multiLevelType w:val="hybridMultilevel"/>
    <w:tmpl w:val="6AFCAC26"/>
    <w:lvl w:ilvl="0" w:tplc="BFB297C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187B70">
      <w:start w:val="1"/>
      <w:numFmt w:val="lowerLetter"/>
      <w:lvlText w:val="%2"/>
      <w:lvlJc w:val="left"/>
      <w:pPr>
        <w:ind w:left="11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7C609C">
      <w:start w:val="1"/>
      <w:numFmt w:val="lowerRoman"/>
      <w:lvlText w:val="%3"/>
      <w:lvlJc w:val="left"/>
      <w:pPr>
        <w:ind w:left="1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461054">
      <w:start w:val="1"/>
      <w:numFmt w:val="decimal"/>
      <w:lvlText w:val="%4"/>
      <w:lvlJc w:val="left"/>
      <w:pPr>
        <w:ind w:left="26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52D492">
      <w:start w:val="1"/>
      <w:numFmt w:val="lowerLetter"/>
      <w:lvlText w:val="%5"/>
      <w:lvlJc w:val="left"/>
      <w:pPr>
        <w:ind w:left="3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109C70">
      <w:start w:val="1"/>
      <w:numFmt w:val="lowerRoman"/>
      <w:lvlText w:val="%6"/>
      <w:lvlJc w:val="left"/>
      <w:pPr>
        <w:ind w:left="4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9C224A">
      <w:start w:val="1"/>
      <w:numFmt w:val="decimal"/>
      <w:lvlText w:val="%7"/>
      <w:lvlJc w:val="left"/>
      <w:pPr>
        <w:ind w:left="47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24E0C4">
      <w:start w:val="1"/>
      <w:numFmt w:val="lowerLetter"/>
      <w:lvlText w:val="%8"/>
      <w:lvlJc w:val="left"/>
      <w:pPr>
        <w:ind w:left="54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EC25C8">
      <w:start w:val="1"/>
      <w:numFmt w:val="lowerRoman"/>
      <w:lvlText w:val="%9"/>
      <w:lvlJc w:val="left"/>
      <w:pPr>
        <w:ind w:left="62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9"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73AF4095"/>
    <w:multiLevelType w:val="hybridMultilevel"/>
    <w:tmpl w:val="C6E2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2" w15:restartNumberingAfterBreak="0">
    <w:nsid w:val="772A4F88"/>
    <w:multiLevelType w:val="hybridMultilevel"/>
    <w:tmpl w:val="71E2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38"/>
  </w:num>
  <w:num w:numId="3">
    <w:abstractNumId w:val="10"/>
  </w:num>
  <w:num w:numId="4">
    <w:abstractNumId w:val="41"/>
  </w:num>
  <w:num w:numId="5">
    <w:abstractNumId w:val="43"/>
  </w:num>
  <w:num w:numId="6">
    <w:abstractNumId w:val="31"/>
  </w:num>
  <w:num w:numId="7">
    <w:abstractNumId w:val="20"/>
  </w:num>
  <w:num w:numId="8">
    <w:abstractNumId w:val="15"/>
  </w:num>
  <w:num w:numId="9">
    <w:abstractNumId w:val="22"/>
  </w:num>
  <w:num w:numId="10">
    <w:abstractNumId w:val="29"/>
  </w:num>
  <w:num w:numId="11">
    <w:abstractNumId w:val="21"/>
  </w:num>
  <w:num w:numId="12">
    <w:abstractNumId w:val="34"/>
  </w:num>
  <w:num w:numId="13">
    <w:abstractNumId w:val="8"/>
  </w:num>
  <w:num w:numId="14">
    <w:abstractNumId w:val="25"/>
  </w:num>
  <w:num w:numId="15">
    <w:abstractNumId w:val="36"/>
  </w:num>
  <w:num w:numId="16">
    <w:abstractNumId w:val="23"/>
  </w:num>
  <w:num w:numId="17">
    <w:abstractNumId w:val="18"/>
  </w:num>
  <w:num w:numId="18">
    <w:abstractNumId w:val="35"/>
  </w:num>
  <w:num w:numId="19">
    <w:abstractNumId w:val="12"/>
  </w:num>
  <w:num w:numId="20">
    <w:abstractNumId w:val="19"/>
  </w:num>
  <w:num w:numId="21">
    <w:abstractNumId w:val="6"/>
  </w:num>
  <w:num w:numId="22">
    <w:abstractNumId w:val="5"/>
  </w:num>
  <w:num w:numId="23">
    <w:abstractNumId w:val="4"/>
  </w:num>
  <w:num w:numId="24">
    <w:abstractNumId w:val="7"/>
  </w:num>
  <w:num w:numId="25">
    <w:abstractNumId w:val="3"/>
  </w:num>
  <w:num w:numId="26">
    <w:abstractNumId w:val="2"/>
  </w:num>
  <w:num w:numId="27">
    <w:abstractNumId w:val="1"/>
  </w:num>
  <w:num w:numId="28">
    <w:abstractNumId w:val="0"/>
  </w:num>
  <w:num w:numId="29">
    <w:abstractNumId w:val="17"/>
  </w:num>
  <w:num w:numId="30">
    <w:abstractNumId w:val="16"/>
  </w:num>
  <w:num w:numId="31">
    <w:abstractNumId w:val="9"/>
  </w:num>
  <w:num w:numId="32">
    <w:abstractNumId w:val="30"/>
  </w:num>
  <w:num w:numId="33">
    <w:abstractNumId w:val="28"/>
  </w:num>
  <w:num w:numId="34">
    <w:abstractNumId w:val="27"/>
  </w:num>
  <w:num w:numId="35">
    <w:abstractNumId w:val="11"/>
  </w:num>
  <w:num w:numId="36">
    <w:abstractNumId w:val="32"/>
  </w:num>
  <w:num w:numId="37">
    <w:abstractNumId w:val="42"/>
  </w:num>
  <w:num w:numId="38">
    <w:abstractNumId w:val="24"/>
  </w:num>
  <w:num w:numId="39">
    <w:abstractNumId w:val="40"/>
  </w:num>
  <w:num w:numId="40">
    <w:abstractNumId w:val="26"/>
  </w:num>
  <w:num w:numId="41">
    <w:abstractNumId w:val="37"/>
  </w:num>
  <w:num w:numId="42">
    <w:abstractNumId w:val="14"/>
  </w:num>
  <w:num w:numId="43">
    <w:abstractNumId w:val="13"/>
  </w:num>
  <w:num w:numId="44">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DB8"/>
    <w:rsid w:val="00010140"/>
    <w:rsid w:val="000114B6"/>
    <w:rsid w:val="00011EE6"/>
    <w:rsid w:val="0001226E"/>
    <w:rsid w:val="000132B2"/>
    <w:rsid w:val="000151E8"/>
    <w:rsid w:val="00016E3E"/>
    <w:rsid w:val="000171DA"/>
    <w:rsid w:val="00017CEA"/>
    <w:rsid w:val="0002546B"/>
    <w:rsid w:val="00025576"/>
    <w:rsid w:val="000263BB"/>
    <w:rsid w:val="000272A4"/>
    <w:rsid w:val="00033159"/>
    <w:rsid w:val="0003584A"/>
    <w:rsid w:val="00040EA7"/>
    <w:rsid w:val="00043778"/>
    <w:rsid w:val="0004636C"/>
    <w:rsid w:val="000466AA"/>
    <w:rsid w:val="0005076D"/>
    <w:rsid w:val="000514D9"/>
    <w:rsid w:val="00051533"/>
    <w:rsid w:val="00054013"/>
    <w:rsid w:val="00057218"/>
    <w:rsid w:val="00061162"/>
    <w:rsid w:val="00065025"/>
    <w:rsid w:val="00065D98"/>
    <w:rsid w:val="00066870"/>
    <w:rsid w:val="00071609"/>
    <w:rsid w:val="00080748"/>
    <w:rsid w:val="000821C5"/>
    <w:rsid w:val="00083728"/>
    <w:rsid w:val="00086D68"/>
    <w:rsid w:val="000875F5"/>
    <w:rsid w:val="00090AB4"/>
    <w:rsid w:val="00095D46"/>
    <w:rsid w:val="000971FB"/>
    <w:rsid w:val="000A0911"/>
    <w:rsid w:val="000A36C6"/>
    <w:rsid w:val="000A56B4"/>
    <w:rsid w:val="000B0555"/>
    <w:rsid w:val="000B23F8"/>
    <w:rsid w:val="000C43AA"/>
    <w:rsid w:val="000C751C"/>
    <w:rsid w:val="000D02F6"/>
    <w:rsid w:val="000D3407"/>
    <w:rsid w:val="000D6754"/>
    <w:rsid w:val="000E69FA"/>
    <w:rsid w:val="000F1746"/>
    <w:rsid w:val="000F2008"/>
    <w:rsid w:val="000F204E"/>
    <w:rsid w:val="000F3438"/>
    <w:rsid w:val="000F7262"/>
    <w:rsid w:val="000F7F42"/>
    <w:rsid w:val="00101B1F"/>
    <w:rsid w:val="0010320F"/>
    <w:rsid w:val="00103D04"/>
    <w:rsid w:val="00104399"/>
    <w:rsid w:val="0010664C"/>
    <w:rsid w:val="00107971"/>
    <w:rsid w:val="00111168"/>
    <w:rsid w:val="001111DA"/>
    <w:rsid w:val="00114BEF"/>
    <w:rsid w:val="0012060D"/>
    <w:rsid w:val="00130F76"/>
    <w:rsid w:val="0013246A"/>
    <w:rsid w:val="00132F20"/>
    <w:rsid w:val="00134195"/>
    <w:rsid w:val="0014217F"/>
    <w:rsid w:val="001449FD"/>
    <w:rsid w:val="001459C3"/>
    <w:rsid w:val="00145AE1"/>
    <w:rsid w:val="00151087"/>
    <w:rsid w:val="0015557A"/>
    <w:rsid w:val="001572AD"/>
    <w:rsid w:val="001574A4"/>
    <w:rsid w:val="00160824"/>
    <w:rsid w:val="00161ED8"/>
    <w:rsid w:val="001624C3"/>
    <w:rsid w:val="00165AB8"/>
    <w:rsid w:val="00172699"/>
    <w:rsid w:val="00172D7F"/>
    <w:rsid w:val="00175702"/>
    <w:rsid w:val="00180235"/>
    <w:rsid w:val="00180457"/>
    <w:rsid w:val="00186009"/>
    <w:rsid w:val="00186BC6"/>
    <w:rsid w:val="00191D2A"/>
    <w:rsid w:val="0019425A"/>
    <w:rsid w:val="001A01F5"/>
    <w:rsid w:val="001A1153"/>
    <w:rsid w:val="001A3C5C"/>
    <w:rsid w:val="001A3FE0"/>
    <w:rsid w:val="001A483C"/>
    <w:rsid w:val="001A7088"/>
    <w:rsid w:val="001B2D09"/>
    <w:rsid w:val="001B4BDB"/>
    <w:rsid w:val="001B60C1"/>
    <w:rsid w:val="001B6996"/>
    <w:rsid w:val="001C677D"/>
    <w:rsid w:val="001C6D26"/>
    <w:rsid w:val="001D3222"/>
    <w:rsid w:val="001D3478"/>
    <w:rsid w:val="001D6650"/>
    <w:rsid w:val="001E006D"/>
    <w:rsid w:val="001E4B39"/>
    <w:rsid w:val="001E5796"/>
    <w:rsid w:val="001E632B"/>
    <w:rsid w:val="001E6605"/>
    <w:rsid w:val="001E6C98"/>
    <w:rsid w:val="001E7825"/>
    <w:rsid w:val="001E7CFE"/>
    <w:rsid w:val="001F383E"/>
    <w:rsid w:val="00202E31"/>
    <w:rsid w:val="00217034"/>
    <w:rsid w:val="00220648"/>
    <w:rsid w:val="00221043"/>
    <w:rsid w:val="002216E5"/>
    <w:rsid w:val="002243EB"/>
    <w:rsid w:val="002273CA"/>
    <w:rsid w:val="002310D3"/>
    <w:rsid w:val="00234111"/>
    <w:rsid w:val="0024186D"/>
    <w:rsid w:val="00242944"/>
    <w:rsid w:val="00247A8B"/>
    <w:rsid w:val="00251B9F"/>
    <w:rsid w:val="00252BD5"/>
    <w:rsid w:val="00256419"/>
    <w:rsid w:val="00256F04"/>
    <w:rsid w:val="00266D60"/>
    <w:rsid w:val="002728FA"/>
    <w:rsid w:val="00280A53"/>
    <w:rsid w:val="00282DF1"/>
    <w:rsid w:val="00282EDE"/>
    <w:rsid w:val="00283FB2"/>
    <w:rsid w:val="00287B93"/>
    <w:rsid w:val="00292B10"/>
    <w:rsid w:val="002968F8"/>
    <w:rsid w:val="002972A0"/>
    <w:rsid w:val="002A0C8C"/>
    <w:rsid w:val="002A2AD1"/>
    <w:rsid w:val="002A2EE5"/>
    <w:rsid w:val="002A4347"/>
    <w:rsid w:val="002A4907"/>
    <w:rsid w:val="002B0049"/>
    <w:rsid w:val="002B0B64"/>
    <w:rsid w:val="002B3527"/>
    <w:rsid w:val="002B424A"/>
    <w:rsid w:val="002C0082"/>
    <w:rsid w:val="002C3200"/>
    <w:rsid w:val="002C43F4"/>
    <w:rsid w:val="002C6335"/>
    <w:rsid w:val="002D0C49"/>
    <w:rsid w:val="002D1B52"/>
    <w:rsid w:val="002D2823"/>
    <w:rsid w:val="002D5204"/>
    <w:rsid w:val="002E1D8C"/>
    <w:rsid w:val="002E751D"/>
    <w:rsid w:val="002F0076"/>
    <w:rsid w:val="002F21F1"/>
    <w:rsid w:val="002F333C"/>
    <w:rsid w:val="002F5410"/>
    <w:rsid w:val="00310941"/>
    <w:rsid w:val="003110DB"/>
    <w:rsid w:val="00311925"/>
    <w:rsid w:val="00312A4C"/>
    <w:rsid w:val="00314B90"/>
    <w:rsid w:val="00315667"/>
    <w:rsid w:val="003220D5"/>
    <w:rsid w:val="0032241E"/>
    <w:rsid w:val="003224BE"/>
    <w:rsid w:val="00326966"/>
    <w:rsid w:val="00330411"/>
    <w:rsid w:val="00333EFE"/>
    <w:rsid w:val="00334134"/>
    <w:rsid w:val="003364E6"/>
    <w:rsid w:val="00337100"/>
    <w:rsid w:val="003417C9"/>
    <w:rsid w:val="00342E0C"/>
    <w:rsid w:val="00346959"/>
    <w:rsid w:val="00353152"/>
    <w:rsid w:val="003565ED"/>
    <w:rsid w:val="00357285"/>
    <w:rsid w:val="00362487"/>
    <w:rsid w:val="00367E9C"/>
    <w:rsid w:val="0037170A"/>
    <w:rsid w:val="00371DB3"/>
    <w:rsid w:val="003732A1"/>
    <w:rsid w:val="00374844"/>
    <w:rsid w:val="00376DD4"/>
    <w:rsid w:val="003779B0"/>
    <w:rsid w:val="00392B05"/>
    <w:rsid w:val="003A00D7"/>
    <w:rsid w:val="003A10CC"/>
    <w:rsid w:val="003A2662"/>
    <w:rsid w:val="003A7704"/>
    <w:rsid w:val="003B25C1"/>
    <w:rsid w:val="003B266F"/>
    <w:rsid w:val="003B43A4"/>
    <w:rsid w:val="003B70C6"/>
    <w:rsid w:val="003C2662"/>
    <w:rsid w:val="003C30B0"/>
    <w:rsid w:val="003C3F23"/>
    <w:rsid w:val="003C7B01"/>
    <w:rsid w:val="003D4FEB"/>
    <w:rsid w:val="003D59EF"/>
    <w:rsid w:val="003D7EA1"/>
    <w:rsid w:val="003D7F79"/>
    <w:rsid w:val="003E02D6"/>
    <w:rsid w:val="003E1F9E"/>
    <w:rsid w:val="003E5E7F"/>
    <w:rsid w:val="003E6EFF"/>
    <w:rsid w:val="003F30DB"/>
    <w:rsid w:val="003F4789"/>
    <w:rsid w:val="00403209"/>
    <w:rsid w:val="004047F3"/>
    <w:rsid w:val="004105A6"/>
    <w:rsid w:val="00411008"/>
    <w:rsid w:val="004145D9"/>
    <w:rsid w:val="004168E3"/>
    <w:rsid w:val="00417384"/>
    <w:rsid w:val="004209B0"/>
    <w:rsid w:val="00423003"/>
    <w:rsid w:val="00423A58"/>
    <w:rsid w:val="00425570"/>
    <w:rsid w:val="00433816"/>
    <w:rsid w:val="00437714"/>
    <w:rsid w:val="00440A78"/>
    <w:rsid w:val="004428E7"/>
    <w:rsid w:val="00450320"/>
    <w:rsid w:val="004508EB"/>
    <w:rsid w:val="00451181"/>
    <w:rsid w:val="00452DB6"/>
    <w:rsid w:val="00454C75"/>
    <w:rsid w:val="00455233"/>
    <w:rsid w:val="00457EB6"/>
    <w:rsid w:val="00464730"/>
    <w:rsid w:val="00465102"/>
    <w:rsid w:val="00465DE6"/>
    <w:rsid w:val="00467F6F"/>
    <w:rsid w:val="00474BBC"/>
    <w:rsid w:val="0048016C"/>
    <w:rsid w:val="0048455F"/>
    <w:rsid w:val="00484D4D"/>
    <w:rsid w:val="004930B0"/>
    <w:rsid w:val="00496CD6"/>
    <w:rsid w:val="004A0AEA"/>
    <w:rsid w:val="004A0D2F"/>
    <w:rsid w:val="004A28E1"/>
    <w:rsid w:val="004B0F62"/>
    <w:rsid w:val="004B64EC"/>
    <w:rsid w:val="004B7FD5"/>
    <w:rsid w:val="004C26BE"/>
    <w:rsid w:val="004C33A4"/>
    <w:rsid w:val="004C5CB1"/>
    <w:rsid w:val="004C756F"/>
    <w:rsid w:val="004D0A93"/>
    <w:rsid w:val="004D0FD2"/>
    <w:rsid w:val="004D2A64"/>
    <w:rsid w:val="004D3CB7"/>
    <w:rsid w:val="004D3FB6"/>
    <w:rsid w:val="004D5CD2"/>
    <w:rsid w:val="004D7735"/>
    <w:rsid w:val="004F0FB3"/>
    <w:rsid w:val="004F226E"/>
    <w:rsid w:val="004F31E5"/>
    <w:rsid w:val="004F3A80"/>
    <w:rsid w:val="004F554D"/>
    <w:rsid w:val="004F7556"/>
    <w:rsid w:val="00502D1D"/>
    <w:rsid w:val="00504BC1"/>
    <w:rsid w:val="00510914"/>
    <w:rsid w:val="00510A4E"/>
    <w:rsid w:val="005125B0"/>
    <w:rsid w:val="00514C04"/>
    <w:rsid w:val="00515F2A"/>
    <w:rsid w:val="00522D9C"/>
    <w:rsid w:val="00527B5C"/>
    <w:rsid w:val="00530D34"/>
    <w:rsid w:val="00530EA0"/>
    <w:rsid w:val="00531CD9"/>
    <w:rsid w:val="005327F9"/>
    <w:rsid w:val="00532B92"/>
    <w:rsid w:val="00540E51"/>
    <w:rsid w:val="00542257"/>
    <w:rsid w:val="00543E06"/>
    <w:rsid w:val="00554179"/>
    <w:rsid w:val="00554B8F"/>
    <w:rsid w:val="00556C57"/>
    <w:rsid w:val="005577B5"/>
    <w:rsid w:val="00561683"/>
    <w:rsid w:val="005647C7"/>
    <w:rsid w:val="00565889"/>
    <w:rsid w:val="00566522"/>
    <w:rsid w:val="00566D6A"/>
    <w:rsid w:val="00567037"/>
    <w:rsid w:val="00575CFA"/>
    <w:rsid w:val="00576B88"/>
    <w:rsid w:val="00577B5B"/>
    <w:rsid w:val="00584F2F"/>
    <w:rsid w:val="00585881"/>
    <w:rsid w:val="00591D18"/>
    <w:rsid w:val="00594383"/>
    <w:rsid w:val="00595BB6"/>
    <w:rsid w:val="005965CD"/>
    <w:rsid w:val="00596641"/>
    <w:rsid w:val="005A10DA"/>
    <w:rsid w:val="005A1E0B"/>
    <w:rsid w:val="005A3F18"/>
    <w:rsid w:val="005A47F7"/>
    <w:rsid w:val="005A722B"/>
    <w:rsid w:val="005B1E31"/>
    <w:rsid w:val="005B2A4C"/>
    <w:rsid w:val="005B514D"/>
    <w:rsid w:val="005B5D2C"/>
    <w:rsid w:val="005B6093"/>
    <w:rsid w:val="005B7CDD"/>
    <w:rsid w:val="005C0AA7"/>
    <w:rsid w:val="005D0E72"/>
    <w:rsid w:val="005D18C5"/>
    <w:rsid w:val="005D3B22"/>
    <w:rsid w:val="005D6BF2"/>
    <w:rsid w:val="005E0541"/>
    <w:rsid w:val="005E2AF9"/>
    <w:rsid w:val="005E72C2"/>
    <w:rsid w:val="005E741C"/>
    <w:rsid w:val="005F2EE8"/>
    <w:rsid w:val="005F62FE"/>
    <w:rsid w:val="00600235"/>
    <w:rsid w:val="00601CBF"/>
    <w:rsid w:val="00611DB7"/>
    <w:rsid w:val="006244C7"/>
    <w:rsid w:val="006269B4"/>
    <w:rsid w:val="00634566"/>
    <w:rsid w:val="00642849"/>
    <w:rsid w:val="006447CD"/>
    <w:rsid w:val="0064769E"/>
    <w:rsid w:val="0065443F"/>
    <w:rsid w:val="0065706C"/>
    <w:rsid w:val="00663B92"/>
    <w:rsid w:val="00665BF6"/>
    <w:rsid w:val="006670D2"/>
    <w:rsid w:val="00667E47"/>
    <w:rsid w:val="00672FD9"/>
    <w:rsid w:val="00673D46"/>
    <w:rsid w:val="00677451"/>
    <w:rsid w:val="006774F6"/>
    <w:rsid w:val="00680463"/>
    <w:rsid w:val="00680563"/>
    <w:rsid w:val="00680A03"/>
    <w:rsid w:val="00686A4B"/>
    <w:rsid w:val="00687EA8"/>
    <w:rsid w:val="00691431"/>
    <w:rsid w:val="006915CA"/>
    <w:rsid w:val="006A12E1"/>
    <w:rsid w:val="006A20A1"/>
    <w:rsid w:val="006A3574"/>
    <w:rsid w:val="006A7603"/>
    <w:rsid w:val="006B5C9C"/>
    <w:rsid w:val="006C2210"/>
    <w:rsid w:val="006C4512"/>
    <w:rsid w:val="006C4A5D"/>
    <w:rsid w:val="006C74F4"/>
    <w:rsid w:val="006C7CC1"/>
    <w:rsid w:val="006D1126"/>
    <w:rsid w:val="006D19EF"/>
    <w:rsid w:val="006D4142"/>
    <w:rsid w:val="006D68DA"/>
    <w:rsid w:val="006E32E0"/>
    <w:rsid w:val="006E5523"/>
    <w:rsid w:val="006E6D3A"/>
    <w:rsid w:val="006F6D65"/>
    <w:rsid w:val="00704B99"/>
    <w:rsid w:val="00706211"/>
    <w:rsid w:val="007126B5"/>
    <w:rsid w:val="007138B7"/>
    <w:rsid w:val="00714730"/>
    <w:rsid w:val="00714E87"/>
    <w:rsid w:val="00715F75"/>
    <w:rsid w:val="00717E8B"/>
    <w:rsid w:val="007238FF"/>
    <w:rsid w:val="007245CC"/>
    <w:rsid w:val="0072569B"/>
    <w:rsid w:val="00725C30"/>
    <w:rsid w:val="007300A8"/>
    <w:rsid w:val="0073078F"/>
    <w:rsid w:val="007316E5"/>
    <w:rsid w:val="0073470E"/>
    <w:rsid w:val="00734757"/>
    <w:rsid w:val="00736B0D"/>
    <w:rsid w:val="00742D4B"/>
    <w:rsid w:val="00744F0F"/>
    <w:rsid w:val="007453EA"/>
    <w:rsid w:val="007537E2"/>
    <w:rsid w:val="00753814"/>
    <w:rsid w:val="007559CE"/>
    <w:rsid w:val="00761EA6"/>
    <w:rsid w:val="00762B56"/>
    <w:rsid w:val="00763DBB"/>
    <w:rsid w:val="00764B42"/>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1F1A"/>
    <w:rsid w:val="007926DE"/>
    <w:rsid w:val="0079475C"/>
    <w:rsid w:val="00794FA9"/>
    <w:rsid w:val="00796F08"/>
    <w:rsid w:val="007A046F"/>
    <w:rsid w:val="007A29EE"/>
    <w:rsid w:val="007A39CC"/>
    <w:rsid w:val="007A55BB"/>
    <w:rsid w:val="007A6331"/>
    <w:rsid w:val="007A64A1"/>
    <w:rsid w:val="007A76B6"/>
    <w:rsid w:val="007A7B50"/>
    <w:rsid w:val="007B3D18"/>
    <w:rsid w:val="007B5233"/>
    <w:rsid w:val="007B65D7"/>
    <w:rsid w:val="007C087F"/>
    <w:rsid w:val="007C2637"/>
    <w:rsid w:val="007C328F"/>
    <w:rsid w:val="007C525F"/>
    <w:rsid w:val="007D1D99"/>
    <w:rsid w:val="007D3A5D"/>
    <w:rsid w:val="007D6404"/>
    <w:rsid w:val="007E05D4"/>
    <w:rsid w:val="007E2DCC"/>
    <w:rsid w:val="007E4370"/>
    <w:rsid w:val="007E536E"/>
    <w:rsid w:val="007F4281"/>
    <w:rsid w:val="007F767C"/>
    <w:rsid w:val="00801B32"/>
    <w:rsid w:val="0081116F"/>
    <w:rsid w:val="008122B4"/>
    <w:rsid w:val="008126B1"/>
    <w:rsid w:val="0081629A"/>
    <w:rsid w:val="00817918"/>
    <w:rsid w:val="00821FD9"/>
    <w:rsid w:val="00825350"/>
    <w:rsid w:val="0082544F"/>
    <w:rsid w:val="008308C2"/>
    <w:rsid w:val="008400DE"/>
    <w:rsid w:val="00845BB9"/>
    <w:rsid w:val="00851812"/>
    <w:rsid w:val="00854CF7"/>
    <w:rsid w:val="00856A08"/>
    <w:rsid w:val="00863B21"/>
    <w:rsid w:val="00871E3C"/>
    <w:rsid w:val="00872CBE"/>
    <w:rsid w:val="008741AB"/>
    <w:rsid w:val="008748E2"/>
    <w:rsid w:val="00876A13"/>
    <w:rsid w:val="008770C4"/>
    <w:rsid w:val="00880BB0"/>
    <w:rsid w:val="00880C3D"/>
    <w:rsid w:val="00882B74"/>
    <w:rsid w:val="008831EB"/>
    <w:rsid w:val="0088548B"/>
    <w:rsid w:val="008871FC"/>
    <w:rsid w:val="00887D77"/>
    <w:rsid w:val="00895ADE"/>
    <w:rsid w:val="008A1731"/>
    <w:rsid w:val="008A4AE4"/>
    <w:rsid w:val="008A783A"/>
    <w:rsid w:val="008B146D"/>
    <w:rsid w:val="008B3E7B"/>
    <w:rsid w:val="008B6315"/>
    <w:rsid w:val="008C4576"/>
    <w:rsid w:val="008C652C"/>
    <w:rsid w:val="008C7A21"/>
    <w:rsid w:val="008C7CE7"/>
    <w:rsid w:val="008D191D"/>
    <w:rsid w:val="008D2AAA"/>
    <w:rsid w:val="008E3951"/>
    <w:rsid w:val="008E3EF4"/>
    <w:rsid w:val="008E4C04"/>
    <w:rsid w:val="008E661A"/>
    <w:rsid w:val="008F08CD"/>
    <w:rsid w:val="008F298E"/>
    <w:rsid w:val="008F43AA"/>
    <w:rsid w:val="009011D4"/>
    <w:rsid w:val="00901D12"/>
    <w:rsid w:val="00903202"/>
    <w:rsid w:val="00905BD7"/>
    <w:rsid w:val="00906711"/>
    <w:rsid w:val="00906E81"/>
    <w:rsid w:val="009071B9"/>
    <w:rsid w:val="0091258B"/>
    <w:rsid w:val="00914292"/>
    <w:rsid w:val="00916A2D"/>
    <w:rsid w:val="00916BED"/>
    <w:rsid w:val="00922004"/>
    <w:rsid w:val="00922099"/>
    <w:rsid w:val="0093434C"/>
    <w:rsid w:val="009355C5"/>
    <w:rsid w:val="009376E8"/>
    <w:rsid w:val="0094121C"/>
    <w:rsid w:val="009453C1"/>
    <w:rsid w:val="00946652"/>
    <w:rsid w:val="00947AE3"/>
    <w:rsid w:val="00950E47"/>
    <w:rsid w:val="0095133D"/>
    <w:rsid w:val="00951F22"/>
    <w:rsid w:val="0095731C"/>
    <w:rsid w:val="0096026D"/>
    <w:rsid w:val="00961FED"/>
    <w:rsid w:val="00963076"/>
    <w:rsid w:val="00967C1C"/>
    <w:rsid w:val="0097488C"/>
    <w:rsid w:val="009763BD"/>
    <w:rsid w:val="009800B5"/>
    <w:rsid w:val="009812B1"/>
    <w:rsid w:val="0098407A"/>
    <w:rsid w:val="00984DA0"/>
    <w:rsid w:val="009910F2"/>
    <w:rsid w:val="00991613"/>
    <w:rsid w:val="009921F2"/>
    <w:rsid w:val="00996E0A"/>
    <w:rsid w:val="009A0140"/>
    <w:rsid w:val="009A09A6"/>
    <w:rsid w:val="009A0AEB"/>
    <w:rsid w:val="009A76B2"/>
    <w:rsid w:val="009B1957"/>
    <w:rsid w:val="009B3CD1"/>
    <w:rsid w:val="009B6140"/>
    <w:rsid w:val="009C4236"/>
    <w:rsid w:val="009C4951"/>
    <w:rsid w:val="009C4C5F"/>
    <w:rsid w:val="009C53F3"/>
    <w:rsid w:val="009C7882"/>
    <w:rsid w:val="009D368C"/>
    <w:rsid w:val="009D4125"/>
    <w:rsid w:val="009E369B"/>
    <w:rsid w:val="009E67B2"/>
    <w:rsid w:val="009F30C9"/>
    <w:rsid w:val="009F3B25"/>
    <w:rsid w:val="009F5E75"/>
    <w:rsid w:val="009F77D2"/>
    <w:rsid w:val="00A00AA8"/>
    <w:rsid w:val="00A01D37"/>
    <w:rsid w:val="00A04018"/>
    <w:rsid w:val="00A0550C"/>
    <w:rsid w:val="00A05CA6"/>
    <w:rsid w:val="00A11420"/>
    <w:rsid w:val="00A136DC"/>
    <w:rsid w:val="00A13FBB"/>
    <w:rsid w:val="00A149C0"/>
    <w:rsid w:val="00A207E9"/>
    <w:rsid w:val="00A24CF9"/>
    <w:rsid w:val="00A267E0"/>
    <w:rsid w:val="00A34941"/>
    <w:rsid w:val="00A4035B"/>
    <w:rsid w:val="00A407AA"/>
    <w:rsid w:val="00A43AA1"/>
    <w:rsid w:val="00A442AD"/>
    <w:rsid w:val="00A52D5B"/>
    <w:rsid w:val="00A552FB"/>
    <w:rsid w:val="00A63D6C"/>
    <w:rsid w:val="00A661DA"/>
    <w:rsid w:val="00A712CB"/>
    <w:rsid w:val="00A73816"/>
    <w:rsid w:val="00A753C8"/>
    <w:rsid w:val="00A80829"/>
    <w:rsid w:val="00A81560"/>
    <w:rsid w:val="00A829EA"/>
    <w:rsid w:val="00A82C7A"/>
    <w:rsid w:val="00A83D56"/>
    <w:rsid w:val="00A83EB5"/>
    <w:rsid w:val="00A962F0"/>
    <w:rsid w:val="00AA0F64"/>
    <w:rsid w:val="00AA337E"/>
    <w:rsid w:val="00AA618B"/>
    <w:rsid w:val="00AA6982"/>
    <w:rsid w:val="00AA7363"/>
    <w:rsid w:val="00AA793C"/>
    <w:rsid w:val="00AB0117"/>
    <w:rsid w:val="00AB177C"/>
    <w:rsid w:val="00AB2C7C"/>
    <w:rsid w:val="00AB7496"/>
    <w:rsid w:val="00AC269C"/>
    <w:rsid w:val="00AC2AE6"/>
    <w:rsid w:val="00AD074D"/>
    <w:rsid w:val="00AD11AB"/>
    <w:rsid w:val="00AD1EFA"/>
    <w:rsid w:val="00AD2556"/>
    <w:rsid w:val="00AD3FB5"/>
    <w:rsid w:val="00AD494A"/>
    <w:rsid w:val="00AD50AE"/>
    <w:rsid w:val="00AE0630"/>
    <w:rsid w:val="00AE41FA"/>
    <w:rsid w:val="00AE51CB"/>
    <w:rsid w:val="00AE7786"/>
    <w:rsid w:val="00AF1D4B"/>
    <w:rsid w:val="00AF505A"/>
    <w:rsid w:val="00AF6C56"/>
    <w:rsid w:val="00B0296F"/>
    <w:rsid w:val="00B03BF3"/>
    <w:rsid w:val="00B04771"/>
    <w:rsid w:val="00B04DEB"/>
    <w:rsid w:val="00B07479"/>
    <w:rsid w:val="00B140A4"/>
    <w:rsid w:val="00B254C3"/>
    <w:rsid w:val="00B30E4A"/>
    <w:rsid w:val="00B3350D"/>
    <w:rsid w:val="00B40906"/>
    <w:rsid w:val="00B46B6B"/>
    <w:rsid w:val="00B509BB"/>
    <w:rsid w:val="00B5365A"/>
    <w:rsid w:val="00B56B78"/>
    <w:rsid w:val="00B60A38"/>
    <w:rsid w:val="00B659CB"/>
    <w:rsid w:val="00B667B2"/>
    <w:rsid w:val="00B6706C"/>
    <w:rsid w:val="00B725E5"/>
    <w:rsid w:val="00B811B1"/>
    <w:rsid w:val="00B8292C"/>
    <w:rsid w:val="00B83F9C"/>
    <w:rsid w:val="00B84AAD"/>
    <w:rsid w:val="00B859DB"/>
    <w:rsid w:val="00B8745A"/>
    <w:rsid w:val="00B92868"/>
    <w:rsid w:val="00B92D0D"/>
    <w:rsid w:val="00B93100"/>
    <w:rsid w:val="00B959D1"/>
    <w:rsid w:val="00BA0022"/>
    <w:rsid w:val="00BA29C2"/>
    <w:rsid w:val="00BB02B0"/>
    <w:rsid w:val="00BC01A5"/>
    <w:rsid w:val="00BC2D41"/>
    <w:rsid w:val="00BC5E75"/>
    <w:rsid w:val="00BE1E7F"/>
    <w:rsid w:val="00BE4324"/>
    <w:rsid w:val="00BE6657"/>
    <w:rsid w:val="00BE7AD9"/>
    <w:rsid w:val="00BF1EB7"/>
    <w:rsid w:val="00BF52D5"/>
    <w:rsid w:val="00C02875"/>
    <w:rsid w:val="00C033C1"/>
    <w:rsid w:val="00C03950"/>
    <w:rsid w:val="00C13654"/>
    <w:rsid w:val="00C137F7"/>
    <w:rsid w:val="00C13D59"/>
    <w:rsid w:val="00C16641"/>
    <w:rsid w:val="00C170FC"/>
    <w:rsid w:val="00C206A5"/>
    <w:rsid w:val="00C20DA2"/>
    <w:rsid w:val="00C22681"/>
    <w:rsid w:val="00C23006"/>
    <w:rsid w:val="00C3317D"/>
    <w:rsid w:val="00C360EB"/>
    <w:rsid w:val="00C36612"/>
    <w:rsid w:val="00C36B4B"/>
    <w:rsid w:val="00C36ED5"/>
    <w:rsid w:val="00C44C32"/>
    <w:rsid w:val="00C46262"/>
    <w:rsid w:val="00C46F09"/>
    <w:rsid w:val="00C53238"/>
    <w:rsid w:val="00C54796"/>
    <w:rsid w:val="00C5532C"/>
    <w:rsid w:val="00C60E35"/>
    <w:rsid w:val="00C66796"/>
    <w:rsid w:val="00C6696D"/>
    <w:rsid w:val="00C725ED"/>
    <w:rsid w:val="00C762B1"/>
    <w:rsid w:val="00C76C28"/>
    <w:rsid w:val="00C8025E"/>
    <w:rsid w:val="00C85412"/>
    <w:rsid w:val="00C93BF9"/>
    <w:rsid w:val="00C946FE"/>
    <w:rsid w:val="00C95147"/>
    <w:rsid w:val="00C96FD1"/>
    <w:rsid w:val="00CA5DF5"/>
    <w:rsid w:val="00CA63E0"/>
    <w:rsid w:val="00CB2A72"/>
    <w:rsid w:val="00CB3A45"/>
    <w:rsid w:val="00CB6767"/>
    <w:rsid w:val="00CB6CB1"/>
    <w:rsid w:val="00CC3CFF"/>
    <w:rsid w:val="00CC439B"/>
    <w:rsid w:val="00CC52EE"/>
    <w:rsid w:val="00CC5DC0"/>
    <w:rsid w:val="00CD14DE"/>
    <w:rsid w:val="00CD4AC8"/>
    <w:rsid w:val="00CD4F2E"/>
    <w:rsid w:val="00CE14C4"/>
    <w:rsid w:val="00CE5E6F"/>
    <w:rsid w:val="00CE61F4"/>
    <w:rsid w:val="00CE681A"/>
    <w:rsid w:val="00CF08BF"/>
    <w:rsid w:val="00CF0E67"/>
    <w:rsid w:val="00CF4333"/>
    <w:rsid w:val="00CF5A24"/>
    <w:rsid w:val="00CF7D03"/>
    <w:rsid w:val="00D008F5"/>
    <w:rsid w:val="00D0520A"/>
    <w:rsid w:val="00D07156"/>
    <w:rsid w:val="00D26350"/>
    <w:rsid w:val="00D2735E"/>
    <w:rsid w:val="00D30432"/>
    <w:rsid w:val="00D3172E"/>
    <w:rsid w:val="00D350D6"/>
    <w:rsid w:val="00D3642C"/>
    <w:rsid w:val="00D41E05"/>
    <w:rsid w:val="00D4529D"/>
    <w:rsid w:val="00D60C86"/>
    <w:rsid w:val="00D6157B"/>
    <w:rsid w:val="00D672E7"/>
    <w:rsid w:val="00D70363"/>
    <w:rsid w:val="00D70A62"/>
    <w:rsid w:val="00D713C8"/>
    <w:rsid w:val="00D71B75"/>
    <w:rsid w:val="00D71F7B"/>
    <w:rsid w:val="00D83562"/>
    <w:rsid w:val="00D83E24"/>
    <w:rsid w:val="00D84003"/>
    <w:rsid w:val="00D844BA"/>
    <w:rsid w:val="00D87137"/>
    <w:rsid w:val="00D87E85"/>
    <w:rsid w:val="00D91B11"/>
    <w:rsid w:val="00D93822"/>
    <w:rsid w:val="00D957C8"/>
    <w:rsid w:val="00DA579A"/>
    <w:rsid w:val="00DA7E40"/>
    <w:rsid w:val="00DB206C"/>
    <w:rsid w:val="00DB4A3F"/>
    <w:rsid w:val="00DC1930"/>
    <w:rsid w:val="00DC30B7"/>
    <w:rsid w:val="00DC3FD5"/>
    <w:rsid w:val="00DC49E2"/>
    <w:rsid w:val="00DC5861"/>
    <w:rsid w:val="00DC7DDC"/>
    <w:rsid w:val="00DD1CEA"/>
    <w:rsid w:val="00DD437F"/>
    <w:rsid w:val="00DD4E7C"/>
    <w:rsid w:val="00DD565E"/>
    <w:rsid w:val="00DD6972"/>
    <w:rsid w:val="00DE5C8D"/>
    <w:rsid w:val="00DF0692"/>
    <w:rsid w:val="00DF6735"/>
    <w:rsid w:val="00DF70CA"/>
    <w:rsid w:val="00E02B61"/>
    <w:rsid w:val="00E03070"/>
    <w:rsid w:val="00E032B1"/>
    <w:rsid w:val="00E1514D"/>
    <w:rsid w:val="00E16BFA"/>
    <w:rsid w:val="00E2245D"/>
    <w:rsid w:val="00E2381D"/>
    <w:rsid w:val="00E24621"/>
    <w:rsid w:val="00E2463A"/>
    <w:rsid w:val="00E30BA3"/>
    <w:rsid w:val="00E30BAF"/>
    <w:rsid w:val="00E3221B"/>
    <w:rsid w:val="00E32A1D"/>
    <w:rsid w:val="00E3386A"/>
    <w:rsid w:val="00E44B12"/>
    <w:rsid w:val="00E47D1B"/>
    <w:rsid w:val="00E54E10"/>
    <w:rsid w:val="00E57CF1"/>
    <w:rsid w:val="00E6285D"/>
    <w:rsid w:val="00E648C4"/>
    <w:rsid w:val="00E72124"/>
    <w:rsid w:val="00E725BE"/>
    <w:rsid w:val="00E75180"/>
    <w:rsid w:val="00E773E8"/>
    <w:rsid w:val="00E83A70"/>
    <w:rsid w:val="00E9007C"/>
    <w:rsid w:val="00E92E7F"/>
    <w:rsid w:val="00E96B4B"/>
    <w:rsid w:val="00EA1C70"/>
    <w:rsid w:val="00EA4B53"/>
    <w:rsid w:val="00EA6E32"/>
    <w:rsid w:val="00EB1C51"/>
    <w:rsid w:val="00EB45EC"/>
    <w:rsid w:val="00EB6D24"/>
    <w:rsid w:val="00EB771E"/>
    <w:rsid w:val="00EB7F5F"/>
    <w:rsid w:val="00EC0593"/>
    <w:rsid w:val="00EC51AF"/>
    <w:rsid w:val="00EC5C0E"/>
    <w:rsid w:val="00EC7CD2"/>
    <w:rsid w:val="00ED2EC8"/>
    <w:rsid w:val="00ED3437"/>
    <w:rsid w:val="00ED4712"/>
    <w:rsid w:val="00ED699D"/>
    <w:rsid w:val="00EE2D68"/>
    <w:rsid w:val="00EE3EA6"/>
    <w:rsid w:val="00EE55AD"/>
    <w:rsid w:val="00EE7492"/>
    <w:rsid w:val="00EF0C86"/>
    <w:rsid w:val="00EF5879"/>
    <w:rsid w:val="00F16CDE"/>
    <w:rsid w:val="00F17047"/>
    <w:rsid w:val="00F214A8"/>
    <w:rsid w:val="00F225AF"/>
    <w:rsid w:val="00F30E93"/>
    <w:rsid w:val="00F31ED0"/>
    <w:rsid w:val="00F33DEC"/>
    <w:rsid w:val="00F3501C"/>
    <w:rsid w:val="00F361F8"/>
    <w:rsid w:val="00F4062E"/>
    <w:rsid w:val="00F4182E"/>
    <w:rsid w:val="00F41C1C"/>
    <w:rsid w:val="00F41FAD"/>
    <w:rsid w:val="00F46DFD"/>
    <w:rsid w:val="00F5014A"/>
    <w:rsid w:val="00F527C1"/>
    <w:rsid w:val="00F54626"/>
    <w:rsid w:val="00F54831"/>
    <w:rsid w:val="00F5647A"/>
    <w:rsid w:val="00F57F42"/>
    <w:rsid w:val="00F601FD"/>
    <w:rsid w:val="00F60DC5"/>
    <w:rsid w:val="00F6698D"/>
    <w:rsid w:val="00F70DAC"/>
    <w:rsid w:val="00F7216E"/>
    <w:rsid w:val="00F72ED7"/>
    <w:rsid w:val="00F730D1"/>
    <w:rsid w:val="00F73BF6"/>
    <w:rsid w:val="00F741A0"/>
    <w:rsid w:val="00F879AC"/>
    <w:rsid w:val="00F9030C"/>
    <w:rsid w:val="00F907F2"/>
    <w:rsid w:val="00F91A26"/>
    <w:rsid w:val="00F91D34"/>
    <w:rsid w:val="00F94C8A"/>
    <w:rsid w:val="00F9794C"/>
    <w:rsid w:val="00FA1116"/>
    <w:rsid w:val="00FA25B6"/>
    <w:rsid w:val="00FA587A"/>
    <w:rsid w:val="00FA5B5C"/>
    <w:rsid w:val="00FA5EDC"/>
    <w:rsid w:val="00FA6493"/>
    <w:rsid w:val="00FB0AEE"/>
    <w:rsid w:val="00FB62DE"/>
    <w:rsid w:val="00FC29E1"/>
    <w:rsid w:val="00FC3958"/>
    <w:rsid w:val="00FC660D"/>
    <w:rsid w:val="00FD55A2"/>
    <w:rsid w:val="00FD6CCC"/>
    <w:rsid w:val="00FD7715"/>
    <w:rsid w:val="00FE0067"/>
    <w:rsid w:val="00FE0ECD"/>
    <w:rsid w:val="00FE1601"/>
    <w:rsid w:val="00FE22A0"/>
    <w:rsid w:val="00FE3863"/>
    <w:rsid w:val="00FF26FB"/>
    <w:rsid w:val="00FF2B52"/>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05838"/>
  <w15:docId w15:val="{38CB3612-3CB8-4B0D-98AB-DACC7F61C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138B7"/>
    <w:pPr>
      <w:keepNext/>
      <w:numPr>
        <w:numId w:val="15"/>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7138B7"/>
    <w:pPr>
      <w:keepNext/>
      <w:numPr>
        <w:ilvl w:val="1"/>
        <w:numId w:val="15"/>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5"/>
      </w:numPr>
      <w:tabs>
        <w:tab w:val="clear" w:pos="864"/>
        <w:tab w:val="num" w:pos="1080"/>
      </w:tabs>
      <w:spacing w:before="240" w:after="120"/>
      <w:ind w:left="1080" w:hanging="108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qFormat/>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94121C"/>
    <w:pPr>
      <w:tabs>
        <w:tab w:val="left" w:pos="450"/>
        <w:tab w:val="right" w:leader="dot" w:pos="9350"/>
      </w:tabs>
      <w:spacing w:before="120" w:after="120"/>
    </w:pPr>
    <w:rPr>
      <w:b/>
      <w:noProof/>
      <w:szCs w:val="22"/>
    </w:rPr>
  </w:style>
  <w:style w:type="paragraph" w:styleId="TOC2">
    <w:name w:val="toc 2"/>
    <w:basedOn w:val="Normal"/>
    <w:next w:val="Normal"/>
    <w:autoRedefine/>
    <w:uiPriority w:val="39"/>
    <w:rsid w:val="00C360EB"/>
    <w:pPr>
      <w:tabs>
        <w:tab w:val="left" w:pos="900"/>
        <w:tab w:val="right" w:leader="dot" w:pos="9350"/>
      </w:tabs>
      <w:spacing w:before="60"/>
      <w:ind w:left="360"/>
    </w:pPr>
    <w:rPr>
      <w:noProof/>
      <w:szCs w:val="22"/>
    </w:rPr>
  </w:style>
  <w:style w:type="paragraph" w:styleId="TOC3">
    <w:name w:val="toc 3"/>
    <w:basedOn w:val="Normal"/>
    <w:next w:val="Normal"/>
    <w:autoRedefine/>
    <w:uiPriority w:val="39"/>
    <w:rsid w:val="00C360EB"/>
    <w:pPr>
      <w:tabs>
        <w:tab w:val="left" w:pos="1350"/>
        <w:tab w:val="right" w:leader="dot" w:pos="9350"/>
      </w:tabs>
      <w:spacing w:before="60"/>
      <w:ind w:left="547"/>
    </w:pPr>
    <w:rPr>
      <w:noProof/>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33"/>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uiPriority w:val="99"/>
    <w:rsid w:val="00282DF1"/>
    <w:rPr>
      <w:b/>
      <w:bCs/>
    </w:rPr>
  </w:style>
  <w:style w:type="character" w:customStyle="1" w:styleId="CommentSubjectChar">
    <w:name w:val="Comment Subject Char"/>
    <w:basedOn w:val="CommentTextChar"/>
    <w:link w:val="CommentSubject"/>
    <w:uiPriority w:val="99"/>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link w:val="ListParagraphChar"/>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paragraph" w:customStyle="1" w:styleId="TableParagraph">
    <w:name w:val="Table Paragraph"/>
    <w:basedOn w:val="Normal"/>
    <w:uiPriority w:val="1"/>
    <w:rsid w:val="00F9030C"/>
    <w:pPr>
      <w:spacing w:before="43" w:after="160" w:line="259" w:lineRule="auto"/>
      <w:ind w:left="107"/>
    </w:pPr>
    <w:rPr>
      <w:rFonts w:asciiTheme="minorHAnsi" w:eastAsiaTheme="minorEastAsia" w:hAnsiTheme="minorHAnsi" w:cstheme="minorBidi"/>
      <w:szCs w:val="22"/>
    </w:rPr>
  </w:style>
  <w:style w:type="paragraph" w:styleId="TableofFigures">
    <w:name w:val="table of figures"/>
    <w:basedOn w:val="Normal"/>
    <w:next w:val="Normal"/>
    <w:uiPriority w:val="99"/>
    <w:unhideWhenUsed/>
    <w:rsid w:val="00FE0ECD"/>
  </w:style>
  <w:style w:type="character" w:customStyle="1" w:styleId="ListParagraphChar">
    <w:name w:val="List Paragraph Char"/>
    <w:link w:val="ListParagraph"/>
    <w:uiPriority w:val="34"/>
    <w:locked/>
    <w:rsid w:val="00054013"/>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025307">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1354259340">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 w:id="4018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77dce447-0566-47ff-8c07-c9b85fda5322">ACOE-1373648895-79</_dlc_DocId>
    <_dlc_DocIdUrl xmlns="77dce447-0566-47ff-8c07-c9b85fda5322">
      <Url>https://dvagov.sharepoint.com/sites/OITACOEPortal/TeamSite/_layouts/15/DocIdRedir.aspx?ID=ACOE-1373648895-79</Url>
      <Description>ACOE-1373648895-79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2E8691A3831754AAC8D76AE8D1644DD" ma:contentTypeVersion="4" ma:contentTypeDescription="Create a new document." ma:contentTypeScope="" ma:versionID="00e82a02c051b4343ac1a398a09a800a">
  <xsd:schema xmlns:xsd="http://www.w3.org/2001/XMLSchema" xmlns:xs="http://www.w3.org/2001/XMLSchema" xmlns:p="http://schemas.microsoft.com/office/2006/metadata/properties" xmlns:ns2="f951ccfe-74c0-46a1-af9e-c925c18fcb3a" xmlns:ns3="77dce447-0566-47ff-8c07-c9b85fda5322" targetNamespace="http://schemas.microsoft.com/office/2006/metadata/properties" ma:root="true" ma:fieldsID="a6a4152ed2015c62e7bfbea3ecc66b06" ns2:_="" ns3:_="">
    <xsd:import namespace="f951ccfe-74c0-46a1-af9e-c925c18fcb3a"/>
    <xsd:import namespace="77dce447-0566-47ff-8c07-c9b85fda53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51ccfe-74c0-46a1-af9e-c925c18fc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dce447-0566-47ff-8c07-c9b85fda5322"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090A02-9C3B-4C75-BEC6-CB0121491BF8}">
  <ds:schemaRefs>
    <ds:schemaRef ds:uri="http://schemas.microsoft.com/sharepoint/v3/contenttype/forms"/>
  </ds:schemaRefs>
</ds:datastoreItem>
</file>

<file path=customXml/itemProps2.xml><?xml version="1.0" encoding="utf-8"?>
<ds:datastoreItem xmlns:ds="http://schemas.openxmlformats.org/officeDocument/2006/customXml" ds:itemID="{5CF8F8FA-5E35-47F2-897C-DBB83183466A}">
  <ds:schemaRefs>
    <ds:schemaRef ds:uri="http://schemas.openxmlformats.org/officeDocument/2006/bibliography"/>
  </ds:schemaRefs>
</ds:datastoreItem>
</file>

<file path=customXml/itemProps3.xml><?xml version="1.0" encoding="utf-8"?>
<ds:datastoreItem xmlns:ds="http://schemas.openxmlformats.org/officeDocument/2006/customXml" ds:itemID="{B4E34929-B06A-473F-8BC8-50FCE37577D4}">
  <ds:schemaRefs>
    <ds:schemaRef ds:uri="http://schemas.microsoft.com/office/2006/metadata/properties"/>
    <ds:schemaRef ds:uri="http://schemas.microsoft.com/office/infopath/2007/PartnerControls"/>
    <ds:schemaRef ds:uri="77dce447-0566-47ff-8c07-c9b85fda5322"/>
  </ds:schemaRefs>
</ds:datastoreItem>
</file>

<file path=customXml/itemProps4.xml><?xml version="1.0" encoding="utf-8"?>
<ds:datastoreItem xmlns:ds="http://schemas.openxmlformats.org/officeDocument/2006/customXml" ds:itemID="{359650D8-12B4-4CAF-B8CC-F6BFF3B7915E}">
  <ds:schemaRefs>
    <ds:schemaRef ds:uri="http://schemas.microsoft.com/sharepoint/events"/>
  </ds:schemaRefs>
</ds:datastoreItem>
</file>

<file path=customXml/itemProps5.xml><?xml version="1.0" encoding="utf-8"?>
<ds:datastoreItem xmlns:ds="http://schemas.openxmlformats.org/officeDocument/2006/customXml" ds:itemID="{9F17F06B-A391-44B6-AC01-564CAE8C3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51ccfe-74c0-46a1-af9e-c925c18fcb3a"/>
    <ds:schemaRef ds:uri="77dce447-0566-47ff-8c07-c9b85fda5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7341</Words>
  <Characters>41847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User Guide Template</vt:lpstr>
    </vt:vector>
  </TitlesOfParts>
  <Company>Dept. of Veterans Affairs</Company>
  <LinksUpToDate>false</LinksUpToDate>
  <CharactersWithSpaces>49090</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User Guide Template</dc:subject>
  <dc:creator/>
  <cp:lastModifiedBy>Health Services DevSecOps</cp:lastModifiedBy>
  <cp:revision>7</cp:revision>
  <dcterms:created xsi:type="dcterms:W3CDTF">2022-08-25T16:13:00Z</dcterms:created>
  <dcterms:modified xsi:type="dcterms:W3CDTF">2022-10-03T12:36:00Z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3bb099c2-65e4-4978-ae65-ab43dc3a3fa2</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0x01010042E8691A3831754AAC8D76AE8D1644DD</vt:lpwstr>
  </property>
  <property fmtid="{D5CDD505-2E9C-101B-9397-08002B2CF9AE}" pid="32" name="Section">
    <vt:lpwstr>CD2 Required Documentation</vt:lpwstr>
  </property>
  <property fmtid="{D5CDD505-2E9C-101B-9397-08002B2CF9AE}" pid="33" name="Copy Templates">
    <vt:lpwstr>https://dvagov.sharepoint.com/sites/OITACOEPortal/TeamSite/_layouts/15/wrkstat.aspx?List=83cafdb0-81d4-424c-95b8-a06b86ddc613&amp;WorkflowInstanceName=8428f88f-912a-48e3-9f4d-f01c2b9bf456, WF: Done</vt:lpwstr>
  </property>
</Properties>
</file>