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6017E" w14:textId="378BC5C3" w:rsidR="00173A97" w:rsidRDefault="00173A97" w:rsidP="00173A97">
      <w:pPr>
        <w:pStyle w:val="BodyText"/>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p>
    <w:p w14:paraId="751414CA" w14:textId="0FD978F4" w:rsidR="00173A97" w:rsidRDefault="00610577" w:rsidP="00173A97">
      <w:pPr>
        <w:pStyle w:val="titlepglogos"/>
        <w:rPr>
          <w:rFonts w:cs="Arial"/>
        </w:rPr>
      </w:pPr>
      <w:r>
        <w:rPr>
          <w:noProof/>
        </w:rPr>
        <w:drawing>
          <wp:inline distT="0" distB="0" distL="0" distR="0" wp14:anchorId="0DBD30FB" wp14:editId="41AD47EF">
            <wp:extent cx="3056890" cy="189801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6890" cy="1898015"/>
                    </a:xfrm>
                    <a:prstGeom prst="rect">
                      <a:avLst/>
                    </a:prstGeom>
                    <a:noFill/>
                    <a:ln>
                      <a:noFill/>
                    </a:ln>
                  </pic:spPr>
                </pic:pic>
              </a:graphicData>
            </a:graphic>
          </wp:inline>
        </w:drawing>
      </w:r>
    </w:p>
    <w:p w14:paraId="1E6E774E" w14:textId="77777777" w:rsidR="00173A97" w:rsidRPr="00794902" w:rsidRDefault="00173A97" w:rsidP="00173A97">
      <w:pPr>
        <w:pStyle w:val="Title"/>
        <w:rPr>
          <w:rFonts w:ascii="Arial" w:hAnsi="Arial" w:cs="Arial"/>
        </w:rPr>
      </w:pPr>
      <w:bookmarkStart w:id="16" w:name="_Toc195059272"/>
      <w:bookmarkStart w:id="17" w:name="_Toc195065974"/>
      <w:bookmarkStart w:id="18" w:name="_Toc195078591"/>
      <w:bookmarkStart w:id="19" w:name="_Toc195413183"/>
      <w:bookmarkStart w:id="20" w:name="_Toc195413697"/>
      <w:bookmarkStart w:id="21" w:name="_Toc195414211"/>
      <w:bookmarkStart w:id="22" w:name="_Toc234041615"/>
      <w:r w:rsidRPr="00794902">
        <w:rPr>
          <w:rFonts w:ascii="Arial" w:hAnsi="Arial" w:cs="Arial"/>
        </w:rPr>
        <w:t>Compensation and Pension Record Interchange (CAPRI)</w:t>
      </w:r>
      <w:bookmarkEnd w:id="16"/>
      <w:bookmarkEnd w:id="17"/>
      <w:bookmarkEnd w:id="18"/>
      <w:bookmarkEnd w:id="19"/>
      <w:bookmarkEnd w:id="20"/>
      <w:bookmarkEnd w:id="21"/>
      <w:bookmarkEnd w:id="22"/>
    </w:p>
    <w:p w14:paraId="0EE3B0CC" w14:textId="77777777" w:rsidR="00173A97" w:rsidRPr="00794902" w:rsidRDefault="00173A97" w:rsidP="00173A97">
      <w:pPr>
        <w:pStyle w:val="Title"/>
        <w:spacing w:beforeLines="100" w:before="240"/>
        <w:rPr>
          <w:rFonts w:ascii="Arial" w:hAnsi="Arial" w:cs="Arial"/>
          <w:sz w:val="40"/>
          <w:szCs w:val="40"/>
        </w:rPr>
      </w:pPr>
      <w:bookmarkStart w:id="23" w:name="_Toc234041616"/>
    </w:p>
    <w:bookmarkEnd w:id="23"/>
    <w:p w14:paraId="50024432" w14:textId="77777777" w:rsidR="00173A97" w:rsidRPr="00794902" w:rsidRDefault="00173A97" w:rsidP="00173A97">
      <w:pPr>
        <w:pStyle w:val="Title"/>
        <w:spacing w:before="0"/>
        <w:rPr>
          <w:rFonts w:ascii="Arial" w:hAnsi="Arial" w:cs="Arial"/>
          <w:szCs w:val="48"/>
        </w:rPr>
      </w:pPr>
      <w:r w:rsidRPr="00794902">
        <w:rPr>
          <w:rFonts w:ascii="Arial" w:hAnsi="Arial" w:cs="Arial"/>
          <w:szCs w:val="48"/>
        </w:rPr>
        <w:t>Health Revenue Center Menu Changes</w:t>
      </w:r>
      <w:r w:rsidR="00430EEA" w:rsidRPr="00794902">
        <w:rPr>
          <w:rFonts w:ascii="Arial" w:hAnsi="Arial" w:cs="Arial"/>
          <w:szCs w:val="48"/>
        </w:rPr>
        <w:t xml:space="preserve"> HRC MENU DISTRIBUTION - </w:t>
      </w:r>
      <w:r w:rsidR="001217B5" w:rsidRPr="00794902">
        <w:rPr>
          <w:rFonts w:ascii="Arial" w:hAnsi="Arial" w:cs="Arial"/>
          <w:szCs w:val="48"/>
        </w:rPr>
        <w:t>PHASE</w:t>
      </w:r>
      <w:r w:rsidR="00430EEA" w:rsidRPr="00794902">
        <w:rPr>
          <w:rFonts w:ascii="Arial" w:hAnsi="Arial" w:cs="Arial"/>
          <w:szCs w:val="48"/>
        </w:rPr>
        <w:t xml:space="preserve"> II</w:t>
      </w:r>
    </w:p>
    <w:p w14:paraId="01FF13F3" w14:textId="77777777" w:rsidR="00056D4E" w:rsidRPr="00794902" w:rsidRDefault="00056D4E" w:rsidP="00173A97">
      <w:pPr>
        <w:pStyle w:val="Title"/>
        <w:spacing w:before="0"/>
        <w:rPr>
          <w:rFonts w:ascii="Arial" w:hAnsi="Arial" w:cs="Arial"/>
          <w:szCs w:val="48"/>
        </w:rPr>
      </w:pPr>
    </w:p>
    <w:p w14:paraId="31AD0654" w14:textId="77777777" w:rsidR="00173A97" w:rsidRPr="00794902" w:rsidRDefault="00173A97" w:rsidP="00173A97">
      <w:pPr>
        <w:pStyle w:val="Title"/>
        <w:spacing w:before="0"/>
        <w:rPr>
          <w:rFonts w:ascii="Arial" w:hAnsi="Arial" w:cs="Arial"/>
          <w:szCs w:val="48"/>
        </w:rPr>
      </w:pPr>
      <w:r w:rsidRPr="00794902">
        <w:rPr>
          <w:rFonts w:ascii="Arial" w:hAnsi="Arial" w:cs="Arial"/>
          <w:szCs w:val="48"/>
        </w:rPr>
        <w:t>Release Notes</w:t>
      </w:r>
    </w:p>
    <w:p w14:paraId="55D88F12" w14:textId="77777777" w:rsidR="00430EEA" w:rsidRPr="00794902" w:rsidRDefault="00430EEA" w:rsidP="00173A97">
      <w:pPr>
        <w:pStyle w:val="Title"/>
        <w:spacing w:before="0"/>
        <w:rPr>
          <w:rFonts w:ascii="Arial" w:hAnsi="Arial" w:cs="Arial"/>
          <w:szCs w:val="48"/>
        </w:rPr>
      </w:pPr>
    </w:p>
    <w:p w14:paraId="6FF58C1D" w14:textId="77777777" w:rsidR="00430EEA" w:rsidRPr="00794902" w:rsidRDefault="00430EEA" w:rsidP="00430EEA">
      <w:pPr>
        <w:pStyle w:val="Title"/>
        <w:spacing w:before="0"/>
        <w:rPr>
          <w:rFonts w:ascii="Arial" w:hAnsi="Arial" w:cs="Arial"/>
          <w:b w:val="0"/>
          <w:sz w:val="44"/>
          <w:szCs w:val="44"/>
        </w:rPr>
      </w:pPr>
      <w:r w:rsidRPr="00794902">
        <w:rPr>
          <w:rFonts w:ascii="Arial" w:hAnsi="Arial" w:cs="Arial"/>
          <w:b w:val="0"/>
          <w:sz w:val="44"/>
          <w:szCs w:val="44"/>
        </w:rPr>
        <w:t>Patch: DVBA*2.7*148 </w:t>
      </w:r>
    </w:p>
    <w:p w14:paraId="3A0D27ED" w14:textId="77777777" w:rsidR="00430EEA" w:rsidRPr="00794902" w:rsidRDefault="00430EEA" w:rsidP="00430EEA">
      <w:pPr>
        <w:pStyle w:val="Title"/>
        <w:spacing w:before="0"/>
        <w:rPr>
          <w:rFonts w:ascii="Arial" w:hAnsi="Arial" w:cs="Arial"/>
          <w:b w:val="0"/>
          <w:sz w:val="44"/>
          <w:szCs w:val="44"/>
        </w:rPr>
      </w:pPr>
    </w:p>
    <w:p w14:paraId="25C17E73" w14:textId="77777777" w:rsidR="00173A97" w:rsidRDefault="00C56A62" w:rsidP="00430EEA">
      <w:pPr>
        <w:pStyle w:val="Title"/>
        <w:spacing w:before="0"/>
        <w:rPr>
          <w:rFonts w:ascii="Arial" w:hAnsi="Arial" w:cs="Arial"/>
          <w:sz w:val="40"/>
          <w:szCs w:val="40"/>
        </w:rPr>
      </w:pPr>
      <w:r>
        <w:rPr>
          <w:rFonts w:ascii="Arial" w:hAnsi="Arial" w:cs="Arial"/>
          <w:sz w:val="40"/>
          <w:szCs w:val="40"/>
        </w:rPr>
        <w:t>July</w:t>
      </w:r>
      <w:r w:rsidR="00430EEA" w:rsidRPr="00794902">
        <w:rPr>
          <w:rFonts w:ascii="Arial" w:hAnsi="Arial" w:cs="Arial"/>
          <w:sz w:val="40"/>
          <w:szCs w:val="40"/>
        </w:rPr>
        <w:t xml:space="preserve"> 2010</w:t>
      </w:r>
    </w:p>
    <w:p w14:paraId="0B1CC2F8" w14:textId="77777777" w:rsidR="00794902" w:rsidRPr="00794902" w:rsidRDefault="00794902" w:rsidP="00430EEA">
      <w:pPr>
        <w:pStyle w:val="Title"/>
        <w:spacing w:before="0"/>
        <w:rPr>
          <w:rFonts w:ascii="Arial" w:hAnsi="Arial" w:cs="Arial"/>
          <w:sz w:val="40"/>
          <w:szCs w:val="40"/>
        </w:rPr>
      </w:pPr>
    </w:p>
    <w:p w14:paraId="6970589E" w14:textId="77777777" w:rsidR="00173A97" w:rsidRDefault="00173A97" w:rsidP="00173A97">
      <w:pPr>
        <w:jc w:val="center"/>
        <w:rPr>
          <w:rFonts w:ascii="Arial" w:hAnsi="Arial" w:cs="Arial"/>
          <w:szCs w:val="24"/>
        </w:rPr>
      </w:pPr>
    </w:p>
    <w:p w14:paraId="16048BE7" w14:textId="77777777" w:rsidR="00056D4E" w:rsidRDefault="00056D4E" w:rsidP="00173A97">
      <w:pPr>
        <w:jc w:val="center"/>
        <w:rPr>
          <w:rFonts w:ascii="Arial" w:hAnsi="Arial" w:cs="Arial"/>
          <w:szCs w:val="24"/>
        </w:rPr>
      </w:pPr>
    </w:p>
    <w:p w14:paraId="4777E2FA" w14:textId="77777777" w:rsidR="00173A97" w:rsidRDefault="00173A97" w:rsidP="00173A97">
      <w:pPr>
        <w:jc w:val="center"/>
        <w:rPr>
          <w:rFonts w:ascii="Arial" w:hAnsi="Arial" w:cs="Arial"/>
          <w:szCs w:val="24"/>
        </w:rPr>
      </w:pPr>
      <w:r>
        <w:rPr>
          <w:rFonts w:ascii="Arial" w:hAnsi="Arial" w:cs="Arial"/>
          <w:szCs w:val="24"/>
        </w:rPr>
        <w:t>Department of Veterans Affairs</w:t>
      </w:r>
    </w:p>
    <w:p w14:paraId="5D4B644A" w14:textId="77777777" w:rsidR="00056D4E" w:rsidRDefault="00173A97" w:rsidP="00173A97">
      <w:pPr>
        <w:jc w:val="center"/>
        <w:rPr>
          <w:rFonts w:ascii="Arial" w:hAnsi="Arial" w:cs="Arial"/>
          <w:szCs w:val="24"/>
        </w:rPr>
      </w:pPr>
      <w:r>
        <w:rPr>
          <w:rFonts w:ascii="Arial" w:hAnsi="Arial" w:cs="Arial"/>
          <w:szCs w:val="24"/>
        </w:rPr>
        <w:t>Off</w:t>
      </w:r>
      <w:r w:rsidR="00056D4E">
        <w:rPr>
          <w:rFonts w:ascii="Arial" w:hAnsi="Arial" w:cs="Arial"/>
          <w:szCs w:val="24"/>
        </w:rPr>
        <w:t>ice of Enterprise Development</w:t>
      </w:r>
    </w:p>
    <w:p w14:paraId="3053520F" w14:textId="77777777" w:rsidR="00173A97" w:rsidRDefault="00173A97" w:rsidP="00173A97">
      <w:pPr>
        <w:jc w:val="center"/>
        <w:rPr>
          <w:rFonts w:ascii="Arial" w:hAnsi="Arial" w:cs="Arial"/>
          <w:szCs w:val="24"/>
        </w:rPr>
      </w:pPr>
      <w:r>
        <w:rPr>
          <w:rFonts w:ascii="Arial" w:hAnsi="Arial" w:cs="Arial"/>
          <w:szCs w:val="24"/>
        </w:rPr>
        <w:t>Management &amp; Financial Systems</w:t>
      </w:r>
    </w:p>
    <w:p w14:paraId="077FE7DD" w14:textId="77777777" w:rsidR="00173A97" w:rsidRDefault="00173A97" w:rsidP="00173A97">
      <w:pPr>
        <w:jc w:val="center"/>
        <w:rPr>
          <w:rFonts w:ascii="Arial" w:hAnsi="Arial" w:cs="Arial"/>
          <w:szCs w:val="24"/>
        </w:rPr>
        <w:sectPr w:rsidR="00173A97" w:rsidSect="00173A97">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440" w:bottom="1440" w:left="1440" w:header="720" w:footer="720" w:gutter="0"/>
          <w:pgNumType w:fmt="lowerRoman" w:start="1"/>
          <w:cols w:space="720"/>
          <w:titlePg/>
        </w:sectPr>
      </w:pPr>
    </w:p>
    <w:p w14:paraId="50EEB7AA" w14:textId="77777777" w:rsidR="00173A97" w:rsidRPr="00E57CF3" w:rsidRDefault="00173A97" w:rsidP="00173A97">
      <w:pPr>
        <w:pStyle w:val="PrefaceHdr"/>
      </w:pPr>
      <w:bookmarkStart w:id="24" w:name="_Toc234041617"/>
      <w:bookmarkStart w:id="25" w:name="_Toc234041647"/>
      <w:r>
        <w:lastRenderedPageBreak/>
        <w:br w:type="page"/>
      </w:r>
      <w:r w:rsidRPr="00E57CF3">
        <w:lastRenderedPageBreak/>
        <w:t>Preface</w:t>
      </w:r>
      <w:bookmarkEnd w:id="24"/>
      <w:bookmarkEnd w:id="25"/>
    </w:p>
    <w:p w14:paraId="7108DF4E" w14:textId="77777777" w:rsidR="00173A97" w:rsidRPr="00E57CF3" w:rsidRDefault="00173A97" w:rsidP="00173A97">
      <w:pPr>
        <w:pStyle w:val="PrefaceSubHdr"/>
      </w:pPr>
      <w:bookmarkStart w:id="26" w:name="_Toc203366167"/>
      <w:bookmarkStart w:id="27" w:name="_Toc290890540"/>
      <w:bookmarkStart w:id="28" w:name="_Toc290891737"/>
      <w:bookmarkStart w:id="29" w:name="_Toc290958711"/>
      <w:bookmarkStart w:id="30" w:name="_Toc290958917"/>
      <w:bookmarkStart w:id="31" w:name="_Toc291406827"/>
      <w:bookmarkStart w:id="32" w:name="_Toc291407169"/>
      <w:bookmarkStart w:id="33" w:name="_Toc296244731"/>
      <w:bookmarkStart w:id="34" w:name="_Toc296306969"/>
      <w:bookmarkStart w:id="35" w:name="_Toc296311542"/>
      <w:bookmarkStart w:id="36" w:name="_Toc296313436"/>
      <w:bookmarkStart w:id="37" w:name="_Toc296313862"/>
      <w:bookmarkStart w:id="38" w:name="_Toc305818010"/>
      <w:bookmarkStart w:id="39" w:name="_Toc305818144"/>
      <w:bookmarkStart w:id="40" w:name="_Toc305820059"/>
      <w:bookmarkStart w:id="41" w:name="_Toc306782399"/>
      <w:bookmarkStart w:id="42" w:name="_Toc307039892"/>
      <w:r w:rsidRPr="00E57CF3">
        <w:t>Purpose of the Release Notes</w:t>
      </w:r>
      <w:bookmarkEnd w:id="26"/>
    </w:p>
    <w:p w14:paraId="7C6B9869" w14:textId="77777777" w:rsidR="00032E3E" w:rsidRDefault="00173A97" w:rsidP="00173A97">
      <w:pPr>
        <w:pStyle w:val="BodyText"/>
      </w:pPr>
      <w:bookmarkStart w:id="43" w:name="_Toc234041618"/>
      <w:bookmarkStart w:id="44" w:name="_Toc234041648"/>
      <w:bookmarkStart w:id="45" w:name="_Toc290890541"/>
      <w:bookmarkStart w:id="46" w:name="_Toc290891738"/>
      <w:bookmarkStart w:id="47" w:name="_Toc290958712"/>
      <w:bookmarkStart w:id="48" w:name="_Toc290958918"/>
      <w:bookmarkStart w:id="49" w:name="_Toc291406828"/>
      <w:bookmarkStart w:id="50" w:name="_Toc291407170"/>
      <w:bookmarkStart w:id="51" w:name="_Toc296244733"/>
      <w:bookmarkStart w:id="52" w:name="_Toc296306970"/>
      <w:bookmarkStart w:id="53" w:name="_Toc296311543"/>
      <w:bookmarkStart w:id="54" w:name="_Toc296313437"/>
      <w:bookmarkStart w:id="55" w:name="_Toc296313863"/>
      <w:bookmarkStart w:id="56" w:name="_Toc305818011"/>
      <w:bookmarkStart w:id="57" w:name="_Toc305818145"/>
      <w:bookmarkStart w:id="58" w:name="_Toc305820060"/>
      <w:bookmarkStart w:id="59" w:name="_Toc306782400"/>
      <w:bookmarkStart w:id="60" w:name="_Toc307039893"/>
      <w:bookmarkStart w:id="61" w:name="_Toc20336616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The Release Notes document describes the ne</w:t>
      </w:r>
      <w:r w:rsidR="00032E3E">
        <w:t xml:space="preserve">w features and functionality of </w:t>
      </w:r>
      <w:r w:rsidR="00032E3E" w:rsidRPr="00032E3E">
        <w:t>patch DVBA*2.7*148 (Subject: HRC MENU DISTRIBUTION - PHASE II.)</w:t>
      </w:r>
    </w:p>
    <w:p w14:paraId="46C2F5B2" w14:textId="77777777" w:rsidR="009A50D3" w:rsidRDefault="009A50D3" w:rsidP="00173A97">
      <w:pPr>
        <w:pStyle w:val="BodyText"/>
      </w:pPr>
    </w:p>
    <w:p w14:paraId="405889C0" w14:textId="77777777" w:rsidR="00173A97" w:rsidRPr="00E57CF3" w:rsidRDefault="00173A97" w:rsidP="00173A97">
      <w:pPr>
        <w:pStyle w:val="PrefaceSubHdr"/>
      </w:pPr>
      <w:r w:rsidRPr="00E57CF3">
        <w:t>Reference Numbering System</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A96DA8" w14:textId="77777777" w:rsidR="00173A97" w:rsidRDefault="00173A97" w:rsidP="00173A97">
      <w:pPr>
        <w:pStyle w:val="BodyText"/>
      </w:pPr>
      <w:r>
        <w:t>This document uses a numbering system to organize its topics into sections and to show the reader how these topics relate to each other.  For example, the information in section 1.3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41E096E1" w14:textId="77777777" w:rsidR="00173A97" w:rsidRDefault="00173A97" w:rsidP="00173A97">
      <w:r>
        <w:br w:type="page"/>
      </w:r>
    </w:p>
    <w:p w14:paraId="60090F33" w14:textId="77777777" w:rsidR="00173A97" w:rsidRPr="00050B28" w:rsidRDefault="00173A97" w:rsidP="00173A97">
      <w:pPr>
        <w:pStyle w:val="TOCHeading"/>
        <w:rPr>
          <w:rFonts w:ascii="Arial" w:hAnsi="Arial" w:cs="Arial"/>
          <w:sz w:val="36"/>
          <w:szCs w:val="36"/>
        </w:rPr>
      </w:pPr>
      <w:r w:rsidRPr="00050B28">
        <w:rPr>
          <w:rFonts w:ascii="Arial" w:hAnsi="Arial" w:cs="Arial"/>
          <w:sz w:val="36"/>
          <w:szCs w:val="36"/>
        </w:rPr>
        <w:lastRenderedPageBreak/>
        <w:t>Table of Contents</w:t>
      </w:r>
    </w:p>
    <w:p w14:paraId="56991315" w14:textId="6B4CCC8A" w:rsidR="00F134DC" w:rsidRDefault="00173A97">
      <w:pPr>
        <w:pStyle w:val="TOC1"/>
        <w:tabs>
          <w:tab w:val="left" w:pos="440"/>
          <w:tab w:val="right" w:leader="dot" w:pos="9350"/>
        </w:tabs>
        <w:rPr>
          <w:rFonts w:ascii="Calibri" w:hAnsi="Calibri"/>
          <w:b w:val="0"/>
          <w:noProof/>
          <w:sz w:val="22"/>
          <w:szCs w:val="22"/>
        </w:rPr>
      </w:pPr>
      <w:r>
        <w:fldChar w:fldCharType="begin"/>
      </w:r>
      <w:r>
        <w:instrText xml:space="preserve"> TOC \o "2-3" \h \z \t "Heading 1,1" </w:instrText>
      </w:r>
      <w:r>
        <w:fldChar w:fldCharType="separate"/>
      </w:r>
      <w:hyperlink w:anchor="_Toc268162000" w:history="1">
        <w:r w:rsidR="00F134DC" w:rsidRPr="00203D7F">
          <w:rPr>
            <w:rStyle w:val="Hyperlink"/>
            <w:noProof/>
          </w:rPr>
          <w:t>1.</w:t>
        </w:r>
        <w:r w:rsidR="00F134DC">
          <w:rPr>
            <w:rFonts w:ascii="Calibri" w:hAnsi="Calibri"/>
            <w:b w:val="0"/>
            <w:noProof/>
            <w:sz w:val="22"/>
            <w:szCs w:val="22"/>
          </w:rPr>
          <w:tab/>
        </w:r>
        <w:r w:rsidR="00F134DC" w:rsidRPr="00203D7F">
          <w:rPr>
            <w:rStyle w:val="Hyperlink"/>
            <w:noProof/>
          </w:rPr>
          <w:t>Overview</w:t>
        </w:r>
        <w:r w:rsidR="00F134DC">
          <w:rPr>
            <w:noProof/>
            <w:webHidden/>
          </w:rPr>
          <w:tab/>
        </w:r>
        <w:r w:rsidR="00F134DC">
          <w:rPr>
            <w:noProof/>
            <w:webHidden/>
          </w:rPr>
          <w:fldChar w:fldCharType="begin"/>
        </w:r>
        <w:r w:rsidR="00F134DC">
          <w:rPr>
            <w:noProof/>
            <w:webHidden/>
          </w:rPr>
          <w:instrText xml:space="preserve"> PAGEREF _Toc268162000 \h </w:instrText>
        </w:r>
        <w:r w:rsidR="00F134DC">
          <w:rPr>
            <w:noProof/>
            <w:webHidden/>
          </w:rPr>
        </w:r>
        <w:r w:rsidR="00F134DC">
          <w:rPr>
            <w:noProof/>
            <w:webHidden/>
          </w:rPr>
          <w:fldChar w:fldCharType="separate"/>
        </w:r>
        <w:r w:rsidR="00820EF4">
          <w:rPr>
            <w:noProof/>
            <w:webHidden/>
          </w:rPr>
          <w:t>1</w:t>
        </w:r>
        <w:r w:rsidR="00F134DC">
          <w:rPr>
            <w:noProof/>
            <w:webHidden/>
          </w:rPr>
          <w:fldChar w:fldCharType="end"/>
        </w:r>
      </w:hyperlink>
    </w:p>
    <w:p w14:paraId="497DFAA0" w14:textId="5585F3E6" w:rsidR="00F134DC" w:rsidRDefault="000C2C1F">
      <w:pPr>
        <w:pStyle w:val="TOC2"/>
        <w:tabs>
          <w:tab w:val="left" w:pos="880"/>
        </w:tabs>
        <w:rPr>
          <w:rFonts w:ascii="Calibri" w:hAnsi="Calibri"/>
          <w:noProof/>
          <w:szCs w:val="22"/>
        </w:rPr>
      </w:pPr>
      <w:hyperlink w:anchor="_Toc268162001" w:history="1">
        <w:r w:rsidR="00F134DC" w:rsidRPr="00203D7F">
          <w:rPr>
            <w:rStyle w:val="Hyperlink"/>
            <w:noProof/>
          </w:rPr>
          <w:t>1.1</w:t>
        </w:r>
        <w:r w:rsidR="00F134DC">
          <w:rPr>
            <w:rFonts w:ascii="Calibri" w:hAnsi="Calibri"/>
            <w:noProof/>
            <w:szCs w:val="22"/>
          </w:rPr>
          <w:tab/>
        </w:r>
        <w:r w:rsidR="00F134DC" w:rsidRPr="00203D7F">
          <w:rPr>
            <w:rStyle w:val="Hyperlink"/>
            <w:noProof/>
          </w:rPr>
          <w:t>ESM Approves HRC Menu Enhancements</w:t>
        </w:r>
        <w:r w:rsidR="00F134DC">
          <w:rPr>
            <w:noProof/>
            <w:webHidden/>
          </w:rPr>
          <w:tab/>
        </w:r>
        <w:r w:rsidR="00F134DC">
          <w:rPr>
            <w:noProof/>
            <w:webHidden/>
          </w:rPr>
          <w:fldChar w:fldCharType="begin"/>
        </w:r>
        <w:r w:rsidR="00F134DC">
          <w:rPr>
            <w:noProof/>
            <w:webHidden/>
          </w:rPr>
          <w:instrText xml:space="preserve"> PAGEREF _Toc268162001 \h </w:instrText>
        </w:r>
        <w:r w:rsidR="00F134DC">
          <w:rPr>
            <w:noProof/>
            <w:webHidden/>
          </w:rPr>
        </w:r>
        <w:r w:rsidR="00F134DC">
          <w:rPr>
            <w:noProof/>
            <w:webHidden/>
          </w:rPr>
          <w:fldChar w:fldCharType="separate"/>
        </w:r>
        <w:r w:rsidR="00820EF4">
          <w:rPr>
            <w:noProof/>
            <w:webHidden/>
          </w:rPr>
          <w:t>1</w:t>
        </w:r>
        <w:r w:rsidR="00F134DC">
          <w:rPr>
            <w:noProof/>
            <w:webHidden/>
          </w:rPr>
          <w:fldChar w:fldCharType="end"/>
        </w:r>
      </w:hyperlink>
    </w:p>
    <w:p w14:paraId="0104987B" w14:textId="5A329D5C" w:rsidR="00F134DC" w:rsidRDefault="000C2C1F">
      <w:pPr>
        <w:pStyle w:val="TOC2"/>
        <w:tabs>
          <w:tab w:val="left" w:pos="880"/>
        </w:tabs>
        <w:rPr>
          <w:rFonts w:ascii="Calibri" w:hAnsi="Calibri"/>
          <w:noProof/>
          <w:szCs w:val="22"/>
        </w:rPr>
      </w:pPr>
      <w:hyperlink w:anchor="_Toc268162002" w:history="1">
        <w:r w:rsidR="00F134DC" w:rsidRPr="00203D7F">
          <w:rPr>
            <w:rStyle w:val="Hyperlink"/>
            <w:noProof/>
          </w:rPr>
          <w:t>1.2</w:t>
        </w:r>
        <w:r w:rsidR="00F134DC">
          <w:rPr>
            <w:rFonts w:ascii="Calibri" w:hAnsi="Calibri"/>
            <w:noProof/>
            <w:szCs w:val="22"/>
          </w:rPr>
          <w:tab/>
        </w:r>
        <w:r w:rsidR="00F134DC" w:rsidRPr="00203D7F">
          <w:rPr>
            <w:rStyle w:val="Hyperlink"/>
            <w:noProof/>
          </w:rPr>
          <w:t>HRC First Party Call Center Background</w:t>
        </w:r>
        <w:r w:rsidR="00F134DC">
          <w:rPr>
            <w:noProof/>
            <w:webHidden/>
          </w:rPr>
          <w:tab/>
        </w:r>
        <w:r w:rsidR="00F134DC">
          <w:rPr>
            <w:noProof/>
            <w:webHidden/>
          </w:rPr>
          <w:fldChar w:fldCharType="begin"/>
        </w:r>
        <w:r w:rsidR="00F134DC">
          <w:rPr>
            <w:noProof/>
            <w:webHidden/>
          </w:rPr>
          <w:instrText xml:space="preserve"> PAGEREF _Toc268162002 \h </w:instrText>
        </w:r>
        <w:r w:rsidR="00F134DC">
          <w:rPr>
            <w:noProof/>
            <w:webHidden/>
          </w:rPr>
        </w:r>
        <w:r w:rsidR="00F134DC">
          <w:rPr>
            <w:noProof/>
            <w:webHidden/>
          </w:rPr>
          <w:fldChar w:fldCharType="separate"/>
        </w:r>
        <w:r w:rsidR="00820EF4">
          <w:rPr>
            <w:noProof/>
            <w:webHidden/>
          </w:rPr>
          <w:t>1</w:t>
        </w:r>
        <w:r w:rsidR="00F134DC">
          <w:rPr>
            <w:noProof/>
            <w:webHidden/>
          </w:rPr>
          <w:fldChar w:fldCharType="end"/>
        </w:r>
      </w:hyperlink>
    </w:p>
    <w:p w14:paraId="285A5DAF" w14:textId="3DA47518" w:rsidR="00F134DC" w:rsidRDefault="000C2C1F">
      <w:pPr>
        <w:pStyle w:val="TOC2"/>
        <w:tabs>
          <w:tab w:val="left" w:pos="880"/>
        </w:tabs>
        <w:rPr>
          <w:rFonts w:ascii="Calibri" w:hAnsi="Calibri"/>
          <w:noProof/>
          <w:szCs w:val="22"/>
        </w:rPr>
      </w:pPr>
      <w:hyperlink w:anchor="_Toc268162003" w:history="1">
        <w:r w:rsidR="00F134DC" w:rsidRPr="00203D7F">
          <w:rPr>
            <w:rStyle w:val="Hyperlink"/>
            <w:noProof/>
          </w:rPr>
          <w:t>1.3</w:t>
        </w:r>
        <w:r w:rsidR="00F134DC">
          <w:rPr>
            <w:rFonts w:ascii="Calibri" w:hAnsi="Calibri"/>
            <w:noProof/>
            <w:szCs w:val="22"/>
          </w:rPr>
          <w:tab/>
        </w:r>
        <w:r w:rsidR="00F134DC" w:rsidRPr="00203D7F">
          <w:rPr>
            <w:rStyle w:val="Hyperlink"/>
            <w:noProof/>
          </w:rPr>
          <w:t>HRC Menu Enhancements</w:t>
        </w:r>
        <w:r w:rsidR="00F134DC">
          <w:rPr>
            <w:noProof/>
            <w:webHidden/>
          </w:rPr>
          <w:tab/>
        </w:r>
        <w:r w:rsidR="00F134DC">
          <w:rPr>
            <w:noProof/>
            <w:webHidden/>
          </w:rPr>
          <w:fldChar w:fldCharType="begin"/>
        </w:r>
        <w:r w:rsidR="00F134DC">
          <w:rPr>
            <w:noProof/>
            <w:webHidden/>
          </w:rPr>
          <w:instrText xml:space="preserve"> PAGEREF _Toc268162003 \h </w:instrText>
        </w:r>
        <w:r w:rsidR="00F134DC">
          <w:rPr>
            <w:noProof/>
            <w:webHidden/>
          </w:rPr>
        </w:r>
        <w:r w:rsidR="00F134DC">
          <w:rPr>
            <w:noProof/>
            <w:webHidden/>
          </w:rPr>
          <w:fldChar w:fldCharType="separate"/>
        </w:r>
        <w:r w:rsidR="00820EF4">
          <w:rPr>
            <w:noProof/>
            <w:webHidden/>
          </w:rPr>
          <w:t>1</w:t>
        </w:r>
        <w:r w:rsidR="00F134DC">
          <w:rPr>
            <w:noProof/>
            <w:webHidden/>
          </w:rPr>
          <w:fldChar w:fldCharType="end"/>
        </w:r>
      </w:hyperlink>
    </w:p>
    <w:p w14:paraId="2DC8C27E" w14:textId="7C7187A7" w:rsidR="00F134DC" w:rsidRDefault="000C2C1F">
      <w:pPr>
        <w:pStyle w:val="TOC1"/>
        <w:tabs>
          <w:tab w:val="left" w:pos="440"/>
          <w:tab w:val="right" w:leader="dot" w:pos="9350"/>
        </w:tabs>
        <w:rPr>
          <w:rFonts w:ascii="Calibri" w:hAnsi="Calibri"/>
          <w:b w:val="0"/>
          <w:noProof/>
          <w:sz w:val="22"/>
          <w:szCs w:val="22"/>
        </w:rPr>
      </w:pPr>
      <w:hyperlink w:anchor="_Toc268162004" w:history="1">
        <w:r w:rsidR="00F134DC" w:rsidRPr="00203D7F">
          <w:rPr>
            <w:rStyle w:val="Hyperlink"/>
            <w:noProof/>
          </w:rPr>
          <w:t>2.</w:t>
        </w:r>
        <w:r w:rsidR="00F134DC">
          <w:rPr>
            <w:rFonts w:ascii="Calibri" w:hAnsi="Calibri"/>
            <w:b w:val="0"/>
            <w:noProof/>
            <w:sz w:val="22"/>
            <w:szCs w:val="22"/>
          </w:rPr>
          <w:tab/>
        </w:r>
        <w:r w:rsidR="00F134DC" w:rsidRPr="00203D7F">
          <w:rPr>
            <w:rStyle w:val="Hyperlink"/>
            <w:noProof/>
          </w:rPr>
          <w:t>Associated Remedy Tickets and New Service Requests</w:t>
        </w:r>
        <w:r w:rsidR="00F134DC">
          <w:rPr>
            <w:noProof/>
            <w:webHidden/>
          </w:rPr>
          <w:tab/>
        </w:r>
        <w:r w:rsidR="00F134DC">
          <w:rPr>
            <w:noProof/>
            <w:webHidden/>
          </w:rPr>
          <w:fldChar w:fldCharType="begin"/>
        </w:r>
        <w:r w:rsidR="00F134DC">
          <w:rPr>
            <w:noProof/>
            <w:webHidden/>
          </w:rPr>
          <w:instrText xml:space="preserve"> PAGEREF _Toc268162004 \h </w:instrText>
        </w:r>
        <w:r w:rsidR="00F134DC">
          <w:rPr>
            <w:noProof/>
            <w:webHidden/>
          </w:rPr>
        </w:r>
        <w:r w:rsidR="00F134DC">
          <w:rPr>
            <w:noProof/>
            <w:webHidden/>
          </w:rPr>
          <w:fldChar w:fldCharType="separate"/>
        </w:r>
        <w:r w:rsidR="00820EF4">
          <w:rPr>
            <w:noProof/>
            <w:webHidden/>
          </w:rPr>
          <w:t>2</w:t>
        </w:r>
        <w:r w:rsidR="00F134DC">
          <w:rPr>
            <w:noProof/>
            <w:webHidden/>
          </w:rPr>
          <w:fldChar w:fldCharType="end"/>
        </w:r>
      </w:hyperlink>
    </w:p>
    <w:p w14:paraId="09DA186E" w14:textId="5AD033D8" w:rsidR="00F134DC" w:rsidRDefault="000C2C1F">
      <w:pPr>
        <w:pStyle w:val="TOC1"/>
        <w:tabs>
          <w:tab w:val="left" w:pos="440"/>
          <w:tab w:val="right" w:leader="dot" w:pos="9350"/>
        </w:tabs>
        <w:rPr>
          <w:rFonts w:ascii="Calibri" w:hAnsi="Calibri"/>
          <w:b w:val="0"/>
          <w:noProof/>
          <w:sz w:val="22"/>
          <w:szCs w:val="22"/>
        </w:rPr>
      </w:pPr>
      <w:hyperlink w:anchor="_Toc268162005" w:history="1">
        <w:r w:rsidR="00F134DC" w:rsidRPr="00203D7F">
          <w:rPr>
            <w:rStyle w:val="Hyperlink"/>
            <w:noProof/>
          </w:rPr>
          <w:t>3.</w:t>
        </w:r>
        <w:r w:rsidR="00F134DC">
          <w:rPr>
            <w:rFonts w:ascii="Calibri" w:hAnsi="Calibri"/>
            <w:b w:val="0"/>
            <w:noProof/>
            <w:sz w:val="22"/>
            <w:szCs w:val="22"/>
          </w:rPr>
          <w:tab/>
        </w:r>
        <w:r w:rsidR="00F134DC" w:rsidRPr="00203D7F">
          <w:rPr>
            <w:rStyle w:val="Hyperlink"/>
            <w:noProof/>
          </w:rPr>
          <w:t>Enhancements</w:t>
        </w:r>
        <w:r w:rsidR="00F134DC">
          <w:rPr>
            <w:noProof/>
            <w:webHidden/>
          </w:rPr>
          <w:tab/>
        </w:r>
        <w:r w:rsidR="00F134DC">
          <w:rPr>
            <w:noProof/>
            <w:webHidden/>
          </w:rPr>
          <w:fldChar w:fldCharType="begin"/>
        </w:r>
        <w:r w:rsidR="00F134DC">
          <w:rPr>
            <w:noProof/>
            <w:webHidden/>
          </w:rPr>
          <w:instrText xml:space="preserve"> PAGEREF _Toc268162005 \h </w:instrText>
        </w:r>
        <w:r w:rsidR="00F134DC">
          <w:rPr>
            <w:noProof/>
            <w:webHidden/>
          </w:rPr>
        </w:r>
        <w:r w:rsidR="00F134DC">
          <w:rPr>
            <w:noProof/>
            <w:webHidden/>
          </w:rPr>
          <w:fldChar w:fldCharType="separate"/>
        </w:r>
        <w:r w:rsidR="00820EF4">
          <w:rPr>
            <w:noProof/>
            <w:webHidden/>
          </w:rPr>
          <w:t>3</w:t>
        </w:r>
        <w:r w:rsidR="00F134DC">
          <w:rPr>
            <w:noProof/>
            <w:webHidden/>
          </w:rPr>
          <w:fldChar w:fldCharType="end"/>
        </w:r>
      </w:hyperlink>
    </w:p>
    <w:p w14:paraId="0EE7FC15" w14:textId="441CC708" w:rsidR="00F134DC" w:rsidRDefault="000C2C1F">
      <w:pPr>
        <w:pStyle w:val="TOC2"/>
        <w:tabs>
          <w:tab w:val="left" w:pos="880"/>
        </w:tabs>
        <w:rPr>
          <w:rFonts w:ascii="Calibri" w:hAnsi="Calibri"/>
          <w:noProof/>
          <w:szCs w:val="22"/>
        </w:rPr>
      </w:pPr>
      <w:hyperlink w:anchor="_Toc268162006" w:history="1">
        <w:r w:rsidR="00F134DC" w:rsidRPr="00203D7F">
          <w:rPr>
            <w:rStyle w:val="Hyperlink"/>
            <w:noProof/>
          </w:rPr>
          <w:t>3.1</w:t>
        </w:r>
        <w:r w:rsidR="00F134DC">
          <w:rPr>
            <w:rFonts w:ascii="Calibri" w:hAnsi="Calibri"/>
            <w:noProof/>
            <w:szCs w:val="22"/>
          </w:rPr>
          <w:tab/>
        </w:r>
        <w:r w:rsidR="00F134DC" w:rsidRPr="00203D7F">
          <w:rPr>
            <w:rStyle w:val="Hyperlink"/>
            <w:noProof/>
          </w:rPr>
          <w:t>HRC First Party CC Menu Additions</w:t>
        </w:r>
        <w:r w:rsidR="00F134DC">
          <w:rPr>
            <w:noProof/>
            <w:webHidden/>
          </w:rPr>
          <w:tab/>
        </w:r>
        <w:r w:rsidR="00F134DC">
          <w:rPr>
            <w:noProof/>
            <w:webHidden/>
          </w:rPr>
          <w:fldChar w:fldCharType="begin"/>
        </w:r>
        <w:r w:rsidR="00F134DC">
          <w:rPr>
            <w:noProof/>
            <w:webHidden/>
          </w:rPr>
          <w:instrText xml:space="preserve"> PAGEREF _Toc268162006 \h </w:instrText>
        </w:r>
        <w:r w:rsidR="00F134DC">
          <w:rPr>
            <w:noProof/>
            <w:webHidden/>
          </w:rPr>
        </w:r>
        <w:r w:rsidR="00F134DC">
          <w:rPr>
            <w:noProof/>
            <w:webHidden/>
          </w:rPr>
          <w:fldChar w:fldCharType="separate"/>
        </w:r>
        <w:r w:rsidR="00820EF4">
          <w:rPr>
            <w:noProof/>
            <w:webHidden/>
          </w:rPr>
          <w:t>3</w:t>
        </w:r>
        <w:r w:rsidR="00F134DC">
          <w:rPr>
            <w:noProof/>
            <w:webHidden/>
          </w:rPr>
          <w:fldChar w:fldCharType="end"/>
        </w:r>
      </w:hyperlink>
    </w:p>
    <w:p w14:paraId="74BE71BA" w14:textId="366CC782" w:rsidR="00F134DC" w:rsidRDefault="000C2C1F">
      <w:pPr>
        <w:pStyle w:val="TOC2"/>
        <w:tabs>
          <w:tab w:val="left" w:pos="880"/>
        </w:tabs>
        <w:rPr>
          <w:rFonts w:ascii="Calibri" w:hAnsi="Calibri"/>
          <w:noProof/>
          <w:szCs w:val="22"/>
        </w:rPr>
      </w:pPr>
      <w:hyperlink w:anchor="_Toc268162007" w:history="1">
        <w:r w:rsidR="00F134DC" w:rsidRPr="00203D7F">
          <w:rPr>
            <w:rStyle w:val="Hyperlink"/>
            <w:noProof/>
          </w:rPr>
          <w:t>3.2</w:t>
        </w:r>
        <w:r w:rsidR="00F134DC">
          <w:rPr>
            <w:rFonts w:ascii="Calibri" w:hAnsi="Calibri"/>
            <w:noProof/>
            <w:szCs w:val="22"/>
          </w:rPr>
          <w:tab/>
        </w:r>
        <w:r w:rsidR="00F134DC" w:rsidRPr="00203D7F">
          <w:rPr>
            <w:rStyle w:val="Hyperlink"/>
            <w:noProof/>
          </w:rPr>
          <w:t>HRC Pharmacy Menu Additions</w:t>
        </w:r>
        <w:r w:rsidR="00F134DC">
          <w:rPr>
            <w:noProof/>
            <w:webHidden/>
          </w:rPr>
          <w:tab/>
        </w:r>
        <w:r w:rsidR="00F134DC">
          <w:rPr>
            <w:noProof/>
            <w:webHidden/>
          </w:rPr>
          <w:fldChar w:fldCharType="begin"/>
        </w:r>
        <w:r w:rsidR="00F134DC">
          <w:rPr>
            <w:noProof/>
            <w:webHidden/>
          </w:rPr>
          <w:instrText xml:space="preserve"> PAGEREF _Toc268162007 \h </w:instrText>
        </w:r>
        <w:r w:rsidR="00F134DC">
          <w:rPr>
            <w:noProof/>
            <w:webHidden/>
          </w:rPr>
        </w:r>
        <w:r w:rsidR="00F134DC">
          <w:rPr>
            <w:noProof/>
            <w:webHidden/>
          </w:rPr>
          <w:fldChar w:fldCharType="separate"/>
        </w:r>
        <w:r w:rsidR="00820EF4">
          <w:rPr>
            <w:noProof/>
            <w:webHidden/>
          </w:rPr>
          <w:t>4</w:t>
        </w:r>
        <w:r w:rsidR="00F134DC">
          <w:rPr>
            <w:noProof/>
            <w:webHidden/>
          </w:rPr>
          <w:fldChar w:fldCharType="end"/>
        </w:r>
      </w:hyperlink>
    </w:p>
    <w:p w14:paraId="491DE8B0" w14:textId="4418F0DC" w:rsidR="00F134DC" w:rsidRDefault="000C2C1F">
      <w:pPr>
        <w:pStyle w:val="TOC2"/>
        <w:tabs>
          <w:tab w:val="left" w:pos="880"/>
        </w:tabs>
        <w:rPr>
          <w:rFonts w:ascii="Calibri" w:hAnsi="Calibri"/>
          <w:noProof/>
          <w:szCs w:val="22"/>
        </w:rPr>
      </w:pPr>
      <w:hyperlink w:anchor="_Toc268162008" w:history="1">
        <w:r w:rsidR="00F134DC" w:rsidRPr="00203D7F">
          <w:rPr>
            <w:rStyle w:val="Hyperlink"/>
            <w:noProof/>
          </w:rPr>
          <w:t>3.3</w:t>
        </w:r>
        <w:r w:rsidR="00F134DC">
          <w:rPr>
            <w:rFonts w:ascii="Calibri" w:hAnsi="Calibri"/>
            <w:noProof/>
            <w:szCs w:val="22"/>
          </w:rPr>
          <w:tab/>
        </w:r>
        <w:r w:rsidR="00F134DC" w:rsidRPr="00203D7F">
          <w:rPr>
            <w:rStyle w:val="Hyperlink"/>
            <w:noProof/>
          </w:rPr>
          <w:t>New - HRC First Party Extended Services Menu</w:t>
        </w:r>
        <w:r w:rsidR="00F134DC">
          <w:rPr>
            <w:noProof/>
            <w:webHidden/>
          </w:rPr>
          <w:tab/>
        </w:r>
        <w:r w:rsidR="00F134DC">
          <w:rPr>
            <w:noProof/>
            <w:webHidden/>
          </w:rPr>
          <w:fldChar w:fldCharType="begin"/>
        </w:r>
        <w:r w:rsidR="00F134DC">
          <w:rPr>
            <w:noProof/>
            <w:webHidden/>
          </w:rPr>
          <w:instrText xml:space="preserve"> PAGEREF _Toc268162008 \h </w:instrText>
        </w:r>
        <w:r w:rsidR="00F134DC">
          <w:rPr>
            <w:noProof/>
            <w:webHidden/>
          </w:rPr>
        </w:r>
        <w:r w:rsidR="00F134DC">
          <w:rPr>
            <w:noProof/>
            <w:webHidden/>
          </w:rPr>
          <w:fldChar w:fldCharType="separate"/>
        </w:r>
        <w:r w:rsidR="00820EF4">
          <w:rPr>
            <w:noProof/>
            <w:webHidden/>
          </w:rPr>
          <w:t>4</w:t>
        </w:r>
        <w:r w:rsidR="00F134DC">
          <w:rPr>
            <w:noProof/>
            <w:webHidden/>
          </w:rPr>
          <w:fldChar w:fldCharType="end"/>
        </w:r>
      </w:hyperlink>
    </w:p>
    <w:p w14:paraId="1B7490C4" w14:textId="37549620" w:rsidR="00F134DC" w:rsidRDefault="000C2C1F">
      <w:pPr>
        <w:pStyle w:val="TOC2"/>
        <w:tabs>
          <w:tab w:val="left" w:pos="880"/>
        </w:tabs>
        <w:rPr>
          <w:rFonts w:ascii="Calibri" w:hAnsi="Calibri"/>
          <w:noProof/>
          <w:szCs w:val="22"/>
        </w:rPr>
      </w:pPr>
      <w:hyperlink w:anchor="_Toc268162009" w:history="1">
        <w:r w:rsidR="00F134DC" w:rsidRPr="00203D7F">
          <w:rPr>
            <w:rStyle w:val="Hyperlink"/>
            <w:noProof/>
          </w:rPr>
          <w:t>3.4</w:t>
        </w:r>
        <w:r w:rsidR="00F134DC">
          <w:rPr>
            <w:rFonts w:ascii="Calibri" w:hAnsi="Calibri"/>
            <w:noProof/>
            <w:szCs w:val="22"/>
          </w:rPr>
          <w:tab/>
        </w:r>
        <w:r w:rsidR="00F134DC" w:rsidRPr="00203D7F">
          <w:rPr>
            <w:rStyle w:val="Hyperlink"/>
            <w:noProof/>
          </w:rPr>
          <w:t>New - HRC Pharmacy Customer Care Menu</w:t>
        </w:r>
        <w:r w:rsidR="00F134DC">
          <w:rPr>
            <w:noProof/>
            <w:webHidden/>
          </w:rPr>
          <w:tab/>
        </w:r>
        <w:r w:rsidR="00F134DC">
          <w:rPr>
            <w:noProof/>
            <w:webHidden/>
          </w:rPr>
          <w:fldChar w:fldCharType="begin"/>
        </w:r>
        <w:r w:rsidR="00F134DC">
          <w:rPr>
            <w:noProof/>
            <w:webHidden/>
          </w:rPr>
          <w:instrText xml:space="preserve"> PAGEREF _Toc268162009 \h </w:instrText>
        </w:r>
        <w:r w:rsidR="00F134DC">
          <w:rPr>
            <w:noProof/>
            <w:webHidden/>
          </w:rPr>
        </w:r>
        <w:r w:rsidR="00F134DC">
          <w:rPr>
            <w:noProof/>
            <w:webHidden/>
          </w:rPr>
          <w:fldChar w:fldCharType="separate"/>
        </w:r>
        <w:r w:rsidR="00820EF4">
          <w:rPr>
            <w:noProof/>
            <w:webHidden/>
          </w:rPr>
          <w:t>7</w:t>
        </w:r>
        <w:r w:rsidR="00F134DC">
          <w:rPr>
            <w:noProof/>
            <w:webHidden/>
          </w:rPr>
          <w:fldChar w:fldCharType="end"/>
        </w:r>
      </w:hyperlink>
    </w:p>
    <w:p w14:paraId="61E26719" w14:textId="5DE8357F" w:rsidR="00F134DC" w:rsidRDefault="000C2C1F">
      <w:pPr>
        <w:pStyle w:val="TOC1"/>
        <w:tabs>
          <w:tab w:val="left" w:pos="440"/>
          <w:tab w:val="right" w:leader="dot" w:pos="9350"/>
        </w:tabs>
        <w:rPr>
          <w:rFonts w:ascii="Calibri" w:hAnsi="Calibri"/>
          <w:b w:val="0"/>
          <w:noProof/>
          <w:sz w:val="22"/>
          <w:szCs w:val="22"/>
        </w:rPr>
      </w:pPr>
      <w:hyperlink w:anchor="_Toc268162010" w:history="1">
        <w:r w:rsidR="00F134DC" w:rsidRPr="00203D7F">
          <w:rPr>
            <w:rStyle w:val="Hyperlink"/>
            <w:noProof/>
          </w:rPr>
          <w:t>4.</w:t>
        </w:r>
        <w:r w:rsidR="00F134DC">
          <w:rPr>
            <w:rFonts w:ascii="Calibri" w:hAnsi="Calibri"/>
            <w:b w:val="0"/>
            <w:noProof/>
            <w:sz w:val="22"/>
            <w:szCs w:val="22"/>
          </w:rPr>
          <w:tab/>
        </w:r>
        <w:r w:rsidR="00F134DC" w:rsidRPr="00203D7F">
          <w:rPr>
            <w:rStyle w:val="Hyperlink"/>
            <w:noProof/>
          </w:rPr>
          <w:t>Technical Items</w:t>
        </w:r>
        <w:r w:rsidR="00F134DC">
          <w:rPr>
            <w:noProof/>
            <w:webHidden/>
          </w:rPr>
          <w:tab/>
        </w:r>
        <w:r w:rsidR="00F134DC">
          <w:rPr>
            <w:noProof/>
            <w:webHidden/>
          </w:rPr>
          <w:fldChar w:fldCharType="begin"/>
        </w:r>
        <w:r w:rsidR="00F134DC">
          <w:rPr>
            <w:noProof/>
            <w:webHidden/>
          </w:rPr>
          <w:instrText xml:space="preserve"> PAGEREF _Toc268162010 \h </w:instrText>
        </w:r>
        <w:r w:rsidR="00F134DC">
          <w:rPr>
            <w:noProof/>
            <w:webHidden/>
          </w:rPr>
        </w:r>
        <w:r w:rsidR="00F134DC">
          <w:rPr>
            <w:noProof/>
            <w:webHidden/>
          </w:rPr>
          <w:fldChar w:fldCharType="separate"/>
        </w:r>
        <w:r w:rsidR="00820EF4">
          <w:rPr>
            <w:noProof/>
            <w:webHidden/>
          </w:rPr>
          <w:t>8</w:t>
        </w:r>
        <w:r w:rsidR="00F134DC">
          <w:rPr>
            <w:noProof/>
            <w:webHidden/>
          </w:rPr>
          <w:fldChar w:fldCharType="end"/>
        </w:r>
      </w:hyperlink>
    </w:p>
    <w:p w14:paraId="459A1741" w14:textId="66A8421A" w:rsidR="00F134DC" w:rsidRDefault="000C2C1F">
      <w:pPr>
        <w:pStyle w:val="TOC2"/>
        <w:tabs>
          <w:tab w:val="left" w:pos="880"/>
        </w:tabs>
        <w:rPr>
          <w:rFonts w:ascii="Calibri" w:hAnsi="Calibri"/>
          <w:noProof/>
          <w:szCs w:val="22"/>
        </w:rPr>
      </w:pPr>
      <w:hyperlink w:anchor="_Toc268162011" w:history="1">
        <w:r w:rsidR="00F134DC" w:rsidRPr="00203D7F">
          <w:rPr>
            <w:rStyle w:val="Hyperlink"/>
            <w:noProof/>
          </w:rPr>
          <w:t>4.1</w:t>
        </w:r>
        <w:r w:rsidR="00F134DC">
          <w:rPr>
            <w:rFonts w:ascii="Calibri" w:hAnsi="Calibri"/>
            <w:noProof/>
            <w:szCs w:val="22"/>
          </w:rPr>
          <w:tab/>
        </w:r>
        <w:r w:rsidR="00F134DC" w:rsidRPr="00203D7F">
          <w:rPr>
            <w:rStyle w:val="Hyperlink"/>
            <w:noProof/>
          </w:rPr>
          <w:t>Added new ICR #5542 allowing access to additional Order Entry/ Results Reporting options.</w:t>
        </w:r>
        <w:r w:rsidR="00F134DC">
          <w:rPr>
            <w:noProof/>
            <w:webHidden/>
          </w:rPr>
          <w:tab/>
        </w:r>
        <w:r w:rsidR="00F134DC">
          <w:rPr>
            <w:noProof/>
            <w:webHidden/>
          </w:rPr>
          <w:fldChar w:fldCharType="begin"/>
        </w:r>
        <w:r w:rsidR="00F134DC">
          <w:rPr>
            <w:noProof/>
            <w:webHidden/>
          </w:rPr>
          <w:instrText xml:space="preserve"> PAGEREF _Toc268162011 \h </w:instrText>
        </w:r>
        <w:r w:rsidR="00F134DC">
          <w:rPr>
            <w:noProof/>
            <w:webHidden/>
          </w:rPr>
        </w:r>
        <w:r w:rsidR="00F134DC">
          <w:rPr>
            <w:noProof/>
            <w:webHidden/>
          </w:rPr>
          <w:fldChar w:fldCharType="separate"/>
        </w:r>
        <w:r w:rsidR="00820EF4">
          <w:rPr>
            <w:noProof/>
            <w:webHidden/>
          </w:rPr>
          <w:t>8</w:t>
        </w:r>
        <w:r w:rsidR="00F134DC">
          <w:rPr>
            <w:noProof/>
            <w:webHidden/>
          </w:rPr>
          <w:fldChar w:fldCharType="end"/>
        </w:r>
      </w:hyperlink>
    </w:p>
    <w:p w14:paraId="437AE50A" w14:textId="01312B18" w:rsidR="00F134DC" w:rsidRDefault="000C2C1F">
      <w:pPr>
        <w:pStyle w:val="TOC2"/>
        <w:tabs>
          <w:tab w:val="left" w:pos="880"/>
        </w:tabs>
        <w:rPr>
          <w:rFonts w:ascii="Calibri" w:hAnsi="Calibri"/>
          <w:noProof/>
          <w:szCs w:val="22"/>
        </w:rPr>
      </w:pPr>
      <w:hyperlink w:anchor="_Toc268162012" w:history="1">
        <w:r w:rsidR="00F134DC" w:rsidRPr="00203D7F">
          <w:rPr>
            <w:rStyle w:val="Hyperlink"/>
            <w:noProof/>
          </w:rPr>
          <w:t>4.2</w:t>
        </w:r>
        <w:r w:rsidR="00F134DC">
          <w:rPr>
            <w:rFonts w:ascii="Calibri" w:hAnsi="Calibri"/>
            <w:noProof/>
            <w:szCs w:val="22"/>
          </w:rPr>
          <w:tab/>
        </w:r>
        <w:r w:rsidR="00F134DC" w:rsidRPr="00203D7F">
          <w:rPr>
            <w:rStyle w:val="Hyperlink"/>
            <w:noProof/>
          </w:rPr>
          <w:t>Modified ICR #4590 allowing access to additional Accounts Receivable options</w:t>
        </w:r>
        <w:r w:rsidR="00F134DC">
          <w:rPr>
            <w:noProof/>
            <w:webHidden/>
          </w:rPr>
          <w:tab/>
        </w:r>
        <w:r w:rsidR="00F134DC">
          <w:rPr>
            <w:noProof/>
            <w:webHidden/>
          </w:rPr>
          <w:fldChar w:fldCharType="begin"/>
        </w:r>
        <w:r w:rsidR="00F134DC">
          <w:rPr>
            <w:noProof/>
            <w:webHidden/>
          </w:rPr>
          <w:instrText xml:space="preserve"> PAGEREF _Toc268162012 \h </w:instrText>
        </w:r>
        <w:r w:rsidR="00F134DC">
          <w:rPr>
            <w:noProof/>
            <w:webHidden/>
          </w:rPr>
        </w:r>
        <w:r w:rsidR="00F134DC">
          <w:rPr>
            <w:noProof/>
            <w:webHidden/>
          </w:rPr>
          <w:fldChar w:fldCharType="separate"/>
        </w:r>
        <w:r w:rsidR="00820EF4">
          <w:rPr>
            <w:noProof/>
            <w:webHidden/>
          </w:rPr>
          <w:t>9</w:t>
        </w:r>
        <w:r w:rsidR="00F134DC">
          <w:rPr>
            <w:noProof/>
            <w:webHidden/>
          </w:rPr>
          <w:fldChar w:fldCharType="end"/>
        </w:r>
      </w:hyperlink>
    </w:p>
    <w:p w14:paraId="5CB194F6" w14:textId="2EAFB72C" w:rsidR="00F134DC" w:rsidRDefault="000C2C1F">
      <w:pPr>
        <w:pStyle w:val="TOC2"/>
        <w:tabs>
          <w:tab w:val="left" w:pos="880"/>
        </w:tabs>
        <w:rPr>
          <w:rFonts w:ascii="Calibri" w:hAnsi="Calibri"/>
          <w:noProof/>
          <w:szCs w:val="22"/>
        </w:rPr>
      </w:pPr>
      <w:hyperlink w:anchor="_Toc268162013" w:history="1">
        <w:r w:rsidR="00F134DC" w:rsidRPr="00203D7F">
          <w:rPr>
            <w:rStyle w:val="Hyperlink"/>
            <w:noProof/>
          </w:rPr>
          <w:t>4.3</w:t>
        </w:r>
        <w:r w:rsidR="00F134DC">
          <w:rPr>
            <w:rFonts w:ascii="Calibri" w:hAnsi="Calibri"/>
            <w:noProof/>
            <w:szCs w:val="22"/>
          </w:rPr>
          <w:tab/>
        </w:r>
        <w:r w:rsidR="00F134DC" w:rsidRPr="00203D7F">
          <w:rPr>
            <w:rStyle w:val="Hyperlink"/>
            <w:noProof/>
          </w:rPr>
          <w:t>Modified ICR #4592 allowing access to additional Registration options</w:t>
        </w:r>
        <w:r w:rsidR="00F134DC">
          <w:rPr>
            <w:noProof/>
            <w:webHidden/>
          </w:rPr>
          <w:tab/>
        </w:r>
        <w:r w:rsidR="00F134DC">
          <w:rPr>
            <w:noProof/>
            <w:webHidden/>
          </w:rPr>
          <w:fldChar w:fldCharType="begin"/>
        </w:r>
        <w:r w:rsidR="00F134DC">
          <w:rPr>
            <w:noProof/>
            <w:webHidden/>
          </w:rPr>
          <w:instrText xml:space="preserve"> PAGEREF _Toc268162013 \h </w:instrText>
        </w:r>
        <w:r w:rsidR="00F134DC">
          <w:rPr>
            <w:noProof/>
            <w:webHidden/>
          </w:rPr>
        </w:r>
        <w:r w:rsidR="00F134DC">
          <w:rPr>
            <w:noProof/>
            <w:webHidden/>
          </w:rPr>
          <w:fldChar w:fldCharType="separate"/>
        </w:r>
        <w:r w:rsidR="00820EF4">
          <w:rPr>
            <w:noProof/>
            <w:webHidden/>
          </w:rPr>
          <w:t>10</w:t>
        </w:r>
        <w:r w:rsidR="00F134DC">
          <w:rPr>
            <w:noProof/>
            <w:webHidden/>
          </w:rPr>
          <w:fldChar w:fldCharType="end"/>
        </w:r>
      </w:hyperlink>
    </w:p>
    <w:p w14:paraId="23AC8386" w14:textId="3CF204E6" w:rsidR="00F134DC" w:rsidRDefault="000C2C1F">
      <w:pPr>
        <w:pStyle w:val="TOC2"/>
        <w:tabs>
          <w:tab w:val="left" w:pos="880"/>
        </w:tabs>
        <w:rPr>
          <w:rFonts w:ascii="Calibri" w:hAnsi="Calibri"/>
          <w:noProof/>
          <w:szCs w:val="22"/>
        </w:rPr>
      </w:pPr>
      <w:hyperlink w:anchor="_Toc268162014" w:history="1">
        <w:r w:rsidR="00F134DC" w:rsidRPr="00203D7F">
          <w:rPr>
            <w:rStyle w:val="Hyperlink"/>
            <w:noProof/>
          </w:rPr>
          <w:t>4.4</w:t>
        </w:r>
        <w:r w:rsidR="00F134DC">
          <w:rPr>
            <w:rFonts w:ascii="Calibri" w:hAnsi="Calibri"/>
            <w:noProof/>
            <w:szCs w:val="22"/>
          </w:rPr>
          <w:tab/>
        </w:r>
        <w:r w:rsidR="00F134DC" w:rsidRPr="00203D7F">
          <w:rPr>
            <w:rStyle w:val="Hyperlink"/>
            <w:noProof/>
          </w:rPr>
          <w:t>Modified ICR #4594 allowing access to additional Integrated Billing options</w:t>
        </w:r>
        <w:r w:rsidR="00F134DC">
          <w:rPr>
            <w:noProof/>
            <w:webHidden/>
          </w:rPr>
          <w:tab/>
        </w:r>
        <w:r w:rsidR="00F134DC">
          <w:rPr>
            <w:noProof/>
            <w:webHidden/>
          </w:rPr>
          <w:fldChar w:fldCharType="begin"/>
        </w:r>
        <w:r w:rsidR="00F134DC">
          <w:rPr>
            <w:noProof/>
            <w:webHidden/>
          </w:rPr>
          <w:instrText xml:space="preserve"> PAGEREF _Toc268162014 \h </w:instrText>
        </w:r>
        <w:r w:rsidR="00F134DC">
          <w:rPr>
            <w:noProof/>
            <w:webHidden/>
          </w:rPr>
        </w:r>
        <w:r w:rsidR="00F134DC">
          <w:rPr>
            <w:noProof/>
            <w:webHidden/>
          </w:rPr>
          <w:fldChar w:fldCharType="separate"/>
        </w:r>
        <w:r w:rsidR="00820EF4">
          <w:rPr>
            <w:noProof/>
            <w:webHidden/>
          </w:rPr>
          <w:t>10</w:t>
        </w:r>
        <w:r w:rsidR="00F134DC">
          <w:rPr>
            <w:noProof/>
            <w:webHidden/>
          </w:rPr>
          <w:fldChar w:fldCharType="end"/>
        </w:r>
      </w:hyperlink>
    </w:p>
    <w:p w14:paraId="2C3E8392" w14:textId="00D62D33" w:rsidR="00F134DC" w:rsidRDefault="000C2C1F">
      <w:pPr>
        <w:pStyle w:val="TOC2"/>
        <w:tabs>
          <w:tab w:val="left" w:pos="880"/>
        </w:tabs>
        <w:rPr>
          <w:rFonts w:ascii="Calibri" w:hAnsi="Calibri"/>
          <w:noProof/>
          <w:szCs w:val="22"/>
        </w:rPr>
      </w:pPr>
      <w:hyperlink w:anchor="_Toc268162015" w:history="1">
        <w:r w:rsidR="00F134DC" w:rsidRPr="00203D7F">
          <w:rPr>
            <w:rStyle w:val="Hyperlink"/>
            <w:noProof/>
          </w:rPr>
          <w:t>4.5</w:t>
        </w:r>
        <w:r w:rsidR="00F134DC">
          <w:rPr>
            <w:rFonts w:ascii="Calibri" w:hAnsi="Calibri"/>
            <w:noProof/>
            <w:szCs w:val="22"/>
          </w:rPr>
          <w:tab/>
        </w:r>
        <w:r w:rsidR="00F134DC" w:rsidRPr="00203D7F">
          <w:rPr>
            <w:rStyle w:val="Hyperlink"/>
            <w:noProof/>
          </w:rPr>
          <w:t>Modified ICR #4595 allowing access to additional Outpatient Pharmacy options</w:t>
        </w:r>
        <w:r w:rsidR="00F134DC">
          <w:rPr>
            <w:noProof/>
            <w:webHidden/>
          </w:rPr>
          <w:tab/>
        </w:r>
        <w:r w:rsidR="00F134DC">
          <w:rPr>
            <w:noProof/>
            <w:webHidden/>
          </w:rPr>
          <w:fldChar w:fldCharType="begin"/>
        </w:r>
        <w:r w:rsidR="00F134DC">
          <w:rPr>
            <w:noProof/>
            <w:webHidden/>
          </w:rPr>
          <w:instrText xml:space="preserve"> PAGEREF _Toc268162015 \h </w:instrText>
        </w:r>
        <w:r w:rsidR="00F134DC">
          <w:rPr>
            <w:noProof/>
            <w:webHidden/>
          </w:rPr>
        </w:r>
        <w:r w:rsidR="00F134DC">
          <w:rPr>
            <w:noProof/>
            <w:webHidden/>
          </w:rPr>
          <w:fldChar w:fldCharType="separate"/>
        </w:r>
        <w:r w:rsidR="00820EF4">
          <w:rPr>
            <w:noProof/>
            <w:webHidden/>
          </w:rPr>
          <w:t>11</w:t>
        </w:r>
        <w:r w:rsidR="00F134DC">
          <w:rPr>
            <w:noProof/>
            <w:webHidden/>
          </w:rPr>
          <w:fldChar w:fldCharType="end"/>
        </w:r>
      </w:hyperlink>
    </w:p>
    <w:p w14:paraId="754A5459" w14:textId="5150801F" w:rsidR="00F134DC" w:rsidRDefault="000C2C1F">
      <w:pPr>
        <w:pStyle w:val="TOC3"/>
        <w:tabs>
          <w:tab w:val="left" w:pos="1320"/>
          <w:tab w:val="right" w:leader="dot" w:pos="9350"/>
        </w:tabs>
        <w:rPr>
          <w:noProof/>
        </w:rPr>
      </w:pPr>
      <w:hyperlink w:anchor="_Toc268162016" w:history="1">
        <w:r w:rsidR="00F134DC" w:rsidRPr="00203D7F">
          <w:rPr>
            <w:rStyle w:val="Hyperlink"/>
            <w:noProof/>
          </w:rPr>
          <w:t>4.5.1.</w:t>
        </w:r>
        <w:r w:rsidR="00F134DC">
          <w:rPr>
            <w:noProof/>
          </w:rPr>
          <w:tab/>
        </w:r>
        <w:r w:rsidR="00F134DC" w:rsidRPr="00203D7F">
          <w:rPr>
            <w:rStyle w:val="Hyperlink"/>
            <w:noProof/>
          </w:rPr>
          <w:t>Notes</w:t>
        </w:r>
        <w:r w:rsidR="00F134DC">
          <w:rPr>
            <w:noProof/>
            <w:webHidden/>
          </w:rPr>
          <w:tab/>
        </w:r>
        <w:r w:rsidR="00F134DC">
          <w:rPr>
            <w:noProof/>
            <w:webHidden/>
          </w:rPr>
          <w:fldChar w:fldCharType="begin"/>
        </w:r>
        <w:r w:rsidR="00F134DC">
          <w:rPr>
            <w:noProof/>
            <w:webHidden/>
          </w:rPr>
          <w:instrText xml:space="preserve"> PAGEREF _Toc268162016 \h </w:instrText>
        </w:r>
        <w:r w:rsidR="00F134DC">
          <w:rPr>
            <w:noProof/>
            <w:webHidden/>
          </w:rPr>
        </w:r>
        <w:r w:rsidR="00F134DC">
          <w:rPr>
            <w:noProof/>
            <w:webHidden/>
          </w:rPr>
          <w:fldChar w:fldCharType="separate"/>
        </w:r>
        <w:r w:rsidR="00820EF4">
          <w:rPr>
            <w:noProof/>
            <w:webHidden/>
          </w:rPr>
          <w:t>12</w:t>
        </w:r>
        <w:r w:rsidR="00F134DC">
          <w:rPr>
            <w:noProof/>
            <w:webHidden/>
          </w:rPr>
          <w:fldChar w:fldCharType="end"/>
        </w:r>
      </w:hyperlink>
    </w:p>
    <w:p w14:paraId="3F92D225" w14:textId="51299C83" w:rsidR="00F134DC" w:rsidRDefault="000C2C1F">
      <w:pPr>
        <w:pStyle w:val="TOC1"/>
        <w:tabs>
          <w:tab w:val="left" w:pos="440"/>
          <w:tab w:val="right" w:leader="dot" w:pos="9350"/>
        </w:tabs>
        <w:rPr>
          <w:rFonts w:ascii="Calibri" w:hAnsi="Calibri"/>
          <w:b w:val="0"/>
          <w:noProof/>
          <w:sz w:val="22"/>
          <w:szCs w:val="22"/>
        </w:rPr>
      </w:pPr>
      <w:hyperlink w:anchor="_Toc268162017" w:history="1">
        <w:r w:rsidR="00F134DC" w:rsidRPr="00203D7F">
          <w:rPr>
            <w:rStyle w:val="Hyperlink"/>
            <w:noProof/>
          </w:rPr>
          <w:t>5.</w:t>
        </w:r>
        <w:r w:rsidR="00F134DC">
          <w:rPr>
            <w:rFonts w:ascii="Calibri" w:hAnsi="Calibri"/>
            <w:b w:val="0"/>
            <w:noProof/>
            <w:sz w:val="22"/>
            <w:szCs w:val="22"/>
          </w:rPr>
          <w:tab/>
        </w:r>
        <w:r w:rsidR="00F134DC" w:rsidRPr="00203D7F">
          <w:rPr>
            <w:rStyle w:val="Hyperlink"/>
            <w:noProof/>
          </w:rPr>
          <w:t>Software and Documentation Retrieval</w:t>
        </w:r>
        <w:r w:rsidR="00F134DC">
          <w:rPr>
            <w:noProof/>
            <w:webHidden/>
          </w:rPr>
          <w:tab/>
        </w:r>
        <w:r w:rsidR="00F134DC">
          <w:rPr>
            <w:noProof/>
            <w:webHidden/>
          </w:rPr>
          <w:fldChar w:fldCharType="begin"/>
        </w:r>
        <w:r w:rsidR="00F134DC">
          <w:rPr>
            <w:noProof/>
            <w:webHidden/>
          </w:rPr>
          <w:instrText xml:space="preserve"> PAGEREF _Toc268162017 \h </w:instrText>
        </w:r>
        <w:r w:rsidR="00F134DC">
          <w:rPr>
            <w:noProof/>
            <w:webHidden/>
          </w:rPr>
        </w:r>
        <w:r w:rsidR="00F134DC">
          <w:rPr>
            <w:noProof/>
            <w:webHidden/>
          </w:rPr>
          <w:fldChar w:fldCharType="separate"/>
        </w:r>
        <w:r w:rsidR="00820EF4">
          <w:rPr>
            <w:noProof/>
            <w:webHidden/>
          </w:rPr>
          <w:t>13</w:t>
        </w:r>
        <w:r w:rsidR="00F134DC">
          <w:rPr>
            <w:noProof/>
            <w:webHidden/>
          </w:rPr>
          <w:fldChar w:fldCharType="end"/>
        </w:r>
      </w:hyperlink>
    </w:p>
    <w:p w14:paraId="7E9499FF" w14:textId="1C8DC973" w:rsidR="00F134DC" w:rsidRDefault="000C2C1F">
      <w:pPr>
        <w:pStyle w:val="TOC2"/>
        <w:tabs>
          <w:tab w:val="left" w:pos="880"/>
        </w:tabs>
        <w:rPr>
          <w:rFonts w:ascii="Calibri" w:hAnsi="Calibri"/>
          <w:noProof/>
          <w:szCs w:val="22"/>
        </w:rPr>
      </w:pPr>
      <w:hyperlink w:anchor="_Toc268162018" w:history="1">
        <w:r w:rsidR="00F134DC" w:rsidRPr="00203D7F">
          <w:rPr>
            <w:rStyle w:val="Hyperlink"/>
            <w:noProof/>
          </w:rPr>
          <w:t>5.1</w:t>
        </w:r>
        <w:r w:rsidR="00F134DC">
          <w:rPr>
            <w:rFonts w:ascii="Calibri" w:hAnsi="Calibri"/>
            <w:noProof/>
            <w:szCs w:val="22"/>
          </w:rPr>
          <w:tab/>
        </w:r>
        <w:r w:rsidR="00F134DC" w:rsidRPr="00203D7F">
          <w:rPr>
            <w:rStyle w:val="Hyperlink"/>
            <w:noProof/>
          </w:rPr>
          <w:t>Patch DVBA*2.7*148 (Subject: HRC MENU DISTRIBUTION - PHASE II)</w:t>
        </w:r>
        <w:r w:rsidR="00F134DC">
          <w:rPr>
            <w:noProof/>
            <w:webHidden/>
          </w:rPr>
          <w:tab/>
        </w:r>
        <w:r w:rsidR="00F134DC">
          <w:rPr>
            <w:noProof/>
            <w:webHidden/>
          </w:rPr>
          <w:fldChar w:fldCharType="begin"/>
        </w:r>
        <w:r w:rsidR="00F134DC">
          <w:rPr>
            <w:noProof/>
            <w:webHidden/>
          </w:rPr>
          <w:instrText xml:space="preserve"> PAGEREF _Toc268162018 \h </w:instrText>
        </w:r>
        <w:r w:rsidR="00F134DC">
          <w:rPr>
            <w:noProof/>
            <w:webHidden/>
          </w:rPr>
        </w:r>
        <w:r w:rsidR="00F134DC">
          <w:rPr>
            <w:noProof/>
            <w:webHidden/>
          </w:rPr>
          <w:fldChar w:fldCharType="separate"/>
        </w:r>
        <w:r w:rsidR="00820EF4">
          <w:rPr>
            <w:noProof/>
            <w:webHidden/>
          </w:rPr>
          <w:t>13</w:t>
        </w:r>
        <w:r w:rsidR="00F134DC">
          <w:rPr>
            <w:noProof/>
            <w:webHidden/>
          </w:rPr>
          <w:fldChar w:fldCharType="end"/>
        </w:r>
      </w:hyperlink>
    </w:p>
    <w:p w14:paraId="25E4D38F" w14:textId="75E33663" w:rsidR="00F134DC" w:rsidRDefault="000C2C1F">
      <w:pPr>
        <w:pStyle w:val="TOC2"/>
        <w:tabs>
          <w:tab w:val="left" w:pos="880"/>
        </w:tabs>
        <w:rPr>
          <w:rFonts w:ascii="Calibri" w:hAnsi="Calibri"/>
          <w:noProof/>
          <w:szCs w:val="22"/>
        </w:rPr>
      </w:pPr>
      <w:hyperlink w:anchor="_Toc268162019" w:history="1">
        <w:r w:rsidR="00F134DC" w:rsidRPr="00203D7F">
          <w:rPr>
            <w:rStyle w:val="Hyperlink"/>
            <w:noProof/>
          </w:rPr>
          <w:t>5.2</w:t>
        </w:r>
        <w:r w:rsidR="00F134DC">
          <w:rPr>
            <w:rFonts w:ascii="Calibri" w:hAnsi="Calibri"/>
            <w:noProof/>
            <w:szCs w:val="22"/>
          </w:rPr>
          <w:tab/>
        </w:r>
        <w:r w:rsidR="00F134DC" w:rsidRPr="00203D7F">
          <w:rPr>
            <w:rStyle w:val="Hyperlink"/>
            <w:noProof/>
          </w:rPr>
          <w:t>User Documentation</w:t>
        </w:r>
        <w:r w:rsidR="00F134DC">
          <w:rPr>
            <w:noProof/>
            <w:webHidden/>
          </w:rPr>
          <w:tab/>
        </w:r>
        <w:r w:rsidR="00F134DC">
          <w:rPr>
            <w:noProof/>
            <w:webHidden/>
          </w:rPr>
          <w:fldChar w:fldCharType="begin"/>
        </w:r>
        <w:r w:rsidR="00F134DC">
          <w:rPr>
            <w:noProof/>
            <w:webHidden/>
          </w:rPr>
          <w:instrText xml:space="preserve"> PAGEREF _Toc268162019 \h </w:instrText>
        </w:r>
        <w:r w:rsidR="00F134DC">
          <w:rPr>
            <w:noProof/>
            <w:webHidden/>
          </w:rPr>
        </w:r>
        <w:r w:rsidR="00F134DC">
          <w:rPr>
            <w:noProof/>
            <w:webHidden/>
          </w:rPr>
          <w:fldChar w:fldCharType="separate"/>
        </w:r>
        <w:r w:rsidR="00820EF4">
          <w:rPr>
            <w:noProof/>
            <w:webHidden/>
          </w:rPr>
          <w:t>13</w:t>
        </w:r>
        <w:r w:rsidR="00F134DC">
          <w:rPr>
            <w:noProof/>
            <w:webHidden/>
          </w:rPr>
          <w:fldChar w:fldCharType="end"/>
        </w:r>
      </w:hyperlink>
    </w:p>
    <w:p w14:paraId="5694DB9B" w14:textId="77777777" w:rsidR="00173A97" w:rsidRPr="000F48FF" w:rsidRDefault="00173A97" w:rsidP="00173A97">
      <w:r>
        <w:rPr>
          <w:b/>
        </w:rPr>
        <w:fldChar w:fldCharType="end"/>
      </w:r>
    </w:p>
    <w:p w14:paraId="27B9AE2A" w14:textId="77777777" w:rsidR="00173A97" w:rsidRDefault="00173A97" w:rsidP="00173A97">
      <w:pPr>
        <w:sectPr w:rsidR="00173A97" w:rsidSect="00E12EA1">
          <w:headerReference w:type="even" r:id="rId17"/>
          <w:headerReference w:type="default" r:id="rId18"/>
          <w:footerReference w:type="default" r:id="rId19"/>
          <w:headerReference w:type="first" r:id="rId20"/>
          <w:footerReference w:type="first" r:id="rId21"/>
          <w:pgSz w:w="12240" w:h="15840" w:code="1"/>
          <w:pgMar w:top="1440" w:right="1440" w:bottom="1440" w:left="1440" w:header="720" w:footer="762" w:gutter="0"/>
          <w:pgNumType w:fmt="lowerRoman" w:start="1"/>
          <w:cols w:space="720"/>
          <w:titlePg/>
        </w:sectPr>
      </w:pPr>
    </w:p>
    <w:p w14:paraId="195B4778" w14:textId="77777777" w:rsidR="00173A97" w:rsidRPr="00245F1D" w:rsidRDefault="00173A97" w:rsidP="00173A97"/>
    <w:p w14:paraId="5DD181A3" w14:textId="77777777" w:rsidR="00530E39" w:rsidRPr="009428B6" w:rsidRDefault="00173A97" w:rsidP="00173A97">
      <w:pPr>
        <w:pStyle w:val="Heading1"/>
      </w:pPr>
      <w:bookmarkStart w:id="62" w:name="_Toc233690918"/>
      <w:bookmarkStart w:id="63" w:name="_Toc234041619"/>
      <w:bookmarkStart w:id="64" w:name="_Toc234041649"/>
      <w:bookmarkStart w:id="65" w:name="_Toc268162000"/>
      <w:r w:rsidRPr="00E57CF3">
        <w:t>O</w:t>
      </w:r>
      <w:bookmarkEnd w:id="62"/>
      <w:bookmarkEnd w:id="63"/>
      <w:bookmarkEnd w:id="64"/>
      <w:r>
        <w:t>verview</w:t>
      </w:r>
      <w:bookmarkStart w:id="66" w:name="_Toc233690920"/>
      <w:bookmarkEnd w:id="65"/>
    </w:p>
    <w:bookmarkEnd w:id="66"/>
    <w:p w14:paraId="49672926" w14:textId="77777777" w:rsidR="00D75EAB" w:rsidRDefault="00D75EAB" w:rsidP="009428B6">
      <w:pPr>
        <w:rPr>
          <w:szCs w:val="22"/>
        </w:rPr>
      </w:pPr>
      <w:r w:rsidRPr="00D75EAB">
        <w:rPr>
          <w:szCs w:val="22"/>
        </w:rPr>
        <w:t xml:space="preserve">The following section provides a </w:t>
      </w:r>
      <w:proofErr w:type="gramStart"/>
      <w:r w:rsidRPr="00D75EAB">
        <w:rPr>
          <w:szCs w:val="22"/>
        </w:rPr>
        <w:t>high level</w:t>
      </w:r>
      <w:proofErr w:type="gramEnd"/>
      <w:r w:rsidRPr="00D75EAB">
        <w:rPr>
          <w:szCs w:val="22"/>
        </w:rPr>
        <w:t xml:space="preserve"> overview of patch DVBA*2.7*148 (Subject: HRC ME</w:t>
      </w:r>
      <w:r w:rsidR="00130B2A">
        <w:rPr>
          <w:szCs w:val="22"/>
        </w:rPr>
        <w:t>NU DISTRIBUTION - PHASE II.).</w:t>
      </w:r>
    </w:p>
    <w:p w14:paraId="15A275F7" w14:textId="77777777" w:rsidR="006B2316" w:rsidRDefault="006B2316" w:rsidP="006B2316">
      <w:pPr>
        <w:pStyle w:val="Heading2"/>
      </w:pPr>
      <w:bookmarkStart w:id="67" w:name="_Toc268162001"/>
      <w:r>
        <w:t>ESM Approves HRC Menu Enhancements</w:t>
      </w:r>
      <w:bookmarkEnd w:id="67"/>
    </w:p>
    <w:p w14:paraId="1494526F" w14:textId="77777777" w:rsidR="006B2316" w:rsidRPr="006B2316" w:rsidRDefault="006B2316" w:rsidP="006B2316">
      <w:pPr>
        <w:ind w:left="720"/>
        <w:rPr>
          <w:szCs w:val="22"/>
        </w:rPr>
      </w:pPr>
      <w:r w:rsidRPr="00AE0D2C">
        <w:rPr>
          <w:rStyle w:val="h2indentChar"/>
        </w:rPr>
        <w:t>The Enterprise System Management (ESM) office has given Compensation and Pension Record Interchange (CAPRI) approval to provide the Health Revenue Center (HRC) First Party Call Center contact representatives with enhancements to the current HRC menu structure.  Modifications will include two new menus and additional VistA options for two of the existing HRC menus distributed in patch DVBA*2.7*84 released on 12/22/2006</w:t>
      </w:r>
      <w:r w:rsidRPr="006B2316">
        <w:rPr>
          <w:szCs w:val="22"/>
        </w:rPr>
        <w:t>.</w:t>
      </w:r>
      <w:r>
        <w:rPr>
          <w:szCs w:val="22"/>
        </w:rPr>
        <w:t xml:space="preserve"> </w:t>
      </w:r>
    </w:p>
    <w:p w14:paraId="192B2DAA" w14:textId="77777777" w:rsidR="006B2316" w:rsidRDefault="006B2316" w:rsidP="006B2316">
      <w:pPr>
        <w:pStyle w:val="Heading2"/>
      </w:pPr>
      <w:bookmarkStart w:id="68" w:name="_Toc268162002"/>
      <w:r>
        <w:t>HRC First Party Call Center Background</w:t>
      </w:r>
      <w:bookmarkEnd w:id="68"/>
    </w:p>
    <w:p w14:paraId="28839539" w14:textId="77777777" w:rsidR="006B2316" w:rsidRDefault="006B2316" w:rsidP="00AE0D2C">
      <w:pPr>
        <w:pStyle w:val="h2indent"/>
      </w:pPr>
      <w:r>
        <w:t xml:space="preserve">CAPRI provides local common service access to VistA for HRC CAPRI remote users. The CAPRI Enhancement project will be modifying the current HRC menu structure to support the needs of the HRC First Party </w:t>
      </w:r>
      <w:r w:rsidRPr="006B2316">
        <w:t>Call Center. The HRC First Party Call Center contact representatives handle calls from veterans related to the Consolidated Co-payment Processing Center (CCPC) billing statements.  Many of the questions received by the HRC First Party Call Center require research using VistA options from several packages including Accounts Receivable, Computerized Patient Record System (CPRS), Integrated Billing, Kernel, Pharmacy</w:t>
      </w:r>
      <w:r w:rsidR="00C87A32">
        <w:t>,</w:t>
      </w:r>
      <w:r w:rsidRPr="006B2316">
        <w:t xml:space="preserve"> and Registration. The HRC needs this information in order to provide 'first call resolution' to veterans.</w:t>
      </w:r>
    </w:p>
    <w:p w14:paraId="5B00639A" w14:textId="77777777" w:rsidR="006B2316" w:rsidRDefault="006B2316" w:rsidP="006B2316">
      <w:pPr>
        <w:pStyle w:val="Heading2"/>
      </w:pPr>
      <w:bookmarkStart w:id="69" w:name="_Toc268162003"/>
      <w:r>
        <w:t>HRC Menu Enhancements</w:t>
      </w:r>
      <w:bookmarkEnd w:id="69"/>
      <w:r>
        <w:t xml:space="preserve"> </w:t>
      </w:r>
    </w:p>
    <w:p w14:paraId="38F9F81E" w14:textId="77777777" w:rsidR="006B2316" w:rsidRDefault="006B2316" w:rsidP="00AE0D2C">
      <w:pPr>
        <w:pStyle w:val="h2indent"/>
      </w:pPr>
      <w:r>
        <w:t>This patch adds options from the Outpatient Pharmacy and Integrated Billing packages to the HRC First Party CC menu. Outpatient Pharmacy and Computerized Patient Record System (CPRS) options will be added to the HRC Pharmacy Menu.  It also distributes two new menus called HRC First Party Extended Services and HRC Pharmacy Customer Care Menu. The options found in these menus will be existing VistA options from Accounts Receivable, Computeri</w:t>
      </w:r>
      <w:r w:rsidR="00AE0D2C">
        <w:t>zed Patient Record System</w:t>
      </w:r>
      <w:r>
        <w:t>, Integrated Billing, Outpatient Pharmacy</w:t>
      </w:r>
      <w:r w:rsidR="00C87A32">
        <w:t>,</w:t>
      </w:r>
      <w:r>
        <w:t xml:space="preserve"> and Registration.</w:t>
      </w:r>
    </w:p>
    <w:p w14:paraId="68B06353" w14:textId="77777777" w:rsidR="00173A97" w:rsidRPr="00E57CF3" w:rsidRDefault="00173A97" w:rsidP="00173A97">
      <w:pPr>
        <w:pStyle w:val="Heading1"/>
        <w:spacing w:after="0"/>
      </w:pPr>
      <w:r>
        <w:br w:type="page"/>
      </w:r>
      <w:r>
        <w:lastRenderedPageBreak/>
        <w:t xml:space="preserve"> </w:t>
      </w:r>
      <w:bookmarkStart w:id="70" w:name="_Toc234041624"/>
      <w:bookmarkStart w:id="71" w:name="_Toc234041654"/>
      <w:bookmarkStart w:id="72" w:name="_Toc234295033"/>
      <w:bookmarkStart w:id="73" w:name="_Toc245028079"/>
      <w:bookmarkStart w:id="74" w:name="_Toc268162004"/>
      <w:r w:rsidRPr="00E57CF3">
        <w:t>A</w:t>
      </w:r>
      <w:r>
        <w:t>ssociated Remedy Tickets and New Service Requests</w:t>
      </w:r>
      <w:bookmarkEnd w:id="70"/>
      <w:bookmarkEnd w:id="71"/>
      <w:bookmarkEnd w:id="72"/>
      <w:bookmarkEnd w:id="73"/>
      <w:bookmarkEnd w:id="74"/>
    </w:p>
    <w:p w14:paraId="51DF4B7B" w14:textId="77777777" w:rsidR="00173A97" w:rsidRPr="00245F1D" w:rsidRDefault="00173A97" w:rsidP="00173A97"/>
    <w:p w14:paraId="7E5F8FD6" w14:textId="77777777" w:rsidR="00173A97" w:rsidRDefault="00173A97" w:rsidP="00AE0D2C">
      <w:pPr>
        <w:pStyle w:val="h1indent"/>
      </w:pPr>
      <w:r w:rsidRPr="00245F1D">
        <w:t>The</w:t>
      </w:r>
      <w:r>
        <w:t>re are no Re</w:t>
      </w:r>
      <w:r w:rsidRPr="00245F1D">
        <w:t xml:space="preserve">medy tickets and/or New Service Requests associated with </w:t>
      </w:r>
      <w:r w:rsidR="00E55F93" w:rsidRPr="00E55F93">
        <w:t>patch DVBA*2.7*148 (Subject: HRC MENU DISTRIBUTION - PHASE II.)</w:t>
      </w:r>
    </w:p>
    <w:p w14:paraId="331E02FF" w14:textId="77777777" w:rsidR="00173A97" w:rsidRDefault="00173A97" w:rsidP="00173A97">
      <w:pPr>
        <w:pStyle w:val="Heading1"/>
        <w:numPr>
          <w:ilvl w:val="0"/>
          <w:numId w:val="0"/>
        </w:numPr>
        <w:ind w:left="360"/>
      </w:pPr>
    </w:p>
    <w:p w14:paraId="2165CD07" w14:textId="77777777" w:rsidR="00173A97" w:rsidRDefault="00173A97" w:rsidP="00173A97">
      <w:pPr>
        <w:pStyle w:val="Heading1"/>
      </w:pPr>
      <w:r>
        <w:br w:type="page"/>
      </w:r>
      <w:bookmarkStart w:id="75" w:name="_Toc268162005"/>
      <w:r>
        <w:lastRenderedPageBreak/>
        <w:t>Enhancements</w:t>
      </w:r>
      <w:bookmarkEnd w:id="75"/>
    </w:p>
    <w:p w14:paraId="59773798" w14:textId="77777777" w:rsidR="00E55F93" w:rsidRDefault="00173A97" w:rsidP="00C87A32">
      <w:pPr>
        <w:pStyle w:val="BodyText"/>
        <w:ind w:left="360"/>
      </w:pPr>
      <w:bookmarkStart w:id="76" w:name="_Toc233690932"/>
      <w:bookmarkStart w:id="77" w:name="_Toc234041636"/>
      <w:r>
        <w:t xml:space="preserve">The following section is an overview of the enhancements that </w:t>
      </w:r>
      <w:r w:rsidR="0018205B">
        <w:t>will be delivered in</w:t>
      </w:r>
      <w:r w:rsidR="00E55F93">
        <w:t xml:space="preserve"> the</w:t>
      </w:r>
      <w:r>
        <w:t xml:space="preserve"> </w:t>
      </w:r>
      <w:r w:rsidR="00E55F93" w:rsidRPr="00E55F93">
        <w:t>patch DVBA*2.7*</w:t>
      </w:r>
      <w:r w:rsidR="00E55F93" w:rsidRPr="00CE1F66">
        <w:rPr>
          <w:rStyle w:val="h1indentChar"/>
        </w:rPr>
        <w:t>148</w:t>
      </w:r>
      <w:r w:rsidR="00E55F93" w:rsidRPr="00E55F93">
        <w:t xml:space="preserve"> (Subject: HRC MENU DISTRIBUTION - PHASE II) release.</w:t>
      </w:r>
    </w:p>
    <w:p w14:paraId="4D9CA8F2" w14:textId="77777777" w:rsidR="00173A97" w:rsidRPr="00D75EAB" w:rsidRDefault="00173A97" w:rsidP="00D75EAB">
      <w:pPr>
        <w:pStyle w:val="Heading2"/>
      </w:pPr>
      <w:bookmarkStart w:id="78" w:name="_Toc243467387"/>
      <w:bookmarkStart w:id="79" w:name="_Toc268162006"/>
      <w:r w:rsidRPr="00D75EAB">
        <w:t>HRC First Party CC Menu Additions</w:t>
      </w:r>
      <w:bookmarkEnd w:id="78"/>
      <w:bookmarkEnd w:id="79"/>
    </w:p>
    <w:p w14:paraId="0E0A26E1" w14:textId="77777777" w:rsidR="00173A97" w:rsidRPr="009A50D3" w:rsidRDefault="00173A97" w:rsidP="00C87A32">
      <w:pPr>
        <w:pStyle w:val="BodyText"/>
        <w:ind w:left="720"/>
        <w:rPr>
          <w:szCs w:val="24"/>
        </w:rPr>
      </w:pPr>
      <w:r w:rsidRPr="009A50D3">
        <w:rPr>
          <w:szCs w:val="24"/>
        </w:rPr>
        <w:t>Two options from the Outpatient Pharmacy package and one option from the Integrated Billing package have been added to the HRC First Party CC menu [DVBA HRC MENU].  These additional options are as follows:</w:t>
      </w:r>
    </w:p>
    <w:p w14:paraId="36824CD9" w14:textId="77777777" w:rsidR="00173A97" w:rsidRPr="009A50D3" w:rsidRDefault="00173A97" w:rsidP="00B327A7">
      <w:pPr>
        <w:pStyle w:val="textbullet"/>
        <w:tabs>
          <w:tab w:val="clear" w:pos="1800"/>
        </w:tabs>
        <w:ind w:left="1620" w:hanging="540"/>
      </w:pPr>
      <w:r w:rsidRPr="009A50D3">
        <w:t>Medication Profile [PSO P]</w:t>
      </w:r>
    </w:p>
    <w:p w14:paraId="3FCAE2C5" w14:textId="77777777" w:rsidR="00173A97" w:rsidRPr="009A50D3" w:rsidRDefault="00173A97" w:rsidP="00B327A7">
      <w:pPr>
        <w:pStyle w:val="textbullet"/>
        <w:tabs>
          <w:tab w:val="clear" w:pos="1800"/>
        </w:tabs>
        <w:ind w:left="1620" w:hanging="540"/>
      </w:pPr>
      <w:r w:rsidRPr="009A50D3">
        <w:t>View Prescriptions [PSO VIEW]</w:t>
      </w:r>
    </w:p>
    <w:p w14:paraId="656A7369" w14:textId="77777777" w:rsidR="00173A97" w:rsidRPr="009A50D3" w:rsidRDefault="00173A97" w:rsidP="00B327A7">
      <w:pPr>
        <w:pStyle w:val="textbullet"/>
        <w:tabs>
          <w:tab w:val="clear" w:pos="1800"/>
        </w:tabs>
        <w:ind w:left="1620" w:hanging="540"/>
      </w:pPr>
      <w:r w:rsidRPr="009A50D3">
        <w:t>ECME Billing Events Report [IB ECME BILLING EVENTS]</w:t>
      </w:r>
    </w:p>
    <w:p w14:paraId="3FDA66CD" w14:textId="77777777" w:rsidR="007C3EC5" w:rsidRDefault="007C3EC5" w:rsidP="00BA6C08">
      <w:pPr>
        <w:pStyle w:val="BodyText2"/>
        <w:ind w:left="180"/>
        <w:rPr>
          <w:b/>
        </w:rPr>
      </w:pPr>
    </w:p>
    <w:p w14:paraId="38A69047" w14:textId="77777777" w:rsidR="00173A97" w:rsidRPr="00BA6C08" w:rsidRDefault="00532DBB" w:rsidP="00B115C9">
      <w:pPr>
        <w:pStyle w:val="Caption"/>
      </w:pPr>
      <w:r>
        <w:t xml:space="preserve">3.1 </w:t>
      </w:r>
      <w:r w:rsidR="00BA6C08" w:rsidRPr="00BA6C08">
        <w:t>Example:</w:t>
      </w:r>
      <w:r w:rsidR="007C3EC5">
        <w:t xml:space="preserve"> HRC First Party CC Menu Screen Shot</w:t>
      </w:r>
    </w:p>
    <w:p w14:paraId="68F9CA68" w14:textId="2336C054" w:rsidR="00173A97" w:rsidRDefault="00610577" w:rsidP="00C87A32">
      <w:pPr>
        <w:pStyle w:val="BodyText2"/>
        <w:ind w:left="720"/>
        <w:rPr>
          <w:noProof/>
        </w:rPr>
      </w:pPr>
      <w:r>
        <w:rPr>
          <w:noProof/>
        </w:rPr>
        <w:drawing>
          <wp:inline distT="0" distB="0" distL="0" distR="0" wp14:anchorId="2E0CC17C" wp14:editId="33F237FC">
            <wp:extent cx="5948680" cy="196850"/>
            <wp:effectExtent l="0" t="0" r="0" b="0"/>
            <wp:docPr id="2"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t="84615" b="10826"/>
                    <a:stretch>
                      <a:fillRect/>
                    </a:stretch>
                  </pic:blipFill>
                  <pic:spPr bwMode="auto">
                    <a:xfrm>
                      <a:off x="0" y="0"/>
                      <a:ext cx="5948680" cy="196850"/>
                    </a:xfrm>
                    <a:prstGeom prst="rect">
                      <a:avLst/>
                    </a:prstGeom>
                    <a:noFill/>
                    <a:ln>
                      <a:noFill/>
                    </a:ln>
                  </pic:spPr>
                </pic:pic>
              </a:graphicData>
            </a:graphic>
          </wp:inline>
        </w:drawing>
      </w:r>
      <w:r>
        <w:rPr>
          <w:noProof/>
        </w:rPr>
        <w:drawing>
          <wp:inline distT="0" distB="0" distL="0" distR="0" wp14:anchorId="3A6783A5" wp14:editId="6E5A8E6B">
            <wp:extent cx="5948680" cy="3083560"/>
            <wp:effectExtent l="0" t="0" r="0" b="0"/>
            <wp:docPr id="3"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t="11662" b="16377"/>
                    <a:stretch>
                      <a:fillRect/>
                    </a:stretch>
                  </pic:blipFill>
                  <pic:spPr bwMode="auto">
                    <a:xfrm>
                      <a:off x="0" y="0"/>
                      <a:ext cx="5948680" cy="3083560"/>
                    </a:xfrm>
                    <a:prstGeom prst="rect">
                      <a:avLst/>
                    </a:prstGeom>
                    <a:noFill/>
                    <a:ln>
                      <a:noFill/>
                    </a:ln>
                  </pic:spPr>
                </pic:pic>
              </a:graphicData>
            </a:graphic>
          </wp:inline>
        </w:drawing>
      </w:r>
      <w:r>
        <w:rPr>
          <w:noProof/>
        </w:rPr>
        <w:drawing>
          <wp:inline distT="0" distB="0" distL="0" distR="0" wp14:anchorId="3032235D" wp14:editId="231690D7">
            <wp:extent cx="5948680" cy="553085"/>
            <wp:effectExtent l="0" t="0" r="0" b="0"/>
            <wp:docPr id="4"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t="63747" b="23325"/>
                    <a:stretch>
                      <a:fillRect/>
                    </a:stretch>
                  </pic:blipFill>
                  <pic:spPr bwMode="auto">
                    <a:xfrm>
                      <a:off x="0" y="0"/>
                      <a:ext cx="5948680" cy="553085"/>
                    </a:xfrm>
                    <a:prstGeom prst="rect">
                      <a:avLst/>
                    </a:prstGeom>
                    <a:noFill/>
                    <a:ln>
                      <a:noFill/>
                    </a:ln>
                  </pic:spPr>
                </pic:pic>
              </a:graphicData>
            </a:graphic>
          </wp:inline>
        </w:drawing>
      </w:r>
    </w:p>
    <w:p w14:paraId="51D6F715" w14:textId="77777777" w:rsidR="00173A97" w:rsidRDefault="00173A97" w:rsidP="00D75EAB">
      <w:pPr>
        <w:pStyle w:val="Heading2"/>
      </w:pPr>
      <w:bookmarkStart w:id="80" w:name="_Toc243467388"/>
      <w:r>
        <w:br w:type="page"/>
      </w:r>
      <w:bookmarkStart w:id="81" w:name="_Toc268162007"/>
      <w:r>
        <w:lastRenderedPageBreak/>
        <w:t>HRC Pharmacy Menu Additions</w:t>
      </w:r>
      <w:bookmarkEnd w:id="80"/>
      <w:bookmarkEnd w:id="81"/>
    </w:p>
    <w:p w14:paraId="3ED1D1C5" w14:textId="77777777" w:rsidR="00173A97" w:rsidRPr="004918C2" w:rsidRDefault="009A50D3" w:rsidP="00B327A7">
      <w:pPr>
        <w:pStyle w:val="BodyText"/>
        <w:ind w:left="720"/>
      </w:pPr>
      <w:r w:rsidRPr="009A50D3">
        <w:t>One option from the Outpatient Pharmacy and one option from the Computeri</w:t>
      </w:r>
      <w:r w:rsidR="00AE0D2C">
        <w:t>zed Patient Record System</w:t>
      </w:r>
      <w:r w:rsidRPr="009A50D3">
        <w:t xml:space="preserve"> packages </w:t>
      </w:r>
      <w:r w:rsidR="0003757A">
        <w:t>have been</w:t>
      </w:r>
      <w:r w:rsidRPr="009A50D3">
        <w:t xml:space="preserve"> added to the HRC Pharmacy Menu [DVBA HRC MENU PHARMACY].</w:t>
      </w:r>
      <w:r>
        <w:t xml:space="preserve"> </w:t>
      </w:r>
      <w:r w:rsidR="00DD0D29">
        <w:t xml:space="preserve"> These options include:</w:t>
      </w:r>
    </w:p>
    <w:p w14:paraId="1269570C" w14:textId="77777777" w:rsidR="00173A97" w:rsidRPr="004918C2" w:rsidRDefault="00173A97" w:rsidP="00B327A7">
      <w:pPr>
        <w:pStyle w:val="textbullet"/>
        <w:tabs>
          <w:tab w:val="clear" w:pos="1800"/>
        </w:tabs>
        <w:ind w:left="1620" w:hanging="540"/>
      </w:pPr>
      <w:r w:rsidRPr="004918C2">
        <w:t>Patient Prescription Processing [PSO LM BACKDOOR ORDERS]</w:t>
      </w:r>
    </w:p>
    <w:p w14:paraId="6E3D3116" w14:textId="77777777" w:rsidR="00BA6C08" w:rsidRDefault="00173A97" w:rsidP="00B327A7">
      <w:pPr>
        <w:pStyle w:val="textbullet"/>
        <w:tabs>
          <w:tab w:val="clear" w:pos="1800"/>
        </w:tabs>
        <w:ind w:left="1620" w:hanging="540"/>
      </w:pPr>
      <w:r w:rsidRPr="004918C2">
        <w:t>Ward Clerk Menu [OR MAIN MENU WARD CLERK]</w:t>
      </w:r>
    </w:p>
    <w:p w14:paraId="3C910F01" w14:textId="77777777" w:rsidR="00D75EAB" w:rsidRDefault="00D75EAB" w:rsidP="00D75EAB">
      <w:pPr>
        <w:pStyle w:val="textbullet"/>
        <w:numPr>
          <w:ilvl w:val="0"/>
          <w:numId w:val="0"/>
        </w:numPr>
        <w:tabs>
          <w:tab w:val="clear" w:pos="1800"/>
        </w:tabs>
        <w:rPr>
          <w:b/>
        </w:rPr>
      </w:pPr>
    </w:p>
    <w:p w14:paraId="23F97680" w14:textId="77777777" w:rsidR="00C87A32" w:rsidRDefault="00532DBB" w:rsidP="00C87A32">
      <w:pPr>
        <w:pStyle w:val="textbullet"/>
        <w:numPr>
          <w:ilvl w:val="0"/>
          <w:numId w:val="0"/>
        </w:numPr>
        <w:tabs>
          <w:tab w:val="clear" w:pos="1800"/>
        </w:tabs>
        <w:ind w:left="720"/>
        <w:rPr>
          <w:b/>
          <w:bCs/>
          <w:sz w:val="20"/>
          <w:szCs w:val="20"/>
        </w:rPr>
      </w:pPr>
      <w:r>
        <w:rPr>
          <w:b/>
          <w:bCs/>
          <w:sz w:val="20"/>
          <w:szCs w:val="20"/>
        </w:rPr>
        <w:t xml:space="preserve">3.2 </w:t>
      </w:r>
      <w:r w:rsidR="00D75EAB" w:rsidRPr="00532DBB">
        <w:rPr>
          <w:b/>
          <w:bCs/>
          <w:sz w:val="20"/>
          <w:szCs w:val="20"/>
        </w:rPr>
        <w:t xml:space="preserve">Example: </w:t>
      </w:r>
      <w:r>
        <w:rPr>
          <w:b/>
          <w:bCs/>
          <w:sz w:val="20"/>
          <w:szCs w:val="20"/>
        </w:rPr>
        <w:t>HRC Pharmacy Menu Screen Shot</w:t>
      </w:r>
    </w:p>
    <w:p w14:paraId="3443DDE0" w14:textId="2E2FD025" w:rsidR="00173A97" w:rsidRDefault="00610577" w:rsidP="00C87A32">
      <w:pPr>
        <w:pStyle w:val="textbullet"/>
        <w:numPr>
          <w:ilvl w:val="0"/>
          <w:numId w:val="0"/>
        </w:numPr>
        <w:tabs>
          <w:tab w:val="clear" w:pos="1800"/>
        </w:tabs>
        <w:ind w:left="720"/>
      </w:pPr>
      <w:r>
        <w:rPr>
          <w:noProof/>
        </w:rPr>
        <mc:AlternateContent>
          <mc:Choice Requires="wps">
            <w:drawing>
              <wp:inline distT="0" distB="0" distL="0" distR="0" wp14:anchorId="64CAD8BA" wp14:editId="724A79CE">
                <wp:extent cx="4720590" cy="1386840"/>
                <wp:effectExtent l="0" t="635" r="13335" b="2222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38684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78C7B393" w14:textId="77777777" w:rsidR="00CE1F66" w:rsidRDefault="00CE1F66" w:rsidP="00173A97">
                            <w:pPr>
                              <w:rPr>
                                <w:rFonts w:ascii="r_ansi" w:hAnsi="r_ansi" w:cs="r_ansi"/>
                                <w:sz w:val="20"/>
                              </w:rPr>
                            </w:pPr>
                            <w:r>
                              <w:rPr>
                                <w:rFonts w:ascii="r_ansi" w:hAnsi="r_ansi" w:cs="r_ansi"/>
                                <w:sz w:val="20"/>
                              </w:rPr>
                              <w:t>Select HRC Pharmacy Menu Option: ?</w:t>
                            </w:r>
                          </w:p>
                          <w:p w14:paraId="204110DB" w14:textId="77777777" w:rsidR="00CE1F66" w:rsidRDefault="00CE1F66" w:rsidP="00BA6C08">
                            <w:pPr>
                              <w:rPr>
                                <w:rFonts w:ascii="r_ansi" w:hAnsi="r_ansi" w:cs="r_ansi"/>
                                <w:sz w:val="20"/>
                              </w:rPr>
                            </w:pPr>
                          </w:p>
                          <w:p w14:paraId="7B305E2C" w14:textId="77777777" w:rsidR="00CE1F66" w:rsidRDefault="00CE1F66" w:rsidP="00173A97">
                            <w:pPr>
                              <w:rPr>
                                <w:rFonts w:ascii="r_ansi" w:hAnsi="r_ansi" w:cs="r_ansi"/>
                                <w:sz w:val="20"/>
                              </w:rPr>
                            </w:pPr>
                            <w:r>
                              <w:rPr>
                                <w:rFonts w:ascii="r_ansi" w:hAnsi="r_ansi" w:cs="r_ansi"/>
                                <w:sz w:val="20"/>
                              </w:rPr>
                              <w:t xml:space="preserve">   HRC    HRC First Party CC ...</w:t>
                            </w:r>
                          </w:p>
                          <w:p w14:paraId="0999BC2B" w14:textId="77777777" w:rsidR="00CE1F66" w:rsidRDefault="00CE1F66" w:rsidP="00173A97">
                            <w:pPr>
                              <w:rPr>
                                <w:rFonts w:ascii="r_ansi" w:hAnsi="r_ansi" w:cs="r_ansi"/>
                                <w:sz w:val="20"/>
                              </w:rPr>
                            </w:pPr>
                            <w:r>
                              <w:rPr>
                                <w:rFonts w:ascii="r_ansi" w:hAnsi="r_ansi" w:cs="r_ansi"/>
                                <w:sz w:val="20"/>
                              </w:rPr>
                              <w:t xml:space="preserve">   RC     Reset Copay Status/Cancel Charges</w:t>
                            </w:r>
                          </w:p>
                          <w:p w14:paraId="69D46C99" w14:textId="77777777" w:rsidR="00CE1F66" w:rsidRDefault="00CE1F66" w:rsidP="00173A97">
                            <w:pPr>
                              <w:rPr>
                                <w:rFonts w:ascii="r_ansi" w:hAnsi="r_ansi" w:cs="r_ansi"/>
                                <w:sz w:val="20"/>
                              </w:rPr>
                            </w:pPr>
                            <w:r>
                              <w:rPr>
                                <w:rFonts w:ascii="r_ansi" w:hAnsi="r_ansi" w:cs="r_ansi"/>
                                <w:sz w:val="20"/>
                              </w:rPr>
                              <w:t xml:space="preserve">   PP     Patient Prescription Processing</w:t>
                            </w:r>
                          </w:p>
                          <w:p w14:paraId="15572584" w14:textId="77777777" w:rsidR="00CE1F66" w:rsidRDefault="00CE1F66" w:rsidP="00173A97">
                            <w:pPr>
                              <w:rPr>
                                <w:rFonts w:ascii="r_ansi" w:hAnsi="r_ansi" w:cs="r_ansi"/>
                                <w:sz w:val="20"/>
                              </w:rPr>
                            </w:pPr>
                            <w:r>
                              <w:rPr>
                                <w:rFonts w:ascii="r_ansi" w:hAnsi="r_ansi" w:cs="r_ansi"/>
                                <w:sz w:val="20"/>
                              </w:rPr>
                              <w:t xml:space="preserve">   MP     Medication Profile</w:t>
                            </w:r>
                          </w:p>
                          <w:p w14:paraId="4B46FD10" w14:textId="77777777" w:rsidR="00CE1F66" w:rsidRDefault="00CE1F66" w:rsidP="00173A97">
                            <w:pPr>
                              <w:rPr>
                                <w:rFonts w:ascii="r_ansi" w:hAnsi="r_ansi" w:cs="r_ansi"/>
                                <w:sz w:val="20"/>
                              </w:rPr>
                            </w:pPr>
                            <w:r>
                              <w:rPr>
                                <w:rFonts w:ascii="r_ansi" w:hAnsi="r_ansi" w:cs="r_ansi"/>
                                <w:sz w:val="20"/>
                              </w:rPr>
                              <w:t xml:space="preserve">   VW     View Prescriptions</w:t>
                            </w:r>
                          </w:p>
                          <w:p w14:paraId="7D672CEB" w14:textId="77777777" w:rsidR="00CE1F66" w:rsidRDefault="00CE1F66" w:rsidP="00173A97">
                            <w:r>
                              <w:rPr>
                                <w:rFonts w:ascii="r_ansi" w:hAnsi="r_ansi" w:cs="r_ansi"/>
                                <w:sz w:val="20"/>
                              </w:rPr>
                              <w:t xml:space="preserve">   WC     Ward Clerk Menu ...</w:t>
                            </w:r>
                          </w:p>
                        </w:txbxContent>
                      </wps:txbx>
                      <wps:bodyPr rot="0" vert="horz" wrap="square" lIns="91440" tIns="45720" rIns="91440" bIns="45720" anchor="t" anchorCtr="0" upright="1">
                        <a:noAutofit/>
                      </wps:bodyPr>
                    </wps:wsp>
                  </a:graphicData>
                </a:graphic>
              </wp:inline>
            </w:drawing>
          </mc:Choice>
          <mc:Fallback>
            <w:pict>
              <v:shapetype w14:anchorId="64CAD8BA" id="_x0000_t202" coordsize="21600,21600" o:spt="202" path="m,l,21600r21600,l21600,xe">
                <v:stroke joinstyle="miter"/>
                <v:path gradientshapeok="t" o:connecttype="rect"/>
              </v:shapetype>
              <v:shape id="Text Box 6" o:spid="_x0000_s1026" type="#_x0000_t202" style="width:371.7pt;height:1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" fillcolor="black" stroked="f" strokecolor="#f2f2f2" strokeweight="3pt">
                <v:shadow on="t" color="#7f7f7f" opacity=".5" offset="1pt"/>
                <v:textbox>
                  <w:txbxContent>
                    <w:p w14:paraId="78C7B393" w14:textId="77777777" w:rsidR="00CE1F66" w:rsidRDefault="00CE1F66" w:rsidP="00173A97">
                      <w:pPr>
                        <w:rPr>
                          <w:rFonts w:ascii="r_ansi" w:hAnsi="r_ansi" w:cs="r_ansi"/>
                          <w:sz w:val="20"/>
                        </w:rPr>
                      </w:pPr>
                      <w:r>
                        <w:rPr>
                          <w:rFonts w:ascii="r_ansi" w:hAnsi="r_ansi" w:cs="r_ansi"/>
                          <w:sz w:val="20"/>
                        </w:rPr>
                        <w:t>Select HRC Pharmacy Menu Option: ?</w:t>
                      </w:r>
                    </w:p>
                    <w:p w14:paraId="204110DB" w14:textId="77777777" w:rsidR="00CE1F66" w:rsidRDefault="00CE1F66" w:rsidP="00BA6C08">
                      <w:pPr>
                        <w:rPr>
                          <w:rFonts w:ascii="r_ansi" w:hAnsi="r_ansi" w:cs="r_ansi"/>
                          <w:sz w:val="20"/>
                        </w:rPr>
                      </w:pPr>
                    </w:p>
                    <w:p w14:paraId="7B305E2C" w14:textId="77777777" w:rsidR="00CE1F66" w:rsidRDefault="00CE1F66" w:rsidP="00173A97">
                      <w:pPr>
                        <w:rPr>
                          <w:rFonts w:ascii="r_ansi" w:hAnsi="r_ansi" w:cs="r_ansi"/>
                          <w:sz w:val="20"/>
                        </w:rPr>
                      </w:pPr>
                      <w:r>
                        <w:rPr>
                          <w:rFonts w:ascii="r_ansi" w:hAnsi="r_ansi" w:cs="r_ansi"/>
                          <w:sz w:val="20"/>
                        </w:rPr>
                        <w:t xml:space="preserve">   HRC    HRC First Party CC ...</w:t>
                      </w:r>
                    </w:p>
                    <w:p w14:paraId="0999BC2B" w14:textId="77777777" w:rsidR="00CE1F66" w:rsidRDefault="00CE1F66" w:rsidP="00173A97">
                      <w:pPr>
                        <w:rPr>
                          <w:rFonts w:ascii="r_ansi" w:hAnsi="r_ansi" w:cs="r_ansi"/>
                          <w:sz w:val="20"/>
                        </w:rPr>
                      </w:pPr>
                      <w:r>
                        <w:rPr>
                          <w:rFonts w:ascii="r_ansi" w:hAnsi="r_ansi" w:cs="r_ansi"/>
                          <w:sz w:val="20"/>
                        </w:rPr>
                        <w:t xml:space="preserve">   RC     Reset Copay Status/Cancel Charges</w:t>
                      </w:r>
                    </w:p>
                    <w:p w14:paraId="69D46C99" w14:textId="77777777" w:rsidR="00CE1F66" w:rsidRDefault="00CE1F66" w:rsidP="00173A97">
                      <w:pPr>
                        <w:rPr>
                          <w:rFonts w:ascii="r_ansi" w:hAnsi="r_ansi" w:cs="r_ansi"/>
                          <w:sz w:val="20"/>
                        </w:rPr>
                      </w:pPr>
                      <w:r>
                        <w:rPr>
                          <w:rFonts w:ascii="r_ansi" w:hAnsi="r_ansi" w:cs="r_ansi"/>
                          <w:sz w:val="20"/>
                        </w:rPr>
                        <w:t xml:space="preserve">   PP     Patient Prescription Processing</w:t>
                      </w:r>
                    </w:p>
                    <w:p w14:paraId="15572584" w14:textId="77777777" w:rsidR="00CE1F66" w:rsidRDefault="00CE1F66" w:rsidP="00173A97">
                      <w:pPr>
                        <w:rPr>
                          <w:rFonts w:ascii="r_ansi" w:hAnsi="r_ansi" w:cs="r_ansi"/>
                          <w:sz w:val="20"/>
                        </w:rPr>
                      </w:pPr>
                      <w:r>
                        <w:rPr>
                          <w:rFonts w:ascii="r_ansi" w:hAnsi="r_ansi" w:cs="r_ansi"/>
                          <w:sz w:val="20"/>
                        </w:rPr>
                        <w:t xml:space="preserve">   MP     Medication Profile</w:t>
                      </w:r>
                    </w:p>
                    <w:p w14:paraId="4B46FD10" w14:textId="77777777" w:rsidR="00CE1F66" w:rsidRDefault="00CE1F66" w:rsidP="00173A97">
                      <w:pPr>
                        <w:rPr>
                          <w:rFonts w:ascii="r_ansi" w:hAnsi="r_ansi" w:cs="r_ansi"/>
                          <w:sz w:val="20"/>
                        </w:rPr>
                      </w:pPr>
                      <w:r>
                        <w:rPr>
                          <w:rFonts w:ascii="r_ansi" w:hAnsi="r_ansi" w:cs="r_ansi"/>
                          <w:sz w:val="20"/>
                        </w:rPr>
                        <w:t xml:space="preserve">   VW     View Prescriptions</w:t>
                      </w:r>
                    </w:p>
                    <w:p w14:paraId="7D672CEB" w14:textId="77777777" w:rsidR="00CE1F66" w:rsidRDefault="00CE1F66" w:rsidP="00173A97">
                      <w:r>
                        <w:rPr>
                          <w:rFonts w:ascii="r_ansi" w:hAnsi="r_ansi" w:cs="r_ansi"/>
                          <w:sz w:val="20"/>
                        </w:rPr>
                        <w:t xml:space="preserve">   WC     Ward Clerk Menu ...</w:t>
                      </w:r>
                    </w:p>
                  </w:txbxContent>
                </v:textbox>
                <w10:anchorlock/>
              </v:shape>
            </w:pict>
          </mc:Fallback>
        </mc:AlternateContent>
      </w:r>
    </w:p>
    <w:p w14:paraId="2AA397E5" w14:textId="77777777" w:rsidR="00B115C9" w:rsidRDefault="00B115C9" w:rsidP="00B115C9">
      <w:pPr>
        <w:pStyle w:val="Heading2"/>
      </w:pPr>
      <w:bookmarkStart w:id="82" w:name="_Toc268162008"/>
      <w:bookmarkStart w:id="83" w:name="_Toc243467389"/>
      <w:r>
        <w:t>New - H</w:t>
      </w:r>
      <w:r w:rsidRPr="006A3453">
        <w:t>RC First Party Extended Services Menu</w:t>
      </w:r>
      <w:bookmarkEnd w:id="82"/>
    </w:p>
    <w:p w14:paraId="6106E489" w14:textId="77777777" w:rsidR="00B115C9" w:rsidRPr="00954243" w:rsidRDefault="00B115C9" w:rsidP="00B115C9">
      <w:pPr>
        <w:pStyle w:val="BodyText"/>
        <w:ind w:left="720"/>
      </w:pPr>
      <w:r>
        <w:t>The new HRC First Party Extended Services menu [DVBA HRC MENU EXTENDED SVCS] has been added. This menu contains several options from the Registration, Accounts Receivable and Integrated Billing packages.  These options include:</w:t>
      </w:r>
    </w:p>
    <w:p w14:paraId="607A4C63" w14:textId="77777777" w:rsidR="00B115C9" w:rsidRDefault="00B115C9" w:rsidP="00B115C9">
      <w:pPr>
        <w:pStyle w:val="textbullet"/>
        <w:tabs>
          <w:tab w:val="clear" w:pos="1800"/>
        </w:tabs>
        <w:ind w:left="1620" w:hanging="540"/>
      </w:pPr>
      <w:r>
        <w:t>HRC First Party CC ... [DVBA HRC MENU]</w:t>
      </w:r>
    </w:p>
    <w:p w14:paraId="4ED14C07" w14:textId="77777777" w:rsidR="00B115C9" w:rsidRDefault="00B115C9" w:rsidP="00B115C9">
      <w:pPr>
        <w:pStyle w:val="textbullet"/>
        <w:tabs>
          <w:tab w:val="clear" w:pos="1800"/>
        </w:tabs>
        <w:ind w:left="1620" w:hanging="540"/>
      </w:pPr>
      <w:r>
        <w:t>Fugitive Felon Program Main Menu ...[DGFFP FUGITIVE FELON PROGRAM]</w:t>
      </w:r>
    </w:p>
    <w:p w14:paraId="4E5E8F1F" w14:textId="77777777" w:rsidR="00B115C9" w:rsidRDefault="00B115C9" w:rsidP="00B115C9">
      <w:pPr>
        <w:pStyle w:val="textbullet"/>
        <w:tabs>
          <w:tab w:val="clear" w:pos="1800"/>
        </w:tabs>
        <w:ind w:left="1620" w:hanging="540"/>
      </w:pPr>
      <w:r>
        <w:t>Manually Change Copay Exemption (Hardships) [IB RX HARDSHIP]</w:t>
      </w:r>
    </w:p>
    <w:p w14:paraId="1CA5654A" w14:textId="77777777" w:rsidR="00B115C9" w:rsidRPr="004B14E5" w:rsidRDefault="00B115C9" w:rsidP="00B115C9">
      <w:pPr>
        <w:pStyle w:val="textbullet"/>
        <w:tabs>
          <w:tab w:val="clear" w:pos="1800"/>
        </w:tabs>
        <w:ind w:left="1620" w:hanging="540"/>
      </w:pPr>
      <w:r w:rsidRPr="004B14E5">
        <w:t>Group Parameters [PRCA BIL AGENCY]</w:t>
      </w:r>
    </w:p>
    <w:p w14:paraId="102B973C" w14:textId="77777777" w:rsidR="00B115C9" w:rsidRDefault="00B115C9" w:rsidP="00B115C9">
      <w:pPr>
        <w:pStyle w:val="textbullet"/>
        <w:tabs>
          <w:tab w:val="clear" w:pos="1800"/>
        </w:tabs>
        <w:ind w:left="1620" w:hanging="540"/>
      </w:pPr>
      <w:r>
        <w:t>Statement Parameters [PRCA NOTIFICATION PARAMETERS]</w:t>
      </w:r>
    </w:p>
    <w:p w14:paraId="735599FB" w14:textId="77777777" w:rsidR="00B115C9" w:rsidRDefault="00B115C9" w:rsidP="00B115C9">
      <w:pPr>
        <w:pStyle w:val="textbullet"/>
        <w:tabs>
          <w:tab w:val="clear" w:pos="1800"/>
        </w:tabs>
        <w:ind w:left="1620" w:hanging="540"/>
      </w:pPr>
      <w:r>
        <w:t>Enter Lesser DMC Withholding Amount[PRCA RCDMC LESSER WITHHOLDING]</w:t>
      </w:r>
    </w:p>
    <w:p w14:paraId="36013370" w14:textId="77777777" w:rsidR="00B115C9" w:rsidRDefault="00B115C9" w:rsidP="00B115C9">
      <w:pPr>
        <w:pStyle w:val="textbullet"/>
        <w:tabs>
          <w:tab w:val="clear" w:pos="1800"/>
        </w:tabs>
        <w:ind w:left="1620" w:hanging="540"/>
      </w:pPr>
      <w:r>
        <w:t xml:space="preserve">COWC Referral [PRCAC COWC REFER] </w:t>
      </w:r>
    </w:p>
    <w:p w14:paraId="671F0FE6" w14:textId="77777777" w:rsidR="00B115C9" w:rsidRDefault="00B115C9" w:rsidP="00B115C9">
      <w:pPr>
        <w:pStyle w:val="textbullet"/>
        <w:tabs>
          <w:tab w:val="clear" w:pos="1800"/>
        </w:tabs>
        <w:ind w:left="1620" w:hanging="540"/>
      </w:pPr>
      <w:r>
        <w:t xml:space="preserve">Re-Establish Bill [PRCAC TR RE-ESTABLISH BILL] </w:t>
      </w:r>
    </w:p>
    <w:p w14:paraId="2DB1DDF2" w14:textId="77777777" w:rsidR="00B115C9" w:rsidRDefault="00B115C9" w:rsidP="00B115C9">
      <w:pPr>
        <w:pStyle w:val="textbullet"/>
        <w:tabs>
          <w:tab w:val="clear" w:pos="1800"/>
        </w:tabs>
        <w:ind w:left="1620" w:hanging="540"/>
      </w:pPr>
      <w:r>
        <w:t xml:space="preserve">Administrative Cost Adjustment [PRCAF ADJ ADMIN] </w:t>
      </w:r>
    </w:p>
    <w:p w14:paraId="1B9C5C44" w14:textId="77777777" w:rsidR="00B115C9" w:rsidRPr="004B14E5" w:rsidRDefault="00B115C9" w:rsidP="00B115C9">
      <w:pPr>
        <w:pStyle w:val="textbullet"/>
        <w:tabs>
          <w:tab w:val="clear" w:pos="1800"/>
        </w:tabs>
        <w:ind w:left="1620" w:hanging="540"/>
      </w:pPr>
      <w:r w:rsidRPr="004B14E5">
        <w:t>Interest/Admin/Penalty Rates [PRCAF U ADMIN.RATE]</w:t>
      </w:r>
    </w:p>
    <w:p w14:paraId="588C5DE4" w14:textId="77777777" w:rsidR="00B115C9" w:rsidRDefault="00B115C9" w:rsidP="00B115C9">
      <w:pPr>
        <w:pStyle w:val="textbullet"/>
        <w:tabs>
          <w:tab w:val="clear" w:pos="1800"/>
        </w:tabs>
        <w:ind w:left="1620" w:hanging="540"/>
      </w:pPr>
      <w:r>
        <w:t>Transaction Patient Statement History [RCBD TRANSACTION STMT HISTORY]</w:t>
      </w:r>
    </w:p>
    <w:p w14:paraId="1BFACEB8" w14:textId="77777777" w:rsidR="00B115C9" w:rsidRDefault="00B115C9" w:rsidP="00B115C9">
      <w:pPr>
        <w:pStyle w:val="textbullet"/>
        <w:tabs>
          <w:tab w:val="clear" w:pos="1800"/>
        </w:tabs>
        <w:ind w:left="1620" w:hanging="540"/>
      </w:pPr>
      <w:r>
        <w:t>Receipt Processing [RCDP RECEIPT PROCESSING]</w:t>
      </w:r>
    </w:p>
    <w:p w14:paraId="7FD928FB" w14:textId="77777777" w:rsidR="00B115C9" w:rsidRDefault="00B115C9" w:rsidP="00B115C9">
      <w:pPr>
        <w:pStyle w:val="textbullet"/>
        <w:tabs>
          <w:tab w:val="clear" w:pos="1800"/>
        </w:tabs>
        <w:ind w:left="1620" w:hanging="540"/>
      </w:pPr>
      <w:r>
        <w:t xml:space="preserve">Summary SF215 Report [RCDP SUMMARY 215 REPORT] </w:t>
      </w:r>
    </w:p>
    <w:p w14:paraId="4906119B" w14:textId="77777777" w:rsidR="00B115C9" w:rsidRDefault="00B115C9" w:rsidP="00B115C9">
      <w:pPr>
        <w:pStyle w:val="textbullet"/>
        <w:tabs>
          <w:tab w:val="clear" w:pos="1800"/>
        </w:tabs>
        <w:ind w:left="1620" w:hanging="540"/>
      </w:pPr>
      <w:r>
        <w:t>EDI Lockbox ... [RCDPE EDI LOCKBOX MENU]</w:t>
      </w:r>
    </w:p>
    <w:p w14:paraId="08DE3ADB" w14:textId="77777777" w:rsidR="00B115C9" w:rsidRDefault="00B115C9" w:rsidP="00B115C9">
      <w:pPr>
        <w:pStyle w:val="textbullet"/>
        <w:tabs>
          <w:tab w:val="clear" w:pos="1800"/>
        </w:tabs>
        <w:ind w:left="1620" w:hanging="540"/>
      </w:pPr>
      <w:r>
        <w:t>Suspend an AR bill [PRCAC TR SUSPENDED]</w:t>
      </w:r>
    </w:p>
    <w:p w14:paraId="5084AB57" w14:textId="77777777" w:rsidR="00B115C9" w:rsidRDefault="00B115C9" w:rsidP="00B115C9">
      <w:pPr>
        <w:pStyle w:val="textbullet"/>
        <w:tabs>
          <w:tab w:val="clear" w:pos="1800"/>
        </w:tabs>
        <w:ind w:left="1620" w:hanging="540"/>
      </w:pPr>
      <w:r>
        <w:t>Debtor Comment Log [PRCA DEBTOR COMMENT]</w:t>
      </w:r>
    </w:p>
    <w:p w14:paraId="0CAE02E6" w14:textId="77777777" w:rsidR="00B115C9" w:rsidRDefault="00B115C9" w:rsidP="00B115C9">
      <w:pPr>
        <w:pStyle w:val="textbullet"/>
        <w:tabs>
          <w:tab w:val="clear" w:pos="1800"/>
        </w:tabs>
        <w:ind w:left="1620" w:hanging="540"/>
      </w:pPr>
      <w:r>
        <w:t>List of Receipts Report [RCDP LIST OF RECEIPTS REPORT]</w:t>
      </w:r>
    </w:p>
    <w:p w14:paraId="0AB1E050" w14:textId="77777777" w:rsidR="00B115C9" w:rsidRDefault="00B115C9" w:rsidP="00B115C9">
      <w:pPr>
        <w:pStyle w:val="BodyText2"/>
        <w:ind w:left="180"/>
      </w:pPr>
    </w:p>
    <w:p w14:paraId="64F71DB9" w14:textId="77777777" w:rsidR="00B115C9" w:rsidRPr="00BA6C08" w:rsidRDefault="00B115C9" w:rsidP="00B115C9">
      <w:pPr>
        <w:pStyle w:val="Caption"/>
      </w:pPr>
      <w:r>
        <w:lastRenderedPageBreak/>
        <w:t xml:space="preserve">3.3a  </w:t>
      </w:r>
      <w:r w:rsidRPr="00BA6C08">
        <w:t>Example:</w:t>
      </w:r>
      <w:r>
        <w:t xml:space="preserve"> </w:t>
      </w:r>
      <w:r w:rsidRPr="00B115C9">
        <w:t>HRC</w:t>
      </w:r>
      <w:r>
        <w:t xml:space="preserve"> First Party Extended Services Menu Screen Shot</w:t>
      </w:r>
    </w:p>
    <w:p w14:paraId="773C390A" w14:textId="090A5CA1" w:rsidR="00B115C9" w:rsidRDefault="00610577" w:rsidP="00B115C9">
      <w:pPr>
        <w:pStyle w:val="BodyText2"/>
        <w:ind w:left="720"/>
      </w:pPr>
      <w:r>
        <w:rPr>
          <w:noProof/>
        </w:rPr>
        <w:drawing>
          <wp:inline distT="0" distB="0" distL="0" distR="0" wp14:anchorId="54E94D6E" wp14:editId="33BF4639">
            <wp:extent cx="5045075" cy="321119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5075" cy="3211195"/>
                    </a:xfrm>
                    <a:prstGeom prst="rect">
                      <a:avLst/>
                    </a:prstGeom>
                    <a:noFill/>
                    <a:ln>
                      <a:noFill/>
                    </a:ln>
                  </pic:spPr>
                </pic:pic>
              </a:graphicData>
            </a:graphic>
          </wp:inline>
        </w:drawing>
      </w:r>
    </w:p>
    <w:p w14:paraId="5C6537FB" w14:textId="77777777" w:rsidR="00B115C9" w:rsidRDefault="00B115C9" w:rsidP="00B115C9">
      <w:pPr>
        <w:pStyle w:val="BodyText"/>
        <w:ind w:left="720"/>
      </w:pPr>
    </w:p>
    <w:p w14:paraId="3221820F" w14:textId="77777777" w:rsidR="00B115C9" w:rsidRPr="00DD0D29" w:rsidRDefault="00B115C9" w:rsidP="00B115C9">
      <w:pPr>
        <w:pStyle w:val="BodyText2"/>
        <w:ind w:left="720"/>
      </w:pPr>
      <w:r w:rsidRPr="00DD0D29">
        <w:t xml:space="preserve">The HRC First Party Extended Services [DVBA HRC MENU EXTENDED SVCS] menu and the HRC Pharmacy Customer Care Menu [DVBA HRC MENU PHARMACY CC] </w:t>
      </w:r>
      <w:r>
        <w:t>are</w:t>
      </w:r>
      <w:r w:rsidRPr="00DD0D29">
        <w:t xml:space="preserve"> available to the HRC user as a secondary menu option</w:t>
      </w:r>
      <w:r w:rsidR="00BD16D4">
        <w:t xml:space="preserve"> </w:t>
      </w:r>
      <w:r w:rsidR="00BD16D4" w:rsidRPr="00BD16D4">
        <w:t>until an updated version of the CAPRI GUI application is released.</w:t>
      </w:r>
      <w:r w:rsidRPr="00DD0D29">
        <w:t xml:space="preserve"> </w:t>
      </w:r>
    </w:p>
    <w:p w14:paraId="4A87462D" w14:textId="77777777" w:rsidR="00B115C9" w:rsidRPr="00DD0D29" w:rsidRDefault="00B115C9" w:rsidP="00B115C9">
      <w:pPr>
        <w:pStyle w:val="BodyText2"/>
        <w:ind w:left="720"/>
      </w:pPr>
      <w:r w:rsidRPr="00DD0D29">
        <w:t>Secondary menu options are available by entering the full or partial menu name or by entering two question marks (??) and selecting the HRC First Party Extended Services [DVBA HRC MENU EXTENDED SVCS] menu or HRC Pharmacy Customer Care Menu [DVBA HRC MENU PHARMACY CC] from the list of options.</w:t>
      </w:r>
    </w:p>
    <w:p w14:paraId="429C0630" w14:textId="77777777" w:rsidR="00B115C9" w:rsidRDefault="00B115C9" w:rsidP="00B115C9">
      <w:pPr>
        <w:pStyle w:val="BodyText2"/>
        <w:ind w:left="720"/>
      </w:pPr>
      <w:r>
        <w:t xml:space="preserve">Example - User accesses new HRC First Party Extended Services assigned as a secondary menu option by entering HRC as a partial menu name. </w:t>
      </w:r>
      <w:r w:rsidRPr="00AD7160">
        <w:t xml:space="preserve">The following example shows a user assigned the User’s Toolbox [XUSERTOOLS] menu as their primary menu accessing the </w:t>
      </w:r>
      <w:r>
        <w:t>HRC</w:t>
      </w:r>
      <w:r w:rsidRPr="00AD7160">
        <w:t xml:space="preserve"> First Party Extended Services menu:</w:t>
      </w:r>
    </w:p>
    <w:p w14:paraId="76A6311B" w14:textId="77777777" w:rsidR="00B115C9" w:rsidRDefault="00B115C9" w:rsidP="00B115C9">
      <w:pPr>
        <w:pStyle w:val="Caption"/>
      </w:pPr>
    </w:p>
    <w:p w14:paraId="60B6D88F" w14:textId="77777777" w:rsidR="00B115C9" w:rsidRPr="00BA6C08" w:rsidRDefault="00B115C9" w:rsidP="00B115C9">
      <w:pPr>
        <w:pStyle w:val="Caption"/>
      </w:pPr>
      <w:r>
        <w:t xml:space="preserve">3.3b  </w:t>
      </w:r>
      <w:r w:rsidRPr="00BA6C08">
        <w:t>Example:</w:t>
      </w:r>
      <w:r>
        <w:t xml:space="preserve"> HRC First Party Extended Services Menu Screen Shot</w:t>
      </w:r>
    </w:p>
    <w:p w14:paraId="619EDA9C" w14:textId="7045276D" w:rsidR="00B115C9" w:rsidRDefault="00610577" w:rsidP="00B115C9">
      <w:pPr>
        <w:pStyle w:val="BodyText2"/>
        <w:ind w:left="720"/>
      </w:pPr>
      <w:r>
        <w:rPr>
          <w:noProof/>
        </w:rPr>
        <w:drawing>
          <wp:inline distT="0" distB="0" distL="0" distR="0" wp14:anchorId="154C6A74" wp14:editId="4BF5C270">
            <wp:extent cx="5008245" cy="306768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08245" cy="3067685"/>
                    </a:xfrm>
                    <a:prstGeom prst="rect">
                      <a:avLst/>
                    </a:prstGeom>
                    <a:noFill/>
                    <a:ln>
                      <a:noFill/>
                    </a:ln>
                  </pic:spPr>
                </pic:pic>
              </a:graphicData>
            </a:graphic>
          </wp:inline>
        </w:drawing>
      </w:r>
    </w:p>
    <w:p w14:paraId="26358BC2" w14:textId="77777777" w:rsidR="00B115C9" w:rsidRDefault="00B115C9" w:rsidP="00B115C9">
      <w:pPr>
        <w:pStyle w:val="BodyText2"/>
        <w:tabs>
          <w:tab w:val="left" w:pos="1530"/>
        </w:tabs>
        <w:spacing w:after="0"/>
        <w:ind w:left="1350" w:hanging="630"/>
      </w:pPr>
    </w:p>
    <w:p w14:paraId="6F3F5955" w14:textId="77777777" w:rsidR="00B115C9" w:rsidRDefault="00B115C9" w:rsidP="00B115C9">
      <w:pPr>
        <w:pStyle w:val="BodyText2"/>
        <w:ind w:left="720"/>
      </w:pPr>
      <w:r>
        <w:t xml:space="preserve">Example – User enters double question marks (??) to display primary menu and secondary menu options.  Options displayed are dependent on the user’s primary and secondary menu assignments. </w:t>
      </w:r>
      <w:r w:rsidRPr="00AD7160">
        <w:t xml:space="preserve">The following example shows a user assigned the User’s Toolbox [XUSERTOOLS] menu as their primary menu accessing the </w:t>
      </w:r>
      <w:r>
        <w:t>HRC</w:t>
      </w:r>
      <w:r w:rsidRPr="00AD7160">
        <w:t xml:space="preserve"> First Party Extended Services menu:</w:t>
      </w:r>
    </w:p>
    <w:p w14:paraId="6C52F322" w14:textId="16F91E5F" w:rsidR="00B115C9" w:rsidRPr="00E20A8E" w:rsidRDefault="00610577" w:rsidP="00B115C9">
      <w:pPr>
        <w:pStyle w:val="BodyText2"/>
        <w:ind w:left="720"/>
      </w:pPr>
      <w:r>
        <w:rPr>
          <w:noProof/>
        </w:rPr>
        <w:drawing>
          <wp:inline distT="0" distB="0" distL="0" distR="0" wp14:anchorId="2F9C906D" wp14:editId="2E311256">
            <wp:extent cx="5098415" cy="254127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8415" cy="2541270"/>
                    </a:xfrm>
                    <a:prstGeom prst="rect">
                      <a:avLst/>
                    </a:prstGeom>
                    <a:noFill/>
                    <a:ln>
                      <a:noFill/>
                    </a:ln>
                  </pic:spPr>
                </pic:pic>
              </a:graphicData>
            </a:graphic>
          </wp:inline>
        </w:drawing>
      </w:r>
    </w:p>
    <w:p w14:paraId="454656DD" w14:textId="77777777" w:rsidR="00B115C9" w:rsidRDefault="00B115C9" w:rsidP="00B115C9">
      <w:pPr>
        <w:pStyle w:val="BodyText"/>
        <w:ind w:left="720"/>
      </w:pPr>
      <w:r>
        <w:rPr>
          <w:b/>
          <w:bCs/>
        </w:rPr>
        <w:t>Note:</w:t>
      </w:r>
      <w:r>
        <w:t xml:space="preserve"> When a CAPRI HRC remote user is assigned one of the existing three HRC menus as their primary menu and connects to a site through CLAIMS, the HRC user is assigned the HRC menu as their primary menu.  However, this is not the same case for CAPRI HRC remote users assigned to one of the new HRC menus.  The CAPRI GUI application has not yet been modified to recognize the new HRC </w:t>
      </w:r>
      <w:r w:rsidR="00BD16D4">
        <w:t xml:space="preserve">First Party </w:t>
      </w:r>
      <w:r>
        <w:t xml:space="preserve">Extended Services and </w:t>
      </w:r>
      <w:r w:rsidR="00BD16D4">
        <w:t>HRC Pharmacy Customer Care menus</w:t>
      </w:r>
      <w:r>
        <w:t xml:space="preserve"> and assigns this menu as the user's </w:t>
      </w:r>
      <w:r w:rsidR="00BD16D4">
        <w:t>primary</w:t>
      </w:r>
      <w:r>
        <w:t xml:space="preserve"> menu at the remote site.  An updated version of the CAPRI GUI application will be released in the future to recognize the two new HRC menus</w:t>
      </w:r>
      <w:r>
        <w:rPr>
          <w:color w:val="1F497D"/>
        </w:rPr>
        <w:t xml:space="preserve"> </w:t>
      </w:r>
      <w:r>
        <w:t>as a primary menu at the remote site.</w:t>
      </w:r>
    </w:p>
    <w:p w14:paraId="367F2B56" w14:textId="77777777" w:rsidR="00173A97" w:rsidRDefault="00173A97" w:rsidP="00D75EAB">
      <w:pPr>
        <w:pStyle w:val="Heading2"/>
      </w:pPr>
      <w:bookmarkStart w:id="84" w:name="_Toc268162009"/>
      <w:r>
        <w:lastRenderedPageBreak/>
        <w:t>New - HRC Pharmacy Customer Care Menu</w:t>
      </w:r>
      <w:bookmarkEnd w:id="83"/>
      <w:bookmarkEnd w:id="84"/>
    </w:p>
    <w:p w14:paraId="47AE4DEB" w14:textId="77777777" w:rsidR="00173A97" w:rsidRPr="004918C2" w:rsidRDefault="00DD0D29" w:rsidP="00AE0D2C">
      <w:pPr>
        <w:pStyle w:val="h2indent"/>
      </w:pPr>
      <w:r w:rsidRPr="00941C1A">
        <w:t xml:space="preserve">A new menu, HRC Pharmacy Customer Care Menu [DVBA HRC MENU PHARMACY CC] </w:t>
      </w:r>
      <w:r>
        <w:t>has been</w:t>
      </w:r>
      <w:r w:rsidRPr="00941C1A">
        <w:t xml:space="preserve"> added</w:t>
      </w:r>
      <w:r>
        <w:t>. This menu contains</w:t>
      </w:r>
      <w:r w:rsidRPr="00941C1A">
        <w:t xml:space="preserve"> several options from the Outpatient Pharmacy package, an option from the Computerized Patient Record System (CPRS) package, and the HRC First Party CC [DVBA HRC MENU] menu.</w:t>
      </w:r>
      <w:r>
        <w:t xml:space="preserve"> This option includes:</w:t>
      </w:r>
    </w:p>
    <w:p w14:paraId="04F01BBF" w14:textId="77777777" w:rsidR="00173A97" w:rsidRPr="004918C2" w:rsidRDefault="00173A97" w:rsidP="00B327A7">
      <w:pPr>
        <w:pStyle w:val="textbullet"/>
        <w:tabs>
          <w:tab w:val="clear" w:pos="1800"/>
        </w:tabs>
        <w:ind w:left="1620" w:hanging="540"/>
      </w:pPr>
      <w:r w:rsidRPr="004918C2">
        <w:t>HRC First Party CC ... [DVBA HRC MENU]</w:t>
      </w:r>
    </w:p>
    <w:p w14:paraId="0A652D08" w14:textId="77777777" w:rsidR="00173A97" w:rsidRPr="004918C2" w:rsidRDefault="00173A97" w:rsidP="00B327A7">
      <w:pPr>
        <w:pStyle w:val="textbullet"/>
        <w:tabs>
          <w:tab w:val="clear" w:pos="1800"/>
        </w:tabs>
        <w:ind w:left="1620" w:hanging="540"/>
      </w:pPr>
      <w:r w:rsidRPr="004918C2">
        <w:t>Medication Profile [PSO P]</w:t>
      </w:r>
    </w:p>
    <w:p w14:paraId="667D39AF" w14:textId="77777777" w:rsidR="00173A97" w:rsidRPr="004918C2" w:rsidRDefault="00173A97" w:rsidP="00B327A7">
      <w:pPr>
        <w:pStyle w:val="textbullet"/>
        <w:tabs>
          <w:tab w:val="clear" w:pos="1800"/>
        </w:tabs>
        <w:ind w:left="1620" w:hanging="540"/>
      </w:pPr>
      <w:r w:rsidRPr="004918C2">
        <w:t>View Prescriptions [PSO VIEW]</w:t>
      </w:r>
    </w:p>
    <w:p w14:paraId="6D1AEE1A" w14:textId="77777777" w:rsidR="00173A97" w:rsidRPr="004918C2" w:rsidRDefault="00173A97" w:rsidP="00B327A7">
      <w:pPr>
        <w:pStyle w:val="textbullet"/>
        <w:tabs>
          <w:tab w:val="clear" w:pos="1800"/>
        </w:tabs>
        <w:ind w:left="1620" w:hanging="540"/>
      </w:pPr>
      <w:r w:rsidRPr="004918C2">
        <w:t>Ward Clerk Menu [OR MAIN MENU WARD CLERK]</w:t>
      </w:r>
    </w:p>
    <w:p w14:paraId="3D2D3B21" w14:textId="77777777" w:rsidR="00BA6C08" w:rsidRDefault="00BA6C08" w:rsidP="00BA6C08">
      <w:pPr>
        <w:pStyle w:val="textbullet"/>
        <w:numPr>
          <w:ilvl w:val="0"/>
          <w:numId w:val="0"/>
        </w:numPr>
        <w:tabs>
          <w:tab w:val="clear" w:pos="1800"/>
        </w:tabs>
        <w:rPr>
          <w:b/>
        </w:rPr>
      </w:pPr>
    </w:p>
    <w:p w14:paraId="0B42392F" w14:textId="77777777" w:rsidR="00BA6C08" w:rsidRPr="00BA6C08" w:rsidRDefault="00904E04" w:rsidP="00B115C9">
      <w:pPr>
        <w:pStyle w:val="Caption"/>
        <w:rPr>
          <w:noProof/>
        </w:rPr>
      </w:pPr>
      <w:r>
        <w:t xml:space="preserve">3.3 </w:t>
      </w:r>
      <w:r w:rsidR="00BA6C08" w:rsidRPr="00BA6C08">
        <w:t>Example</w:t>
      </w:r>
      <w:r w:rsidR="00173A97" w:rsidRPr="00BA6C08">
        <w:t>:</w:t>
      </w:r>
      <w:r>
        <w:t xml:space="preserve"> HRC Pharmacy Customer Care Menu Screen Shot</w:t>
      </w:r>
      <w:r w:rsidR="00173A97" w:rsidRPr="00BA6C08">
        <w:rPr>
          <w:noProof/>
        </w:rPr>
        <w:t xml:space="preserve"> </w:t>
      </w:r>
      <w:bookmarkStart w:id="85" w:name="_Toc243467390"/>
    </w:p>
    <w:p w14:paraId="06986B89" w14:textId="59C078C5" w:rsidR="00173A97" w:rsidRDefault="00610577" w:rsidP="00B327A7">
      <w:pPr>
        <w:pStyle w:val="textbullet"/>
        <w:numPr>
          <w:ilvl w:val="0"/>
          <w:numId w:val="0"/>
        </w:numPr>
        <w:tabs>
          <w:tab w:val="clear" w:pos="1800"/>
        </w:tabs>
        <w:ind w:left="720"/>
      </w:pPr>
      <w:r>
        <w:rPr>
          <w:noProof/>
        </w:rPr>
        <w:drawing>
          <wp:inline distT="0" distB="0" distL="0" distR="0" wp14:anchorId="245D667D" wp14:editId="2B994A4E">
            <wp:extent cx="5002530" cy="132397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2530" cy="1323975"/>
                    </a:xfrm>
                    <a:prstGeom prst="rect">
                      <a:avLst/>
                    </a:prstGeom>
                    <a:noFill/>
                    <a:ln>
                      <a:noFill/>
                    </a:ln>
                  </pic:spPr>
                </pic:pic>
              </a:graphicData>
            </a:graphic>
          </wp:inline>
        </w:drawing>
      </w:r>
    </w:p>
    <w:p w14:paraId="206227BC" w14:textId="77777777" w:rsidR="00173A97" w:rsidRDefault="00173A97" w:rsidP="00BA6C08"/>
    <w:p w14:paraId="709B1D47" w14:textId="77777777" w:rsidR="00BD16D4" w:rsidRPr="00941C1A" w:rsidRDefault="00BD16D4" w:rsidP="00BD16D4">
      <w:pPr>
        <w:pStyle w:val="PlainText"/>
        <w:rPr>
          <w:rFonts w:ascii="Times New Roman" w:hAnsi="Times New Roman"/>
          <w:sz w:val="24"/>
          <w:szCs w:val="24"/>
        </w:rPr>
      </w:pPr>
      <w:r w:rsidRPr="00941C1A">
        <w:rPr>
          <w:rFonts w:ascii="Times New Roman" w:hAnsi="Times New Roman"/>
          <w:sz w:val="24"/>
          <w:szCs w:val="24"/>
        </w:rPr>
        <w:t xml:space="preserve">    </w:t>
      </w:r>
    </w:p>
    <w:p w14:paraId="09BF1FA9" w14:textId="77777777" w:rsidR="00173A97" w:rsidRDefault="00173A97" w:rsidP="00173A97"/>
    <w:p w14:paraId="042E5B68" w14:textId="77777777" w:rsidR="00173A97" w:rsidRPr="005B4BAD" w:rsidRDefault="00173A97" w:rsidP="00173A97"/>
    <w:p w14:paraId="0175636D" w14:textId="77777777" w:rsidR="00173A97" w:rsidRDefault="00173A97" w:rsidP="00173A97">
      <w:pPr>
        <w:rPr>
          <w:rFonts w:ascii="r_ansi" w:hAnsi="r_ansi" w:cs="r_ansi"/>
          <w:sz w:val="20"/>
        </w:rPr>
      </w:pPr>
    </w:p>
    <w:p w14:paraId="0F73FA62" w14:textId="77777777" w:rsidR="00173A97" w:rsidRDefault="00173A97" w:rsidP="00173A97">
      <w:pPr>
        <w:rPr>
          <w:rFonts w:ascii="r_ansi" w:hAnsi="r_ansi" w:cs="r_ansi"/>
          <w:sz w:val="20"/>
        </w:rPr>
      </w:pPr>
    </w:p>
    <w:p w14:paraId="6F593467" w14:textId="77777777" w:rsidR="00173A97" w:rsidRPr="005B4BAD" w:rsidRDefault="00173A97" w:rsidP="00173A97"/>
    <w:bookmarkEnd w:id="85"/>
    <w:p w14:paraId="4C3C3E9A" w14:textId="77777777" w:rsidR="00173A97" w:rsidRDefault="00173A97" w:rsidP="00173A97">
      <w:pPr>
        <w:pStyle w:val="BodyText"/>
      </w:pPr>
    </w:p>
    <w:p w14:paraId="3E3A80D3" w14:textId="77777777" w:rsidR="0075358C" w:rsidRDefault="00173A97" w:rsidP="00173A97">
      <w:pPr>
        <w:pStyle w:val="Heading1"/>
        <w:spacing w:after="0"/>
      </w:pPr>
      <w:bookmarkStart w:id="86" w:name="_Toc245028104"/>
      <w:r>
        <w:br w:type="page"/>
      </w:r>
      <w:bookmarkStart w:id="87" w:name="_Toc268162010"/>
      <w:r w:rsidR="0075358C">
        <w:lastRenderedPageBreak/>
        <w:t>Technical Items</w:t>
      </w:r>
      <w:bookmarkEnd w:id="87"/>
    </w:p>
    <w:p w14:paraId="656CE130" w14:textId="77777777" w:rsidR="0075358C" w:rsidRPr="00AE0D2C" w:rsidRDefault="0075358C" w:rsidP="00AE0D2C">
      <w:pPr>
        <w:pStyle w:val="h1indent"/>
      </w:pPr>
      <w:r w:rsidRPr="00AE0D2C">
        <w:t xml:space="preserve">The following </w:t>
      </w:r>
      <w:r w:rsidR="00AE0D2C" w:rsidRPr="00AE0D2C">
        <w:t>Integration Control Registrations (ICRs</w:t>
      </w:r>
      <w:r w:rsidRPr="00AE0D2C">
        <w:t>) have been added or modified.</w:t>
      </w:r>
    </w:p>
    <w:p w14:paraId="1D07D3AB" w14:textId="77777777" w:rsidR="0075358C" w:rsidRPr="00941C1A" w:rsidRDefault="0075358C" w:rsidP="00CE1F66">
      <w:pPr>
        <w:pStyle w:val="Heading2"/>
      </w:pPr>
      <w:bookmarkStart w:id="88" w:name="_Toc268162011"/>
      <w:r w:rsidRPr="00941C1A">
        <w:t>Added new ICR #5542 allowing access to additional Order Entry/ Results Reporting options.</w:t>
      </w:r>
      <w:bookmarkEnd w:id="88"/>
    </w:p>
    <w:p w14:paraId="505009CE" w14:textId="77777777" w:rsidR="0075358C" w:rsidRPr="00941C1A" w:rsidRDefault="0075358C" w:rsidP="00AE0D2C">
      <w:pPr>
        <w:pStyle w:val="h2indent"/>
      </w:pPr>
      <w:r w:rsidRPr="00941C1A">
        <w:t>ICR REFERENCE: 5542</w:t>
      </w:r>
    </w:p>
    <w:p w14:paraId="29951701" w14:textId="77777777" w:rsidR="0075358C" w:rsidRPr="00941C1A" w:rsidRDefault="0075358C" w:rsidP="00AE0D2C">
      <w:pPr>
        <w:pStyle w:val="h2indent"/>
      </w:pPr>
      <w:r w:rsidRPr="00941C1A">
        <w:t>NAME: Ward Clerk Menu Access</w:t>
      </w:r>
    </w:p>
    <w:p w14:paraId="57A03BCE" w14:textId="77777777" w:rsidR="0075358C" w:rsidRPr="00941C1A" w:rsidRDefault="0075358C" w:rsidP="00AE0D2C">
      <w:pPr>
        <w:pStyle w:val="h2indent"/>
      </w:pPr>
      <w:r w:rsidRPr="00941C1A">
        <w:t xml:space="preserve">CUSTODIAL PACKAGE: ORDER ENTRY/RESULTS REPORTING     </w:t>
      </w:r>
    </w:p>
    <w:p w14:paraId="392341C0" w14:textId="77777777" w:rsidR="0075358C" w:rsidRPr="00941C1A" w:rsidRDefault="0075358C" w:rsidP="00AE0D2C">
      <w:pPr>
        <w:pStyle w:val="h2indent"/>
      </w:pPr>
      <w:r w:rsidRPr="00941C1A">
        <w:t>SUBSCRIBING PACKAGE: AUTOMATED M</w:t>
      </w:r>
      <w:r w:rsidR="00AE0D2C">
        <w:t>ED INFO EXCHANGE</w:t>
      </w:r>
    </w:p>
    <w:p w14:paraId="189E3C84" w14:textId="77777777" w:rsidR="0075358C" w:rsidRPr="00941C1A" w:rsidRDefault="00AE0D2C" w:rsidP="00AE0D2C">
      <w:pPr>
        <w:pStyle w:val="h2indent"/>
        <w:rPr>
          <w:sz w:val="24"/>
          <w:szCs w:val="24"/>
        </w:rPr>
      </w:pPr>
      <w:r>
        <w:rPr>
          <w:sz w:val="24"/>
          <w:szCs w:val="24"/>
        </w:rPr>
        <w:t xml:space="preserve">  </w:t>
      </w:r>
    </w:p>
    <w:p w14:paraId="09845EA9" w14:textId="77777777" w:rsidR="0075358C" w:rsidRPr="00941C1A" w:rsidRDefault="0075358C" w:rsidP="00AE0D2C">
      <w:pPr>
        <w:pStyle w:val="h2indent"/>
      </w:pPr>
      <w:r w:rsidRPr="00941C1A">
        <w:t xml:space="preserve">The Health Revenue Center (HRC) is using the telnet functionality in the CAPRI application to view patient data across all VistA systems. CAPRI provides local common service to VistA for HRC CAPRI remote users </w:t>
      </w:r>
      <w:r w:rsidR="00F27B55" w:rsidRPr="00941C1A">
        <w:t>and the</w:t>
      </w:r>
      <w:r w:rsidRPr="00941C1A">
        <w:t xml:space="preserve"> HRC needs usage of the following menu option listed in this Integration Control Registration: </w:t>
      </w:r>
    </w:p>
    <w:p w14:paraId="3630308B" w14:textId="77777777" w:rsidR="00AE0D2C" w:rsidRDefault="00AE0D2C" w:rsidP="00AE0D2C">
      <w:pPr>
        <w:pStyle w:val="h2indent"/>
        <w:ind w:left="1440"/>
      </w:pPr>
    </w:p>
    <w:p w14:paraId="71C31258" w14:textId="77777777" w:rsidR="0075358C" w:rsidRPr="00941C1A" w:rsidRDefault="0075358C" w:rsidP="00AE0D2C">
      <w:pPr>
        <w:pStyle w:val="h2indent"/>
        <w:ind w:left="1440"/>
      </w:pPr>
      <w:r w:rsidRPr="00941C1A">
        <w:t xml:space="preserve">Ward </w:t>
      </w:r>
      <w:r w:rsidRPr="00AE0D2C">
        <w:t>Clerk</w:t>
      </w:r>
      <w:r w:rsidRPr="00941C1A">
        <w:t xml:space="preserve"> Menu [OR MAIN MENU WARD CLERK]</w:t>
      </w:r>
    </w:p>
    <w:p w14:paraId="63A3AF9B" w14:textId="77777777" w:rsidR="00CE1F66" w:rsidRDefault="00CE1F66" w:rsidP="00AE0D2C">
      <w:pPr>
        <w:pStyle w:val="h2indent"/>
      </w:pPr>
    </w:p>
    <w:p w14:paraId="1994AE0B" w14:textId="77777777" w:rsidR="0075358C" w:rsidRPr="00941C1A" w:rsidRDefault="0075358C" w:rsidP="00AE0D2C">
      <w:pPr>
        <w:pStyle w:val="h2indent"/>
      </w:pPr>
      <w:r w:rsidRPr="00941C1A">
        <w:t>USAGE: Controlled Subscription</w:t>
      </w:r>
    </w:p>
    <w:p w14:paraId="77E5A293" w14:textId="77777777" w:rsidR="0075358C" w:rsidRPr="00941C1A" w:rsidRDefault="0075358C" w:rsidP="00AE0D2C">
      <w:pPr>
        <w:pStyle w:val="h2indent"/>
      </w:pPr>
      <w:r w:rsidRPr="00941C1A">
        <w:t>ENTERED: JUN 29,2010</w:t>
      </w:r>
    </w:p>
    <w:p w14:paraId="3F9AE5A7" w14:textId="77777777" w:rsidR="0075358C" w:rsidRPr="00941C1A" w:rsidRDefault="0075358C" w:rsidP="00AE0D2C">
      <w:pPr>
        <w:pStyle w:val="h2indent"/>
      </w:pPr>
      <w:r w:rsidRPr="00941C1A">
        <w:t xml:space="preserve">STATUS: Active     </w:t>
      </w:r>
    </w:p>
    <w:p w14:paraId="34690213" w14:textId="77777777" w:rsidR="0075358C" w:rsidRPr="00941C1A" w:rsidRDefault="0075358C" w:rsidP="00AE0D2C">
      <w:pPr>
        <w:pStyle w:val="h2indent"/>
      </w:pPr>
      <w:r w:rsidRPr="00941C1A">
        <w:t>TYPE: Other</w:t>
      </w:r>
    </w:p>
    <w:p w14:paraId="3B81548A" w14:textId="77777777" w:rsidR="00F27B55" w:rsidRDefault="0075358C" w:rsidP="00AE0D2C">
      <w:pPr>
        <w:pStyle w:val="h2indent"/>
      </w:pPr>
      <w:r w:rsidRPr="00941C1A">
        <w:t>DESCRIPTION:</w:t>
      </w:r>
      <w:r w:rsidR="00F27B55">
        <w:t xml:space="preserve"> </w:t>
      </w:r>
      <w:r w:rsidRPr="00941C1A">
        <w:t xml:space="preserve">The Ward Clerk Menu [OR MAIN MENU WARD CLERK] will be added to the HRC Pharmacy Menu [DVBA HRC MENU PHARMACY] option and the new menu, HRC Pharmacy Customer Care Menu [DVBA HRC MENU PHARMACY CC]. The Ward Clerk Menu option will be used by the HRC contact   representatives and distributed in patch DVBA*2.7*148. </w:t>
      </w:r>
    </w:p>
    <w:p w14:paraId="6B951077" w14:textId="77777777" w:rsidR="0075358C" w:rsidRPr="00941C1A" w:rsidRDefault="0075358C" w:rsidP="00AE0D2C">
      <w:pPr>
        <w:pStyle w:val="h2indent"/>
      </w:pPr>
      <w:r w:rsidRPr="00941C1A">
        <w:t xml:space="preserve">The HRC has provided the following justification for access to the Ward Clerk Menu option: </w:t>
      </w:r>
    </w:p>
    <w:p w14:paraId="50A5995E" w14:textId="77777777" w:rsidR="0075358C" w:rsidRPr="00941C1A" w:rsidRDefault="0075358C" w:rsidP="00A46F53">
      <w:pPr>
        <w:pStyle w:val="h2indent"/>
      </w:pPr>
      <w:r w:rsidRPr="00941C1A">
        <w:t>The request for the VistA option Ward Clerk Menu [OR MAIN MENU WARD CLERK] will provide additional functionality to flag renewal requests for provider action. Renewal of prescriptions that have expired or have no refills remaining constitute 26.1% of the call</w:t>
      </w:r>
      <w:r w:rsidR="00A46F53">
        <w:t>s</w:t>
      </w:r>
      <w:r w:rsidRPr="00941C1A">
        <w:t xml:space="preserve"> fielded by the HRC Pharmacy Customer Care Center (PCCC). This type of call cannot be easily resolved by the facility pharmacies, because action on the part of the provider is required. With access to the option, the HRC agent can send a "View Alert" directly to the provider through VistA. The provider will receive the "View Alert" immediately upon being flagged by the HRC agent to ensure prompt attention and resolution of the required prescription renewal. Safeguards are built into the Ward Clerk version of the VistA option not allowing the HRC PCCC agent to </w:t>
      </w:r>
      <w:r w:rsidR="00F27B55" w:rsidRPr="00941C1A">
        <w:t>discontinue</w:t>
      </w:r>
      <w:r w:rsidRPr="00941C1A">
        <w:t xml:space="preserve"> copy, change or renew a </w:t>
      </w:r>
      <w:r w:rsidR="00F27B55" w:rsidRPr="00941C1A">
        <w:t>prescription without</w:t>
      </w:r>
      <w:r w:rsidRPr="00941C1A">
        <w:t xml:space="preserve"> verification by a facility clinician. CAPRI does recognize </w:t>
      </w:r>
      <w:r w:rsidR="00A46F53">
        <w:t xml:space="preserve">provider’s </w:t>
      </w:r>
      <w:r w:rsidRPr="00941C1A">
        <w:t>credentials</w:t>
      </w:r>
      <w:r w:rsidR="00A46F53">
        <w:t>, therefore any</w:t>
      </w:r>
      <w:r w:rsidRPr="00941C1A">
        <w:t xml:space="preserve"> renewals flagged by HRC agents would not be processed until signed off by the provider.</w:t>
      </w:r>
    </w:p>
    <w:p w14:paraId="7BF999F7" w14:textId="77777777" w:rsidR="0075358C" w:rsidRPr="00941C1A" w:rsidRDefault="0075358C" w:rsidP="00AE0D2C">
      <w:pPr>
        <w:pStyle w:val="h2indent"/>
        <w:rPr>
          <w:sz w:val="24"/>
          <w:szCs w:val="24"/>
        </w:rPr>
      </w:pPr>
      <w:r w:rsidRPr="00941C1A">
        <w:rPr>
          <w:sz w:val="24"/>
          <w:szCs w:val="24"/>
        </w:rPr>
        <w:t xml:space="preserve">     </w:t>
      </w:r>
    </w:p>
    <w:p w14:paraId="31948B5F" w14:textId="77777777" w:rsidR="0075358C" w:rsidRPr="00941C1A" w:rsidRDefault="0075358C" w:rsidP="00CE1F66">
      <w:pPr>
        <w:pStyle w:val="Heading2"/>
      </w:pPr>
      <w:bookmarkStart w:id="89" w:name="_Toc268162012"/>
      <w:r w:rsidRPr="00941C1A">
        <w:lastRenderedPageBreak/>
        <w:t>Modified ICR #4590 allowing access to additio</w:t>
      </w:r>
      <w:r w:rsidR="00CE1F66">
        <w:t>nal Accounts Receivable options</w:t>
      </w:r>
      <w:bookmarkEnd w:id="89"/>
    </w:p>
    <w:p w14:paraId="2AB3920E" w14:textId="77777777" w:rsidR="0075358C" w:rsidRPr="00AE0D2C" w:rsidRDefault="0075358C" w:rsidP="00AE0D2C">
      <w:pPr>
        <w:pStyle w:val="h2indent"/>
      </w:pPr>
      <w:r w:rsidRPr="00AE0D2C">
        <w:t>ICR RREFERENCE: 4590</w:t>
      </w:r>
    </w:p>
    <w:p w14:paraId="45F6F50F" w14:textId="77777777" w:rsidR="0075358C" w:rsidRPr="00AE0D2C" w:rsidRDefault="0075358C" w:rsidP="00AE0D2C">
      <w:pPr>
        <w:pStyle w:val="h2indent"/>
      </w:pPr>
      <w:r w:rsidRPr="00AE0D2C">
        <w:t>NAME: DBIA4589-B</w:t>
      </w:r>
    </w:p>
    <w:p w14:paraId="2E240F5A" w14:textId="77777777" w:rsidR="0075358C" w:rsidRPr="00AE0D2C" w:rsidRDefault="0075358C" w:rsidP="00AE0D2C">
      <w:pPr>
        <w:pStyle w:val="h2indent"/>
      </w:pPr>
      <w:r w:rsidRPr="00AE0D2C">
        <w:t xml:space="preserve">CUSTODIAL PACKAGE: ACCOUNTS RECEIVABLE  </w:t>
      </w:r>
    </w:p>
    <w:p w14:paraId="386DAD70" w14:textId="77777777" w:rsidR="0075358C" w:rsidRPr="00AE0D2C" w:rsidRDefault="0075358C" w:rsidP="00AE0D2C">
      <w:pPr>
        <w:pStyle w:val="h2indent"/>
      </w:pPr>
      <w:r w:rsidRPr="00AE0D2C">
        <w:t>SUBSCRIBING PACKAGE: AUTOMATED MED INFO EXCHANGE</w:t>
      </w:r>
    </w:p>
    <w:p w14:paraId="62A36EF0" w14:textId="77777777" w:rsidR="0075358C" w:rsidRPr="00AE0D2C" w:rsidRDefault="0075358C" w:rsidP="00AE0D2C">
      <w:pPr>
        <w:pStyle w:val="h2indent"/>
      </w:pPr>
      <w:r w:rsidRPr="00AE0D2C">
        <w:t xml:space="preserve">  </w:t>
      </w:r>
    </w:p>
    <w:p w14:paraId="32E3D171" w14:textId="77777777" w:rsidR="0075358C" w:rsidRPr="00AE0D2C" w:rsidRDefault="0075358C" w:rsidP="00AE0D2C">
      <w:pPr>
        <w:pStyle w:val="h2indent"/>
      </w:pPr>
      <w:r w:rsidRPr="00AE0D2C">
        <w:t xml:space="preserve">Usage of:      </w:t>
      </w:r>
    </w:p>
    <w:p w14:paraId="68E6B73D" w14:textId="77777777" w:rsidR="0075358C" w:rsidRPr="00AE0D2C" w:rsidRDefault="0075358C" w:rsidP="00AE0D2C">
      <w:pPr>
        <w:pStyle w:val="h2indent"/>
        <w:ind w:left="1440"/>
      </w:pPr>
      <w:r w:rsidRPr="00AE0D2C">
        <w:t xml:space="preserve">RCDP BILL PROFILE </w:t>
      </w:r>
    </w:p>
    <w:p w14:paraId="76107B2B" w14:textId="77777777" w:rsidR="0075358C" w:rsidRPr="00AE0D2C" w:rsidRDefault="0075358C" w:rsidP="00AE0D2C">
      <w:pPr>
        <w:pStyle w:val="h2indent"/>
        <w:ind w:left="1440"/>
      </w:pPr>
      <w:r w:rsidRPr="00AE0D2C">
        <w:t xml:space="preserve">RCDP CLAIMS MATCH </w:t>
      </w:r>
    </w:p>
    <w:p w14:paraId="715222EB" w14:textId="77777777" w:rsidR="0075358C" w:rsidRPr="00AE0D2C" w:rsidRDefault="0075358C" w:rsidP="00AE0D2C">
      <w:pPr>
        <w:pStyle w:val="h2indent"/>
        <w:ind w:left="1440"/>
      </w:pPr>
      <w:r w:rsidRPr="00AE0D2C">
        <w:t xml:space="preserve">RCDP EXTENDED CHECK/CC SEARCH </w:t>
      </w:r>
    </w:p>
    <w:p w14:paraId="77128CC6" w14:textId="77777777" w:rsidR="0075358C" w:rsidRPr="00AE0D2C" w:rsidRDefault="0075358C" w:rsidP="00AE0D2C">
      <w:pPr>
        <w:pStyle w:val="h2indent"/>
        <w:ind w:left="1440"/>
      </w:pPr>
      <w:r w:rsidRPr="00AE0D2C">
        <w:t xml:space="preserve">PRCA PAYMENT TRANS HISTORY </w:t>
      </w:r>
    </w:p>
    <w:p w14:paraId="1DAF8E6E" w14:textId="77777777" w:rsidR="0075358C" w:rsidRPr="00AE0D2C" w:rsidRDefault="0075358C" w:rsidP="00AE0D2C">
      <w:pPr>
        <w:pStyle w:val="h2indent"/>
        <w:ind w:left="1440"/>
      </w:pPr>
      <w:r w:rsidRPr="00AE0D2C">
        <w:t xml:space="preserve">PRCAC PROFILE </w:t>
      </w:r>
    </w:p>
    <w:p w14:paraId="72F7C73B" w14:textId="77777777" w:rsidR="0075358C" w:rsidRPr="00AE0D2C" w:rsidRDefault="0075358C" w:rsidP="00AE0D2C">
      <w:pPr>
        <w:pStyle w:val="h2indent"/>
        <w:ind w:left="1440"/>
      </w:pPr>
      <w:r w:rsidRPr="00AE0D2C">
        <w:t xml:space="preserve">PRCA TRANS HISTORY </w:t>
      </w:r>
    </w:p>
    <w:p w14:paraId="26A32842" w14:textId="77777777" w:rsidR="0075358C" w:rsidRPr="00AE0D2C" w:rsidRDefault="0075358C" w:rsidP="00AE0D2C">
      <w:pPr>
        <w:pStyle w:val="h2indent"/>
        <w:ind w:left="1440"/>
      </w:pPr>
      <w:r w:rsidRPr="00AE0D2C">
        <w:t xml:space="preserve">PRCAY FULL ACCOUNT PROFILE </w:t>
      </w:r>
    </w:p>
    <w:p w14:paraId="5C4C2F56" w14:textId="77777777" w:rsidR="0075358C" w:rsidRPr="00AE0D2C" w:rsidRDefault="0075358C" w:rsidP="00AE0D2C">
      <w:pPr>
        <w:pStyle w:val="h2indent"/>
        <w:ind w:left="1440"/>
      </w:pPr>
      <w:r w:rsidRPr="00AE0D2C">
        <w:t xml:space="preserve">PRCA VEN BIL </w:t>
      </w:r>
    </w:p>
    <w:p w14:paraId="71C0DB65" w14:textId="77777777" w:rsidR="0075358C" w:rsidRPr="00AE0D2C" w:rsidRDefault="0075358C" w:rsidP="00AE0D2C">
      <w:pPr>
        <w:pStyle w:val="h2indent"/>
        <w:ind w:left="1440"/>
      </w:pPr>
      <w:r w:rsidRPr="00AE0D2C">
        <w:t xml:space="preserve">PRCA ACCOUNT CHECK </w:t>
      </w:r>
    </w:p>
    <w:p w14:paraId="0EAD93C7" w14:textId="77777777" w:rsidR="0075358C" w:rsidRPr="00AE0D2C" w:rsidRDefault="0075358C" w:rsidP="00AE0D2C">
      <w:pPr>
        <w:pStyle w:val="h2indent"/>
        <w:ind w:left="1440"/>
      </w:pPr>
      <w:r w:rsidRPr="00AE0D2C">
        <w:t xml:space="preserve">PRCAC TR SUSPENDED </w:t>
      </w:r>
    </w:p>
    <w:p w14:paraId="340AE3EE" w14:textId="77777777" w:rsidR="0075358C" w:rsidRPr="00AE0D2C" w:rsidRDefault="0075358C" w:rsidP="00AE0D2C">
      <w:pPr>
        <w:pStyle w:val="h2indent"/>
        <w:ind w:left="1440"/>
      </w:pPr>
      <w:r w:rsidRPr="00AE0D2C">
        <w:t xml:space="preserve">PRCA DEBTOR COMMENT </w:t>
      </w:r>
    </w:p>
    <w:p w14:paraId="20D6E280" w14:textId="77777777" w:rsidR="0075358C" w:rsidRPr="00AE0D2C" w:rsidRDefault="0075358C" w:rsidP="00AE0D2C">
      <w:pPr>
        <w:pStyle w:val="h2indent"/>
        <w:ind w:left="1440"/>
      </w:pPr>
      <w:r w:rsidRPr="00AE0D2C">
        <w:t xml:space="preserve">PRCA BILL STATUS LISTING </w:t>
      </w:r>
    </w:p>
    <w:p w14:paraId="6EBC1573" w14:textId="77777777" w:rsidR="0075358C" w:rsidRPr="00AE0D2C" w:rsidRDefault="0075358C" w:rsidP="00AE0D2C">
      <w:pPr>
        <w:pStyle w:val="h2indent"/>
        <w:ind w:left="1440"/>
      </w:pPr>
      <w:r w:rsidRPr="00AE0D2C">
        <w:t xml:space="preserve">PRCAC TR RE-ESTABLISH BILL </w:t>
      </w:r>
    </w:p>
    <w:p w14:paraId="408FCB86" w14:textId="77777777" w:rsidR="0075358C" w:rsidRPr="00AE0D2C" w:rsidRDefault="0075358C" w:rsidP="00AE0D2C">
      <w:pPr>
        <w:pStyle w:val="h2indent"/>
        <w:ind w:left="1440"/>
      </w:pPr>
      <w:r w:rsidRPr="00AE0D2C">
        <w:t xml:space="preserve">PRCA RCDMC LESSER WITHHOLDING </w:t>
      </w:r>
    </w:p>
    <w:p w14:paraId="677F9923" w14:textId="77777777" w:rsidR="0075358C" w:rsidRPr="00AE0D2C" w:rsidRDefault="0075358C" w:rsidP="00AE0D2C">
      <w:pPr>
        <w:pStyle w:val="h2indent"/>
        <w:ind w:left="1440"/>
      </w:pPr>
      <w:r w:rsidRPr="00AE0D2C">
        <w:t xml:space="preserve">RCBD TRANSACTION STMT HISTORY </w:t>
      </w:r>
    </w:p>
    <w:p w14:paraId="2522BC2B" w14:textId="77777777" w:rsidR="0075358C" w:rsidRPr="00AE0D2C" w:rsidRDefault="0075358C" w:rsidP="00AE0D2C">
      <w:pPr>
        <w:pStyle w:val="h2indent"/>
        <w:ind w:left="1440"/>
      </w:pPr>
      <w:r w:rsidRPr="00AE0D2C">
        <w:t xml:space="preserve">PRCAC COWC REFER </w:t>
      </w:r>
    </w:p>
    <w:p w14:paraId="4099790A" w14:textId="77777777" w:rsidR="0075358C" w:rsidRPr="00AE0D2C" w:rsidRDefault="0075358C" w:rsidP="00AE0D2C">
      <w:pPr>
        <w:pStyle w:val="h2indent"/>
        <w:ind w:left="1440"/>
      </w:pPr>
      <w:r w:rsidRPr="00AE0D2C">
        <w:t xml:space="preserve">PRCAF ADJ ADMIN </w:t>
      </w:r>
    </w:p>
    <w:p w14:paraId="5AC5500B" w14:textId="77777777" w:rsidR="0075358C" w:rsidRPr="00AE0D2C" w:rsidRDefault="0075358C" w:rsidP="00AE0D2C">
      <w:pPr>
        <w:pStyle w:val="h2indent"/>
        <w:ind w:left="1440"/>
      </w:pPr>
      <w:r w:rsidRPr="00AE0D2C">
        <w:t xml:space="preserve">PRCA NOTIFICATION PARAMETERS </w:t>
      </w:r>
    </w:p>
    <w:p w14:paraId="5E9CA6E9" w14:textId="77777777" w:rsidR="0075358C" w:rsidRPr="00AE0D2C" w:rsidRDefault="0075358C" w:rsidP="00AE0D2C">
      <w:pPr>
        <w:pStyle w:val="h2indent"/>
        <w:ind w:left="1440"/>
      </w:pPr>
      <w:r w:rsidRPr="00AE0D2C">
        <w:t xml:space="preserve">RCDP RECEIPT PROCESSING </w:t>
      </w:r>
    </w:p>
    <w:p w14:paraId="3ABC2E95" w14:textId="77777777" w:rsidR="0075358C" w:rsidRPr="00AE0D2C" w:rsidRDefault="0075358C" w:rsidP="00AE0D2C">
      <w:pPr>
        <w:pStyle w:val="h2indent"/>
        <w:ind w:left="1440"/>
      </w:pPr>
      <w:r w:rsidRPr="00AE0D2C">
        <w:t xml:space="preserve">RCDP LIST OF RECEIPTS REPORT </w:t>
      </w:r>
    </w:p>
    <w:p w14:paraId="6053E038" w14:textId="77777777" w:rsidR="0075358C" w:rsidRPr="00AE0D2C" w:rsidRDefault="0075358C" w:rsidP="00AE0D2C">
      <w:pPr>
        <w:pStyle w:val="h2indent"/>
        <w:ind w:left="1440"/>
      </w:pPr>
      <w:r w:rsidRPr="00AE0D2C">
        <w:t xml:space="preserve">RCDP SUMMARY 215 REPORT </w:t>
      </w:r>
    </w:p>
    <w:p w14:paraId="0CCDB93C" w14:textId="77777777" w:rsidR="0075358C" w:rsidRPr="00AE0D2C" w:rsidRDefault="0075358C" w:rsidP="00AE0D2C">
      <w:pPr>
        <w:pStyle w:val="h2indent"/>
        <w:ind w:left="1440"/>
      </w:pPr>
      <w:r w:rsidRPr="00AE0D2C">
        <w:t xml:space="preserve">RCDPE EDI LOCKBOX MENU </w:t>
      </w:r>
    </w:p>
    <w:p w14:paraId="4B47F40F" w14:textId="77777777" w:rsidR="0075358C" w:rsidRPr="00AE0D2C" w:rsidRDefault="0075358C" w:rsidP="00AE0D2C">
      <w:pPr>
        <w:pStyle w:val="h2indent"/>
        <w:ind w:left="1440"/>
      </w:pPr>
      <w:r w:rsidRPr="00AE0D2C">
        <w:t xml:space="preserve">PRCA BIL AGENCY </w:t>
      </w:r>
    </w:p>
    <w:p w14:paraId="226AC54F" w14:textId="77777777" w:rsidR="0075358C" w:rsidRPr="00AE0D2C" w:rsidRDefault="0075358C" w:rsidP="00AE0D2C">
      <w:pPr>
        <w:pStyle w:val="h2indent"/>
        <w:ind w:left="1440"/>
      </w:pPr>
      <w:r w:rsidRPr="00AE0D2C">
        <w:t xml:space="preserve">PRCAF U ADMIN.RATE </w:t>
      </w:r>
    </w:p>
    <w:p w14:paraId="752023B7" w14:textId="77777777" w:rsidR="0075358C" w:rsidRPr="00AE0D2C" w:rsidRDefault="00CE1F66" w:rsidP="00AE0D2C">
      <w:pPr>
        <w:pStyle w:val="h2indent"/>
      </w:pPr>
      <w:r w:rsidRPr="00AE0D2C">
        <w:t xml:space="preserve"> </w:t>
      </w:r>
    </w:p>
    <w:p w14:paraId="6D071046" w14:textId="77777777" w:rsidR="0075358C" w:rsidRPr="00AE0D2C" w:rsidRDefault="0075358C" w:rsidP="00AE0D2C">
      <w:pPr>
        <w:pStyle w:val="h2indent"/>
      </w:pPr>
      <w:r w:rsidRPr="00AE0D2C">
        <w:t>USAGE: Controlled Subscription</w:t>
      </w:r>
    </w:p>
    <w:p w14:paraId="430843BE" w14:textId="77777777" w:rsidR="0075358C" w:rsidRPr="00AE0D2C" w:rsidRDefault="0075358C" w:rsidP="00AE0D2C">
      <w:pPr>
        <w:pStyle w:val="h2indent"/>
      </w:pPr>
      <w:r w:rsidRPr="00AE0D2C">
        <w:t>ENTERED: FEB  3,2005</w:t>
      </w:r>
    </w:p>
    <w:p w14:paraId="2F1BA2AC" w14:textId="77777777" w:rsidR="0075358C" w:rsidRPr="00AE0D2C" w:rsidRDefault="0075358C" w:rsidP="00AE0D2C">
      <w:pPr>
        <w:pStyle w:val="h2indent"/>
      </w:pPr>
      <w:r w:rsidRPr="00AE0D2C">
        <w:lastRenderedPageBreak/>
        <w:t xml:space="preserve">STATUS: Active    </w:t>
      </w:r>
    </w:p>
    <w:p w14:paraId="523C615F" w14:textId="77777777" w:rsidR="0075358C" w:rsidRPr="00AE0D2C" w:rsidRDefault="0075358C" w:rsidP="00AE0D2C">
      <w:pPr>
        <w:pStyle w:val="h2indent"/>
      </w:pPr>
      <w:r w:rsidRPr="00AE0D2C">
        <w:t>TYPE: Other</w:t>
      </w:r>
    </w:p>
    <w:p w14:paraId="71705EE3" w14:textId="77777777" w:rsidR="0075358C" w:rsidRPr="00AE0D2C" w:rsidRDefault="0075358C" w:rsidP="00AE0D2C">
      <w:pPr>
        <w:pStyle w:val="h2indent"/>
        <w:rPr>
          <w:szCs w:val="24"/>
        </w:rPr>
      </w:pPr>
      <w:r w:rsidRPr="00AE0D2C">
        <w:t>DESCRIPTION:</w:t>
      </w:r>
      <w:r w:rsidR="00F27B55" w:rsidRPr="00AE0D2C">
        <w:t xml:space="preserve"> </w:t>
      </w:r>
      <w:r w:rsidRPr="00AE0D2C">
        <w:rPr>
          <w:szCs w:val="24"/>
        </w:rPr>
        <w:t>The Health Revenue Center (HRC) will be using a special telnet feature in CAPRI-Remote to view patient data across all Vista Systems. They need access to the menu options listed in this IA in order to review various records for any given patient.</w:t>
      </w:r>
    </w:p>
    <w:p w14:paraId="7EF52173" w14:textId="77777777" w:rsidR="0075358C" w:rsidRPr="00941C1A" w:rsidRDefault="0075358C" w:rsidP="00CE1F66">
      <w:pPr>
        <w:pStyle w:val="Heading2"/>
      </w:pPr>
      <w:bookmarkStart w:id="90" w:name="_Toc268162013"/>
      <w:r w:rsidRPr="00941C1A">
        <w:t>Modified ICR #4592 allowing access to additional Registration</w:t>
      </w:r>
      <w:r>
        <w:t xml:space="preserve"> </w:t>
      </w:r>
      <w:r w:rsidR="00CE1F66">
        <w:t>options</w:t>
      </w:r>
      <w:bookmarkEnd w:id="90"/>
    </w:p>
    <w:p w14:paraId="1D1123B4" w14:textId="77777777" w:rsidR="0075358C" w:rsidRPr="00AE0D2C" w:rsidRDefault="0075358C" w:rsidP="00AE0D2C">
      <w:pPr>
        <w:pStyle w:val="h2indent"/>
      </w:pPr>
      <w:r w:rsidRPr="00AE0D2C">
        <w:t>ICR RREFERENCE: 4592</w:t>
      </w:r>
    </w:p>
    <w:p w14:paraId="35936BA9" w14:textId="77777777" w:rsidR="0075358C" w:rsidRPr="00AE0D2C" w:rsidRDefault="0075358C" w:rsidP="00AE0D2C">
      <w:pPr>
        <w:pStyle w:val="h2indent"/>
      </w:pPr>
      <w:r w:rsidRPr="00AE0D2C">
        <w:t>NAME: DBIA4589-D</w:t>
      </w:r>
    </w:p>
    <w:p w14:paraId="7395FFDE" w14:textId="77777777" w:rsidR="0075358C" w:rsidRPr="00AE0D2C" w:rsidRDefault="0075358C" w:rsidP="00AE0D2C">
      <w:pPr>
        <w:pStyle w:val="h2indent"/>
      </w:pPr>
      <w:r w:rsidRPr="00AE0D2C">
        <w:t xml:space="preserve">CUSTODIAL PACKAGE: REGISTRATION    </w:t>
      </w:r>
    </w:p>
    <w:p w14:paraId="5C85E0CE" w14:textId="77777777" w:rsidR="0075358C" w:rsidRPr="00AE0D2C" w:rsidRDefault="0075358C" w:rsidP="00AE0D2C">
      <w:pPr>
        <w:pStyle w:val="h2indent"/>
      </w:pPr>
      <w:r w:rsidRPr="00AE0D2C">
        <w:t xml:space="preserve">SUBSCRIBING PACKAGE: AUTOMATED MED INFO EXCHANGE   </w:t>
      </w:r>
    </w:p>
    <w:p w14:paraId="170E341A" w14:textId="77777777" w:rsidR="00CE1F66" w:rsidRPr="00AE0D2C" w:rsidRDefault="00CE1F66" w:rsidP="00AE0D2C">
      <w:pPr>
        <w:pStyle w:val="h2indent"/>
      </w:pPr>
    </w:p>
    <w:p w14:paraId="16F18730" w14:textId="77777777" w:rsidR="0075358C" w:rsidRPr="00AE0D2C" w:rsidRDefault="0075358C" w:rsidP="00AE0D2C">
      <w:pPr>
        <w:pStyle w:val="h2indent"/>
      </w:pPr>
      <w:r w:rsidRPr="00AE0D2C">
        <w:t xml:space="preserve">Usage of:  </w:t>
      </w:r>
    </w:p>
    <w:p w14:paraId="4ADC09B0" w14:textId="77777777" w:rsidR="0075358C" w:rsidRPr="00AE0D2C" w:rsidRDefault="0075358C" w:rsidP="00AE0D2C">
      <w:pPr>
        <w:pStyle w:val="h2indent"/>
        <w:ind w:left="1440"/>
      </w:pPr>
      <w:r w:rsidRPr="00AE0D2C">
        <w:t xml:space="preserve">DG CO-PAY TEST VIEW TEST </w:t>
      </w:r>
    </w:p>
    <w:p w14:paraId="766C8930" w14:textId="77777777" w:rsidR="0075358C" w:rsidRPr="00AE0D2C" w:rsidRDefault="0075358C" w:rsidP="00AE0D2C">
      <w:pPr>
        <w:pStyle w:val="h2indent"/>
        <w:ind w:left="1440"/>
      </w:pPr>
      <w:r w:rsidRPr="00AE0D2C">
        <w:t xml:space="preserve">DG MEANS TEST VIEW TEST </w:t>
      </w:r>
    </w:p>
    <w:p w14:paraId="3CD7F7FD" w14:textId="77777777" w:rsidR="0075358C" w:rsidRPr="00AE0D2C" w:rsidRDefault="0075358C" w:rsidP="00AE0D2C">
      <w:pPr>
        <w:pStyle w:val="h2indent"/>
        <w:ind w:left="1440"/>
      </w:pPr>
      <w:r w:rsidRPr="00AE0D2C">
        <w:t xml:space="preserve">DG REGISTRATION VIEW </w:t>
      </w:r>
    </w:p>
    <w:p w14:paraId="445180FF" w14:textId="77777777" w:rsidR="0075358C" w:rsidRPr="00AE0D2C" w:rsidRDefault="0075358C" w:rsidP="00AE0D2C">
      <w:pPr>
        <w:pStyle w:val="h2indent"/>
        <w:ind w:left="1440"/>
      </w:pPr>
      <w:r w:rsidRPr="00AE0D2C">
        <w:t xml:space="preserve">DG PATIENT INQUIRY </w:t>
      </w:r>
    </w:p>
    <w:p w14:paraId="05CE998C" w14:textId="77777777" w:rsidR="0075358C" w:rsidRPr="00AE0D2C" w:rsidRDefault="0075358C" w:rsidP="00AE0D2C">
      <w:pPr>
        <w:pStyle w:val="h2indent"/>
        <w:ind w:left="1440"/>
      </w:pPr>
      <w:r w:rsidRPr="00AE0D2C">
        <w:t xml:space="preserve">DGPRE PRE-REGISTER OPTION </w:t>
      </w:r>
    </w:p>
    <w:p w14:paraId="61E53A58" w14:textId="77777777" w:rsidR="0075358C" w:rsidRPr="00AE0D2C" w:rsidRDefault="0075358C" w:rsidP="00AE0D2C">
      <w:pPr>
        <w:pStyle w:val="h2indent"/>
        <w:ind w:left="1440"/>
      </w:pPr>
      <w:r w:rsidRPr="00AE0D2C">
        <w:t xml:space="preserve">DGFFP FUGITIVE FELON PROGRAM </w:t>
      </w:r>
    </w:p>
    <w:p w14:paraId="31FC1B6F" w14:textId="77777777" w:rsidR="00CE1F66" w:rsidRPr="00AE0D2C" w:rsidRDefault="00CE1F66" w:rsidP="00AE0D2C">
      <w:pPr>
        <w:pStyle w:val="h2indent"/>
      </w:pPr>
    </w:p>
    <w:p w14:paraId="2FB54685" w14:textId="77777777" w:rsidR="0075358C" w:rsidRPr="00AE0D2C" w:rsidRDefault="0075358C" w:rsidP="00AE0D2C">
      <w:pPr>
        <w:pStyle w:val="h2indent"/>
      </w:pPr>
      <w:r w:rsidRPr="00AE0D2C">
        <w:t>USAGE: Controlled Subscription</w:t>
      </w:r>
    </w:p>
    <w:p w14:paraId="585F23F2" w14:textId="77777777" w:rsidR="0075358C" w:rsidRPr="00AE0D2C" w:rsidRDefault="0075358C" w:rsidP="00AE0D2C">
      <w:pPr>
        <w:pStyle w:val="h2indent"/>
      </w:pPr>
      <w:r w:rsidRPr="00AE0D2C">
        <w:t>ENTERED: FEB  3,2005</w:t>
      </w:r>
    </w:p>
    <w:p w14:paraId="54F2EDA1" w14:textId="77777777" w:rsidR="0075358C" w:rsidRPr="00AE0D2C" w:rsidRDefault="0075358C" w:rsidP="00AE0D2C">
      <w:pPr>
        <w:pStyle w:val="h2indent"/>
      </w:pPr>
      <w:r w:rsidRPr="00AE0D2C">
        <w:t xml:space="preserve">STATUS: Active  </w:t>
      </w:r>
    </w:p>
    <w:p w14:paraId="069316DA" w14:textId="77777777" w:rsidR="0075358C" w:rsidRPr="00AE0D2C" w:rsidRDefault="0075358C" w:rsidP="00AE0D2C">
      <w:pPr>
        <w:pStyle w:val="h2indent"/>
      </w:pPr>
      <w:r w:rsidRPr="00AE0D2C">
        <w:t>TYPE: Other</w:t>
      </w:r>
    </w:p>
    <w:p w14:paraId="53E0691C" w14:textId="77777777" w:rsidR="0075358C" w:rsidRPr="00AE0D2C" w:rsidRDefault="0075358C" w:rsidP="00AE0D2C">
      <w:pPr>
        <w:pStyle w:val="h2indent"/>
      </w:pPr>
      <w:r w:rsidRPr="00AE0D2C">
        <w:t>DESCRIPTION: The Health Revenue Center (HRC) will be using a special telnet feature in CAPRI-Remote to view patient data across all Vista Systems. They need access to the menu options listed in this IA in order to review various records for any given patient.</w:t>
      </w:r>
    </w:p>
    <w:p w14:paraId="632D2EB0" w14:textId="77777777" w:rsidR="0075358C" w:rsidRPr="00941C1A" w:rsidRDefault="0075358C" w:rsidP="00CE1F66">
      <w:pPr>
        <w:pStyle w:val="Heading2"/>
      </w:pPr>
      <w:bookmarkStart w:id="91" w:name="_Toc268162014"/>
      <w:r w:rsidRPr="00941C1A">
        <w:t>Modified ICR #4594 allowing access to additi</w:t>
      </w:r>
      <w:r w:rsidR="00CE1F66">
        <w:t>onal Integrated Billing options</w:t>
      </w:r>
      <w:bookmarkEnd w:id="91"/>
    </w:p>
    <w:p w14:paraId="5764F5C5" w14:textId="77777777" w:rsidR="0075358C" w:rsidRPr="00941C1A" w:rsidRDefault="0075358C" w:rsidP="00F27B55">
      <w:pPr>
        <w:pStyle w:val="h2indent"/>
        <w:spacing w:before="240"/>
      </w:pPr>
      <w:r w:rsidRPr="00941C1A">
        <w:t>ICR RREFERENCE: 4594</w:t>
      </w:r>
    </w:p>
    <w:p w14:paraId="57356C9E" w14:textId="77777777" w:rsidR="0075358C" w:rsidRPr="00941C1A" w:rsidRDefault="0075358C" w:rsidP="00CE1F66">
      <w:pPr>
        <w:pStyle w:val="h2indent"/>
      </w:pPr>
      <w:r w:rsidRPr="00941C1A">
        <w:t>NAME: DBIA4589-F</w:t>
      </w:r>
    </w:p>
    <w:p w14:paraId="3794D260" w14:textId="77777777" w:rsidR="0075358C" w:rsidRPr="00941C1A" w:rsidRDefault="0075358C" w:rsidP="00CE1F66">
      <w:pPr>
        <w:pStyle w:val="h2indent"/>
      </w:pPr>
      <w:r w:rsidRPr="00941C1A">
        <w:t xml:space="preserve">CUSTODIAL PACKAGE: INTEGRATED BILLING </w:t>
      </w:r>
    </w:p>
    <w:p w14:paraId="635772B5" w14:textId="77777777" w:rsidR="0075358C" w:rsidRPr="00941C1A" w:rsidRDefault="0075358C" w:rsidP="00CE1F66">
      <w:pPr>
        <w:pStyle w:val="h2indent"/>
      </w:pPr>
      <w:r w:rsidRPr="00941C1A">
        <w:t>SUBSCRIBING PACKAGE: AUTOMATED MED INFO EXCHANGE</w:t>
      </w:r>
    </w:p>
    <w:p w14:paraId="2CD86EAF" w14:textId="77777777" w:rsidR="00CE1F66" w:rsidRDefault="00CE1F66" w:rsidP="00CE1F66">
      <w:pPr>
        <w:pStyle w:val="h2indent"/>
      </w:pPr>
    </w:p>
    <w:p w14:paraId="061AFCC1" w14:textId="77777777" w:rsidR="0075358C" w:rsidRPr="00941C1A" w:rsidRDefault="0075358C" w:rsidP="00CE1F66">
      <w:pPr>
        <w:pStyle w:val="h2indent"/>
      </w:pPr>
      <w:r w:rsidRPr="00941C1A">
        <w:lastRenderedPageBreak/>
        <w:t xml:space="preserve">Usage of: </w:t>
      </w:r>
    </w:p>
    <w:p w14:paraId="545F2F09" w14:textId="77777777" w:rsidR="0075358C" w:rsidRPr="00941C1A" w:rsidRDefault="0075358C" w:rsidP="00444080">
      <w:pPr>
        <w:pStyle w:val="h2indent"/>
        <w:ind w:left="1440"/>
      </w:pPr>
      <w:r w:rsidRPr="00941C1A">
        <w:t xml:space="preserve">IBCN VIEW PATIENT INSURANCE </w:t>
      </w:r>
    </w:p>
    <w:p w14:paraId="629C4B94" w14:textId="77777777" w:rsidR="0075358C" w:rsidRPr="00941C1A" w:rsidRDefault="0075358C" w:rsidP="00444080">
      <w:pPr>
        <w:pStyle w:val="h2indent"/>
        <w:ind w:left="1440"/>
      </w:pPr>
      <w:r w:rsidRPr="00941C1A">
        <w:t xml:space="preserve">IB MT PROFILE </w:t>
      </w:r>
    </w:p>
    <w:p w14:paraId="210C4868" w14:textId="77777777" w:rsidR="0075358C" w:rsidRPr="00941C1A" w:rsidRDefault="0075358C" w:rsidP="00444080">
      <w:pPr>
        <w:pStyle w:val="h2indent"/>
        <w:ind w:left="1440"/>
      </w:pPr>
      <w:r w:rsidRPr="00941C1A">
        <w:t xml:space="preserve">IBJ THIRD PARTY JOINT INQUIRY </w:t>
      </w:r>
    </w:p>
    <w:p w14:paraId="6F4276E0" w14:textId="77777777" w:rsidR="0075358C" w:rsidRPr="00941C1A" w:rsidRDefault="0075358C" w:rsidP="00444080">
      <w:pPr>
        <w:pStyle w:val="h2indent"/>
        <w:ind w:left="1440"/>
      </w:pPr>
      <w:r w:rsidRPr="00941C1A">
        <w:t xml:space="preserve">IB RX INQUIRE </w:t>
      </w:r>
    </w:p>
    <w:p w14:paraId="63D758F2" w14:textId="77777777" w:rsidR="0075358C" w:rsidRPr="00941C1A" w:rsidRDefault="0075358C" w:rsidP="00444080">
      <w:pPr>
        <w:pStyle w:val="h2indent"/>
        <w:ind w:left="1440"/>
      </w:pPr>
      <w:r w:rsidRPr="00941C1A">
        <w:t xml:space="preserve">IB LIST ALL BILLS FOR PAT </w:t>
      </w:r>
    </w:p>
    <w:p w14:paraId="577C3991" w14:textId="77777777" w:rsidR="0075358C" w:rsidRPr="00941C1A" w:rsidRDefault="0075358C" w:rsidP="00444080">
      <w:pPr>
        <w:pStyle w:val="h2indent"/>
        <w:ind w:left="1440"/>
      </w:pPr>
      <w:r w:rsidRPr="00941C1A">
        <w:t xml:space="preserve">IB OUTPUT FULL INQ BY BILL NO </w:t>
      </w:r>
    </w:p>
    <w:p w14:paraId="53B960F7" w14:textId="77777777" w:rsidR="0075358C" w:rsidRPr="00941C1A" w:rsidRDefault="0075358C" w:rsidP="00444080">
      <w:pPr>
        <w:pStyle w:val="h2indent"/>
        <w:ind w:left="1440"/>
      </w:pPr>
      <w:r w:rsidRPr="00941C1A">
        <w:t xml:space="preserve">IBT OUTPUT CLAIM INQUIRY </w:t>
      </w:r>
    </w:p>
    <w:p w14:paraId="09C9D626" w14:textId="77777777" w:rsidR="0075358C" w:rsidRPr="00941C1A" w:rsidRDefault="0075358C" w:rsidP="00444080">
      <w:pPr>
        <w:pStyle w:val="h2indent"/>
        <w:ind w:left="1440"/>
      </w:pPr>
      <w:r w:rsidRPr="00941C1A">
        <w:t xml:space="preserve">IB ECME BILLING EVENTS </w:t>
      </w:r>
    </w:p>
    <w:p w14:paraId="1F29314B" w14:textId="77777777" w:rsidR="0075358C" w:rsidRPr="00941C1A" w:rsidRDefault="0075358C" w:rsidP="00444080">
      <w:pPr>
        <w:pStyle w:val="h2indent"/>
        <w:ind w:left="1440"/>
      </w:pPr>
      <w:r w:rsidRPr="00941C1A">
        <w:t xml:space="preserve">IB RX HARDSHIP </w:t>
      </w:r>
    </w:p>
    <w:p w14:paraId="0A54DAA6" w14:textId="77777777" w:rsidR="00CE1F66" w:rsidRDefault="00CE1F66" w:rsidP="00CE1F66">
      <w:pPr>
        <w:pStyle w:val="h2indent"/>
      </w:pPr>
    </w:p>
    <w:p w14:paraId="7454C1F5" w14:textId="77777777" w:rsidR="0075358C" w:rsidRPr="00941C1A" w:rsidRDefault="0075358C" w:rsidP="00CE1F66">
      <w:pPr>
        <w:pStyle w:val="h2indent"/>
      </w:pPr>
      <w:r w:rsidRPr="00941C1A">
        <w:t xml:space="preserve">USAGE: Controlled Subscription  </w:t>
      </w:r>
    </w:p>
    <w:p w14:paraId="72A1C1EC" w14:textId="77777777" w:rsidR="0075358C" w:rsidRPr="00941C1A" w:rsidRDefault="0075358C" w:rsidP="00CE1F66">
      <w:pPr>
        <w:pStyle w:val="h2indent"/>
      </w:pPr>
      <w:r w:rsidRPr="00941C1A">
        <w:t>ENTERED: JAN 25,2005</w:t>
      </w:r>
    </w:p>
    <w:p w14:paraId="4299668E" w14:textId="77777777" w:rsidR="0075358C" w:rsidRPr="00941C1A" w:rsidRDefault="0075358C" w:rsidP="00CE1F66">
      <w:pPr>
        <w:pStyle w:val="h2indent"/>
      </w:pPr>
      <w:r w:rsidRPr="00941C1A">
        <w:t xml:space="preserve">STATUS: Active    </w:t>
      </w:r>
    </w:p>
    <w:p w14:paraId="12003E1D" w14:textId="77777777" w:rsidR="0075358C" w:rsidRPr="00941C1A" w:rsidRDefault="0075358C" w:rsidP="00CE1F66">
      <w:pPr>
        <w:pStyle w:val="h2indent"/>
      </w:pPr>
      <w:r w:rsidRPr="00941C1A">
        <w:t>TYPE: Other</w:t>
      </w:r>
    </w:p>
    <w:p w14:paraId="2E5BA0EC" w14:textId="77777777" w:rsidR="0075358C" w:rsidRPr="00941C1A" w:rsidRDefault="0075358C" w:rsidP="00CE1F66">
      <w:pPr>
        <w:pStyle w:val="h2indent"/>
      </w:pPr>
      <w:r w:rsidRPr="00941C1A">
        <w:t>DESCRIPTION: The Health Revenue Center (HRC) will be using a special telnet feature in CAPRI-Remote to view patient data across all Vista Systems. They need access to the menu options listed in this IA in order to review various records for any given patient.</w:t>
      </w:r>
    </w:p>
    <w:p w14:paraId="0C395508" w14:textId="77777777" w:rsidR="0075358C" w:rsidRPr="00941C1A" w:rsidRDefault="0075358C" w:rsidP="00CE1F66">
      <w:pPr>
        <w:pStyle w:val="Heading2"/>
      </w:pPr>
      <w:bookmarkStart w:id="92" w:name="_Toc268162015"/>
      <w:r w:rsidRPr="00941C1A">
        <w:t>Modified ICR #4595 allowing access to additional Outpatient</w:t>
      </w:r>
      <w:r>
        <w:t xml:space="preserve"> </w:t>
      </w:r>
      <w:r w:rsidR="00F27B55">
        <w:t>Pharmacy options</w:t>
      </w:r>
      <w:bookmarkEnd w:id="92"/>
    </w:p>
    <w:p w14:paraId="0E7FB87A" w14:textId="77777777" w:rsidR="0075358C" w:rsidRPr="00941C1A" w:rsidRDefault="0075358C" w:rsidP="00CE1F66">
      <w:pPr>
        <w:pStyle w:val="h2indent"/>
      </w:pPr>
      <w:r w:rsidRPr="00941C1A">
        <w:t>ICR REFERENCE: 4595</w:t>
      </w:r>
    </w:p>
    <w:p w14:paraId="54D4C602" w14:textId="77777777" w:rsidR="0075358C" w:rsidRPr="00941C1A" w:rsidRDefault="0075358C" w:rsidP="00CE1F66">
      <w:pPr>
        <w:pStyle w:val="h2indent"/>
      </w:pPr>
      <w:r w:rsidRPr="00941C1A">
        <w:t>NAME: DBIA4589-G</w:t>
      </w:r>
    </w:p>
    <w:p w14:paraId="01BD2295" w14:textId="77777777" w:rsidR="0075358C" w:rsidRPr="00941C1A" w:rsidRDefault="0075358C" w:rsidP="00CE1F66">
      <w:pPr>
        <w:pStyle w:val="h2indent"/>
      </w:pPr>
      <w:r w:rsidRPr="00941C1A">
        <w:t>CUSTODIAL PACKAGE: OUTPATIENT PHARMACY</w:t>
      </w:r>
    </w:p>
    <w:p w14:paraId="4FE4582A" w14:textId="77777777" w:rsidR="0075358C" w:rsidRPr="00941C1A" w:rsidRDefault="0075358C" w:rsidP="00CE1F66">
      <w:pPr>
        <w:pStyle w:val="h2indent"/>
      </w:pPr>
      <w:r w:rsidRPr="00941C1A">
        <w:t>SUBSCRIBING PACKAG</w:t>
      </w:r>
      <w:r>
        <w:t xml:space="preserve">E: AUTOMATED MED INFO EXCHANGE </w:t>
      </w:r>
      <w:r w:rsidRPr="00941C1A">
        <w:t xml:space="preserve"> </w:t>
      </w:r>
    </w:p>
    <w:p w14:paraId="06171948" w14:textId="77777777" w:rsidR="00CE1F66" w:rsidRDefault="00CE1F66" w:rsidP="00CE1F66">
      <w:pPr>
        <w:pStyle w:val="h2indent"/>
      </w:pPr>
    </w:p>
    <w:p w14:paraId="3F31975A" w14:textId="77777777" w:rsidR="0075358C" w:rsidRPr="00941C1A" w:rsidRDefault="0075358C" w:rsidP="00CE1F66">
      <w:pPr>
        <w:pStyle w:val="h2indent"/>
      </w:pPr>
      <w:r w:rsidRPr="00941C1A">
        <w:t xml:space="preserve">Usage of: </w:t>
      </w:r>
    </w:p>
    <w:p w14:paraId="6C883A60" w14:textId="77777777" w:rsidR="0075358C" w:rsidRPr="00941C1A" w:rsidRDefault="0075358C" w:rsidP="00444080">
      <w:pPr>
        <w:pStyle w:val="h2indent"/>
        <w:ind w:left="1440"/>
      </w:pPr>
      <w:r w:rsidRPr="00941C1A">
        <w:t xml:space="preserve">PSOCP RESET COPAY STATUS </w:t>
      </w:r>
    </w:p>
    <w:p w14:paraId="4134572E" w14:textId="77777777" w:rsidR="0075358C" w:rsidRPr="00941C1A" w:rsidRDefault="0075358C" w:rsidP="00444080">
      <w:pPr>
        <w:pStyle w:val="h2indent"/>
        <w:ind w:left="1440"/>
      </w:pPr>
      <w:r w:rsidRPr="00941C1A">
        <w:t xml:space="preserve">PSO P </w:t>
      </w:r>
    </w:p>
    <w:p w14:paraId="1001658B" w14:textId="77777777" w:rsidR="0075358C" w:rsidRPr="00941C1A" w:rsidRDefault="0075358C" w:rsidP="00444080">
      <w:pPr>
        <w:pStyle w:val="h2indent"/>
        <w:ind w:left="1440"/>
      </w:pPr>
      <w:r w:rsidRPr="00941C1A">
        <w:t xml:space="preserve">PSO VIEW </w:t>
      </w:r>
    </w:p>
    <w:p w14:paraId="20A13334" w14:textId="77777777" w:rsidR="0075358C" w:rsidRPr="00941C1A" w:rsidRDefault="0075358C" w:rsidP="00444080">
      <w:pPr>
        <w:pStyle w:val="h2indent"/>
        <w:ind w:left="1440"/>
      </w:pPr>
      <w:r w:rsidRPr="00941C1A">
        <w:t xml:space="preserve">PSO LM BACKDOOR ORDERS   </w:t>
      </w:r>
    </w:p>
    <w:p w14:paraId="63362416" w14:textId="77777777" w:rsidR="00CE1F66" w:rsidRPr="00AE0D2C" w:rsidRDefault="00CE1F66" w:rsidP="00AE0D2C">
      <w:pPr>
        <w:pStyle w:val="h2indent"/>
      </w:pPr>
    </w:p>
    <w:p w14:paraId="2F1343CC" w14:textId="77777777" w:rsidR="0075358C" w:rsidRPr="00AE0D2C" w:rsidRDefault="0075358C" w:rsidP="00AE0D2C">
      <w:pPr>
        <w:pStyle w:val="h2indent"/>
      </w:pPr>
      <w:r w:rsidRPr="00AE0D2C">
        <w:t xml:space="preserve">USAGE: Controlled Subscription  </w:t>
      </w:r>
    </w:p>
    <w:p w14:paraId="111CC0DB" w14:textId="77777777" w:rsidR="0075358C" w:rsidRPr="00AE0D2C" w:rsidRDefault="0075358C" w:rsidP="00AE0D2C">
      <w:pPr>
        <w:pStyle w:val="h2indent"/>
      </w:pPr>
      <w:r w:rsidRPr="00AE0D2C">
        <w:t>ENTERED: FEB 10,2005</w:t>
      </w:r>
    </w:p>
    <w:p w14:paraId="171F3993" w14:textId="77777777" w:rsidR="0075358C" w:rsidRPr="00AE0D2C" w:rsidRDefault="0075358C" w:rsidP="00AE0D2C">
      <w:pPr>
        <w:pStyle w:val="h2indent"/>
      </w:pPr>
      <w:r w:rsidRPr="00AE0D2C">
        <w:t>STATUS: Active</w:t>
      </w:r>
    </w:p>
    <w:p w14:paraId="23F06FBB" w14:textId="77777777" w:rsidR="0075358C" w:rsidRPr="00AE0D2C" w:rsidRDefault="0075358C" w:rsidP="00AE0D2C">
      <w:pPr>
        <w:pStyle w:val="h2indent"/>
      </w:pPr>
      <w:r w:rsidRPr="00AE0D2C">
        <w:t xml:space="preserve">DURATION: Till Otherwise </w:t>
      </w:r>
      <w:proofErr w:type="spellStart"/>
      <w:r w:rsidRPr="00AE0D2C">
        <w:t>Agr</w:t>
      </w:r>
      <w:proofErr w:type="spellEnd"/>
    </w:p>
    <w:p w14:paraId="59FB1CAB" w14:textId="77777777" w:rsidR="0075358C" w:rsidRPr="00AE0D2C" w:rsidRDefault="0075358C" w:rsidP="00AE0D2C">
      <w:pPr>
        <w:pStyle w:val="h2indent"/>
      </w:pPr>
      <w:r w:rsidRPr="00AE0D2C">
        <w:lastRenderedPageBreak/>
        <w:t>TYPE: Other</w:t>
      </w:r>
    </w:p>
    <w:p w14:paraId="1187ADC1" w14:textId="77777777" w:rsidR="0075358C" w:rsidRPr="00AE0D2C" w:rsidRDefault="0075358C" w:rsidP="00AE0D2C">
      <w:pPr>
        <w:pStyle w:val="h2indent"/>
      </w:pPr>
      <w:r w:rsidRPr="00AE0D2C">
        <w:t>DESCRIPTION:</w:t>
      </w:r>
      <w:r w:rsidR="00F27B55" w:rsidRPr="00AE0D2C">
        <w:t xml:space="preserve"> </w:t>
      </w:r>
      <w:r w:rsidRPr="00AE0D2C">
        <w:t xml:space="preserve">The Health Revenue Center (HRC) will be using a special telnet feature in CAPRI-Remote.  This allows a user to be automatically logged into the local VistA system and provides access to the </w:t>
      </w:r>
      <w:r w:rsidR="00F27B55" w:rsidRPr="00AE0D2C">
        <w:t>site’s regular</w:t>
      </w:r>
      <w:r w:rsidRPr="00AE0D2C">
        <w:t xml:space="preserve"> VistA functionality.  The HRC requires access to the menu options listed in this Integration Agreement</w:t>
      </w:r>
      <w:r w:rsidR="00F73066">
        <w:t xml:space="preserve"> (IA</w:t>
      </w:r>
      <w:r w:rsidR="00642384">
        <w:t xml:space="preserve">) </w:t>
      </w:r>
      <w:r w:rsidR="00642384" w:rsidRPr="00AE0D2C">
        <w:t>in</w:t>
      </w:r>
      <w:r w:rsidRPr="00AE0D2C">
        <w:t xml:space="preserve"> order to access various records for a given patient.</w:t>
      </w:r>
    </w:p>
    <w:p w14:paraId="1D219297" w14:textId="77777777" w:rsidR="0075358C" w:rsidRPr="00AE0D2C" w:rsidRDefault="0075358C" w:rsidP="00AE0D2C">
      <w:pPr>
        <w:pStyle w:val="h2indent"/>
      </w:pPr>
      <w:r w:rsidRPr="00AE0D2C">
        <w:t xml:space="preserve"> HRC First Party Call Center contact representatives will use the HRC Pharmacy Menu [DVBA HRC MENU PHARMACY] option to handle calls from veterans related to the Consolidated Co-payment Processing </w:t>
      </w:r>
      <w:r w:rsidR="00AE0D2C" w:rsidRPr="00AE0D2C">
        <w:t>Center (</w:t>
      </w:r>
      <w:r w:rsidRPr="00AE0D2C">
        <w:t>CCPC) billing statements.  The menu option will be available through the CAPRI application, which provides local common service to VistA for HRC CAPRI remote users.  Users of the HRC Pharmacy Menu [DVBA HRC MENU PHARMACY] option will typically be licensed and registered personnel (i.e. pharmacists and pharmacy technicians).</w:t>
      </w:r>
    </w:p>
    <w:p w14:paraId="2C017DA7" w14:textId="77777777" w:rsidR="0075358C" w:rsidRPr="00941C1A" w:rsidRDefault="0075358C" w:rsidP="00F134DC">
      <w:pPr>
        <w:pStyle w:val="Heading3"/>
      </w:pPr>
      <w:bookmarkStart w:id="93" w:name="_Toc268162016"/>
      <w:r w:rsidRPr="00941C1A">
        <w:t>N</w:t>
      </w:r>
      <w:r w:rsidR="00F27B55">
        <w:t>otes</w:t>
      </w:r>
      <w:bookmarkEnd w:id="93"/>
      <w:r w:rsidRPr="00941C1A">
        <w:t xml:space="preserve"> </w:t>
      </w:r>
    </w:p>
    <w:p w14:paraId="503E3E7E" w14:textId="77777777" w:rsidR="0075358C" w:rsidRPr="00941C1A" w:rsidRDefault="0075358C" w:rsidP="00444080">
      <w:pPr>
        <w:pStyle w:val="textbullet"/>
        <w:tabs>
          <w:tab w:val="clear" w:pos="1800"/>
        </w:tabs>
        <w:ind w:left="1440" w:hanging="720"/>
      </w:pPr>
      <w:r w:rsidRPr="00941C1A">
        <w:t>The Reset Copay Status/Cancel Charges [PSOCP RESET COPAY STATUS] option may be used to change the patient</w:t>
      </w:r>
      <w:r w:rsidR="00A46F53">
        <w:t>’</w:t>
      </w:r>
      <w:r w:rsidRPr="00941C1A">
        <w:t xml:space="preserve">s Copay.  </w:t>
      </w:r>
    </w:p>
    <w:p w14:paraId="7EF044E8" w14:textId="77777777" w:rsidR="0075358C" w:rsidRPr="00941C1A" w:rsidRDefault="0075358C" w:rsidP="00444080">
      <w:pPr>
        <w:pStyle w:val="textbullet"/>
        <w:tabs>
          <w:tab w:val="clear" w:pos="1800"/>
        </w:tabs>
        <w:ind w:left="1440" w:hanging="720"/>
      </w:pPr>
      <w:r w:rsidRPr="00941C1A">
        <w:t>Pharmacy Benefits Management endorses the addition of the Patient Prescription Processing [PSO LM BACKDOOR ORDERS] to the HRC Pharmacy Menu [DVBA HRC MENU PHARMACY] menu option, with the</w:t>
      </w:r>
      <w:r>
        <w:t xml:space="preserve"> </w:t>
      </w:r>
      <w:r w:rsidRPr="00941C1A">
        <w:t>understanding that HRC users will not use the option to alter</w:t>
      </w:r>
      <w:r>
        <w:t xml:space="preserve"> </w:t>
      </w:r>
      <w:r w:rsidRPr="00941C1A">
        <w:t>existing Outpatient Pharmacy records.</w:t>
      </w:r>
    </w:p>
    <w:p w14:paraId="62907004" w14:textId="77777777" w:rsidR="00173A97" w:rsidRPr="00245F1D" w:rsidRDefault="0075358C" w:rsidP="00173A97">
      <w:pPr>
        <w:pStyle w:val="Heading1"/>
        <w:spacing w:after="0"/>
      </w:pPr>
      <w:r>
        <w:br w:type="page"/>
      </w:r>
      <w:bookmarkStart w:id="94" w:name="_Toc268162017"/>
      <w:r w:rsidR="00173A97" w:rsidRPr="00245F1D">
        <w:lastRenderedPageBreak/>
        <w:t>S</w:t>
      </w:r>
      <w:r w:rsidR="00173A97">
        <w:t>oftware and Documentation Retrieval</w:t>
      </w:r>
      <w:bookmarkEnd w:id="86"/>
      <w:bookmarkEnd w:id="94"/>
    </w:p>
    <w:p w14:paraId="5A262D7B" w14:textId="77777777" w:rsidR="00173A97" w:rsidRDefault="00173A97" w:rsidP="00173A97">
      <w:r w:rsidRPr="00245F1D">
        <w:t xml:space="preserve"> </w:t>
      </w:r>
    </w:p>
    <w:p w14:paraId="05ABB455" w14:textId="77777777" w:rsidR="00173A97" w:rsidRDefault="00E55F93" w:rsidP="00E55F93">
      <w:pPr>
        <w:pStyle w:val="Heading2"/>
      </w:pPr>
      <w:bookmarkStart w:id="95" w:name="_Toc268162018"/>
      <w:r>
        <w:t>Patch DVBA*2.7*148 (Subject: H</w:t>
      </w:r>
      <w:r w:rsidR="00744055">
        <w:t>RC MENU DISTRIBUTION - PHASE II</w:t>
      </w:r>
      <w:r>
        <w:t>)</w:t>
      </w:r>
      <w:bookmarkEnd w:id="95"/>
    </w:p>
    <w:p w14:paraId="2731E2E4" w14:textId="77777777" w:rsidR="00173A97" w:rsidRDefault="004B40A7" w:rsidP="00E55F93">
      <w:pPr>
        <w:ind w:left="720"/>
      </w:pPr>
      <w:r>
        <w:t>The VistA software</w:t>
      </w:r>
      <w:r w:rsidR="00DD0D29">
        <w:t xml:space="preserve"> patch</w:t>
      </w:r>
      <w:r>
        <w:t xml:space="preserve"> is being distributed as a </w:t>
      </w:r>
      <w:proofErr w:type="spellStart"/>
      <w:r>
        <w:t>PackMan</w:t>
      </w:r>
      <w:proofErr w:type="spellEnd"/>
      <w:r>
        <w:t xml:space="preserve"> patch message through the National Patch Module (NPM). The KIDS build for this patch is DVBA*2.7*148.</w:t>
      </w:r>
      <w:r w:rsidR="00173A97">
        <w:t xml:space="preserve"> </w:t>
      </w:r>
    </w:p>
    <w:p w14:paraId="3FDA1FA4" w14:textId="77777777" w:rsidR="00173A97" w:rsidRDefault="00173A97" w:rsidP="00D75EAB">
      <w:pPr>
        <w:pStyle w:val="Heading2"/>
      </w:pPr>
      <w:bookmarkStart w:id="96" w:name="_Toc245028106"/>
      <w:bookmarkStart w:id="97" w:name="_Toc268162019"/>
      <w:r>
        <w:t>User Documentation</w:t>
      </w:r>
      <w:bookmarkEnd w:id="96"/>
      <w:bookmarkEnd w:id="97"/>
    </w:p>
    <w:p w14:paraId="2DFCB61D" w14:textId="77777777" w:rsidR="00173A97" w:rsidRDefault="00173A97" w:rsidP="00E55F93">
      <w:pPr>
        <w:ind w:left="720"/>
      </w:pPr>
      <w:r>
        <w:t xml:space="preserve">The user documentation for </w:t>
      </w:r>
      <w:r w:rsidR="004B40A7">
        <w:rPr>
          <w:rStyle w:val="PageNumber"/>
        </w:rPr>
        <w:t xml:space="preserve">this </w:t>
      </w:r>
      <w:r w:rsidR="00BE2352">
        <w:rPr>
          <w:rStyle w:val="PageNumber"/>
        </w:rPr>
        <w:t xml:space="preserve">patch </w:t>
      </w:r>
      <w:r w:rsidR="00BE2352">
        <w:t>may</w:t>
      </w:r>
      <w:r>
        <w:t xml:space="preserve"> be retrieved directly using FTP. The preferred method is to FTP the files from:</w:t>
      </w:r>
    </w:p>
    <w:p w14:paraId="52E340B7" w14:textId="77777777" w:rsidR="00173A97" w:rsidRDefault="00173A97" w:rsidP="00E55F93">
      <w:pPr>
        <w:ind w:left="720"/>
      </w:pPr>
    </w:p>
    <w:p w14:paraId="73367F93" w14:textId="77777777" w:rsidR="00173A97" w:rsidRPr="00CA27AF" w:rsidRDefault="00977BCA" w:rsidP="00E55F93">
      <w:pPr>
        <w:tabs>
          <w:tab w:val="left" w:pos="1710"/>
          <w:tab w:val="left" w:pos="3600"/>
        </w:tabs>
        <w:ind w:left="1440"/>
        <w:rPr>
          <w:b/>
        </w:rPr>
      </w:pPr>
      <w:r>
        <w:rPr>
          <w:b/>
        </w:rPr>
        <w:t>REDACTED</w:t>
      </w:r>
    </w:p>
    <w:p w14:paraId="0CC9151B" w14:textId="77777777" w:rsidR="00173A97" w:rsidRDefault="00173A97" w:rsidP="00E55F93">
      <w:pPr>
        <w:ind w:left="720"/>
      </w:pPr>
    </w:p>
    <w:p w14:paraId="193B531A" w14:textId="77777777" w:rsidR="00173A97" w:rsidRDefault="00173A97" w:rsidP="00E55F93">
      <w:pPr>
        <w:ind w:left="720"/>
      </w:pPr>
      <w:r>
        <w:t>This transmits the files from the first available FTP server. Sites may also elect to retrieve software directly from a specific server as follows:</w:t>
      </w:r>
    </w:p>
    <w:p w14:paraId="13EFB8F5" w14:textId="77777777" w:rsidR="00BA6C08" w:rsidRDefault="00BA6C08" w:rsidP="00E55F93">
      <w:pPr>
        <w:ind w:left="720"/>
      </w:pPr>
    </w:p>
    <w:tbl>
      <w:tblPr>
        <w:tblStyle w:val="GridTable1Light"/>
        <w:tblW w:w="0" w:type="auto"/>
        <w:tblLook w:val="04A0" w:firstRow="1" w:lastRow="0" w:firstColumn="1" w:lastColumn="0" w:noHBand="0" w:noVBand="1"/>
      </w:tblPr>
      <w:tblGrid>
        <w:gridCol w:w="3240"/>
        <w:gridCol w:w="2790"/>
        <w:gridCol w:w="2430"/>
      </w:tblGrid>
      <w:tr w:rsidR="004B40A7" w:rsidRPr="008D4414" w14:paraId="0859B50F" w14:textId="77777777" w:rsidTr="009D7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E973E6E" w14:textId="77777777" w:rsidR="004B40A7" w:rsidRPr="008D4414" w:rsidRDefault="004B40A7" w:rsidP="00A61813">
            <w:pPr>
              <w:rPr>
                <w:b w:val="0"/>
              </w:rPr>
            </w:pPr>
            <w:r w:rsidRPr="008D4414">
              <w:t>OI&amp;T Field Office</w:t>
            </w:r>
          </w:p>
        </w:tc>
        <w:tc>
          <w:tcPr>
            <w:tcW w:w="2790" w:type="dxa"/>
          </w:tcPr>
          <w:p w14:paraId="3B430157" w14:textId="77777777" w:rsidR="004B40A7" w:rsidRPr="008D4414" w:rsidRDefault="004B40A7" w:rsidP="00A61813">
            <w:pPr>
              <w:cnfStyle w:val="100000000000" w:firstRow="1" w:lastRow="0" w:firstColumn="0" w:lastColumn="0" w:oddVBand="0" w:evenVBand="0" w:oddHBand="0" w:evenHBand="0" w:firstRowFirstColumn="0" w:firstRowLastColumn="0" w:lastRowFirstColumn="0" w:lastRowLastColumn="0"/>
              <w:rPr>
                <w:b w:val="0"/>
              </w:rPr>
            </w:pPr>
            <w:r w:rsidRPr="008D4414">
              <w:t>FTP Address</w:t>
            </w:r>
          </w:p>
        </w:tc>
        <w:tc>
          <w:tcPr>
            <w:tcW w:w="2430" w:type="dxa"/>
          </w:tcPr>
          <w:p w14:paraId="1497385B" w14:textId="77777777" w:rsidR="004B40A7" w:rsidRPr="008D4414" w:rsidRDefault="004B40A7" w:rsidP="00A61813">
            <w:pPr>
              <w:cnfStyle w:val="100000000000" w:firstRow="1" w:lastRow="0" w:firstColumn="0" w:lastColumn="0" w:oddVBand="0" w:evenVBand="0" w:oddHBand="0" w:evenHBand="0" w:firstRowFirstColumn="0" w:firstRowLastColumn="0" w:lastRowFirstColumn="0" w:lastRowLastColumn="0"/>
              <w:rPr>
                <w:b w:val="0"/>
              </w:rPr>
            </w:pPr>
            <w:r w:rsidRPr="008D4414">
              <w:t>Directory</w:t>
            </w:r>
          </w:p>
        </w:tc>
      </w:tr>
      <w:tr w:rsidR="00610577" w:rsidRPr="008D4414" w14:paraId="350E1CB9" w14:textId="77777777" w:rsidTr="009D701B">
        <w:tc>
          <w:tcPr>
            <w:cnfStyle w:val="001000000000" w:firstRow="0" w:lastRow="0" w:firstColumn="1" w:lastColumn="0" w:oddVBand="0" w:evenVBand="0" w:oddHBand="0" w:evenHBand="0" w:firstRowFirstColumn="0" w:firstRowLastColumn="0" w:lastRowFirstColumn="0" w:lastRowLastColumn="0"/>
            <w:tcW w:w="3240" w:type="dxa"/>
          </w:tcPr>
          <w:p w14:paraId="7483A430" w14:textId="019CD009" w:rsidR="00610577" w:rsidRPr="008D4414" w:rsidRDefault="00610577" w:rsidP="00610577">
            <w:r w:rsidRPr="005D1528">
              <w:rPr>
                <w:highlight w:val="yellow"/>
              </w:rPr>
              <w:t>REDACTED</w:t>
            </w:r>
          </w:p>
        </w:tc>
        <w:tc>
          <w:tcPr>
            <w:tcW w:w="2790" w:type="dxa"/>
          </w:tcPr>
          <w:p w14:paraId="793EB7ED" w14:textId="42F71161" w:rsidR="00610577" w:rsidRPr="008D4414" w:rsidRDefault="00610577" w:rsidP="00610577">
            <w:pPr>
              <w:cnfStyle w:val="000000000000" w:firstRow="0" w:lastRow="0" w:firstColumn="0" w:lastColumn="0" w:oddVBand="0" w:evenVBand="0" w:oddHBand="0" w:evenHBand="0" w:firstRowFirstColumn="0" w:firstRowLastColumn="0" w:lastRowFirstColumn="0" w:lastRowLastColumn="0"/>
            </w:pPr>
            <w:r w:rsidRPr="005D1528">
              <w:rPr>
                <w:highlight w:val="yellow"/>
              </w:rPr>
              <w:t>REDACTED</w:t>
            </w:r>
          </w:p>
        </w:tc>
        <w:tc>
          <w:tcPr>
            <w:tcW w:w="2430" w:type="dxa"/>
          </w:tcPr>
          <w:p w14:paraId="7622EDEA" w14:textId="6F00A495" w:rsidR="00610577" w:rsidRPr="008D4414" w:rsidRDefault="00610577" w:rsidP="00610577">
            <w:pPr>
              <w:cnfStyle w:val="000000000000" w:firstRow="0" w:lastRow="0" w:firstColumn="0" w:lastColumn="0" w:oddVBand="0" w:evenVBand="0" w:oddHBand="0" w:evenHBand="0" w:firstRowFirstColumn="0" w:firstRowLastColumn="0" w:lastRowFirstColumn="0" w:lastRowLastColumn="0"/>
            </w:pPr>
            <w:r w:rsidRPr="005D1528">
              <w:rPr>
                <w:highlight w:val="yellow"/>
              </w:rPr>
              <w:t>REDACTED</w:t>
            </w:r>
          </w:p>
        </w:tc>
      </w:tr>
      <w:tr w:rsidR="00610577" w:rsidRPr="008D4414" w14:paraId="6FDB2062" w14:textId="77777777" w:rsidTr="009D701B">
        <w:tc>
          <w:tcPr>
            <w:cnfStyle w:val="001000000000" w:firstRow="0" w:lastRow="0" w:firstColumn="1" w:lastColumn="0" w:oddVBand="0" w:evenVBand="0" w:oddHBand="0" w:evenHBand="0" w:firstRowFirstColumn="0" w:firstRowLastColumn="0" w:lastRowFirstColumn="0" w:lastRowLastColumn="0"/>
            <w:tcW w:w="3240" w:type="dxa"/>
          </w:tcPr>
          <w:p w14:paraId="7970C2A4" w14:textId="3CAD14BA" w:rsidR="00610577" w:rsidRPr="008D4414" w:rsidRDefault="00610577" w:rsidP="00610577">
            <w:r w:rsidRPr="005D1528">
              <w:rPr>
                <w:highlight w:val="yellow"/>
              </w:rPr>
              <w:t>REDACTED</w:t>
            </w:r>
          </w:p>
        </w:tc>
        <w:tc>
          <w:tcPr>
            <w:tcW w:w="2790" w:type="dxa"/>
          </w:tcPr>
          <w:p w14:paraId="75E7FAD2" w14:textId="2F5ADFA5" w:rsidR="00610577" w:rsidRPr="008D4414" w:rsidRDefault="00610577" w:rsidP="00610577">
            <w:pPr>
              <w:cnfStyle w:val="000000000000" w:firstRow="0" w:lastRow="0" w:firstColumn="0" w:lastColumn="0" w:oddVBand="0" w:evenVBand="0" w:oddHBand="0" w:evenHBand="0" w:firstRowFirstColumn="0" w:firstRowLastColumn="0" w:lastRowFirstColumn="0" w:lastRowLastColumn="0"/>
            </w:pPr>
            <w:r w:rsidRPr="005D1528">
              <w:rPr>
                <w:highlight w:val="yellow"/>
              </w:rPr>
              <w:t>REDACTED</w:t>
            </w:r>
          </w:p>
        </w:tc>
        <w:tc>
          <w:tcPr>
            <w:tcW w:w="2430" w:type="dxa"/>
          </w:tcPr>
          <w:p w14:paraId="5F8E4432" w14:textId="3018EC5B" w:rsidR="00610577" w:rsidRPr="008D4414" w:rsidRDefault="00610577" w:rsidP="00610577">
            <w:pPr>
              <w:cnfStyle w:val="000000000000" w:firstRow="0" w:lastRow="0" w:firstColumn="0" w:lastColumn="0" w:oddVBand="0" w:evenVBand="0" w:oddHBand="0" w:evenHBand="0" w:firstRowFirstColumn="0" w:firstRowLastColumn="0" w:lastRowFirstColumn="0" w:lastRowLastColumn="0"/>
            </w:pPr>
            <w:r w:rsidRPr="005D1528">
              <w:rPr>
                <w:highlight w:val="yellow"/>
              </w:rPr>
              <w:t>REDACTED</w:t>
            </w:r>
          </w:p>
        </w:tc>
      </w:tr>
      <w:tr w:rsidR="00610577" w:rsidRPr="008D4414" w14:paraId="140F2AAA" w14:textId="77777777" w:rsidTr="009D701B">
        <w:tc>
          <w:tcPr>
            <w:cnfStyle w:val="001000000000" w:firstRow="0" w:lastRow="0" w:firstColumn="1" w:lastColumn="0" w:oddVBand="0" w:evenVBand="0" w:oddHBand="0" w:evenHBand="0" w:firstRowFirstColumn="0" w:firstRowLastColumn="0" w:lastRowFirstColumn="0" w:lastRowLastColumn="0"/>
            <w:tcW w:w="3240" w:type="dxa"/>
          </w:tcPr>
          <w:p w14:paraId="447630DC" w14:textId="5BBBBA2D" w:rsidR="00610577" w:rsidRPr="008D4414" w:rsidRDefault="00610577" w:rsidP="00610577">
            <w:r w:rsidRPr="005D1528">
              <w:rPr>
                <w:highlight w:val="yellow"/>
              </w:rPr>
              <w:t>REDACTED</w:t>
            </w:r>
          </w:p>
        </w:tc>
        <w:tc>
          <w:tcPr>
            <w:tcW w:w="2790" w:type="dxa"/>
          </w:tcPr>
          <w:p w14:paraId="053D3913" w14:textId="3120CE05" w:rsidR="00610577" w:rsidRPr="008D4414" w:rsidRDefault="00610577" w:rsidP="00610577">
            <w:pPr>
              <w:cnfStyle w:val="000000000000" w:firstRow="0" w:lastRow="0" w:firstColumn="0" w:lastColumn="0" w:oddVBand="0" w:evenVBand="0" w:oddHBand="0" w:evenHBand="0" w:firstRowFirstColumn="0" w:firstRowLastColumn="0" w:lastRowFirstColumn="0" w:lastRowLastColumn="0"/>
            </w:pPr>
            <w:r w:rsidRPr="005D1528">
              <w:rPr>
                <w:highlight w:val="yellow"/>
              </w:rPr>
              <w:t>REDACTED</w:t>
            </w:r>
          </w:p>
        </w:tc>
        <w:tc>
          <w:tcPr>
            <w:tcW w:w="2430" w:type="dxa"/>
          </w:tcPr>
          <w:p w14:paraId="18C33684" w14:textId="1B82F517" w:rsidR="00610577" w:rsidRPr="008D4414" w:rsidRDefault="00610577" w:rsidP="00610577">
            <w:pPr>
              <w:cnfStyle w:val="000000000000" w:firstRow="0" w:lastRow="0" w:firstColumn="0" w:lastColumn="0" w:oddVBand="0" w:evenVBand="0" w:oddHBand="0" w:evenHBand="0" w:firstRowFirstColumn="0" w:firstRowLastColumn="0" w:lastRowFirstColumn="0" w:lastRowLastColumn="0"/>
            </w:pPr>
            <w:r w:rsidRPr="005D1528">
              <w:rPr>
                <w:highlight w:val="yellow"/>
              </w:rPr>
              <w:t>REDACTED</w:t>
            </w:r>
          </w:p>
        </w:tc>
      </w:tr>
    </w:tbl>
    <w:p w14:paraId="24E484E4" w14:textId="77777777" w:rsidR="00BA6C08" w:rsidRDefault="00BA6C08" w:rsidP="00E55F93">
      <w:pPr>
        <w:ind w:left="720"/>
      </w:pPr>
    </w:p>
    <w:p w14:paraId="6DCADD17" w14:textId="77777777" w:rsidR="00173A97" w:rsidRDefault="00173A97" w:rsidP="00E55F93">
      <w:pPr>
        <w:ind w:left="720"/>
      </w:pPr>
      <w:r>
        <w:t>The following files will be available:</w:t>
      </w:r>
    </w:p>
    <w:p w14:paraId="1A90B963" w14:textId="77777777" w:rsidR="004B40A7" w:rsidRDefault="004B40A7" w:rsidP="00E55F93">
      <w:pPr>
        <w:ind w:left="720"/>
      </w:pPr>
    </w:p>
    <w:tbl>
      <w:tblPr>
        <w:tblStyle w:val="GridTable1Light"/>
        <w:tblW w:w="0" w:type="auto"/>
        <w:tblLook w:val="04A0" w:firstRow="1" w:lastRow="0" w:firstColumn="1" w:lastColumn="0" w:noHBand="0" w:noVBand="1"/>
      </w:tblPr>
      <w:tblGrid>
        <w:gridCol w:w="3240"/>
        <w:gridCol w:w="2790"/>
        <w:gridCol w:w="2430"/>
      </w:tblGrid>
      <w:tr w:rsidR="004B40A7" w:rsidRPr="008D4414" w14:paraId="73B43225" w14:textId="77777777" w:rsidTr="009D7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D24D286" w14:textId="77777777" w:rsidR="004B40A7" w:rsidRPr="008D4414" w:rsidRDefault="004B40A7" w:rsidP="00A61813">
            <w:pPr>
              <w:rPr>
                <w:b w:val="0"/>
              </w:rPr>
            </w:pPr>
            <w:r w:rsidRPr="008D4414">
              <w:t>File Name</w:t>
            </w:r>
          </w:p>
        </w:tc>
        <w:tc>
          <w:tcPr>
            <w:tcW w:w="2790" w:type="dxa"/>
          </w:tcPr>
          <w:p w14:paraId="48AD2410" w14:textId="77777777" w:rsidR="004B40A7" w:rsidRPr="008D4414" w:rsidRDefault="004B40A7" w:rsidP="00A61813">
            <w:pPr>
              <w:cnfStyle w:val="100000000000" w:firstRow="1" w:lastRow="0" w:firstColumn="0" w:lastColumn="0" w:oddVBand="0" w:evenVBand="0" w:oddHBand="0" w:evenHBand="0" w:firstRowFirstColumn="0" w:firstRowLastColumn="0" w:lastRowFirstColumn="0" w:lastRowLastColumn="0"/>
              <w:rPr>
                <w:b w:val="0"/>
              </w:rPr>
            </w:pPr>
            <w:r w:rsidRPr="008D4414">
              <w:t>Format</w:t>
            </w:r>
          </w:p>
        </w:tc>
        <w:tc>
          <w:tcPr>
            <w:tcW w:w="2430" w:type="dxa"/>
          </w:tcPr>
          <w:p w14:paraId="354D5B4C" w14:textId="77777777" w:rsidR="004B40A7" w:rsidRPr="008D4414" w:rsidRDefault="004B40A7" w:rsidP="00A61813">
            <w:pPr>
              <w:cnfStyle w:val="100000000000" w:firstRow="1" w:lastRow="0" w:firstColumn="0" w:lastColumn="0" w:oddVBand="0" w:evenVBand="0" w:oddHBand="0" w:evenHBand="0" w:firstRowFirstColumn="0" w:firstRowLastColumn="0" w:lastRowFirstColumn="0" w:lastRowLastColumn="0"/>
              <w:rPr>
                <w:b w:val="0"/>
              </w:rPr>
            </w:pPr>
            <w:r w:rsidRPr="008D4414">
              <w:t>Description</w:t>
            </w:r>
          </w:p>
        </w:tc>
      </w:tr>
      <w:tr w:rsidR="004B40A7" w:rsidRPr="008D4414" w14:paraId="08E81CF6" w14:textId="77777777" w:rsidTr="009D701B">
        <w:tc>
          <w:tcPr>
            <w:cnfStyle w:val="001000000000" w:firstRow="0" w:lastRow="0" w:firstColumn="1" w:lastColumn="0" w:oddVBand="0" w:evenVBand="0" w:oddHBand="0" w:evenHBand="0" w:firstRowFirstColumn="0" w:firstRowLastColumn="0" w:lastRowFirstColumn="0" w:lastRowLastColumn="0"/>
            <w:tcW w:w="3240" w:type="dxa"/>
          </w:tcPr>
          <w:p w14:paraId="62F4B6D7" w14:textId="77777777" w:rsidR="004B40A7" w:rsidRPr="008D4414" w:rsidRDefault="004B40A7" w:rsidP="004B40A7">
            <w:r w:rsidRPr="008D4414">
              <w:rPr>
                <w:color w:val="000000"/>
              </w:rPr>
              <w:t>DVBA_27_P1</w:t>
            </w:r>
            <w:r>
              <w:rPr>
                <w:color w:val="000000"/>
              </w:rPr>
              <w:t>48</w:t>
            </w:r>
            <w:r w:rsidRPr="008D4414">
              <w:rPr>
                <w:color w:val="000000"/>
              </w:rPr>
              <w:t>_RN.PDF</w:t>
            </w:r>
          </w:p>
        </w:tc>
        <w:tc>
          <w:tcPr>
            <w:tcW w:w="2790" w:type="dxa"/>
          </w:tcPr>
          <w:p w14:paraId="61174A9E" w14:textId="77777777" w:rsidR="004B40A7" w:rsidRPr="008D4414" w:rsidRDefault="004B40A7" w:rsidP="00A61813">
            <w:pPr>
              <w:cnfStyle w:val="000000000000" w:firstRow="0" w:lastRow="0" w:firstColumn="0" w:lastColumn="0" w:oddVBand="0" w:evenVBand="0" w:oddHBand="0" w:evenHBand="0" w:firstRowFirstColumn="0" w:firstRowLastColumn="0" w:lastRowFirstColumn="0" w:lastRowLastColumn="0"/>
            </w:pPr>
            <w:r w:rsidRPr="008D4414">
              <w:rPr>
                <w:color w:val="000000"/>
              </w:rPr>
              <w:t>Binary</w:t>
            </w:r>
          </w:p>
        </w:tc>
        <w:tc>
          <w:tcPr>
            <w:tcW w:w="2430" w:type="dxa"/>
          </w:tcPr>
          <w:p w14:paraId="55967A8B" w14:textId="77777777" w:rsidR="004B40A7" w:rsidRPr="008D4414" w:rsidRDefault="004B40A7" w:rsidP="00A61813">
            <w:pPr>
              <w:cnfStyle w:val="000000000000" w:firstRow="0" w:lastRow="0" w:firstColumn="0" w:lastColumn="0" w:oddVBand="0" w:evenVBand="0" w:oddHBand="0" w:evenHBand="0" w:firstRowFirstColumn="0" w:firstRowLastColumn="0" w:lastRowFirstColumn="0" w:lastRowLastColumn="0"/>
            </w:pPr>
            <w:r w:rsidRPr="008D4414">
              <w:rPr>
                <w:color w:val="000000"/>
              </w:rPr>
              <w:t>Release Notes    </w:t>
            </w:r>
          </w:p>
        </w:tc>
      </w:tr>
    </w:tbl>
    <w:p w14:paraId="4BABC383" w14:textId="77777777" w:rsidR="00173A97" w:rsidRDefault="00173A97" w:rsidP="00E55F93">
      <w:pPr>
        <w:ind w:left="720"/>
      </w:pPr>
    </w:p>
    <w:p w14:paraId="177850A2" w14:textId="77777777" w:rsidR="00BE2352" w:rsidRDefault="00BE2352" w:rsidP="00E55F93">
      <w:pPr>
        <w:ind w:left="720"/>
      </w:pPr>
      <w:r>
        <w:t xml:space="preserve">The VistA Documentation Library (VDL) web site will </w:t>
      </w:r>
      <w:r w:rsidR="00D657D2">
        <w:t>also contain the 'DVBA*2.7*148 R</w:t>
      </w:r>
      <w:r>
        <w:t>elease Notes'. This web site is usually updated within 1-3 days of the patch release date.</w:t>
      </w:r>
    </w:p>
    <w:p w14:paraId="7DBA1ABC" w14:textId="77777777" w:rsidR="00173A97" w:rsidRPr="004F48AD" w:rsidRDefault="00173A97" w:rsidP="00173A97"/>
    <w:p w14:paraId="67A08DDD" w14:textId="77777777" w:rsidR="00173A97" w:rsidRDefault="00ED2846" w:rsidP="00ED2846">
      <w:pPr>
        <w:pStyle w:val="BodyText"/>
        <w:tabs>
          <w:tab w:val="left" w:pos="8116"/>
        </w:tabs>
      </w:pPr>
      <w:r>
        <w:tab/>
      </w:r>
    </w:p>
    <w:bookmarkEnd w:id="76"/>
    <w:bookmarkEnd w:id="77"/>
    <w:p w14:paraId="156F42F6" w14:textId="77777777" w:rsidR="00173A97" w:rsidRPr="004B14E5" w:rsidRDefault="00173A97" w:rsidP="00173A97">
      <w:r w:rsidRPr="003C4A3F">
        <w:t xml:space="preserve"> </w:t>
      </w:r>
    </w:p>
    <w:p w14:paraId="68688B84" w14:textId="77777777" w:rsidR="0054047C" w:rsidRDefault="0054047C"/>
    <w:sectPr w:rsidR="0054047C" w:rsidSect="005947F8">
      <w:headerReference w:type="even" r:id="rId29"/>
      <w:headerReference w:type="default" r:id="rId30"/>
      <w:footerReference w:type="default" r:id="rId31"/>
      <w:headerReference w:type="first" r:id="rId32"/>
      <w:footerReference w:type="first" r:id="rId33"/>
      <w:type w:val="oddPage"/>
      <w:pgSz w:w="12240" w:h="15840" w:code="1"/>
      <w:pgMar w:top="1440" w:right="1440" w:bottom="1440" w:left="1440" w:header="720" w:footer="8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4E261" w14:textId="77777777" w:rsidR="000C2C1F" w:rsidRDefault="000C2C1F">
      <w:r>
        <w:separator/>
      </w:r>
    </w:p>
  </w:endnote>
  <w:endnote w:type="continuationSeparator" w:id="0">
    <w:p w14:paraId="4A8C108E" w14:textId="77777777" w:rsidR="000C2C1F" w:rsidRDefault="000C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D027" w14:textId="77777777" w:rsidR="00CE1F66" w:rsidRDefault="00CE1F66">
    <w:pPr>
      <w:pStyle w:val="Footer"/>
      <w:framePr w:wrap="auto" w:vAnchor="text" w:hAnchor="margin" w:xAlign="outside" w:y="1"/>
      <w:ind w:left="-90"/>
      <w:rPr>
        <w:rStyle w:val="PageNumber"/>
      </w:rPr>
    </w:pPr>
  </w:p>
  <w:p w14:paraId="3D752B3B" w14:textId="77777777" w:rsidR="00CE1F66" w:rsidRDefault="00CE1F66" w:rsidP="005947F8">
    <w:pPr>
      <w:pStyle w:val="Footer"/>
      <w:tabs>
        <w:tab w:val="clear" w:pos="4320"/>
        <w:tab w:val="clear" w:pos="8640"/>
        <w:tab w:val="center" w:pos="4680"/>
        <w:tab w:val="right" w:pos="9180"/>
      </w:tabs>
      <w:rPr>
        <w:rStyle w:val="PageNumber"/>
      </w:rPr>
    </w:pPr>
  </w:p>
  <w:p w14:paraId="53083FB6" w14:textId="77777777" w:rsidR="00CE1F66" w:rsidRDefault="00CE1F66" w:rsidP="005947F8">
    <w:pPr>
      <w:pStyle w:val="Footer"/>
      <w:tabs>
        <w:tab w:val="clear" w:pos="4320"/>
        <w:tab w:val="clear" w:pos="8640"/>
        <w:tab w:val="center" w:pos="4680"/>
        <w:tab w:val="right" w:pos="918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t>CAPRI</w:t>
    </w:r>
    <w:r>
      <w:tab/>
      <w:t>November 2009</w:t>
    </w:r>
  </w:p>
  <w:p w14:paraId="7E811BAE" w14:textId="77777777" w:rsidR="00CE1F66" w:rsidRDefault="00CE1F66" w:rsidP="005947F8">
    <w:pPr>
      <w:pStyle w:val="Footer"/>
      <w:tabs>
        <w:tab w:val="clear" w:pos="4320"/>
        <w:tab w:val="clear" w:pos="8640"/>
        <w:tab w:val="center" w:pos="4680"/>
        <w:tab w:val="right" w:pos="9180"/>
      </w:tabs>
    </w:pPr>
    <w:r>
      <w:rPr>
        <w:rStyle w:val="PageNumber"/>
      </w:rPr>
      <w:tab/>
      <w:t xml:space="preserve">HRC MENU DISTRIBUTION </w:t>
    </w:r>
    <w:r>
      <w:t>Patch DVBA*2.7*148 – PHASE II Release Notes</w:t>
    </w:r>
  </w:p>
  <w:p w14:paraId="3A0FD800" w14:textId="77777777" w:rsidR="00CE1F66" w:rsidRDefault="00CE1F66">
    <w:pPr>
      <w:pStyle w:val="Footer"/>
      <w:tabs>
        <w:tab w:val="clear" w:pos="864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154C" w14:textId="77777777" w:rsidR="00CE1F66" w:rsidRDefault="00CE1F66">
    <w:pPr>
      <w:pStyle w:val="Footer"/>
      <w:framePr w:wrap="around" w:vAnchor="text" w:hAnchor="margin" w:xAlign="outside" w:y="1"/>
      <w:rPr>
        <w:rStyle w:val="PageNumber"/>
      </w:rPr>
    </w:pPr>
  </w:p>
  <w:p w14:paraId="2C4DEB7D" w14:textId="77777777" w:rsidR="00CE1F66" w:rsidRDefault="00CE1F66" w:rsidP="005947F8">
    <w:pPr>
      <w:pStyle w:val="Footer"/>
      <w:tabs>
        <w:tab w:val="clear" w:pos="4320"/>
        <w:tab w:val="clear" w:pos="8640"/>
        <w:tab w:val="center" w:pos="4680"/>
        <w:tab w:val="right" w:pos="9180"/>
      </w:tabs>
      <w:rPr>
        <w:rStyle w:val="PageNumber"/>
      </w:rPr>
    </w:pPr>
  </w:p>
  <w:p w14:paraId="444FDCF2" w14:textId="77777777" w:rsidR="00CE1F66" w:rsidRDefault="00CE1F66" w:rsidP="005947F8">
    <w:pPr>
      <w:pStyle w:val="Footer"/>
      <w:tabs>
        <w:tab w:val="clear" w:pos="4320"/>
        <w:tab w:val="clear" w:pos="8640"/>
        <w:tab w:val="center" w:pos="4680"/>
        <w:tab w:val="right" w:pos="9180"/>
      </w:tabs>
      <w:rPr>
        <w:rStyle w:val="PageNumber"/>
      </w:rPr>
    </w:pPr>
    <w:r>
      <w:t>February 2010</w:t>
    </w:r>
    <w:r>
      <w:tab/>
      <w:t>CAPRI</w:t>
    </w:r>
    <w:r>
      <w:tab/>
    </w:r>
    <w:r>
      <w:rPr>
        <w:rStyle w:val="PageNumber"/>
      </w:rPr>
      <w:fldChar w:fldCharType="begin"/>
    </w:r>
    <w:r>
      <w:rPr>
        <w:rStyle w:val="PageNumber"/>
      </w:rPr>
      <w:instrText xml:space="preserve"> PAGE  \* roman </w:instrText>
    </w:r>
    <w:r>
      <w:rPr>
        <w:rStyle w:val="PageNumber"/>
      </w:rPr>
      <w:fldChar w:fldCharType="separate"/>
    </w:r>
    <w:r>
      <w:rPr>
        <w:rStyle w:val="PageNumber"/>
        <w:noProof/>
      </w:rPr>
      <w:t>ii</w:t>
    </w:r>
    <w:r>
      <w:rPr>
        <w:rStyle w:val="PageNumber"/>
      </w:rPr>
      <w:fldChar w:fldCharType="end"/>
    </w:r>
  </w:p>
  <w:p w14:paraId="46DC1524" w14:textId="77777777" w:rsidR="00CE1F66" w:rsidRDefault="00CE1F66" w:rsidP="005947F8">
    <w:pPr>
      <w:pStyle w:val="Footer"/>
      <w:tabs>
        <w:tab w:val="clear" w:pos="4320"/>
        <w:tab w:val="clear" w:pos="8640"/>
        <w:tab w:val="center" w:pos="4680"/>
        <w:tab w:val="right" w:pos="9180"/>
      </w:tabs>
    </w:pPr>
    <w:r>
      <w:rPr>
        <w:rStyle w:val="PageNumber"/>
      </w:rPr>
      <w:tab/>
      <w:t xml:space="preserve">HRC MENU DISTRIBUTION </w:t>
    </w:r>
    <w:r>
      <w:t>Patch DVBA*2.7*148 – PHASE II Release Notes</w:t>
    </w:r>
  </w:p>
  <w:p w14:paraId="0423EF22" w14:textId="77777777" w:rsidR="00CE1F66" w:rsidRDefault="00CE1F66" w:rsidP="005947F8">
    <w:pPr>
      <w:pStyle w:val="Footer"/>
      <w:tabs>
        <w:tab w:val="clear" w:pos="4320"/>
        <w:tab w:val="clear" w:pos="8640"/>
        <w:tab w:val="center" w:pos="4680"/>
        <w:tab w:val="right" w:pos="9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E392" w14:textId="77777777" w:rsidR="00CE1F66" w:rsidRDefault="00CE1F66" w:rsidP="00E12EA1">
    <w:pPr>
      <w:pStyle w:val="Footer"/>
      <w:tabs>
        <w:tab w:val="clear" w:pos="4320"/>
        <w:tab w:val="clear" w:pos="8640"/>
        <w:tab w:val="center" w:pos="4680"/>
        <w:tab w:val="right" w:pos="9180"/>
      </w:tabs>
      <w:rPr>
        <w:rStyle w:val="PageNumber"/>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3CA9" w14:textId="77777777" w:rsidR="00CE1F66" w:rsidRDefault="00CE1F66">
    <w:pPr>
      <w:pStyle w:val="Footer"/>
      <w:framePr w:wrap="around" w:vAnchor="text" w:hAnchor="margin" w:xAlign="outside" w:y="1"/>
      <w:rPr>
        <w:rStyle w:val="PageNumber"/>
      </w:rPr>
    </w:pPr>
  </w:p>
  <w:p w14:paraId="638829EF" w14:textId="77777777" w:rsidR="00CE1F66" w:rsidRDefault="00CE1F66" w:rsidP="005947F8">
    <w:pPr>
      <w:pStyle w:val="Footer"/>
      <w:tabs>
        <w:tab w:val="clear" w:pos="4320"/>
        <w:tab w:val="clear" w:pos="8640"/>
        <w:tab w:val="center" w:pos="4680"/>
        <w:tab w:val="right" w:pos="9180"/>
      </w:tabs>
      <w:rPr>
        <w:rStyle w:val="PageNumber"/>
      </w:rPr>
    </w:pPr>
  </w:p>
  <w:p w14:paraId="79BDB07B" w14:textId="77777777" w:rsidR="00CE1F66" w:rsidRDefault="00CE1F66" w:rsidP="005947F8">
    <w:pPr>
      <w:pStyle w:val="Footer"/>
      <w:tabs>
        <w:tab w:val="clear" w:pos="4320"/>
        <w:tab w:val="clear" w:pos="8640"/>
        <w:tab w:val="center" w:pos="4680"/>
        <w:tab w:val="right" w:pos="9180"/>
      </w:tabs>
      <w:rPr>
        <w:rStyle w:val="PageNumber"/>
      </w:rPr>
    </w:pPr>
    <w:r>
      <w:t>July 2010</w:t>
    </w:r>
    <w:r>
      <w:tab/>
      <w:t>CAPRI</w:t>
    </w:r>
    <w:r>
      <w:tab/>
    </w:r>
    <w:r>
      <w:rPr>
        <w:rStyle w:val="PageNumber"/>
      </w:rPr>
      <w:fldChar w:fldCharType="begin"/>
    </w:r>
    <w:r>
      <w:rPr>
        <w:rStyle w:val="PageNumber"/>
      </w:rPr>
      <w:instrText xml:space="preserve"> PAGE  \* roman </w:instrText>
    </w:r>
    <w:r>
      <w:rPr>
        <w:rStyle w:val="PageNumber"/>
      </w:rPr>
      <w:fldChar w:fldCharType="separate"/>
    </w:r>
    <w:r w:rsidR="00D44671">
      <w:rPr>
        <w:rStyle w:val="PageNumber"/>
        <w:noProof/>
      </w:rPr>
      <w:t>iii</w:t>
    </w:r>
    <w:r>
      <w:rPr>
        <w:rStyle w:val="PageNumber"/>
      </w:rPr>
      <w:fldChar w:fldCharType="end"/>
    </w:r>
  </w:p>
  <w:p w14:paraId="7D2845C8" w14:textId="77777777" w:rsidR="00CE1F66" w:rsidRDefault="00CE1F66" w:rsidP="005947F8">
    <w:pPr>
      <w:pStyle w:val="Footer"/>
      <w:tabs>
        <w:tab w:val="clear" w:pos="4320"/>
        <w:tab w:val="clear" w:pos="8640"/>
        <w:tab w:val="center" w:pos="4680"/>
        <w:tab w:val="right" w:pos="9180"/>
      </w:tabs>
    </w:pPr>
    <w:r>
      <w:rPr>
        <w:rStyle w:val="PageNumber"/>
      </w:rPr>
      <w:tab/>
    </w:r>
    <w:r>
      <w:t>Patch DVBA*2.7*148 Release Notes</w:t>
    </w:r>
  </w:p>
  <w:p w14:paraId="0D0A0777" w14:textId="77777777" w:rsidR="00CE1F66" w:rsidRDefault="00CE1F66" w:rsidP="005947F8">
    <w:pPr>
      <w:pStyle w:val="Footer"/>
      <w:tabs>
        <w:tab w:val="clear" w:pos="4320"/>
        <w:tab w:val="clear" w:pos="8640"/>
        <w:tab w:val="center" w:pos="4680"/>
        <w:tab w:val="right" w:pos="918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43B4" w14:textId="77777777" w:rsidR="00CE1F66" w:rsidRDefault="00CE1F66" w:rsidP="00E12EA1">
    <w:pPr>
      <w:pStyle w:val="Footer"/>
      <w:tabs>
        <w:tab w:val="clear" w:pos="4320"/>
        <w:tab w:val="clear" w:pos="8640"/>
        <w:tab w:val="center" w:pos="4680"/>
        <w:tab w:val="right" w:pos="9180"/>
      </w:tabs>
      <w:rPr>
        <w:rStyle w:val="PageNumber"/>
      </w:rPr>
    </w:pPr>
    <w:r>
      <w:tab/>
    </w:r>
  </w:p>
  <w:p w14:paraId="5845200A" w14:textId="77777777" w:rsidR="00CE1F66" w:rsidRDefault="00CE1F66" w:rsidP="00E12EA1">
    <w:pPr>
      <w:pStyle w:val="Footer"/>
      <w:tabs>
        <w:tab w:val="clear" w:pos="4320"/>
        <w:tab w:val="clear" w:pos="8640"/>
        <w:tab w:val="center" w:pos="4680"/>
        <w:tab w:val="right" w:pos="9180"/>
      </w:tabs>
      <w:rPr>
        <w:rStyle w:val="PageNumber"/>
      </w:rPr>
    </w:pPr>
    <w:r>
      <w:t>July 2010</w:t>
    </w:r>
    <w:r>
      <w:tab/>
      <w:t>CAPRI</w:t>
    </w:r>
    <w:r>
      <w:tab/>
    </w:r>
    <w:r>
      <w:rPr>
        <w:rStyle w:val="PageNumber"/>
      </w:rPr>
      <w:fldChar w:fldCharType="begin"/>
    </w:r>
    <w:r>
      <w:rPr>
        <w:rStyle w:val="PageNumber"/>
      </w:rPr>
      <w:instrText xml:space="preserve"> PAGE  \* roman </w:instrText>
    </w:r>
    <w:r>
      <w:rPr>
        <w:rStyle w:val="PageNumber"/>
      </w:rPr>
      <w:fldChar w:fldCharType="separate"/>
    </w:r>
    <w:r w:rsidR="00D44671">
      <w:rPr>
        <w:rStyle w:val="PageNumber"/>
        <w:noProof/>
      </w:rPr>
      <w:t>i</w:t>
    </w:r>
    <w:r>
      <w:rPr>
        <w:rStyle w:val="PageNumber"/>
      </w:rPr>
      <w:fldChar w:fldCharType="end"/>
    </w:r>
  </w:p>
  <w:p w14:paraId="6EEAFCB1" w14:textId="77777777" w:rsidR="00CE1F66" w:rsidRDefault="00CE1F66" w:rsidP="00E12EA1">
    <w:pPr>
      <w:pStyle w:val="Footer"/>
      <w:tabs>
        <w:tab w:val="clear" w:pos="4320"/>
        <w:tab w:val="clear" w:pos="8640"/>
        <w:tab w:val="center" w:pos="4680"/>
        <w:tab w:val="right" w:pos="9180"/>
      </w:tabs>
    </w:pPr>
    <w:r>
      <w:rPr>
        <w:rStyle w:val="PageNumber"/>
      </w:rPr>
      <w:tab/>
    </w:r>
    <w:r>
      <w:t>Patch DVBA*2.7*148 Release Notes</w:t>
    </w:r>
  </w:p>
  <w:p w14:paraId="47ED0311" w14:textId="77777777" w:rsidR="00CE1F66" w:rsidRDefault="00CE1F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B3D2" w14:textId="77777777" w:rsidR="00CE1F66" w:rsidRDefault="00CE1F66" w:rsidP="00C56A62">
    <w:pPr>
      <w:pStyle w:val="Footer"/>
      <w:tabs>
        <w:tab w:val="left" w:pos="0"/>
      </w:tabs>
      <w:jc w:val="center"/>
    </w:pPr>
    <w:r>
      <w:t>July 2010</w:t>
    </w:r>
    <w:r>
      <w:tab/>
      <w:t>CAPRI</w:t>
    </w:r>
    <w:r>
      <w:tab/>
    </w:r>
    <w:r>
      <w:fldChar w:fldCharType="begin"/>
    </w:r>
    <w:r>
      <w:instrText xml:space="preserve"> PAGE   \* MERGEFORMAT </w:instrText>
    </w:r>
    <w:r>
      <w:fldChar w:fldCharType="separate"/>
    </w:r>
    <w:r w:rsidR="00D44671">
      <w:rPr>
        <w:noProof/>
      </w:rPr>
      <w:t>9</w:t>
    </w:r>
    <w:r>
      <w:fldChar w:fldCharType="end"/>
    </w:r>
  </w:p>
  <w:p w14:paraId="6A5C6B2F" w14:textId="77777777" w:rsidR="00CE1F66" w:rsidRDefault="00CE1F66" w:rsidP="00E862A8">
    <w:pPr>
      <w:pStyle w:val="Footer"/>
      <w:tabs>
        <w:tab w:val="clear" w:pos="4320"/>
        <w:tab w:val="clear" w:pos="8640"/>
        <w:tab w:val="center" w:pos="5040"/>
        <w:tab w:val="right" w:pos="9180"/>
      </w:tabs>
    </w:pPr>
    <w:r>
      <w:rPr>
        <w:rStyle w:val="PageNumber"/>
      </w:rPr>
      <w:tab/>
      <w:t xml:space="preserve">Patch DVBA*2.7*148 </w:t>
    </w:r>
    <w:r>
      <w:t>Release Notes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D963" w14:textId="77777777" w:rsidR="00CE1F66" w:rsidRDefault="00CE1F66">
    <w:pPr>
      <w:pStyle w:val="Footer"/>
      <w:tabs>
        <w:tab w:val="clear" w:pos="4320"/>
        <w:tab w:val="clear" w:pos="8640"/>
        <w:tab w:val="center" w:pos="4680"/>
        <w:tab w:val="right" w:pos="9180"/>
      </w:tabs>
      <w:rPr>
        <w:rStyle w:val="PageNumber"/>
      </w:rPr>
    </w:pPr>
    <w:r>
      <w:t>July 2009</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9164A9" w14:textId="77777777" w:rsidR="00CE1F66" w:rsidRDefault="00CE1F66">
    <w:pPr>
      <w:pStyle w:val="Footer"/>
      <w:tabs>
        <w:tab w:val="clear" w:pos="4320"/>
        <w:tab w:val="clear" w:pos="8640"/>
        <w:tab w:val="center" w:pos="4680"/>
        <w:tab w:val="right" w:pos="9180"/>
      </w:tabs>
    </w:pPr>
    <w:r>
      <w:rPr>
        <w:rStyle w:val="PageNumber"/>
      </w:rPr>
      <w:tab/>
    </w:r>
    <w:r>
      <w:t xml:space="preserve">Patch </w:t>
    </w:r>
    <w:r w:rsidRPr="00245F1D">
      <w:t>DVBA*2.7*140</w:t>
    </w:r>
    <w:r>
      <w:t xml:space="preserve"> </w:t>
    </w:r>
    <w:r>
      <w:rPr>
        <w:rStyle w:val="PageNumber"/>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005D6" w14:textId="77777777" w:rsidR="000C2C1F" w:rsidRDefault="000C2C1F">
      <w:r>
        <w:separator/>
      </w:r>
    </w:p>
  </w:footnote>
  <w:footnote w:type="continuationSeparator" w:id="0">
    <w:p w14:paraId="7033635F" w14:textId="77777777" w:rsidR="000C2C1F" w:rsidRDefault="000C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F019" w14:textId="77777777" w:rsidR="00CE1F66" w:rsidRDefault="00CE1F66">
    <w:pPr>
      <w:framePr w:wrap="auto" w:vAnchor="text" w:hAnchor="margin" w:xAlign="outside" w:y="1"/>
      <w:rPr>
        <w:rStyle w:val="PageNumber"/>
      </w:rPr>
    </w:pPr>
  </w:p>
  <w:p w14:paraId="118CCACC" w14:textId="77777777" w:rsidR="00CE1F66" w:rsidRDefault="00CE1F6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8E170" w14:textId="77777777" w:rsidR="00CE1F66" w:rsidRDefault="00CE1F66">
    <w:pPr>
      <w:ind w:right="360" w:firstLine="360"/>
    </w:pPr>
    <w:r>
      <w:t>Preface</w:t>
    </w:r>
  </w:p>
  <w:p w14:paraId="27DD5D48" w14:textId="77777777" w:rsidR="00CE1F66" w:rsidRDefault="00CE1F66">
    <w:pP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D331" w14:textId="77777777" w:rsidR="00CE1F66" w:rsidRDefault="00CE1F66">
    <w:pPr>
      <w:tabs>
        <w:tab w:val="right" w:pos="9180"/>
      </w:tabs>
      <w:jc w:val="right"/>
    </w:pPr>
    <w:r>
      <w:t xml:space="preserve"> </w:t>
    </w:r>
  </w:p>
  <w:p w14:paraId="2204CC5B" w14:textId="77777777" w:rsidR="00CE1F66" w:rsidRDefault="00CE1F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3012" w14:textId="77777777" w:rsidR="00CE1F66" w:rsidRDefault="00CE1F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36CD" w14:textId="77777777" w:rsidR="00CE1F66" w:rsidRDefault="00CE1F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59FA" w14:textId="77777777" w:rsidR="00CE1F66" w:rsidRDefault="00CE1F6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FB8D" w14:textId="77777777" w:rsidR="00CE1F66" w:rsidRDefault="00CE1F6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5348" w14:textId="77777777" w:rsidR="00CE1F66" w:rsidRDefault="00CE1F6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946E" w14:textId="77777777" w:rsidR="00CE1F66" w:rsidRDefault="00CE1F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8D8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16E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2E6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7AA7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EA5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DAC4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EA2A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24AB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F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12F2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A42CAC"/>
    <w:multiLevelType w:val="hybridMultilevel"/>
    <w:tmpl w:val="1380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576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566451"/>
    <w:multiLevelType w:val="multilevel"/>
    <w:tmpl w:val="89782D5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Restart w:val="0"/>
      <w:pStyle w:val="Heading5"/>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7E4278"/>
    <w:multiLevelType w:val="hybridMultilevel"/>
    <w:tmpl w:val="BFE0A7CE"/>
    <w:lvl w:ilvl="0" w:tplc="35C2E35E">
      <w:start w:val="1"/>
      <w:numFmt w:val="bullet"/>
      <w:pStyle w:val="text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num w:numId="1">
    <w:abstractNumId w:val="12"/>
  </w:num>
  <w:num w:numId="2">
    <w:abstractNumId w:val="13"/>
  </w:num>
  <w:num w:numId="3">
    <w:abstractNumId w:val="9"/>
  </w:num>
  <w:num w:numId="4">
    <w:abstractNumId w:val="11"/>
  </w:num>
  <w:num w:numId="5">
    <w:abstractNumId w:val="13"/>
  </w:num>
  <w:num w:numId="6">
    <w:abstractNumId w:val="13"/>
  </w:num>
  <w:num w:numId="7">
    <w:abstractNumId w:val="13"/>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7F"/>
    <w:rsid w:val="00011822"/>
    <w:rsid w:val="00032E3E"/>
    <w:rsid w:val="0003757A"/>
    <w:rsid w:val="00050B28"/>
    <w:rsid w:val="0005316A"/>
    <w:rsid w:val="00056D4E"/>
    <w:rsid w:val="00091ED5"/>
    <w:rsid w:val="000C2C1F"/>
    <w:rsid w:val="000D0738"/>
    <w:rsid w:val="000F0914"/>
    <w:rsid w:val="000F675A"/>
    <w:rsid w:val="001217B5"/>
    <w:rsid w:val="00130B2A"/>
    <w:rsid w:val="00161C8F"/>
    <w:rsid w:val="00173A97"/>
    <w:rsid w:val="00174553"/>
    <w:rsid w:val="0018205B"/>
    <w:rsid w:val="001929C0"/>
    <w:rsid w:val="001A5C79"/>
    <w:rsid w:val="001F1DE0"/>
    <w:rsid w:val="002035E6"/>
    <w:rsid w:val="00235C46"/>
    <w:rsid w:val="002435F2"/>
    <w:rsid w:val="00297A60"/>
    <w:rsid w:val="003068AA"/>
    <w:rsid w:val="00335F50"/>
    <w:rsid w:val="00354F7F"/>
    <w:rsid w:val="00364B66"/>
    <w:rsid w:val="00370136"/>
    <w:rsid w:val="003B1505"/>
    <w:rsid w:val="003D0B0E"/>
    <w:rsid w:val="00430EEA"/>
    <w:rsid w:val="00444080"/>
    <w:rsid w:val="00445ACA"/>
    <w:rsid w:val="00461384"/>
    <w:rsid w:val="004918C2"/>
    <w:rsid w:val="004B40A7"/>
    <w:rsid w:val="005147DE"/>
    <w:rsid w:val="00530E39"/>
    <w:rsid w:val="00532DBB"/>
    <w:rsid w:val="0054047C"/>
    <w:rsid w:val="005947F8"/>
    <w:rsid w:val="00610577"/>
    <w:rsid w:val="00631623"/>
    <w:rsid w:val="00642384"/>
    <w:rsid w:val="0064788E"/>
    <w:rsid w:val="006502EB"/>
    <w:rsid w:val="00686C58"/>
    <w:rsid w:val="006B2316"/>
    <w:rsid w:val="006C3888"/>
    <w:rsid w:val="006E019A"/>
    <w:rsid w:val="006E5243"/>
    <w:rsid w:val="00706CC2"/>
    <w:rsid w:val="00733EF4"/>
    <w:rsid w:val="00744055"/>
    <w:rsid w:val="0075117E"/>
    <w:rsid w:val="0075358C"/>
    <w:rsid w:val="007731AF"/>
    <w:rsid w:val="00777EF7"/>
    <w:rsid w:val="00782136"/>
    <w:rsid w:val="00782149"/>
    <w:rsid w:val="00794902"/>
    <w:rsid w:val="007C3EC5"/>
    <w:rsid w:val="007E5695"/>
    <w:rsid w:val="008116A8"/>
    <w:rsid w:val="00816D39"/>
    <w:rsid w:val="00820EF4"/>
    <w:rsid w:val="008476E4"/>
    <w:rsid w:val="008F3039"/>
    <w:rsid w:val="008F3BD0"/>
    <w:rsid w:val="00904E04"/>
    <w:rsid w:val="00915814"/>
    <w:rsid w:val="00921119"/>
    <w:rsid w:val="009313A5"/>
    <w:rsid w:val="009428B6"/>
    <w:rsid w:val="00972987"/>
    <w:rsid w:val="00977BCA"/>
    <w:rsid w:val="009A50D3"/>
    <w:rsid w:val="009D701B"/>
    <w:rsid w:val="009E3ABA"/>
    <w:rsid w:val="00A10606"/>
    <w:rsid w:val="00A139B1"/>
    <w:rsid w:val="00A30D5B"/>
    <w:rsid w:val="00A317CD"/>
    <w:rsid w:val="00A43625"/>
    <w:rsid w:val="00A46F53"/>
    <w:rsid w:val="00A61813"/>
    <w:rsid w:val="00A6200D"/>
    <w:rsid w:val="00A843C8"/>
    <w:rsid w:val="00AD0AB8"/>
    <w:rsid w:val="00AD19B2"/>
    <w:rsid w:val="00AD7160"/>
    <w:rsid w:val="00AE0D2C"/>
    <w:rsid w:val="00B115C9"/>
    <w:rsid w:val="00B16A04"/>
    <w:rsid w:val="00B327A7"/>
    <w:rsid w:val="00B506A4"/>
    <w:rsid w:val="00B72E8B"/>
    <w:rsid w:val="00B8094A"/>
    <w:rsid w:val="00BA6C08"/>
    <w:rsid w:val="00BB291E"/>
    <w:rsid w:val="00BC2C7C"/>
    <w:rsid w:val="00BD16D4"/>
    <w:rsid w:val="00BD57A5"/>
    <w:rsid w:val="00BE2352"/>
    <w:rsid w:val="00BF7B77"/>
    <w:rsid w:val="00C24249"/>
    <w:rsid w:val="00C25515"/>
    <w:rsid w:val="00C31675"/>
    <w:rsid w:val="00C355A8"/>
    <w:rsid w:val="00C55801"/>
    <w:rsid w:val="00C56A62"/>
    <w:rsid w:val="00C66A60"/>
    <w:rsid w:val="00C87A32"/>
    <w:rsid w:val="00CD4CFC"/>
    <w:rsid w:val="00CE1F66"/>
    <w:rsid w:val="00D049B8"/>
    <w:rsid w:val="00D44671"/>
    <w:rsid w:val="00D657D2"/>
    <w:rsid w:val="00D734DB"/>
    <w:rsid w:val="00D75EAB"/>
    <w:rsid w:val="00DA48E2"/>
    <w:rsid w:val="00DB6581"/>
    <w:rsid w:val="00DD0D29"/>
    <w:rsid w:val="00DD7C3A"/>
    <w:rsid w:val="00DF2774"/>
    <w:rsid w:val="00E12EA1"/>
    <w:rsid w:val="00E20A8E"/>
    <w:rsid w:val="00E5496A"/>
    <w:rsid w:val="00E55F93"/>
    <w:rsid w:val="00E62D63"/>
    <w:rsid w:val="00E706D3"/>
    <w:rsid w:val="00E862A8"/>
    <w:rsid w:val="00EB18F6"/>
    <w:rsid w:val="00EB4EA8"/>
    <w:rsid w:val="00ED2846"/>
    <w:rsid w:val="00F134DC"/>
    <w:rsid w:val="00F27B55"/>
    <w:rsid w:val="00F57F8E"/>
    <w:rsid w:val="00F73066"/>
    <w:rsid w:val="00F8396C"/>
    <w:rsid w:val="00F909DA"/>
    <w:rsid w:val="00FA24C1"/>
    <w:rsid w:val="00FC4A0D"/>
    <w:rsid w:val="00F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60BF"/>
  <w15:chartTrackingRefBased/>
  <w15:docId w15:val="{C463515E-7B38-47F5-8AF6-6141284E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DBB"/>
    <w:pPr>
      <w:overflowPunct w:val="0"/>
      <w:autoSpaceDE w:val="0"/>
      <w:autoSpaceDN w:val="0"/>
      <w:adjustRightInd w:val="0"/>
      <w:textAlignment w:val="baseline"/>
    </w:pPr>
    <w:rPr>
      <w:rFonts w:ascii="Times New Roman" w:eastAsia="Times New Roman" w:hAnsi="Times New Roman"/>
      <w:sz w:val="22"/>
    </w:rPr>
  </w:style>
  <w:style w:type="paragraph" w:styleId="Heading1">
    <w:name w:val="heading 1"/>
    <w:basedOn w:val="Normal"/>
    <w:next w:val="Normal"/>
    <w:link w:val="Heading1Char"/>
    <w:qFormat/>
    <w:rsid w:val="00354F7F"/>
    <w:pPr>
      <w:keepNext/>
      <w:keepLines/>
      <w:numPr>
        <w:numId w:val="1"/>
      </w:numPr>
      <w:spacing w:after="240"/>
      <w:outlineLvl w:val="0"/>
    </w:pPr>
    <w:rPr>
      <w:rFonts w:ascii="Arial" w:hAnsi="Arial"/>
      <w:b/>
      <w:sz w:val="36"/>
    </w:rPr>
  </w:style>
  <w:style w:type="paragraph" w:styleId="Heading2">
    <w:name w:val="heading 2"/>
    <w:basedOn w:val="Heading1"/>
    <w:next w:val="Normal"/>
    <w:link w:val="Heading2Char"/>
    <w:qFormat/>
    <w:rsid w:val="00354F7F"/>
    <w:pPr>
      <w:numPr>
        <w:ilvl w:val="1"/>
      </w:numPr>
      <w:tabs>
        <w:tab w:val="left" w:pos="720"/>
      </w:tabs>
      <w:spacing w:before="360" w:after="120"/>
      <w:ind w:left="720" w:hanging="540"/>
      <w:outlineLvl w:val="1"/>
    </w:pPr>
    <w:rPr>
      <w:sz w:val="28"/>
    </w:rPr>
  </w:style>
  <w:style w:type="paragraph" w:styleId="Heading3">
    <w:name w:val="heading 3"/>
    <w:basedOn w:val="Normal"/>
    <w:next w:val="NormalIndent"/>
    <w:link w:val="Heading3Char"/>
    <w:qFormat/>
    <w:rsid w:val="00354F7F"/>
    <w:pPr>
      <w:keepNext/>
      <w:numPr>
        <w:ilvl w:val="2"/>
        <w:numId w:val="1"/>
      </w:numPr>
      <w:tabs>
        <w:tab w:val="left" w:pos="1260"/>
      </w:tabs>
      <w:overflowPunct/>
      <w:autoSpaceDE/>
      <w:autoSpaceDN/>
      <w:adjustRightInd/>
      <w:spacing w:before="240" w:after="120"/>
      <w:ind w:left="1080" w:hanging="540"/>
      <w:textAlignment w:val="auto"/>
      <w:outlineLvl w:val="2"/>
    </w:pPr>
    <w:rPr>
      <w:rFonts w:ascii="Arial" w:hAnsi="Arial" w:cs="Arial"/>
      <w:b/>
    </w:rPr>
  </w:style>
  <w:style w:type="paragraph" w:styleId="Heading4">
    <w:name w:val="heading 4"/>
    <w:basedOn w:val="Normal"/>
    <w:link w:val="Heading4Char"/>
    <w:qFormat/>
    <w:rsid w:val="00354F7F"/>
    <w:pPr>
      <w:keepNext/>
      <w:keepLines/>
      <w:numPr>
        <w:ilvl w:val="3"/>
        <w:numId w:val="1"/>
      </w:numPr>
      <w:tabs>
        <w:tab w:val="left" w:pos="1800"/>
      </w:tabs>
      <w:spacing w:before="240" w:after="120"/>
      <w:ind w:left="1440" w:hanging="540"/>
      <w:outlineLvl w:val="3"/>
    </w:pPr>
    <w:rPr>
      <w:rFonts w:ascii="Arial" w:hAnsi="Arial"/>
      <w:b/>
    </w:rPr>
  </w:style>
  <w:style w:type="paragraph" w:styleId="Heading5">
    <w:name w:val="heading 5"/>
    <w:basedOn w:val="Heading4"/>
    <w:link w:val="Heading5Char"/>
    <w:qFormat/>
    <w:rsid w:val="00354F7F"/>
    <w:pPr>
      <w:numPr>
        <w:ilvl w:val="4"/>
      </w:numPr>
      <w:tabs>
        <w:tab w:val="left" w:pos="270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4F7F"/>
    <w:rPr>
      <w:rFonts w:ascii="Arial" w:eastAsia="Times New Roman" w:hAnsi="Arial" w:cs="Times New Roman"/>
      <w:b/>
      <w:sz w:val="36"/>
      <w:szCs w:val="20"/>
    </w:rPr>
  </w:style>
  <w:style w:type="character" w:customStyle="1" w:styleId="Heading2Char">
    <w:name w:val="Heading 2 Char"/>
    <w:link w:val="Heading2"/>
    <w:rsid w:val="00354F7F"/>
    <w:rPr>
      <w:rFonts w:ascii="Arial" w:eastAsia="Times New Roman" w:hAnsi="Arial" w:cs="Times New Roman"/>
      <w:b/>
      <w:sz w:val="28"/>
      <w:szCs w:val="20"/>
    </w:rPr>
  </w:style>
  <w:style w:type="character" w:customStyle="1" w:styleId="Heading3Char">
    <w:name w:val="Heading 3 Char"/>
    <w:link w:val="Heading3"/>
    <w:rsid w:val="00354F7F"/>
    <w:rPr>
      <w:rFonts w:ascii="Arial" w:eastAsia="Times New Roman" w:hAnsi="Arial" w:cs="Arial"/>
      <w:b/>
      <w:sz w:val="24"/>
      <w:szCs w:val="20"/>
    </w:rPr>
  </w:style>
  <w:style w:type="character" w:customStyle="1" w:styleId="Heading4Char">
    <w:name w:val="Heading 4 Char"/>
    <w:link w:val="Heading4"/>
    <w:rsid w:val="00354F7F"/>
    <w:rPr>
      <w:rFonts w:ascii="Arial" w:eastAsia="Times New Roman" w:hAnsi="Arial" w:cs="Times New Roman"/>
      <w:b/>
      <w:sz w:val="24"/>
      <w:szCs w:val="20"/>
    </w:rPr>
  </w:style>
  <w:style w:type="character" w:customStyle="1" w:styleId="Heading5Char">
    <w:name w:val="Heading 5 Char"/>
    <w:link w:val="Heading5"/>
    <w:rsid w:val="00354F7F"/>
    <w:rPr>
      <w:rFonts w:ascii="Arial" w:eastAsia="Times New Roman" w:hAnsi="Arial" w:cs="Times New Roman"/>
      <w:b/>
      <w:sz w:val="24"/>
      <w:szCs w:val="20"/>
    </w:rPr>
  </w:style>
  <w:style w:type="paragraph" w:styleId="TOC2">
    <w:name w:val="toc 2"/>
    <w:basedOn w:val="Normal"/>
    <w:next w:val="Normal"/>
    <w:uiPriority w:val="39"/>
    <w:rsid w:val="00354F7F"/>
    <w:pPr>
      <w:tabs>
        <w:tab w:val="right" w:leader="dot" w:pos="9360"/>
      </w:tabs>
      <w:ind w:left="245"/>
    </w:pPr>
  </w:style>
  <w:style w:type="paragraph" w:styleId="TOC1">
    <w:name w:val="toc 1"/>
    <w:basedOn w:val="Heading1"/>
    <w:next w:val="Normal"/>
    <w:uiPriority w:val="39"/>
    <w:qFormat/>
    <w:rsid w:val="00354F7F"/>
    <w:pPr>
      <w:keepNext w:val="0"/>
      <w:keepLines w:val="0"/>
      <w:numPr>
        <w:numId w:val="0"/>
      </w:numPr>
      <w:spacing w:before="360"/>
      <w:outlineLvl w:val="9"/>
    </w:pPr>
    <w:rPr>
      <w:rFonts w:ascii="Times New Roman" w:hAnsi="Times New Roman"/>
      <w:sz w:val="24"/>
    </w:rPr>
  </w:style>
  <w:style w:type="paragraph" w:styleId="Footer">
    <w:name w:val="footer"/>
    <w:basedOn w:val="Normal"/>
    <w:link w:val="FooterChar"/>
    <w:uiPriority w:val="99"/>
    <w:rsid w:val="00354F7F"/>
    <w:pPr>
      <w:tabs>
        <w:tab w:val="center" w:pos="4320"/>
        <w:tab w:val="right" w:pos="8640"/>
      </w:tabs>
    </w:pPr>
    <w:rPr>
      <w:sz w:val="20"/>
    </w:rPr>
  </w:style>
  <w:style w:type="character" w:customStyle="1" w:styleId="FooterChar">
    <w:name w:val="Footer Char"/>
    <w:link w:val="Footer"/>
    <w:uiPriority w:val="99"/>
    <w:rsid w:val="00354F7F"/>
    <w:rPr>
      <w:rFonts w:ascii="Times New Roman" w:eastAsia="Times New Roman" w:hAnsi="Times New Roman" w:cs="Times New Roman"/>
      <w:sz w:val="20"/>
      <w:szCs w:val="20"/>
    </w:rPr>
  </w:style>
  <w:style w:type="character" w:styleId="PageNumber">
    <w:name w:val="page number"/>
    <w:basedOn w:val="DefaultParagraphFont"/>
    <w:rsid w:val="00354F7F"/>
  </w:style>
  <w:style w:type="character" w:styleId="Hyperlink">
    <w:name w:val="Hyperlink"/>
    <w:uiPriority w:val="99"/>
    <w:rsid w:val="00354F7F"/>
    <w:rPr>
      <w:rFonts w:ascii="Times New Roman" w:hAnsi="Times New Roman"/>
      <w:color w:val="0000FF"/>
      <w:sz w:val="24"/>
      <w:u w:val="single"/>
    </w:rPr>
  </w:style>
  <w:style w:type="paragraph" w:customStyle="1" w:styleId="titlepglogos">
    <w:name w:val="title pg logos"/>
    <w:basedOn w:val="Normal"/>
    <w:next w:val="Normal"/>
    <w:rsid w:val="00354F7F"/>
    <w:pPr>
      <w:overflowPunct/>
      <w:autoSpaceDE/>
      <w:autoSpaceDN/>
      <w:adjustRightInd/>
      <w:jc w:val="center"/>
      <w:textAlignment w:val="auto"/>
    </w:pPr>
    <w:rPr>
      <w:rFonts w:ascii="Arial" w:hAnsi="Arial"/>
    </w:rPr>
  </w:style>
  <w:style w:type="paragraph" w:styleId="Title">
    <w:name w:val="Title"/>
    <w:aliases w:val="VA Title"/>
    <w:basedOn w:val="Normal"/>
    <w:link w:val="TitleChar"/>
    <w:qFormat/>
    <w:rsid w:val="00354F7F"/>
    <w:pPr>
      <w:overflowPunct/>
      <w:autoSpaceDE/>
      <w:autoSpaceDN/>
      <w:adjustRightInd/>
      <w:spacing w:before="1200"/>
      <w:jc w:val="center"/>
      <w:textAlignment w:val="auto"/>
      <w:outlineLvl w:val="0"/>
    </w:pPr>
    <w:rPr>
      <w:rFonts w:ascii="Helvetica" w:hAnsi="Helvetica"/>
      <w:b/>
      <w:sz w:val="48"/>
      <w:szCs w:val="24"/>
    </w:rPr>
  </w:style>
  <w:style w:type="character" w:customStyle="1" w:styleId="TitleChar">
    <w:name w:val="Title Char"/>
    <w:aliases w:val="VA Title Char"/>
    <w:link w:val="Title"/>
    <w:rsid w:val="00354F7F"/>
    <w:rPr>
      <w:rFonts w:ascii="Helvetica" w:eastAsia="Times New Roman" w:hAnsi="Helvetica" w:cs="Times New Roman"/>
      <w:b/>
      <w:sz w:val="48"/>
      <w:szCs w:val="24"/>
    </w:rPr>
  </w:style>
  <w:style w:type="paragraph" w:styleId="NoSpacing">
    <w:name w:val="No Spacing"/>
    <w:basedOn w:val="Normal"/>
    <w:uiPriority w:val="1"/>
    <w:qFormat/>
    <w:rsid w:val="00354F7F"/>
    <w:pPr>
      <w:overflowPunct/>
      <w:autoSpaceDE/>
      <w:autoSpaceDN/>
      <w:adjustRightInd/>
      <w:textAlignment w:val="auto"/>
    </w:pPr>
    <w:rPr>
      <w:rFonts w:ascii="Calibri" w:eastAsia="Calibri" w:hAnsi="Calibri"/>
      <w:szCs w:val="22"/>
    </w:rPr>
  </w:style>
  <w:style w:type="paragraph" w:styleId="TOCHeading">
    <w:name w:val="TOC Heading"/>
    <w:basedOn w:val="Heading1"/>
    <w:next w:val="Normal"/>
    <w:uiPriority w:val="39"/>
    <w:unhideWhenUsed/>
    <w:qFormat/>
    <w:rsid w:val="00354F7F"/>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PrefaceHdr">
    <w:name w:val="PrefaceHdr"/>
    <w:basedOn w:val="Normal"/>
    <w:qFormat/>
    <w:rsid w:val="00354F7F"/>
    <w:pPr>
      <w:spacing w:after="240"/>
    </w:pPr>
    <w:rPr>
      <w:rFonts w:ascii="Arial" w:hAnsi="Arial" w:cs="Arial"/>
      <w:b/>
      <w:sz w:val="28"/>
      <w:szCs w:val="28"/>
    </w:rPr>
  </w:style>
  <w:style w:type="paragraph" w:customStyle="1" w:styleId="PrefaceSubHdr">
    <w:name w:val="PrefaceSubHdr"/>
    <w:basedOn w:val="Normal"/>
    <w:qFormat/>
    <w:rsid w:val="00354F7F"/>
    <w:pPr>
      <w:spacing w:before="120" w:after="60"/>
    </w:pPr>
    <w:rPr>
      <w:rFonts w:ascii="Arial" w:hAnsi="Arial" w:cs="Arial"/>
      <w:b/>
    </w:rPr>
  </w:style>
  <w:style w:type="paragraph" w:styleId="BodyText">
    <w:name w:val="Body Text"/>
    <w:basedOn w:val="Normal"/>
    <w:link w:val="BodyTextChar"/>
    <w:rsid w:val="00354F7F"/>
    <w:pPr>
      <w:spacing w:after="120"/>
    </w:pPr>
  </w:style>
  <w:style w:type="character" w:customStyle="1" w:styleId="BodyTextChar">
    <w:name w:val="Body Text Char"/>
    <w:link w:val="BodyText"/>
    <w:rsid w:val="00354F7F"/>
    <w:rPr>
      <w:rFonts w:ascii="Times New Roman" w:eastAsia="Times New Roman" w:hAnsi="Times New Roman" w:cs="Times New Roman"/>
      <w:sz w:val="24"/>
      <w:szCs w:val="20"/>
    </w:rPr>
  </w:style>
  <w:style w:type="paragraph" w:styleId="BodyText2">
    <w:name w:val="Body Text 2"/>
    <w:basedOn w:val="BodyText"/>
    <w:link w:val="BodyText2Char"/>
    <w:rsid w:val="00354F7F"/>
    <w:pPr>
      <w:ind w:left="900"/>
    </w:pPr>
  </w:style>
  <w:style w:type="character" w:customStyle="1" w:styleId="BodyText2Char">
    <w:name w:val="Body Text 2 Char"/>
    <w:link w:val="BodyText2"/>
    <w:rsid w:val="00354F7F"/>
    <w:rPr>
      <w:rFonts w:ascii="Times New Roman" w:eastAsia="Times New Roman" w:hAnsi="Times New Roman" w:cs="Times New Roman"/>
      <w:sz w:val="24"/>
      <w:szCs w:val="20"/>
    </w:rPr>
  </w:style>
  <w:style w:type="paragraph" w:customStyle="1" w:styleId="textbullet">
    <w:name w:val="textbullet"/>
    <w:basedOn w:val="Normal"/>
    <w:qFormat/>
    <w:rsid w:val="00354F7F"/>
    <w:pPr>
      <w:numPr>
        <w:numId w:val="2"/>
      </w:numPr>
      <w:tabs>
        <w:tab w:val="left" w:pos="1800"/>
      </w:tabs>
      <w:spacing w:before="60" w:after="120"/>
      <w:contextualSpacing/>
    </w:pPr>
    <w:rPr>
      <w:szCs w:val="24"/>
    </w:rPr>
  </w:style>
  <w:style w:type="paragraph" w:styleId="ListBullet">
    <w:name w:val="List Bullet"/>
    <w:basedOn w:val="Normal"/>
    <w:rsid w:val="00354F7F"/>
    <w:pPr>
      <w:numPr>
        <w:numId w:val="3"/>
      </w:numPr>
      <w:tabs>
        <w:tab w:val="clear" w:pos="360"/>
        <w:tab w:val="num" w:pos="720"/>
      </w:tabs>
      <w:ind w:left="720"/>
      <w:contextualSpacing/>
    </w:pPr>
  </w:style>
  <w:style w:type="paragraph" w:styleId="NormalIndent">
    <w:name w:val="Normal Indent"/>
    <w:basedOn w:val="Normal"/>
    <w:uiPriority w:val="99"/>
    <w:semiHidden/>
    <w:unhideWhenUsed/>
    <w:rsid w:val="00354F7F"/>
    <w:pPr>
      <w:ind w:left="720"/>
    </w:pPr>
  </w:style>
  <w:style w:type="paragraph" w:styleId="BodyText3">
    <w:name w:val="Body Text 3"/>
    <w:basedOn w:val="Normal"/>
    <w:link w:val="BodyText3Char"/>
    <w:uiPriority w:val="99"/>
    <w:semiHidden/>
    <w:unhideWhenUsed/>
    <w:rsid w:val="00354F7F"/>
    <w:pPr>
      <w:spacing w:after="120"/>
    </w:pPr>
    <w:rPr>
      <w:sz w:val="16"/>
      <w:szCs w:val="16"/>
    </w:rPr>
  </w:style>
  <w:style w:type="character" w:customStyle="1" w:styleId="BodyText3Char">
    <w:name w:val="Body Text 3 Char"/>
    <w:link w:val="BodyText3"/>
    <w:uiPriority w:val="99"/>
    <w:semiHidden/>
    <w:rsid w:val="00354F7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54F7F"/>
    <w:rPr>
      <w:rFonts w:ascii="Tahoma" w:hAnsi="Tahoma" w:cs="Tahoma"/>
      <w:sz w:val="16"/>
      <w:szCs w:val="16"/>
    </w:rPr>
  </w:style>
  <w:style w:type="character" w:customStyle="1" w:styleId="BalloonTextChar">
    <w:name w:val="Balloon Text Char"/>
    <w:link w:val="BalloonText"/>
    <w:uiPriority w:val="99"/>
    <w:semiHidden/>
    <w:rsid w:val="00354F7F"/>
    <w:rPr>
      <w:rFonts w:ascii="Tahoma" w:eastAsia="Times New Roman" w:hAnsi="Tahoma" w:cs="Tahoma"/>
      <w:sz w:val="16"/>
      <w:szCs w:val="16"/>
    </w:rPr>
  </w:style>
  <w:style w:type="table" w:styleId="TableGrid">
    <w:name w:val="Table Grid"/>
    <w:basedOn w:val="TableNormal"/>
    <w:uiPriority w:val="59"/>
    <w:rsid w:val="00BA6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B115C9"/>
    <w:pPr>
      <w:keepNext/>
      <w:ind w:left="720"/>
    </w:pPr>
    <w:rPr>
      <w:b/>
      <w:bCs/>
      <w:sz w:val="20"/>
    </w:rPr>
  </w:style>
  <w:style w:type="paragraph" w:styleId="PlainText">
    <w:name w:val="Plain Text"/>
    <w:basedOn w:val="Normal"/>
    <w:link w:val="PlainTextChar"/>
    <w:uiPriority w:val="99"/>
    <w:unhideWhenUsed/>
    <w:rsid w:val="00BD16D4"/>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BD16D4"/>
    <w:rPr>
      <w:rFonts w:ascii="Consolas" w:eastAsia="Calibri" w:hAnsi="Consolas" w:cs="Times New Roman"/>
      <w:sz w:val="21"/>
      <w:szCs w:val="21"/>
    </w:rPr>
  </w:style>
  <w:style w:type="paragraph" w:customStyle="1" w:styleId="h1indent">
    <w:name w:val="h1_indent"/>
    <w:basedOn w:val="BodyText"/>
    <w:link w:val="h1indentChar"/>
    <w:qFormat/>
    <w:rsid w:val="00CE1F66"/>
    <w:pPr>
      <w:ind w:left="360"/>
    </w:pPr>
  </w:style>
  <w:style w:type="paragraph" w:customStyle="1" w:styleId="h2indent">
    <w:name w:val="h2_indent"/>
    <w:basedOn w:val="h1indent"/>
    <w:link w:val="h2indentChar"/>
    <w:qFormat/>
    <w:rsid w:val="00CE1F66"/>
    <w:pPr>
      <w:ind w:left="720"/>
    </w:pPr>
  </w:style>
  <w:style w:type="character" w:customStyle="1" w:styleId="h1indentChar">
    <w:name w:val="h1_indent Char"/>
    <w:link w:val="h1indent"/>
    <w:rsid w:val="00CE1F66"/>
    <w:rPr>
      <w:rFonts w:ascii="Times New Roman" w:eastAsia="Times New Roman" w:hAnsi="Times New Roman" w:cs="Times New Roman"/>
      <w:sz w:val="22"/>
      <w:szCs w:val="20"/>
    </w:rPr>
  </w:style>
  <w:style w:type="paragraph" w:styleId="TOC3">
    <w:name w:val="toc 3"/>
    <w:basedOn w:val="Normal"/>
    <w:next w:val="Normal"/>
    <w:autoRedefine/>
    <w:uiPriority w:val="39"/>
    <w:unhideWhenUsed/>
    <w:rsid w:val="00F134DC"/>
    <w:pPr>
      <w:ind w:left="440"/>
    </w:pPr>
  </w:style>
  <w:style w:type="character" w:customStyle="1" w:styleId="h2indentChar">
    <w:name w:val="h2_indent Char"/>
    <w:basedOn w:val="h1indentChar"/>
    <w:link w:val="h2indent"/>
    <w:rsid w:val="00CE1F66"/>
    <w:rPr>
      <w:rFonts w:ascii="Times New Roman" w:eastAsia="Times New Roman" w:hAnsi="Times New Roman" w:cs="Times New Roman"/>
      <w:sz w:val="22"/>
      <w:szCs w:val="20"/>
    </w:rPr>
  </w:style>
  <w:style w:type="table" w:styleId="GridTable1Light">
    <w:name w:val="Grid Table 1 Light"/>
    <w:basedOn w:val="TableNormal"/>
    <w:uiPriority w:val="46"/>
    <w:rsid w:val="009D70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95083">
      <w:bodyDiv w:val="1"/>
      <w:marLeft w:val="0"/>
      <w:marRight w:val="0"/>
      <w:marTop w:val="0"/>
      <w:marBottom w:val="0"/>
      <w:divBdr>
        <w:top w:val="none" w:sz="0" w:space="0" w:color="auto"/>
        <w:left w:val="none" w:sz="0" w:space="0" w:color="auto"/>
        <w:bottom w:val="none" w:sz="0" w:space="0" w:color="auto"/>
        <w:right w:val="none" w:sz="0" w:space="0" w:color="auto"/>
      </w:divBdr>
    </w:div>
    <w:div w:id="15821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9.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C9BBC49-CCA8-473B-B736-92CE57F99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69F52-2C4E-499C-B5E0-F009AEC17D2C}">
  <ds:schemaRefs>
    <ds:schemaRef ds:uri="http://schemas.microsoft.com/sharepoint/v3/contenttype/forms"/>
  </ds:schemaRefs>
</ds:datastoreItem>
</file>

<file path=customXml/itemProps3.xml><?xml version="1.0" encoding="utf-8"?>
<ds:datastoreItem xmlns:ds="http://schemas.openxmlformats.org/officeDocument/2006/customXml" ds:itemID="{89ED94B7-CB73-44EB-9446-66509B559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17642</CharactersWithSpaces>
  <SharedDoc>false</SharedDoc>
  <HLinks>
    <vt:vector size="138" baseType="variant">
      <vt:variant>
        <vt:i4>5570589</vt:i4>
      </vt:variant>
      <vt:variant>
        <vt:i4>132</vt:i4>
      </vt:variant>
      <vt:variant>
        <vt:i4>0</vt:i4>
      </vt:variant>
      <vt:variant>
        <vt:i4>5</vt:i4>
      </vt:variant>
      <vt:variant>
        <vt:lpwstr>ftp://ftp.fo-slc.med.va.gov/</vt:lpwstr>
      </vt:variant>
      <vt:variant>
        <vt:lpwstr/>
      </vt:variant>
      <vt:variant>
        <vt:i4>3145853</vt:i4>
      </vt:variant>
      <vt:variant>
        <vt:i4>129</vt:i4>
      </vt:variant>
      <vt:variant>
        <vt:i4>0</vt:i4>
      </vt:variant>
      <vt:variant>
        <vt:i4>5</vt:i4>
      </vt:variant>
      <vt:variant>
        <vt:lpwstr>ftp://ftp.fo-hines.med.va.gov/</vt:lpwstr>
      </vt:variant>
      <vt:variant>
        <vt:lpwstr/>
      </vt:variant>
      <vt:variant>
        <vt:i4>2883630</vt:i4>
      </vt:variant>
      <vt:variant>
        <vt:i4>126</vt:i4>
      </vt:variant>
      <vt:variant>
        <vt:i4>0</vt:i4>
      </vt:variant>
      <vt:variant>
        <vt:i4>5</vt:i4>
      </vt:variant>
      <vt:variant>
        <vt:lpwstr>ftp://ftp.fo-albany.med.va.gov/</vt:lpwstr>
      </vt:variant>
      <vt:variant>
        <vt:lpwstr/>
      </vt:variant>
      <vt:variant>
        <vt:i4>1245244</vt:i4>
      </vt:variant>
      <vt:variant>
        <vt:i4>116</vt:i4>
      </vt:variant>
      <vt:variant>
        <vt:i4>0</vt:i4>
      </vt:variant>
      <vt:variant>
        <vt:i4>5</vt:i4>
      </vt:variant>
      <vt:variant>
        <vt:lpwstr/>
      </vt:variant>
      <vt:variant>
        <vt:lpwstr>_Toc268162019</vt:lpwstr>
      </vt:variant>
      <vt:variant>
        <vt:i4>1245244</vt:i4>
      </vt:variant>
      <vt:variant>
        <vt:i4>110</vt:i4>
      </vt:variant>
      <vt:variant>
        <vt:i4>0</vt:i4>
      </vt:variant>
      <vt:variant>
        <vt:i4>5</vt:i4>
      </vt:variant>
      <vt:variant>
        <vt:lpwstr/>
      </vt:variant>
      <vt:variant>
        <vt:lpwstr>_Toc268162018</vt:lpwstr>
      </vt:variant>
      <vt:variant>
        <vt:i4>1245244</vt:i4>
      </vt:variant>
      <vt:variant>
        <vt:i4>104</vt:i4>
      </vt:variant>
      <vt:variant>
        <vt:i4>0</vt:i4>
      </vt:variant>
      <vt:variant>
        <vt:i4>5</vt:i4>
      </vt:variant>
      <vt:variant>
        <vt:lpwstr/>
      </vt:variant>
      <vt:variant>
        <vt:lpwstr>_Toc268162017</vt:lpwstr>
      </vt:variant>
      <vt:variant>
        <vt:i4>1245244</vt:i4>
      </vt:variant>
      <vt:variant>
        <vt:i4>98</vt:i4>
      </vt:variant>
      <vt:variant>
        <vt:i4>0</vt:i4>
      </vt:variant>
      <vt:variant>
        <vt:i4>5</vt:i4>
      </vt:variant>
      <vt:variant>
        <vt:lpwstr/>
      </vt:variant>
      <vt:variant>
        <vt:lpwstr>_Toc268162016</vt:lpwstr>
      </vt:variant>
      <vt:variant>
        <vt:i4>1245244</vt:i4>
      </vt:variant>
      <vt:variant>
        <vt:i4>92</vt:i4>
      </vt:variant>
      <vt:variant>
        <vt:i4>0</vt:i4>
      </vt:variant>
      <vt:variant>
        <vt:i4>5</vt:i4>
      </vt:variant>
      <vt:variant>
        <vt:lpwstr/>
      </vt:variant>
      <vt:variant>
        <vt:lpwstr>_Toc268162015</vt:lpwstr>
      </vt:variant>
      <vt:variant>
        <vt:i4>1245244</vt:i4>
      </vt:variant>
      <vt:variant>
        <vt:i4>86</vt:i4>
      </vt:variant>
      <vt:variant>
        <vt:i4>0</vt:i4>
      </vt:variant>
      <vt:variant>
        <vt:i4>5</vt:i4>
      </vt:variant>
      <vt:variant>
        <vt:lpwstr/>
      </vt:variant>
      <vt:variant>
        <vt:lpwstr>_Toc268162014</vt:lpwstr>
      </vt:variant>
      <vt:variant>
        <vt:i4>1245244</vt:i4>
      </vt:variant>
      <vt:variant>
        <vt:i4>80</vt:i4>
      </vt:variant>
      <vt:variant>
        <vt:i4>0</vt:i4>
      </vt:variant>
      <vt:variant>
        <vt:i4>5</vt:i4>
      </vt:variant>
      <vt:variant>
        <vt:lpwstr/>
      </vt:variant>
      <vt:variant>
        <vt:lpwstr>_Toc268162013</vt:lpwstr>
      </vt:variant>
      <vt:variant>
        <vt:i4>1245244</vt:i4>
      </vt:variant>
      <vt:variant>
        <vt:i4>74</vt:i4>
      </vt:variant>
      <vt:variant>
        <vt:i4>0</vt:i4>
      </vt:variant>
      <vt:variant>
        <vt:i4>5</vt:i4>
      </vt:variant>
      <vt:variant>
        <vt:lpwstr/>
      </vt:variant>
      <vt:variant>
        <vt:lpwstr>_Toc268162012</vt:lpwstr>
      </vt:variant>
      <vt:variant>
        <vt:i4>1245244</vt:i4>
      </vt:variant>
      <vt:variant>
        <vt:i4>68</vt:i4>
      </vt:variant>
      <vt:variant>
        <vt:i4>0</vt:i4>
      </vt:variant>
      <vt:variant>
        <vt:i4>5</vt:i4>
      </vt:variant>
      <vt:variant>
        <vt:lpwstr/>
      </vt:variant>
      <vt:variant>
        <vt:lpwstr>_Toc268162011</vt:lpwstr>
      </vt:variant>
      <vt:variant>
        <vt:i4>1245244</vt:i4>
      </vt:variant>
      <vt:variant>
        <vt:i4>62</vt:i4>
      </vt:variant>
      <vt:variant>
        <vt:i4>0</vt:i4>
      </vt:variant>
      <vt:variant>
        <vt:i4>5</vt:i4>
      </vt:variant>
      <vt:variant>
        <vt:lpwstr/>
      </vt:variant>
      <vt:variant>
        <vt:lpwstr>_Toc268162010</vt:lpwstr>
      </vt:variant>
      <vt:variant>
        <vt:i4>1179708</vt:i4>
      </vt:variant>
      <vt:variant>
        <vt:i4>56</vt:i4>
      </vt:variant>
      <vt:variant>
        <vt:i4>0</vt:i4>
      </vt:variant>
      <vt:variant>
        <vt:i4>5</vt:i4>
      </vt:variant>
      <vt:variant>
        <vt:lpwstr/>
      </vt:variant>
      <vt:variant>
        <vt:lpwstr>_Toc268162009</vt:lpwstr>
      </vt:variant>
      <vt:variant>
        <vt:i4>1179708</vt:i4>
      </vt:variant>
      <vt:variant>
        <vt:i4>50</vt:i4>
      </vt:variant>
      <vt:variant>
        <vt:i4>0</vt:i4>
      </vt:variant>
      <vt:variant>
        <vt:i4>5</vt:i4>
      </vt:variant>
      <vt:variant>
        <vt:lpwstr/>
      </vt:variant>
      <vt:variant>
        <vt:lpwstr>_Toc268162008</vt:lpwstr>
      </vt:variant>
      <vt:variant>
        <vt:i4>1179708</vt:i4>
      </vt:variant>
      <vt:variant>
        <vt:i4>44</vt:i4>
      </vt:variant>
      <vt:variant>
        <vt:i4>0</vt:i4>
      </vt:variant>
      <vt:variant>
        <vt:i4>5</vt:i4>
      </vt:variant>
      <vt:variant>
        <vt:lpwstr/>
      </vt:variant>
      <vt:variant>
        <vt:lpwstr>_Toc268162007</vt:lpwstr>
      </vt:variant>
      <vt:variant>
        <vt:i4>1179708</vt:i4>
      </vt:variant>
      <vt:variant>
        <vt:i4>38</vt:i4>
      </vt:variant>
      <vt:variant>
        <vt:i4>0</vt:i4>
      </vt:variant>
      <vt:variant>
        <vt:i4>5</vt:i4>
      </vt:variant>
      <vt:variant>
        <vt:lpwstr/>
      </vt:variant>
      <vt:variant>
        <vt:lpwstr>_Toc268162006</vt:lpwstr>
      </vt:variant>
      <vt:variant>
        <vt:i4>1179708</vt:i4>
      </vt:variant>
      <vt:variant>
        <vt:i4>32</vt:i4>
      </vt:variant>
      <vt:variant>
        <vt:i4>0</vt:i4>
      </vt:variant>
      <vt:variant>
        <vt:i4>5</vt:i4>
      </vt:variant>
      <vt:variant>
        <vt:lpwstr/>
      </vt:variant>
      <vt:variant>
        <vt:lpwstr>_Toc268162005</vt:lpwstr>
      </vt:variant>
      <vt:variant>
        <vt:i4>1179708</vt:i4>
      </vt:variant>
      <vt:variant>
        <vt:i4>26</vt:i4>
      </vt:variant>
      <vt:variant>
        <vt:i4>0</vt:i4>
      </vt:variant>
      <vt:variant>
        <vt:i4>5</vt:i4>
      </vt:variant>
      <vt:variant>
        <vt:lpwstr/>
      </vt:variant>
      <vt:variant>
        <vt:lpwstr>_Toc268162004</vt:lpwstr>
      </vt:variant>
      <vt:variant>
        <vt:i4>1179708</vt:i4>
      </vt:variant>
      <vt:variant>
        <vt:i4>20</vt:i4>
      </vt:variant>
      <vt:variant>
        <vt:i4>0</vt:i4>
      </vt:variant>
      <vt:variant>
        <vt:i4>5</vt:i4>
      </vt:variant>
      <vt:variant>
        <vt:lpwstr/>
      </vt:variant>
      <vt:variant>
        <vt:lpwstr>_Toc268162003</vt:lpwstr>
      </vt:variant>
      <vt:variant>
        <vt:i4>1179708</vt:i4>
      </vt:variant>
      <vt:variant>
        <vt:i4>14</vt:i4>
      </vt:variant>
      <vt:variant>
        <vt:i4>0</vt:i4>
      </vt:variant>
      <vt:variant>
        <vt:i4>5</vt:i4>
      </vt:variant>
      <vt:variant>
        <vt:lpwstr/>
      </vt:variant>
      <vt:variant>
        <vt:lpwstr>_Toc268162002</vt:lpwstr>
      </vt:variant>
      <vt:variant>
        <vt:i4>1179708</vt:i4>
      </vt:variant>
      <vt:variant>
        <vt:i4>8</vt:i4>
      </vt:variant>
      <vt:variant>
        <vt:i4>0</vt:i4>
      </vt:variant>
      <vt:variant>
        <vt:i4>5</vt:i4>
      </vt:variant>
      <vt:variant>
        <vt:lpwstr/>
      </vt:variant>
      <vt:variant>
        <vt:lpwstr>_Toc268162001</vt:lpwstr>
      </vt:variant>
      <vt:variant>
        <vt:i4>1179708</vt:i4>
      </vt:variant>
      <vt:variant>
        <vt:i4>2</vt:i4>
      </vt:variant>
      <vt:variant>
        <vt:i4>0</vt:i4>
      </vt:variant>
      <vt:variant>
        <vt:i4>5</vt:i4>
      </vt:variant>
      <vt:variant>
        <vt:lpwstr/>
      </vt:variant>
      <vt:variant>
        <vt:lpwstr>_Toc268162000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Veteran Affairs</dc:creator>
  <cp:keywords/>
  <dc:description/>
  <cp:lastModifiedBy>Dept of Veterans Affairs</cp:lastModifiedBy>
  <cp:revision>5</cp:revision>
  <cp:lastPrinted>2021-02-18T14:51:00Z</cp:lastPrinted>
  <dcterms:created xsi:type="dcterms:W3CDTF">2021-02-18T14:51:00Z</dcterms:created>
  <dcterms:modified xsi:type="dcterms:W3CDTF">2021-04-14T00:26:00Z</dcterms:modified>
  <cp:contentStatus/>
</cp:coreProperties>
</file>