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53DB9D" w14:textId="77777777" w:rsidR="00CC7E7A" w:rsidRPr="000B3DDB" w:rsidRDefault="00CC7E7A" w:rsidP="00CC7E7A">
      <w:pPr>
        <w:pStyle w:val="Title"/>
      </w:pPr>
      <w:r w:rsidRPr="000B3DDB">
        <w:t>FEE</w:t>
      </w:r>
      <w:r w:rsidRPr="000B3DDB">
        <w:rPr>
          <w:spacing w:val="-1"/>
        </w:rPr>
        <w:t xml:space="preserve"> </w:t>
      </w:r>
      <w:r w:rsidRPr="000B3DDB">
        <w:t>BA</w:t>
      </w:r>
      <w:r w:rsidRPr="000B3DDB">
        <w:rPr>
          <w:spacing w:val="-2"/>
        </w:rPr>
        <w:t>S</w:t>
      </w:r>
      <w:r w:rsidRPr="000B3DDB">
        <w:t>IS</w:t>
      </w:r>
    </w:p>
    <w:p w14:paraId="1D1CE5C3" w14:textId="77777777" w:rsidR="00CC7E7A" w:rsidRPr="000B3DDB" w:rsidRDefault="00CC7E7A" w:rsidP="00CC7E7A">
      <w:pPr>
        <w:pStyle w:val="Title"/>
      </w:pPr>
      <w:r w:rsidRPr="000B3DDB">
        <w:t>R</w:t>
      </w:r>
      <w:r w:rsidRPr="000B3DDB">
        <w:rPr>
          <w:spacing w:val="-2"/>
        </w:rPr>
        <w:t>E</w:t>
      </w:r>
      <w:r w:rsidRPr="000B3DDB">
        <w:t>LE</w:t>
      </w:r>
      <w:r w:rsidRPr="000B3DDB">
        <w:rPr>
          <w:spacing w:val="1"/>
        </w:rPr>
        <w:t>A</w:t>
      </w:r>
      <w:r w:rsidRPr="000B3DDB">
        <w:t>SE</w:t>
      </w:r>
      <w:r w:rsidRPr="000B3DDB">
        <w:rPr>
          <w:spacing w:val="-2"/>
        </w:rPr>
        <w:t xml:space="preserve"> </w:t>
      </w:r>
      <w:r w:rsidRPr="000B3DDB">
        <w:t>NOT</w:t>
      </w:r>
      <w:r w:rsidRPr="000B3DDB">
        <w:rPr>
          <w:spacing w:val="2"/>
        </w:rPr>
        <w:t>E</w:t>
      </w:r>
      <w:r w:rsidRPr="000B3DDB">
        <w:t>S</w:t>
      </w:r>
    </w:p>
    <w:p w14:paraId="78A72781" w14:textId="77777777" w:rsidR="00CC7E7A" w:rsidRPr="000B3DDB" w:rsidRDefault="004841A8" w:rsidP="00CC7E7A">
      <w:pPr>
        <w:jc w:val="center"/>
        <w:rPr>
          <w:rFonts w:eastAsia="Times New Roman"/>
          <w:sz w:val="20"/>
          <w:szCs w:val="20"/>
        </w:rPr>
      </w:pPr>
      <w:r w:rsidRPr="000B3DDB">
        <w:rPr>
          <w:noProof/>
        </w:rPr>
        <w:pict w14:anchorId="2B2B82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Graphic: VA Seal" style="width:165pt;height:164.25pt;visibility:visible">
            <v:imagedata r:id="rId8" o:title=" VA Seal"/>
          </v:shape>
        </w:pict>
      </w:r>
    </w:p>
    <w:p w14:paraId="3FA36C82" w14:textId="77777777" w:rsidR="00CC7E7A" w:rsidRPr="000B3DDB" w:rsidRDefault="00CC7E7A" w:rsidP="00CC7E7A">
      <w:pPr>
        <w:jc w:val="center"/>
        <w:rPr>
          <w:sz w:val="20"/>
          <w:szCs w:val="20"/>
        </w:rPr>
      </w:pPr>
    </w:p>
    <w:p w14:paraId="7B869FC0" w14:textId="77777777" w:rsidR="00CC7E7A" w:rsidRPr="000B3DDB" w:rsidRDefault="00CC7E7A" w:rsidP="00CC7E7A">
      <w:pPr>
        <w:jc w:val="center"/>
        <w:rPr>
          <w:sz w:val="20"/>
          <w:szCs w:val="20"/>
        </w:rPr>
      </w:pPr>
    </w:p>
    <w:p w14:paraId="76AB717F" w14:textId="77777777" w:rsidR="00CC7E7A" w:rsidRDefault="00CC7E7A" w:rsidP="00CC7E7A">
      <w:pPr>
        <w:pStyle w:val="Title"/>
      </w:pPr>
      <w:r w:rsidRPr="000B3DDB">
        <w:t xml:space="preserve">Patch </w:t>
      </w:r>
      <w:r w:rsidR="00767C70" w:rsidRPr="000B3DDB">
        <w:t>FB*3.5*1</w:t>
      </w:r>
      <w:r w:rsidR="002F5C2B">
        <w:t>2</w:t>
      </w:r>
      <w:r w:rsidR="00767C70" w:rsidRPr="000B3DDB">
        <w:t>3</w:t>
      </w:r>
    </w:p>
    <w:p w14:paraId="2A2E12F1" w14:textId="77777777" w:rsidR="00F6004B" w:rsidRPr="00F6004B" w:rsidRDefault="00F6004B" w:rsidP="00F6004B">
      <w:pPr>
        <w:rPr>
          <w:rFonts w:ascii="Arial" w:hAnsi="Arial" w:cs="Arial"/>
          <w:b/>
          <w:sz w:val="40"/>
          <w:szCs w:val="40"/>
        </w:rPr>
      </w:pPr>
      <w:r w:rsidRPr="00F6004B">
        <w:rPr>
          <w:rFonts w:ascii="Arial" w:hAnsi="Arial" w:cs="Arial"/>
          <w:b/>
          <w:sz w:val="40"/>
          <w:szCs w:val="40"/>
        </w:rPr>
        <w:t>VA-DoD Vista Fee-IPAC Interface Enhancement</w:t>
      </w:r>
    </w:p>
    <w:p w14:paraId="4499807E" w14:textId="77777777" w:rsidR="00F6004B" w:rsidRPr="00F6004B" w:rsidRDefault="00F6004B" w:rsidP="00F6004B">
      <w:pPr>
        <w:ind w:left="1440" w:firstLine="720"/>
      </w:pPr>
    </w:p>
    <w:p w14:paraId="4FE32C8D" w14:textId="77777777" w:rsidR="00CC7E7A" w:rsidRPr="000B3DDB" w:rsidRDefault="00CE21AE" w:rsidP="00CC7E7A">
      <w:pPr>
        <w:pStyle w:val="Title"/>
        <w:rPr>
          <w:sz w:val="40"/>
          <w:szCs w:val="40"/>
        </w:rPr>
      </w:pPr>
      <w:r>
        <w:rPr>
          <w:sz w:val="40"/>
          <w:szCs w:val="40"/>
        </w:rPr>
        <w:t>November</w:t>
      </w:r>
      <w:r w:rsidR="00762A75" w:rsidRPr="000B3DDB">
        <w:rPr>
          <w:sz w:val="40"/>
          <w:szCs w:val="40"/>
        </w:rPr>
        <w:t xml:space="preserve"> 201</w:t>
      </w:r>
      <w:r w:rsidR="002F5C2B">
        <w:rPr>
          <w:sz w:val="40"/>
          <w:szCs w:val="40"/>
        </w:rPr>
        <w:t>4</w:t>
      </w:r>
    </w:p>
    <w:p w14:paraId="593101B3" w14:textId="77777777" w:rsidR="00CC7E7A" w:rsidRPr="000B3DDB" w:rsidRDefault="00CC7E7A" w:rsidP="00CC7E7A">
      <w:pPr>
        <w:jc w:val="center"/>
      </w:pPr>
    </w:p>
    <w:p w14:paraId="481B201F" w14:textId="77777777" w:rsidR="00281CFF" w:rsidRPr="000B3DDB" w:rsidRDefault="00281CFF" w:rsidP="00CC7E7A">
      <w:pPr>
        <w:jc w:val="center"/>
      </w:pPr>
    </w:p>
    <w:p w14:paraId="53AC14E9" w14:textId="77777777" w:rsidR="00CC7E7A" w:rsidRPr="000B3DDB" w:rsidRDefault="00CC7E7A" w:rsidP="00CC7E7A">
      <w:pPr>
        <w:jc w:val="center"/>
      </w:pPr>
    </w:p>
    <w:p w14:paraId="0BAB0BB6" w14:textId="77777777" w:rsidR="00CC7E7A" w:rsidRPr="000B3DDB" w:rsidRDefault="00CC7E7A" w:rsidP="00CC7E7A">
      <w:pPr>
        <w:jc w:val="center"/>
      </w:pPr>
    </w:p>
    <w:p w14:paraId="3BECE929" w14:textId="77777777" w:rsidR="00CC7E7A" w:rsidRPr="000B3DDB" w:rsidRDefault="00CC7E7A" w:rsidP="00CC7E7A">
      <w:pPr>
        <w:jc w:val="center"/>
      </w:pPr>
    </w:p>
    <w:p w14:paraId="0AB98B89" w14:textId="77777777" w:rsidR="00CC7E7A" w:rsidRPr="000B3DDB" w:rsidRDefault="00CC7E7A" w:rsidP="00CC7E7A">
      <w:pPr>
        <w:jc w:val="center"/>
      </w:pPr>
    </w:p>
    <w:p w14:paraId="0B2ABEBF" w14:textId="77777777" w:rsidR="00CC7E7A" w:rsidRPr="000B3DDB" w:rsidRDefault="00CC7E7A" w:rsidP="00CC7E7A">
      <w:pPr>
        <w:jc w:val="center"/>
      </w:pPr>
    </w:p>
    <w:p w14:paraId="01E44CCE" w14:textId="77777777" w:rsidR="00CC7E7A" w:rsidRPr="000B3DDB" w:rsidRDefault="00CC7E7A" w:rsidP="00CC7E7A">
      <w:pPr>
        <w:jc w:val="center"/>
        <w:rPr>
          <w:rFonts w:ascii="Arial" w:hAnsi="Arial" w:cs="Arial"/>
        </w:rPr>
      </w:pPr>
      <w:r w:rsidRPr="000B3DDB">
        <w:rPr>
          <w:rFonts w:ascii="Arial" w:hAnsi="Arial" w:cs="Arial"/>
          <w:spacing w:val="-1"/>
        </w:rPr>
        <w:t>D</w:t>
      </w:r>
      <w:r w:rsidRPr="000B3DDB">
        <w:rPr>
          <w:rFonts w:ascii="Arial" w:hAnsi="Arial" w:cs="Arial"/>
        </w:rPr>
        <w:t>e</w:t>
      </w:r>
      <w:r w:rsidRPr="000B3DDB">
        <w:rPr>
          <w:rFonts w:ascii="Arial" w:hAnsi="Arial" w:cs="Arial"/>
          <w:spacing w:val="-1"/>
        </w:rPr>
        <w:t>p</w:t>
      </w:r>
      <w:r w:rsidRPr="000B3DDB">
        <w:rPr>
          <w:rFonts w:ascii="Arial" w:hAnsi="Arial" w:cs="Arial"/>
        </w:rPr>
        <w:t>a</w:t>
      </w:r>
      <w:r w:rsidRPr="000B3DDB">
        <w:rPr>
          <w:rFonts w:ascii="Arial" w:hAnsi="Arial" w:cs="Arial"/>
          <w:spacing w:val="1"/>
        </w:rPr>
        <w:t>r</w:t>
      </w:r>
      <w:r w:rsidRPr="000B3DDB">
        <w:rPr>
          <w:rFonts w:ascii="Arial" w:hAnsi="Arial" w:cs="Arial"/>
        </w:rPr>
        <w:t>tme</w:t>
      </w:r>
      <w:r w:rsidRPr="000B3DDB">
        <w:rPr>
          <w:rFonts w:ascii="Arial" w:hAnsi="Arial" w:cs="Arial"/>
          <w:spacing w:val="-1"/>
        </w:rPr>
        <w:t>n</w:t>
      </w:r>
      <w:r w:rsidRPr="000B3DDB">
        <w:rPr>
          <w:rFonts w:ascii="Arial" w:hAnsi="Arial" w:cs="Arial"/>
        </w:rPr>
        <w:t>t</w:t>
      </w:r>
      <w:r w:rsidRPr="000B3DDB">
        <w:rPr>
          <w:rFonts w:ascii="Arial" w:hAnsi="Arial" w:cs="Arial"/>
          <w:spacing w:val="1"/>
        </w:rPr>
        <w:t xml:space="preserve"> </w:t>
      </w:r>
      <w:r w:rsidRPr="000B3DDB">
        <w:rPr>
          <w:rFonts w:ascii="Arial" w:hAnsi="Arial" w:cs="Arial"/>
          <w:spacing w:val="-1"/>
        </w:rPr>
        <w:t>o</w:t>
      </w:r>
      <w:r w:rsidRPr="000B3DDB">
        <w:rPr>
          <w:rFonts w:ascii="Arial" w:hAnsi="Arial" w:cs="Arial"/>
        </w:rPr>
        <w:t>f</w:t>
      </w:r>
      <w:r w:rsidRPr="000B3DDB">
        <w:rPr>
          <w:rFonts w:ascii="Arial" w:hAnsi="Arial" w:cs="Arial"/>
          <w:spacing w:val="-1"/>
        </w:rPr>
        <w:t xml:space="preserve"> </w:t>
      </w:r>
      <w:r w:rsidRPr="000B3DDB">
        <w:rPr>
          <w:rFonts w:ascii="Arial" w:hAnsi="Arial" w:cs="Arial"/>
        </w:rPr>
        <w:t>Ve</w:t>
      </w:r>
      <w:r w:rsidRPr="000B3DDB">
        <w:rPr>
          <w:rFonts w:ascii="Arial" w:hAnsi="Arial" w:cs="Arial"/>
          <w:spacing w:val="-3"/>
        </w:rPr>
        <w:t>t</w:t>
      </w:r>
      <w:r w:rsidRPr="000B3DDB">
        <w:rPr>
          <w:rFonts w:ascii="Arial" w:hAnsi="Arial" w:cs="Arial"/>
        </w:rPr>
        <w:t>e</w:t>
      </w:r>
      <w:r w:rsidRPr="000B3DDB">
        <w:rPr>
          <w:rFonts w:ascii="Arial" w:hAnsi="Arial" w:cs="Arial"/>
          <w:spacing w:val="1"/>
        </w:rPr>
        <w:t>r</w:t>
      </w:r>
      <w:r w:rsidRPr="000B3DDB">
        <w:rPr>
          <w:rFonts w:ascii="Arial" w:hAnsi="Arial" w:cs="Arial"/>
        </w:rPr>
        <w:t>a</w:t>
      </w:r>
      <w:r w:rsidRPr="000B3DDB">
        <w:rPr>
          <w:rFonts w:ascii="Arial" w:hAnsi="Arial" w:cs="Arial"/>
          <w:spacing w:val="-1"/>
        </w:rPr>
        <w:t>n</w:t>
      </w:r>
      <w:r w:rsidRPr="000B3DDB">
        <w:rPr>
          <w:rFonts w:ascii="Arial" w:hAnsi="Arial" w:cs="Arial"/>
        </w:rPr>
        <w:t>s</w:t>
      </w:r>
      <w:r w:rsidRPr="000B3DDB">
        <w:rPr>
          <w:rFonts w:ascii="Arial" w:hAnsi="Arial" w:cs="Arial"/>
          <w:spacing w:val="3"/>
        </w:rPr>
        <w:t xml:space="preserve"> </w:t>
      </w:r>
      <w:r w:rsidRPr="000B3DDB">
        <w:rPr>
          <w:rFonts w:ascii="Arial" w:hAnsi="Arial" w:cs="Arial"/>
          <w:spacing w:val="-8"/>
        </w:rPr>
        <w:t>A</w:t>
      </w:r>
      <w:r w:rsidRPr="000B3DDB">
        <w:rPr>
          <w:rFonts w:ascii="Arial" w:hAnsi="Arial" w:cs="Arial"/>
        </w:rPr>
        <w:t>ffa</w:t>
      </w:r>
      <w:r w:rsidRPr="000B3DDB">
        <w:rPr>
          <w:rFonts w:ascii="Arial" w:hAnsi="Arial" w:cs="Arial"/>
          <w:spacing w:val="1"/>
        </w:rPr>
        <w:t>ir</w:t>
      </w:r>
      <w:r w:rsidRPr="000B3DDB">
        <w:rPr>
          <w:rFonts w:ascii="Arial" w:hAnsi="Arial" w:cs="Arial"/>
        </w:rPr>
        <w:t>s</w:t>
      </w:r>
    </w:p>
    <w:p w14:paraId="2E631CC8" w14:textId="77777777" w:rsidR="009C172E" w:rsidRPr="000B3DDB" w:rsidRDefault="009C172E" w:rsidP="009C172E">
      <w:pPr>
        <w:jc w:val="center"/>
        <w:rPr>
          <w:rFonts w:ascii="Arial" w:hAnsi="Arial" w:cs="Arial"/>
        </w:rPr>
      </w:pPr>
      <w:bookmarkStart w:id="0" w:name="_Toc281211475"/>
      <w:bookmarkStart w:id="1" w:name="_Toc385398316"/>
      <w:r w:rsidRPr="000B3DDB">
        <w:rPr>
          <w:rFonts w:ascii="Arial" w:hAnsi="Arial" w:cs="Arial"/>
        </w:rPr>
        <w:t>Off</w:t>
      </w:r>
      <w:r w:rsidRPr="000B3DDB">
        <w:rPr>
          <w:rFonts w:ascii="Arial" w:hAnsi="Arial" w:cs="Arial"/>
          <w:spacing w:val="1"/>
        </w:rPr>
        <w:t>i</w:t>
      </w:r>
      <w:r w:rsidRPr="000B3DDB">
        <w:rPr>
          <w:rFonts w:ascii="Arial" w:hAnsi="Arial" w:cs="Arial"/>
        </w:rPr>
        <w:t>ce</w:t>
      </w:r>
      <w:r w:rsidRPr="000B3DDB">
        <w:rPr>
          <w:rFonts w:ascii="Arial" w:hAnsi="Arial" w:cs="Arial"/>
          <w:spacing w:val="-1"/>
        </w:rPr>
        <w:t xml:space="preserve"> o</w:t>
      </w:r>
      <w:r w:rsidRPr="000B3DDB">
        <w:rPr>
          <w:rFonts w:ascii="Arial" w:hAnsi="Arial" w:cs="Arial"/>
        </w:rPr>
        <w:t>f</w:t>
      </w:r>
      <w:r w:rsidRPr="000B3DDB">
        <w:rPr>
          <w:rFonts w:ascii="Arial" w:hAnsi="Arial" w:cs="Arial"/>
          <w:spacing w:val="-1"/>
        </w:rPr>
        <w:t xml:space="preserve"> </w:t>
      </w:r>
      <w:r w:rsidRPr="000B3DDB">
        <w:rPr>
          <w:rFonts w:ascii="Arial" w:hAnsi="Arial" w:cs="Arial"/>
          <w:spacing w:val="1"/>
        </w:rPr>
        <w:t>I</w:t>
      </w:r>
      <w:r w:rsidRPr="000B3DDB">
        <w:rPr>
          <w:rFonts w:ascii="Arial" w:hAnsi="Arial" w:cs="Arial"/>
          <w:spacing w:val="-1"/>
        </w:rPr>
        <w:t>n</w:t>
      </w:r>
      <w:r w:rsidRPr="000B3DDB">
        <w:rPr>
          <w:rFonts w:ascii="Arial" w:hAnsi="Arial" w:cs="Arial"/>
        </w:rPr>
        <w:t>f</w:t>
      </w:r>
      <w:r w:rsidRPr="000B3DDB">
        <w:rPr>
          <w:rFonts w:ascii="Arial" w:hAnsi="Arial" w:cs="Arial"/>
          <w:spacing w:val="-1"/>
        </w:rPr>
        <w:t>o</w:t>
      </w:r>
      <w:r w:rsidRPr="000B3DDB">
        <w:rPr>
          <w:rFonts w:ascii="Arial" w:hAnsi="Arial" w:cs="Arial"/>
          <w:spacing w:val="1"/>
        </w:rPr>
        <w:t>r</w:t>
      </w:r>
      <w:r w:rsidRPr="000B3DDB">
        <w:rPr>
          <w:rFonts w:ascii="Arial" w:hAnsi="Arial" w:cs="Arial"/>
          <w:spacing w:val="-3"/>
        </w:rPr>
        <w:t>m</w:t>
      </w:r>
      <w:r w:rsidRPr="000B3DDB">
        <w:rPr>
          <w:rFonts w:ascii="Arial" w:hAnsi="Arial" w:cs="Arial"/>
        </w:rPr>
        <w:t>at</w:t>
      </w:r>
      <w:r w:rsidRPr="000B3DDB">
        <w:rPr>
          <w:rFonts w:ascii="Arial" w:hAnsi="Arial" w:cs="Arial"/>
          <w:spacing w:val="-1"/>
        </w:rPr>
        <w:t>io</w:t>
      </w:r>
      <w:r w:rsidRPr="000B3DDB">
        <w:rPr>
          <w:rFonts w:ascii="Arial" w:hAnsi="Arial" w:cs="Arial"/>
        </w:rPr>
        <w:t>n a</w:t>
      </w:r>
      <w:r w:rsidRPr="000B3DDB">
        <w:rPr>
          <w:rFonts w:ascii="Arial" w:hAnsi="Arial" w:cs="Arial"/>
          <w:spacing w:val="-1"/>
        </w:rPr>
        <w:t>n</w:t>
      </w:r>
      <w:r w:rsidRPr="000B3DDB">
        <w:rPr>
          <w:rFonts w:ascii="Arial" w:hAnsi="Arial" w:cs="Arial"/>
        </w:rPr>
        <w:t xml:space="preserve">d </w:t>
      </w:r>
      <w:r w:rsidRPr="000B3DDB">
        <w:rPr>
          <w:rFonts w:ascii="Arial" w:hAnsi="Arial" w:cs="Arial"/>
          <w:spacing w:val="-1"/>
        </w:rPr>
        <w:t>T</w:t>
      </w:r>
      <w:r w:rsidRPr="000B3DDB">
        <w:rPr>
          <w:rFonts w:ascii="Arial" w:hAnsi="Arial" w:cs="Arial"/>
        </w:rPr>
        <w:t>ec</w:t>
      </w:r>
      <w:r w:rsidRPr="000B3DDB">
        <w:rPr>
          <w:rFonts w:ascii="Arial" w:hAnsi="Arial" w:cs="Arial"/>
          <w:spacing w:val="-1"/>
        </w:rPr>
        <w:t>hno</w:t>
      </w:r>
      <w:r w:rsidRPr="000B3DDB">
        <w:rPr>
          <w:rFonts w:ascii="Arial" w:hAnsi="Arial" w:cs="Arial"/>
          <w:spacing w:val="1"/>
        </w:rPr>
        <w:t>l</w:t>
      </w:r>
      <w:r w:rsidRPr="000B3DDB">
        <w:rPr>
          <w:rFonts w:ascii="Arial" w:hAnsi="Arial" w:cs="Arial"/>
          <w:spacing w:val="-1"/>
        </w:rPr>
        <w:t>o</w:t>
      </w:r>
      <w:r w:rsidRPr="000B3DDB">
        <w:rPr>
          <w:rFonts w:ascii="Arial" w:hAnsi="Arial" w:cs="Arial"/>
          <w:spacing w:val="1"/>
        </w:rPr>
        <w:t>g</w:t>
      </w:r>
      <w:r w:rsidRPr="000B3DDB">
        <w:rPr>
          <w:rFonts w:ascii="Arial" w:hAnsi="Arial" w:cs="Arial"/>
        </w:rPr>
        <w:t>y</w:t>
      </w:r>
    </w:p>
    <w:p w14:paraId="2B53E300" w14:textId="77777777" w:rsidR="009C172E" w:rsidRPr="000B3DDB" w:rsidRDefault="009C172E" w:rsidP="009C172E">
      <w:pPr>
        <w:jc w:val="center"/>
        <w:rPr>
          <w:rFonts w:ascii="Arial" w:hAnsi="Arial" w:cs="Arial"/>
        </w:rPr>
      </w:pPr>
      <w:r w:rsidRPr="000B3DDB">
        <w:rPr>
          <w:rFonts w:ascii="Arial" w:hAnsi="Arial" w:cs="Arial"/>
        </w:rPr>
        <w:t>P</w:t>
      </w:r>
      <w:r w:rsidRPr="000B3DDB">
        <w:rPr>
          <w:rFonts w:ascii="Arial" w:hAnsi="Arial" w:cs="Arial"/>
          <w:spacing w:val="1"/>
        </w:rPr>
        <w:t>r</w:t>
      </w:r>
      <w:r w:rsidRPr="000B3DDB">
        <w:rPr>
          <w:rFonts w:ascii="Arial" w:hAnsi="Arial" w:cs="Arial"/>
          <w:spacing w:val="-1"/>
        </w:rPr>
        <w:t>odu</w:t>
      </w:r>
      <w:r w:rsidRPr="000B3DDB">
        <w:rPr>
          <w:rFonts w:ascii="Arial" w:hAnsi="Arial" w:cs="Arial"/>
        </w:rPr>
        <w:t>ct</w:t>
      </w:r>
      <w:r w:rsidRPr="000B3DDB">
        <w:rPr>
          <w:rFonts w:ascii="Arial" w:hAnsi="Arial" w:cs="Arial"/>
          <w:spacing w:val="1"/>
        </w:rPr>
        <w:t xml:space="preserve"> </w:t>
      </w:r>
      <w:r w:rsidRPr="000B3DDB">
        <w:rPr>
          <w:rFonts w:ascii="Arial" w:hAnsi="Arial" w:cs="Arial"/>
          <w:spacing w:val="-1"/>
        </w:rPr>
        <w:t>D</w:t>
      </w:r>
      <w:r w:rsidRPr="000B3DDB">
        <w:rPr>
          <w:rFonts w:ascii="Arial" w:hAnsi="Arial" w:cs="Arial"/>
        </w:rPr>
        <w:t>e</w:t>
      </w:r>
      <w:r w:rsidRPr="000B3DDB">
        <w:rPr>
          <w:rFonts w:ascii="Arial" w:hAnsi="Arial" w:cs="Arial"/>
          <w:spacing w:val="-3"/>
        </w:rPr>
        <w:t>v</w:t>
      </w:r>
      <w:r w:rsidRPr="000B3DDB">
        <w:rPr>
          <w:rFonts w:ascii="Arial" w:hAnsi="Arial" w:cs="Arial"/>
        </w:rPr>
        <w:t>e</w:t>
      </w:r>
      <w:r w:rsidRPr="000B3DDB">
        <w:rPr>
          <w:rFonts w:ascii="Arial" w:hAnsi="Arial" w:cs="Arial"/>
          <w:spacing w:val="1"/>
        </w:rPr>
        <w:t>l</w:t>
      </w:r>
      <w:r w:rsidRPr="000B3DDB">
        <w:rPr>
          <w:rFonts w:ascii="Arial" w:hAnsi="Arial" w:cs="Arial"/>
          <w:spacing w:val="-1"/>
        </w:rPr>
        <w:t>op</w:t>
      </w:r>
      <w:r w:rsidRPr="000B3DDB">
        <w:rPr>
          <w:rFonts w:ascii="Arial" w:hAnsi="Arial" w:cs="Arial"/>
        </w:rPr>
        <w:t>me</w:t>
      </w:r>
      <w:r w:rsidRPr="000B3DDB">
        <w:rPr>
          <w:rFonts w:ascii="Arial" w:hAnsi="Arial" w:cs="Arial"/>
          <w:spacing w:val="-1"/>
        </w:rPr>
        <w:t>n</w:t>
      </w:r>
      <w:r w:rsidRPr="000B3DDB">
        <w:rPr>
          <w:rFonts w:ascii="Arial" w:hAnsi="Arial" w:cs="Arial"/>
        </w:rPr>
        <w:t>t</w:t>
      </w:r>
    </w:p>
    <w:p w14:paraId="4C384646" w14:textId="77777777" w:rsidR="009C172E" w:rsidRPr="000B3DDB" w:rsidRDefault="009C172E" w:rsidP="009C172E">
      <w:pPr>
        <w:sectPr w:rsidR="009C172E" w:rsidRPr="000B3DDB" w:rsidSect="00281CFF">
          <w:pgSz w:w="12240" w:h="15840"/>
          <w:pgMar w:top="2430" w:right="1440" w:bottom="1440" w:left="1440" w:header="720" w:footer="720" w:gutter="0"/>
          <w:pgNumType w:fmt="lowerRoman" w:start="1"/>
          <w:cols w:space="720"/>
          <w:docGrid w:linePitch="360"/>
        </w:sectPr>
      </w:pPr>
    </w:p>
    <w:p w14:paraId="25ECCC04" w14:textId="77777777" w:rsidR="00CC7E7A" w:rsidRPr="000B3DDB" w:rsidRDefault="00CC7E7A" w:rsidP="00A567CE">
      <w:pPr>
        <w:pStyle w:val="Heading1Alt"/>
      </w:pPr>
      <w:r w:rsidRPr="000B3DDB">
        <w:lastRenderedPageBreak/>
        <w:t>Revision History</w:t>
      </w:r>
      <w:bookmarkEnd w:id="0"/>
      <w:bookmarkEnd w:id="1"/>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4050"/>
        <w:gridCol w:w="4230"/>
      </w:tblGrid>
      <w:tr w:rsidR="00CC7E7A" w:rsidRPr="000B3DDB" w14:paraId="71ABD63D" w14:textId="77777777" w:rsidTr="00845E36">
        <w:trPr>
          <w:tblHeader/>
        </w:trPr>
        <w:tc>
          <w:tcPr>
            <w:tcW w:w="1188" w:type="dxa"/>
            <w:shd w:val="clear" w:color="auto" w:fill="E0E0E0"/>
          </w:tcPr>
          <w:p w14:paraId="085B6E1A" w14:textId="77777777" w:rsidR="00CC7E7A" w:rsidRPr="000B3DDB" w:rsidRDefault="00CC7E7A" w:rsidP="00B77925">
            <w:pPr>
              <w:spacing w:before="120" w:after="120"/>
              <w:rPr>
                <w:rFonts w:ascii="Arial" w:hAnsi="Arial" w:cs="Arial"/>
                <w:b/>
                <w:sz w:val="20"/>
                <w:szCs w:val="20"/>
              </w:rPr>
            </w:pPr>
            <w:r w:rsidRPr="000B3DDB">
              <w:rPr>
                <w:rFonts w:ascii="Arial" w:hAnsi="Arial" w:cs="Arial"/>
                <w:b/>
                <w:sz w:val="20"/>
                <w:szCs w:val="20"/>
              </w:rPr>
              <w:t>Date</w:t>
            </w:r>
          </w:p>
        </w:tc>
        <w:tc>
          <w:tcPr>
            <w:tcW w:w="4050" w:type="dxa"/>
            <w:shd w:val="clear" w:color="auto" w:fill="E0E0E0"/>
          </w:tcPr>
          <w:p w14:paraId="369B9B36" w14:textId="77777777" w:rsidR="00CC7E7A" w:rsidRPr="000B3DDB" w:rsidRDefault="00CC7E7A" w:rsidP="00B77925">
            <w:pPr>
              <w:spacing w:before="120" w:after="120"/>
              <w:rPr>
                <w:rFonts w:ascii="Arial" w:hAnsi="Arial" w:cs="Arial"/>
                <w:b/>
                <w:sz w:val="20"/>
                <w:szCs w:val="20"/>
              </w:rPr>
            </w:pPr>
            <w:r w:rsidRPr="000B3DDB">
              <w:rPr>
                <w:rFonts w:ascii="Arial" w:hAnsi="Arial" w:cs="Arial"/>
                <w:b/>
                <w:sz w:val="20"/>
                <w:szCs w:val="20"/>
              </w:rPr>
              <w:t>Description</w:t>
            </w:r>
          </w:p>
        </w:tc>
        <w:tc>
          <w:tcPr>
            <w:tcW w:w="4230" w:type="dxa"/>
            <w:shd w:val="clear" w:color="auto" w:fill="E0E0E0"/>
          </w:tcPr>
          <w:p w14:paraId="0A9E3033" w14:textId="77777777" w:rsidR="00CC7E7A" w:rsidRPr="000B3DDB" w:rsidRDefault="00845E36" w:rsidP="001D25BC">
            <w:pPr>
              <w:spacing w:before="120" w:after="120"/>
              <w:rPr>
                <w:rFonts w:ascii="Arial" w:hAnsi="Arial" w:cs="Arial"/>
                <w:b/>
                <w:sz w:val="20"/>
                <w:szCs w:val="20"/>
              </w:rPr>
            </w:pPr>
            <w:r w:rsidRPr="000B3DDB">
              <w:rPr>
                <w:rFonts w:ascii="Arial" w:hAnsi="Arial" w:cs="Arial"/>
                <w:b/>
                <w:sz w:val="20"/>
                <w:szCs w:val="20"/>
              </w:rPr>
              <w:t>Project Manager</w:t>
            </w:r>
            <w:r w:rsidR="001D25BC" w:rsidRPr="000B3DDB">
              <w:rPr>
                <w:rFonts w:ascii="Arial" w:hAnsi="Arial" w:cs="Arial"/>
                <w:b/>
                <w:sz w:val="20"/>
                <w:szCs w:val="20"/>
              </w:rPr>
              <w:t>/</w:t>
            </w:r>
            <w:r w:rsidR="00FA0A2D" w:rsidRPr="000B3DDB">
              <w:rPr>
                <w:rFonts w:ascii="Arial" w:hAnsi="Arial" w:cs="Arial"/>
                <w:b/>
                <w:sz w:val="20"/>
                <w:szCs w:val="20"/>
              </w:rPr>
              <w:t>Technical Writer</w:t>
            </w:r>
          </w:p>
        </w:tc>
      </w:tr>
      <w:tr w:rsidR="00722850" w:rsidRPr="000B3DDB" w14:paraId="2561A161" w14:textId="77777777" w:rsidTr="00845E36">
        <w:tc>
          <w:tcPr>
            <w:tcW w:w="1188" w:type="dxa"/>
          </w:tcPr>
          <w:p w14:paraId="6846C776" w14:textId="77777777" w:rsidR="00722850" w:rsidRPr="000B3DDB" w:rsidRDefault="00722850" w:rsidP="00B81701">
            <w:pPr>
              <w:spacing w:before="120" w:after="120"/>
              <w:rPr>
                <w:rFonts w:ascii="Arial" w:hAnsi="Arial" w:cs="Arial"/>
                <w:color w:val="000000"/>
                <w:sz w:val="20"/>
                <w:szCs w:val="20"/>
              </w:rPr>
            </w:pPr>
            <w:r>
              <w:rPr>
                <w:rFonts w:ascii="Arial" w:hAnsi="Arial" w:cs="Arial"/>
                <w:color w:val="000000"/>
                <w:sz w:val="20"/>
                <w:szCs w:val="20"/>
              </w:rPr>
              <w:t>6</w:t>
            </w:r>
            <w:r w:rsidRPr="000B3DDB">
              <w:rPr>
                <w:rFonts w:ascii="Arial" w:hAnsi="Arial" w:cs="Arial"/>
                <w:color w:val="000000"/>
                <w:sz w:val="20"/>
                <w:szCs w:val="20"/>
              </w:rPr>
              <w:t>/201</w:t>
            </w:r>
            <w:r>
              <w:rPr>
                <w:rFonts w:ascii="Arial" w:hAnsi="Arial" w:cs="Arial"/>
                <w:color w:val="000000"/>
                <w:sz w:val="20"/>
                <w:szCs w:val="20"/>
              </w:rPr>
              <w:t>4</w:t>
            </w:r>
          </w:p>
        </w:tc>
        <w:tc>
          <w:tcPr>
            <w:tcW w:w="4050" w:type="dxa"/>
          </w:tcPr>
          <w:p w14:paraId="7E5EE9E2" w14:textId="77777777" w:rsidR="00722850" w:rsidRPr="000B3DDB" w:rsidRDefault="00722850" w:rsidP="00C27036">
            <w:pPr>
              <w:spacing w:before="120" w:after="120"/>
              <w:rPr>
                <w:rFonts w:ascii="Arial" w:hAnsi="Arial" w:cs="Arial"/>
                <w:bCs/>
                <w:sz w:val="20"/>
                <w:szCs w:val="20"/>
              </w:rPr>
            </w:pPr>
            <w:bookmarkStart w:id="2" w:name="OLE_LINK1"/>
            <w:bookmarkStart w:id="3" w:name="OLE_LINK2"/>
            <w:r w:rsidRPr="000B3DDB">
              <w:rPr>
                <w:rFonts w:ascii="Arial" w:hAnsi="Arial" w:cs="Arial"/>
                <w:bCs/>
                <w:sz w:val="20"/>
                <w:szCs w:val="20"/>
              </w:rPr>
              <w:t>Release Notes</w:t>
            </w:r>
          </w:p>
          <w:bookmarkEnd w:id="2"/>
          <w:bookmarkEnd w:id="3"/>
          <w:p w14:paraId="1A3F7226" w14:textId="77777777" w:rsidR="00722850" w:rsidRDefault="00722850" w:rsidP="00EA1C0B">
            <w:pPr>
              <w:spacing w:before="120" w:after="120"/>
              <w:rPr>
                <w:rFonts w:ascii="Arial" w:hAnsi="Arial" w:cs="Arial"/>
                <w:sz w:val="20"/>
                <w:szCs w:val="20"/>
              </w:rPr>
            </w:pPr>
            <w:r>
              <w:t xml:space="preserve">VA-DoD </w:t>
            </w:r>
            <w:r w:rsidRPr="00BA0B69">
              <w:t xml:space="preserve">VistA Fee-IPAC </w:t>
            </w:r>
            <w:r>
              <w:t xml:space="preserve">Interface </w:t>
            </w:r>
            <w:r w:rsidRPr="00BA0B69">
              <w:t>Enhancement project</w:t>
            </w:r>
            <w:r w:rsidRPr="000B3DDB">
              <w:rPr>
                <w:rFonts w:ascii="Arial" w:hAnsi="Arial" w:cs="Arial"/>
                <w:bCs/>
                <w:sz w:val="20"/>
                <w:szCs w:val="20"/>
              </w:rPr>
              <w:t xml:space="preserve">, Patch </w:t>
            </w:r>
            <w:r w:rsidRPr="000B3DDB">
              <w:rPr>
                <w:rFonts w:ascii="Arial" w:hAnsi="Arial" w:cs="Arial"/>
                <w:sz w:val="20"/>
                <w:szCs w:val="20"/>
              </w:rPr>
              <w:t>FB*3.5*1</w:t>
            </w:r>
            <w:r>
              <w:rPr>
                <w:rFonts w:ascii="Arial" w:hAnsi="Arial" w:cs="Arial"/>
                <w:sz w:val="20"/>
                <w:szCs w:val="20"/>
              </w:rPr>
              <w:t>23.</w:t>
            </w:r>
          </w:p>
          <w:p w14:paraId="0F0AD6C7" w14:textId="77777777" w:rsidR="00722850" w:rsidRPr="000B3DDB" w:rsidRDefault="00722850" w:rsidP="00EA1C0B">
            <w:pPr>
              <w:spacing w:before="120" w:after="120"/>
              <w:rPr>
                <w:rFonts w:ascii="Arial" w:hAnsi="Arial" w:cs="Arial"/>
                <w:sz w:val="20"/>
                <w:szCs w:val="20"/>
              </w:rPr>
            </w:pPr>
            <w:r w:rsidRPr="00722850">
              <w:rPr>
                <w:rFonts w:ascii="Arial" w:hAnsi="Arial" w:cs="Arial"/>
                <w:sz w:val="20"/>
                <w:szCs w:val="20"/>
              </w:rPr>
              <w:t>This patch introduces functionality to VistA Fee Basis pertaining to the Intra-Governmental Payment and Collection (IPAC) System.  Interfaces with Central Fee have also been updated.</w:t>
            </w:r>
          </w:p>
        </w:tc>
        <w:tc>
          <w:tcPr>
            <w:tcW w:w="4230" w:type="dxa"/>
          </w:tcPr>
          <w:p w14:paraId="2DDE41E6" w14:textId="77777777" w:rsidR="00722850" w:rsidRPr="00D70796" w:rsidRDefault="00676068" w:rsidP="003E23F2">
            <w:pPr>
              <w:pStyle w:val="TableText"/>
              <w:spacing w:before="120" w:after="120"/>
              <w:ind w:left="360"/>
              <w:rPr>
                <w:rFonts w:ascii="Arial" w:hAnsi="Arial" w:cs="Arial"/>
              </w:rPr>
            </w:pPr>
            <w:r>
              <w:rPr>
                <w:rFonts w:ascii="Arial" w:hAnsi="Arial" w:cs="Arial"/>
              </w:rPr>
              <w:t>REDACTED</w:t>
            </w:r>
          </w:p>
          <w:p w14:paraId="4292D179" w14:textId="77777777" w:rsidR="00722850" w:rsidRPr="00F779A1" w:rsidRDefault="00676068" w:rsidP="00722850">
            <w:pPr>
              <w:pStyle w:val="TableText"/>
              <w:numPr>
                <w:ilvl w:val="0"/>
                <w:numId w:val="9"/>
              </w:numPr>
              <w:tabs>
                <w:tab w:val="clear" w:pos="1080"/>
              </w:tabs>
              <w:spacing w:before="120" w:after="120"/>
              <w:ind w:left="360"/>
              <w:rPr>
                <w:rFonts w:ascii="Arial" w:hAnsi="Arial" w:cs="Arial"/>
              </w:rPr>
            </w:pPr>
            <w:r>
              <w:rPr>
                <w:rFonts w:ascii="Arial" w:hAnsi="Arial" w:cs="Arial"/>
              </w:rPr>
              <w:t>REDACTED</w:t>
            </w:r>
          </w:p>
          <w:p w14:paraId="157ADC49" w14:textId="77777777" w:rsidR="00722850" w:rsidRPr="00F779A1" w:rsidRDefault="00722850" w:rsidP="003E23F2">
            <w:pPr>
              <w:pStyle w:val="TableText"/>
              <w:tabs>
                <w:tab w:val="left" w:pos="324"/>
              </w:tabs>
              <w:spacing w:before="120" w:after="120"/>
              <w:rPr>
                <w:rFonts w:ascii="Arial" w:hAnsi="Arial" w:cs="Arial"/>
              </w:rPr>
            </w:pPr>
          </w:p>
        </w:tc>
      </w:tr>
    </w:tbl>
    <w:p w14:paraId="2D78DD4E" w14:textId="77777777" w:rsidR="00CC7E7A" w:rsidRPr="000B3DDB" w:rsidRDefault="00CC7E7A" w:rsidP="00CC7E7A"/>
    <w:p w14:paraId="10CED5BA" w14:textId="77777777" w:rsidR="00CC7E7A" w:rsidRPr="000B3DDB" w:rsidRDefault="00CC7E7A" w:rsidP="00CC7E7A">
      <w:pPr>
        <w:sectPr w:rsidR="00CC7E7A" w:rsidRPr="000B3DDB" w:rsidSect="00845E36">
          <w:headerReference w:type="even" r:id="rId9"/>
          <w:headerReference w:type="default" r:id="rId10"/>
          <w:footerReference w:type="default" r:id="rId11"/>
          <w:headerReference w:type="first" r:id="rId12"/>
          <w:pgSz w:w="12240" w:h="15840"/>
          <w:pgMar w:top="1440" w:right="1440" w:bottom="1440" w:left="1440" w:header="720" w:footer="720" w:gutter="0"/>
          <w:pgNumType w:fmt="lowerRoman"/>
          <w:cols w:space="720"/>
          <w:docGrid w:linePitch="360"/>
        </w:sectPr>
      </w:pPr>
    </w:p>
    <w:p w14:paraId="69E9F29F" w14:textId="77777777" w:rsidR="00CC7E7A" w:rsidRPr="000B3DDB" w:rsidRDefault="00845E36" w:rsidP="00CC7E7A">
      <w:pPr>
        <w:rPr>
          <w:rFonts w:ascii="Arial" w:hAnsi="Arial" w:cs="Arial"/>
          <w:b/>
          <w:sz w:val="28"/>
          <w:szCs w:val="28"/>
        </w:rPr>
      </w:pPr>
      <w:r w:rsidRPr="000B3DDB">
        <w:rPr>
          <w:rFonts w:ascii="Arial" w:hAnsi="Arial" w:cs="Arial"/>
          <w:b/>
          <w:sz w:val="28"/>
          <w:szCs w:val="28"/>
        </w:rPr>
        <w:lastRenderedPageBreak/>
        <w:t>Table of Contents</w:t>
      </w:r>
    </w:p>
    <w:p w14:paraId="4F0DA47D" w14:textId="77777777" w:rsidR="00845E36" w:rsidRPr="000B3DDB" w:rsidRDefault="00845E36" w:rsidP="00BA241A">
      <w:pPr>
        <w:tabs>
          <w:tab w:val="left" w:pos="450"/>
        </w:tabs>
      </w:pPr>
    </w:p>
    <w:p w14:paraId="596C2A5F" w14:textId="3E45518C" w:rsidR="002F5C08" w:rsidRPr="00400DE9" w:rsidRDefault="0035399B">
      <w:pPr>
        <w:pStyle w:val="TOC9"/>
        <w:rPr>
          <w:rFonts w:ascii="Calibri" w:eastAsia="Times New Roman" w:hAnsi="Calibri"/>
        </w:rPr>
      </w:pPr>
      <w:r w:rsidRPr="000B3DDB">
        <w:rPr>
          <w:b/>
        </w:rPr>
        <w:fldChar w:fldCharType="begin"/>
      </w:r>
      <w:r w:rsidRPr="000B3DDB">
        <w:rPr>
          <w:b/>
        </w:rPr>
        <w:instrText xml:space="preserve"> TOC \o "2-3" \h \z \t "Heading 1,1,Heading 1 (Alt),9" </w:instrText>
      </w:r>
      <w:r w:rsidRPr="000B3DDB">
        <w:rPr>
          <w:b/>
        </w:rPr>
        <w:fldChar w:fldCharType="separate"/>
      </w:r>
      <w:hyperlink w:anchor="_Toc385398316" w:history="1">
        <w:r w:rsidR="002F5C08" w:rsidRPr="006E2A8A">
          <w:rPr>
            <w:rStyle w:val="Hyperlink"/>
          </w:rPr>
          <w:t>Revision History</w:t>
        </w:r>
        <w:r w:rsidR="002F5C08">
          <w:rPr>
            <w:webHidden/>
          </w:rPr>
          <w:tab/>
        </w:r>
        <w:r w:rsidR="002F5C08">
          <w:rPr>
            <w:webHidden/>
          </w:rPr>
          <w:fldChar w:fldCharType="begin"/>
        </w:r>
        <w:r w:rsidR="002F5C08">
          <w:rPr>
            <w:webHidden/>
          </w:rPr>
          <w:instrText xml:space="preserve"> PAGEREF _Toc385398316 \h </w:instrText>
        </w:r>
        <w:r w:rsidR="002F5C08">
          <w:rPr>
            <w:webHidden/>
          </w:rPr>
        </w:r>
        <w:r w:rsidR="002F5C08">
          <w:rPr>
            <w:webHidden/>
          </w:rPr>
          <w:fldChar w:fldCharType="separate"/>
        </w:r>
        <w:r w:rsidR="005825F3">
          <w:rPr>
            <w:webHidden/>
          </w:rPr>
          <w:t>i</w:t>
        </w:r>
        <w:r w:rsidR="002F5C08">
          <w:rPr>
            <w:webHidden/>
          </w:rPr>
          <w:fldChar w:fldCharType="end"/>
        </w:r>
      </w:hyperlink>
    </w:p>
    <w:p w14:paraId="25A26BFC" w14:textId="6A63DFBD" w:rsidR="002F5C08" w:rsidRPr="00400DE9" w:rsidRDefault="002F5C08">
      <w:pPr>
        <w:pStyle w:val="TOC9"/>
        <w:rPr>
          <w:rFonts w:ascii="Calibri" w:eastAsia="Times New Roman" w:hAnsi="Calibri"/>
        </w:rPr>
      </w:pPr>
      <w:hyperlink w:anchor="_Toc385398317" w:history="1">
        <w:r w:rsidRPr="006E2A8A">
          <w:rPr>
            <w:rStyle w:val="Hyperlink"/>
          </w:rPr>
          <w:t>Test Site Acknowledgment</w:t>
        </w:r>
        <w:r>
          <w:rPr>
            <w:webHidden/>
          </w:rPr>
          <w:tab/>
        </w:r>
        <w:r>
          <w:rPr>
            <w:webHidden/>
          </w:rPr>
          <w:fldChar w:fldCharType="begin"/>
        </w:r>
        <w:r>
          <w:rPr>
            <w:webHidden/>
          </w:rPr>
          <w:instrText xml:space="preserve"> PAGEREF _Toc385398317 \h </w:instrText>
        </w:r>
        <w:r>
          <w:rPr>
            <w:webHidden/>
          </w:rPr>
        </w:r>
        <w:r>
          <w:rPr>
            <w:webHidden/>
          </w:rPr>
          <w:fldChar w:fldCharType="separate"/>
        </w:r>
        <w:r w:rsidR="005825F3">
          <w:rPr>
            <w:webHidden/>
          </w:rPr>
          <w:t>1</w:t>
        </w:r>
        <w:r>
          <w:rPr>
            <w:webHidden/>
          </w:rPr>
          <w:fldChar w:fldCharType="end"/>
        </w:r>
      </w:hyperlink>
    </w:p>
    <w:p w14:paraId="6315647B" w14:textId="3BA427EC" w:rsidR="002F5C08" w:rsidRPr="00400DE9" w:rsidRDefault="002F5C08">
      <w:pPr>
        <w:pStyle w:val="TOC9"/>
        <w:rPr>
          <w:rFonts w:ascii="Calibri" w:eastAsia="Times New Roman" w:hAnsi="Calibri"/>
        </w:rPr>
      </w:pPr>
      <w:hyperlink w:anchor="_Toc385398318" w:history="1">
        <w:r w:rsidRPr="006E2A8A">
          <w:rPr>
            <w:rStyle w:val="Hyperlink"/>
          </w:rPr>
          <w:t>Introduction</w:t>
        </w:r>
        <w:r>
          <w:rPr>
            <w:webHidden/>
          </w:rPr>
          <w:tab/>
        </w:r>
        <w:r>
          <w:rPr>
            <w:webHidden/>
          </w:rPr>
          <w:fldChar w:fldCharType="begin"/>
        </w:r>
        <w:r>
          <w:rPr>
            <w:webHidden/>
          </w:rPr>
          <w:instrText xml:space="preserve"> PAGEREF _Toc385398318 \h </w:instrText>
        </w:r>
        <w:r>
          <w:rPr>
            <w:webHidden/>
          </w:rPr>
        </w:r>
        <w:r>
          <w:rPr>
            <w:webHidden/>
          </w:rPr>
          <w:fldChar w:fldCharType="separate"/>
        </w:r>
        <w:r w:rsidR="005825F3">
          <w:rPr>
            <w:webHidden/>
          </w:rPr>
          <w:t>1</w:t>
        </w:r>
        <w:r>
          <w:rPr>
            <w:webHidden/>
          </w:rPr>
          <w:fldChar w:fldCharType="end"/>
        </w:r>
      </w:hyperlink>
    </w:p>
    <w:p w14:paraId="46BCBCE4" w14:textId="3F706ABE" w:rsidR="002F5C08" w:rsidRPr="00400DE9" w:rsidRDefault="002F5C08">
      <w:pPr>
        <w:pStyle w:val="TOC1"/>
        <w:rPr>
          <w:rFonts w:ascii="Calibri" w:eastAsia="Times New Roman" w:hAnsi="Calibri"/>
          <w:b w:val="0"/>
        </w:rPr>
      </w:pPr>
      <w:hyperlink w:anchor="_Toc385398319" w:history="1">
        <w:r w:rsidRPr="006E2A8A">
          <w:rPr>
            <w:rStyle w:val="Hyperlink"/>
          </w:rPr>
          <w:t>1.</w:t>
        </w:r>
        <w:r w:rsidRPr="00400DE9">
          <w:rPr>
            <w:rFonts w:ascii="Calibri" w:eastAsia="Times New Roman" w:hAnsi="Calibri"/>
            <w:b w:val="0"/>
          </w:rPr>
          <w:tab/>
        </w:r>
        <w:r w:rsidRPr="006E2A8A">
          <w:rPr>
            <w:rStyle w:val="Hyperlink"/>
          </w:rPr>
          <w:t>Manage IPAC Vendor Agreement Options</w:t>
        </w:r>
        <w:r>
          <w:rPr>
            <w:webHidden/>
          </w:rPr>
          <w:tab/>
        </w:r>
        <w:r>
          <w:rPr>
            <w:webHidden/>
          </w:rPr>
          <w:fldChar w:fldCharType="begin"/>
        </w:r>
        <w:r>
          <w:rPr>
            <w:webHidden/>
          </w:rPr>
          <w:instrText xml:space="preserve"> PAGEREF _Toc385398319 \h </w:instrText>
        </w:r>
        <w:r>
          <w:rPr>
            <w:webHidden/>
          </w:rPr>
        </w:r>
        <w:r>
          <w:rPr>
            <w:webHidden/>
          </w:rPr>
          <w:fldChar w:fldCharType="separate"/>
        </w:r>
        <w:r w:rsidR="005825F3">
          <w:rPr>
            <w:webHidden/>
          </w:rPr>
          <w:t>2</w:t>
        </w:r>
        <w:r>
          <w:rPr>
            <w:webHidden/>
          </w:rPr>
          <w:fldChar w:fldCharType="end"/>
        </w:r>
      </w:hyperlink>
    </w:p>
    <w:p w14:paraId="51A75A7B" w14:textId="7CD9AB5D" w:rsidR="002F5C08" w:rsidRPr="00400DE9" w:rsidRDefault="002F5C08">
      <w:pPr>
        <w:pStyle w:val="TOC1"/>
        <w:rPr>
          <w:rFonts w:ascii="Calibri" w:eastAsia="Times New Roman" w:hAnsi="Calibri"/>
          <w:b w:val="0"/>
        </w:rPr>
      </w:pPr>
      <w:hyperlink w:anchor="_Toc385398320" w:history="1">
        <w:r w:rsidRPr="006E2A8A">
          <w:rPr>
            <w:rStyle w:val="Hyperlink"/>
          </w:rPr>
          <w:t>2.</w:t>
        </w:r>
        <w:r w:rsidRPr="00400DE9">
          <w:rPr>
            <w:rFonts w:ascii="Calibri" w:eastAsia="Times New Roman" w:hAnsi="Calibri"/>
            <w:b w:val="0"/>
          </w:rPr>
          <w:tab/>
        </w:r>
        <w:r w:rsidRPr="006E2A8A">
          <w:rPr>
            <w:rStyle w:val="Hyperlink"/>
          </w:rPr>
          <w:t>Modify Invoice Entry/Edit Options</w:t>
        </w:r>
        <w:r>
          <w:rPr>
            <w:webHidden/>
          </w:rPr>
          <w:tab/>
        </w:r>
        <w:r>
          <w:rPr>
            <w:webHidden/>
          </w:rPr>
          <w:fldChar w:fldCharType="begin"/>
        </w:r>
        <w:r>
          <w:rPr>
            <w:webHidden/>
          </w:rPr>
          <w:instrText xml:space="preserve"> PAGEREF _Toc385398320 \h </w:instrText>
        </w:r>
        <w:r>
          <w:rPr>
            <w:webHidden/>
          </w:rPr>
        </w:r>
        <w:r>
          <w:rPr>
            <w:webHidden/>
          </w:rPr>
          <w:fldChar w:fldCharType="separate"/>
        </w:r>
        <w:r w:rsidR="005825F3">
          <w:rPr>
            <w:webHidden/>
          </w:rPr>
          <w:t>3</w:t>
        </w:r>
        <w:r>
          <w:rPr>
            <w:webHidden/>
          </w:rPr>
          <w:fldChar w:fldCharType="end"/>
        </w:r>
      </w:hyperlink>
    </w:p>
    <w:p w14:paraId="1C4710DB" w14:textId="3F575737" w:rsidR="002F5C08" w:rsidRPr="00400DE9" w:rsidRDefault="002F5C08">
      <w:pPr>
        <w:pStyle w:val="TOC1"/>
        <w:rPr>
          <w:rFonts w:ascii="Calibri" w:eastAsia="Times New Roman" w:hAnsi="Calibri"/>
          <w:b w:val="0"/>
        </w:rPr>
      </w:pPr>
      <w:hyperlink w:anchor="_Toc385398321" w:history="1">
        <w:r w:rsidRPr="006E2A8A">
          <w:rPr>
            <w:rStyle w:val="Hyperlink"/>
          </w:rPr>
          <w:t>3.</w:t>
        </w:r>
        <w:r w:rsidRPr="00400DE9">
          <w:rPr>
            <w:rFonts w:ascii="Calibri" w:eastAsia="Times New Roman" w:hAnsi="Calibri"/>
            <w:b w:val="0"/>
          </w:rPr>
          <w:tab/>
        </w:r>
        <w:r w:rsidRPr="006E2A8A">
          <w:rPr>
            <w:rStyle w:val="Hyperlink"/>
          </w:rPr>
          <w:t>Modify Invoice Display Options</w:t>
        </w:r>
        <w:r>
          <w:rPr>
            <w:webHidden/>
          </w:rPr>
          <w:tab/>
        </w:r>
        <w:r>
          <w:rPr>
            <w:webHidden/>
          </w:rPr>
          <w:fldChar w:fldCharType="begin"/>
        </w:r>
        <w:r>
          <w:rPr>
            <w:webHidden/>
          </w:rPr>
          <w:instrText xml:space="preserve"> PAGEREF _Toc385398321 \h </w:instrText>
        </w:r>
        <w:r>
          <w:rPr>
            <w:webHidden/>
          </w:rPr>
        </w:r>
        <w:r>
          <w:rPr>
            <w:webHidden/>
          </w:rPr>
          <w:fldChar w:fldCharType="separate"/>
        </w:r>
        <w:r w:rsidR="005825F3">
          <w:rPr>
            <w:webHidden/>
          </w:rPr>
          <w:t>3</w:t>
        </w:r>
        <w:r>
          <w:rPr>
            <w:webHidden/>
          </w:rPr>
          <w:fldChar w:fldCharType="end"/>
        </w:r>
      </w:hyperlink>
    </w:p>
    <w:p w14:paraId="6D5E51CF" w14:textId="347B038A" w:rsidR="002F5C08" w:rsidRPr="00400DE9" w:rsidRDefault="002F5C08">
      <w:pPr>
        <w:pStyle w:val="TOC1"/>
        <w:rPr>
          <w:rFonts w:ascii="Calibri" w:eastAsia="Times New Roman" w:hAnsi="Calibri"/>
          <w:b w:val="0"/>
        </w:rPr>
      </w:pPr>
      <w:hyperlink w:anchor="_Toc385398322" w:history="1">
        <w:r w:rsidRPr="006E2A8A">
          <w:rPr>
            <w:rStyle w:val="Hyperlink"/>
          </w:rPr>
          <w:t>4.</w:t>
        </w:r>
        <w:r w:rsidRPr="00400DE9">
          <w:rPr>
            <w:rFonts w:ascii="Calibri" w:eastAsia="Times New Roman" w:hAnsi="Calibri"/>
            <w:b w:val="0"/>
          </w:rPr>
          <w:tab/>
        </w:r>
        <w:r w:rsidRPr="006E2A8A">
          <w:rPr>
            <w:rStyle w:val="Hyperlink"/>
          </w:rPr>
          <w:t>New IPAC Vendor DoD Invoice Report option</w:t>
        </w:r>
        <w:r>
          <w:rPr>
            <w:webHidden/>
          </w:rPr>
          <w:tab/>
        </w:r>
        <w:r>
          <w:rPr>
            <w:webHidden/>
          </w:rPr>
          <w:fldChar w:fldCharType="begin"/>
        </w:r>
        <w:r>
          <w:rPr>
            <w:webHidden/>
          </w:rPr>
          <w:instrText xml:space="preserve"> PAGEREF _Toc385398322 \h </w:instrText>
        </w:r>
        <w:r>
          <w:rPr>
            <w:webHidden/>
          </w:rPr>
        </w:r>
        <w:r>
          <w:rPr>
            <w:webHidden/>
          </w:rPr>
          <w:fldChar w:fldCharType="separate"/>
        </w:r>
        <w:r w:rsidR="005825F3">
          <w:rPr>
            <w:webHidden/>
          </w:rPr>
          <w:t>4</w:t>
        </w:r>
        <w:r>
          <w:rPr>
            <w:webHidden/>
          </w:rPr>
          <w:fldChar w:fldCharType="end"/>
        </w:r>
      </w:hyperlink>
    </w:p>
    <w:p w14:paraId="56757180" w14:textId="2F739374" w:rsidR="002F5C08" w:rsidRPr="00400DE9" w:rsidRDefault="002F5C08">
      <w:pPr>
        <w:pStyle w:val="TOC1"/>
        <w:rPr>
          <w:rFonts w:ascii="Calibri" w:eastAsia="Times New Roman" w:hAnsi="Calibri"/>
          <w:b w:val="0"/>
        </w:rPr>
      </w:pPr>
      <w:hyperlink w:anchor="_Toc385398323" w:history="1">
        <w:r w:rsidRPr="006E2A8A">
          <w:rPr>
            <w:rStyle w:val="Hyperlink"/>
          </w:rPr>
          <w:t>5.</w:t>
        </w:r>
        <w:r w:rsidRPr="00400DE9">
          <w:rPr>
            <w:rFonts w:ascii="Calibri" w:eastAsia="Times New Roman" w:hAnsi="Calibri"/>
            <w:b w:val="0"/>
          </w:rPr>
          <w:tab/>
        </w:r>
        <w:r w:rsidRPr="006E2A8A">
          <w:rPr>
            <w:rStyle w:val="Hyperlink"/>
          </w:rPr>
          <w:t>New IPAC Vendor DoD Payment Report Option</w:t>
        </w:r>
        <w:r>
          <w:rPr>
            <w:webHidden/>
          </w:rPr>
          <w:tab/>
        </w:r>
        <w:r>
          <w:rPr>
            <w:webHidden/>
          </w:rPr>
          <w:fldChar w:fldCharType="begin"/>
        </w:r>
        <w:r>
          <w:rPr>
            <w:webHidden/>
          </w:rPr>
          <w:instrText xml:space="preserve"> PAGEREF _Toc385398323 \h </w:instrText>
        </w:r>
        <w:r>
          <w:rPr>
            <w:webHidden/>
          </w:rPr>
        </w:r>
        <w:r>
          <w:rPr>
            <w:webHidden/>
          </w:rPr>
          <w:fldChar w:fldCharType="separate"/>
        </w:r>
        <w:r w:rsidR="005825F3">
          <w:rPr>
            <w:webHidden/>
          </w:rPr>
          <w:t>4</w:t>
        </w:r>
        <w:r>
          <w:rPr>
            <w:webHidden/>
          </w:rPr>
          <w:fldChar w:fldCharType="end"/>
        </w:r>
      </w:hyperlink>
    </w:p>
    <w:p w14:paraId="72902CB7" w14:textId="3412CA69" w:rsidR="002F5C08" w:rsidRPr="00400DE9" w:rsidRDefault="002F5C08">
      <w:pPr>
        <w:pStyle w:val="TOC1"/>
        <w:rPr>
          <w:rFonts w:ascii="Calibri" w:eastAsia="Times New Roman" w:hAnsi="Calibri"/>
          <w:b w:val="0"/>
        </w:rPr>
      </w:pPr>
      <w:hyperlink w:anchor="_Toc385398324" w:history="1">
        <w:r w:rsidRPr="006E2A8A">
          <w:rPr>
            <w:rStyle w:val="Hyperlink"/>
          </w:rPr>
          <w:t>6.</w:t>
        </w:r>
        <w:r w:rsidRPr="00400DE9">
          <w:rPr>
            <w:rFonts w:ascii="Calibri" w:eastAsia="Times New Roman" w:hAnsi="Calibri"/>
            <w:b w:val="0"/>
          </w:rPr>
          <w:tab/>
        </w:r>
        <w:r w:rsidRPr="006E2A8A">
          <w:rPr>
            <w:rStyle w:val="Hyperlink"/>
          </w:rPr>
          <w:t>New DoD Invoice Inquiry Report Option</w:t>
        </w:r>
        <w:r>
          <w:rPr>
            <w:webHidden/>
          </w:rPr>
          <w:tab/>
        </w:r>
        <w:r>
          <w:rPr>
            <w:webHidden/>
          </w:rPr>
          <w:fldChar w:fldCharType="begin"/>
        </w:r>
        <w:r>
          <w:rPr>
            <w:webHidden/>
          </w:rPr>
          <w:instrText xml:space="preserve"> PAGEREF _Toc385398324 \h </w:instrText>
        </w:r>
        <w:r>
          <w:rPr>
            <w:webHidden/>
          </w:rPr>
        </w:r>
        <w:r>
          <w:rPr>
            <w:webHidden/>
          </w:rPr>
          <w:fldChar w:fldCharType="separate"/>
        </w:r>
        <w:r w:rsidR="005825F3">
          <w:rPr>
            <w:webHidden/>
          </w:rPr>
          <w:t>4</w:t>
        </w:r>
        <w:r>
          <w:rPr>
            <w:webHidden/>
          </w:rPr>
          <w:fldChar w:fldCharType="end"/>
        </w:r>
      </w:hyperlink>
    </w:p>
    <w:p w14:paraId="201053EE" w14:textId="26737FD0" w:rsidR="002F5C08" w:rsidRPr="00400DE9" w:rsidRDefault="002F5C08">
      <w:pPr>
        <w:pStyle w:val="TOC1"/>
        <w:rPr>
          <w:rFonts w:ascii="Calibri" w:eastAsia="Times New Roman" w:hAnsi="Calibri"/>
          <w:b w:val="0"/>
        </w:rPr>
      </w:pPr>
      <w:hyperlink w:anchor="_Toc385398325" w:history="1">
        <w:r w:rsidRPr="006E2A8A">
          <w:rPr>
            <w:rStyle w:val="Hyperlink"/>
          </w:rPr>
          <w:t>7.</w:t>
        </w:r>
        <w:r w:rsidRPr="00400DE9">
          <w:rPr>
            <w:rFonts w:ascii="Calibri" w:eastAsia="Times New Roman" w:hAnsi="Calibri"/>
            <w:b w:val="0"/>
          </w:rPr>
          <w:tab/>
        </w:r>
        <w:r w:rsidRPr="006E2A8A">
          <w:rPr>
            <w:rStyle w:val="Hyperlink"/>
          </w:rPr>
          <w:t>Pharmacy Modification for IPAC</w:t>
        </w:r>
        <w:r>
          <w:rPr>
            <w:webHidden/>
          </w:rPr>
          <w:tab/>
        </w:r>
        <w:r>
          <w:rPr>
            <w:webHidden/>
          </w:rPr>
          <w:fldChar w:fldCharType="begin"/>
        </w:r>
        <w:r>
          <w:rPr>
            <w:webHidden/>
          </w:rPr>
          <w:instrText xml:space="preserve"> PAGEREF _Toc385398325 \h </w:instrText>
        </w:r>
        <w:r>
          <w:rPr>
            <w:webHidden/>
          </w:rPr>
        </w:r>
        <w:r>
          <w:rPr>
            <w:webHidden/>
          </w:rPr>
          <w:fldChar w:fldCharType="separate"/>
        </w:r>
        <w:r w:rsidR="005825F3">
          <w:rPr>
            <w:webHidden/>
          </w:rPr>
          <w:t>4</w:t>
        </w:r>
        <w:r>
          <w:rPr>
            <w:webHidden/>
          </w:rPr>
          <w:fldChar w:fldCharType="end"/>
        </w:r>
      </w:hyperlink>
    </w:p>
    <w:p w14:paraId="2D709738" w14:textId="3686A8E8" w:rsidR="002F5C08" w:rsidRPr="00400DE9" w:rsidRDefault="002F5C08">
      <w:pPr>
        <w:pStyle w:val="TOC1"/>
        <w:rPr>
          <w:rFonts w:ascii="Calibri" w:eastAsia="Times New Roman" w:hAnsi="Calibri"/>
          <w:b w:val="0"/>
        </w:rPr>
      </w:pPr>
      <w:hyperlink w:anchor="_Toc385398326" w:history="1">
        <w:r w:rsidRPr="006E2A8A">
          <w:rPr>
            <w:rStyle w:val="Hyperlink"/>
          </w:rPr>
          <w:t>8.</w:t>
        </w:r>
        <w:r w:rsidRPr="00400DE9">
          <w:rPr>
            <w:rFonts w:ascii="Calibri" w:eastAsia="Times New Roman" w:hAnsi="Calibri"/>
            <w:b w:val="0"/>
          </w:rPr>
          <w:tab/>
        </w:r>
        <w:r w:rsidRPr="006E2A8A">
          <w:rPr>
            <w:rStyle w:val="Hyperlink"/>
          </w:rPr>
          <w:t>Remedy Tickets: Problem and Resolution Overview</w:t>
        </w:r>
        <w:r>
          <w:rPr>
            <w:webHidden/>
          </w:rPr>
          <w:tab/>
        </w:r>
        <w:r>
          <w:rPr>
            <w:webHidden/>
          </w:rPr>
          <w:fldChar w:fldCharType="begin"/>
        </w:r>
        <w:r>
          <w:rPr>
            <w:webHidden/>
          </w:rPr>
          <w:instrText xml:space="preserve"> PAGEREF _Toc385398326 \h </w:instrText>
        </w:r>
        <w:r>
          <w:rPr>
            <w:webHidden/>
          </w:rPr>
        </w:r>
        <w:r>
          <w:rPr>
            <w:webHidden/>
          </w:rPr>
          <w:fldChar w:fldCharType="separate"/>
        </w:r>
        <w:r w:rsidR="005825F3">
          <w:rPr>
            <w:webHidden/>
          </w:rPr>
          <w:t>5</w:t>
        </w:r>
        <w:r>
          <w:rPr>
            <w:webHidden/>
          </w:rPr>
          <w:fldChar w:fldCharType="end"/>
        </w:r>
      </w:hyperlink>
    </w:p>
    <w:p w14:paraId="53661D4E" w14:textId="77777777" w:rsidR="00845E36" w:rsidRPr="000B3DDB" w:rsidRDefault="0035399B" w:rsidP="00CC7E7A">
      <w:r w:rsidRPr="000B3DDB">
        <w:rPr>
          <w:b/>
          <w:noProof/>
        </w:rPr>
        <w:fldChar w:fldCharType="end"/>
      </w:r>
    </w:p>
    <w:p w14:paraId="0F7F0AA3" w14:textId="77777777" w:rsidR="00603066" w:rsidRPr="000B3DDB" w:rsidRDefault="00603066" w:rsidP="00603066">
      <w:pPr>
        <w:sectPr w:rsidR="00603066" w:rsidRPr="000B3DDB" w:rsidSect="00603066">
          <w:headerReference w:type="even" r:id="rId13"/>
          <w:headerReference w:type="default" r:id="rId14"/>
          <w:footerReference w:type="default" r:id="rId15"/>
          <w:headerReference w:type="first" r:id="rId16"/>
          <w:pgSz w:w="12240" w:h="15840"/>
          <w:pgMar w:top="1440" w:right="1440" w:bottom="1440" w:left="1440" w:header="720" w:footer="720" w:gutter="0"/>
          <w:pgNumType w:fmt="lowerRoman"/>
          <w:cols w:space="720"/>
          <w:docGrid w:linePitch="360"/>
        </w:sectPr>
      </w:pPr>
    </w:p>
    <w:p w14:paraId="17C7C5C4" w14:textId="77777777" w:rsidR="00A2278A" w:rsidRPr="000B3DDB" w:rsidRDefault="00A2278A" w:rsidP="00A2278A">
      <w:pPr>
        <w:pStyle w:val="Heading1Alt"/>
        <w:rPr>
          <w:sz w:val="32"/>
          <w:szCs w:val="32"/>
        </w:rPr>
      </w:pPr>
      <w:bookmarkStart w:id="4" w:name="_Toc385398317"/>
      <w:r w:rsidRPr="000B3DDB">
        <w:lastRenderedPageBreak/>
        <w:t xml:space="preserve">Test Site </w:t>
      </w:r>
      <w:r w:rsidR="0004192C" w:rsidRPr="000B3DDB">
        <w:t>Acknowledgment</w:t>
      </w:r>
      <w:bookmarkEnd w:id="4"/>
    </w:p>
    <w:p w14:paraId="65FAACAB" w14:textId="77777777" w:rsidR="00A2278A" w:rsidRPr="000B3DDB" w:rsidRDefault="00EB4B47" w:rsidP="00A2278A">
      <w:pPr>
        <w:pStyle w:val="BodyText"/>
      </w:pPr>
      <w:r>
        <w:t>The VistA Fee and the VA</w:t>
      </w:r>
      <w:r w:rsidR="00EA1C0B">
        <w:t>-</w:t>
      </w:r>
      <w:r>
        <w:t xml:space="preserve">DoD </w:t>
      </w:r>
      <w:r w:rsidR="00871631">
        <w:t>Vista Fee-</w:t>
      </w:r>
      <w:r>
        <w:t xml:space="preserve">IPAC Interface </w:t>
      </w:r>
      <w:r w:rsidR="00A2278A" w:rsidRPr="000B3DDB">
        <w:t>Enhancement project team</w:t>
      </w:r>
      <w:r>
        <w:t>s</w:t>
      </w:r>
      <w:r w:rsidR="00A2278A" w:rsidRPr="000B3DDB">
        <w:t xml:space="preserve"> would like to thank the following test sites for their assistance in testing Patch FB*3.5*12</w:t>
      </w:r>
      <w:r w:rsidR="00AE1FF9">
        <w:t>3</w:t>
      </w:r>
      <w:r w:rsidR="00A2278A" w:rsidRPr="000B3DDB">
        <w:t>:</w:t>
      </w:r>
    </w:p>
    <w:p w14:paraId="5CBF0C5D" w14:textId="77777777" w:rsidR="00722850" w:rsidRPr="003E0377" w:rsidRDefault="00722850" w:rsidP="00722850">
      <w:pPr>
        <w:pStyle w:val="BodyTextBullet1"/>
        <w:rPr>
          <w:szCs w:val="22"/>
        </w:rPr>
      </w:pPr>
      <w:bookmarkStart w:id="5" w:name="_Toc385398318"/>
      <w:r w:rsidRPr="003E0377">
        <w:rPr>
          <w:szCs w:val="22"/>
        </w:rPr>
        <w:t>VA Pacific Island HCS (#459)</w:t>
      </w:r>
    </w:p>
    <w:p w14:paraId="284A295F" w14:textId="77777777" w:rsidR="00722850" w:rsidRDefault="00722850" w:rsidP="00722850">
      <w:pPr>
        <w:pStyle w:val="BodyTextBullet1"/>
        <w:rPr>
          <w:szCs w:val="22"/>
        </w:rPr>
      </w:pPr>
      <w:r w:rsidRPr="003E0377">
        <w:rPr>
          <w:szCs w:val="22"/>
        </w:rPr>
        <w:t>Augusta (#509)</w:t>
      </w:r>
    </w:p>
    <w:p w14:paraId="4021F655" w14:textId="77777777" w:rsidR="00722850" w:rsidRPr="003E0377" w:rsidRDefault="00722850" w:rsidP="00722850">
      <w:pPr>
        <w:pStyle w:val="BodyTextBullet1"/>
        <w:rPr>
          <w:szCs w:val="22"/>
        </w:rPr>
      </w:pPr>
      <w:r w:rsidRPr="003E0377">
        <w:rPr>
          <w:szCs w:val="22"/>
        </w:rPr>
        <w:t>Hampton (#590)</w:t>
      </w:r>
    </w:p>
    <w:p w14:paraId="71F3E607" w14:textId="77777777" w:rsidR="00722850" w:rsidRPr="003E0377" w:rsidRDefault="00722850" w:rsidP="00722850">
      <w:pPr>
        <w:pStyle w:val="BodyTextBullet1"/>
        <w:rPr>
          <w:szCs w:val="22"/>
        </w:rPr>
      </w:pPr>
      <w:r w:rsidRPr="003E0377">
        <w:rPr>
          <w:szCs w:val="22"/>
        </w:rPr>
        <w:t>Washington DC (#688)</w:t>
      </w:r>
      <w:r w:rsidR="00C358EC">
        <w:rPr>
          <w:szCs w:val="22"/>
        </w:rPr>
        <w:t xml:space="preserve"> </w:t>
      </w:r>
    </w:p>
    <w:p w14:paraId="34CCA1DD" w14:textId="77777777" w:rsidR="00CC7E7A" w:rsidRPr="000B3DDB" w:rsidRDefault="00C60ACA" w:rsidP="00A567CE">
      <w:pPr>
        <w:pStyle w:val="Heading1Alt"/>
      </w:pPr>
      <w:r w:rsidRPr="000B3DDB">
        <w:t>Introduction</w:t>
      </w:r>
      <w:bookmarkEnd w:id="5"/>
    </w:p>
    <w:p w14:paraId="296A76ED" w14:textId="77777777" w:rsidR="002E4EB2" w:rsidRDefault="007E6945" w:rsidP="002E4EB2">
      <w:pPr>
        <w:rPr>
          <w:iCs/>
        </w:rPr>
      </w:pPr>
      <w:bookmarkStart w:id="6" w:name="OLE_LINK5"/>
      <w:bookmarkStart w:id="7" w:name="OLE_LINK6"/>
      <w:r w:rsidRPr="000B3DDB">
        <w:t>Patch FB*3.5*1</w:t>
      </w:r>
      <w:bookmarkEnd w:id="6"/>
      <w:bookmarkEnd w:id="7"/>
      <w:r w:rsidRPr="000B3DDB">
        <w:t>2</w:t>
      </w:r>
      <w:r w:rsidR="00AE1FF9">
        <w:t>3</w:t>
      </w:r>
      <w:r w:rsidRPr="000B3DDB">
        <w:t xml:space="preserve"> is the </w:t>
      </w:r>
      <w:r w:rsidR="00871631">
        <w:t>VA</w:t>
      </w:r>
      <w:r w:rsidR="00EA1C0B">
        <w:t>-</w:t>
      </w:r>
      <w:r w:rsidR="00871631">
        <w:t xml:space="preserve">DoD </w:t>
      </w:r>
      <w:r w:rsidR="00AE1FF9" w:rsidRPr="00BA0B69">
        <w:t xml:space="preserve">VistA Fee-IPAC </w:t>
      </w:r>
      <w:r w:rsidR="00871631">
        <w:t xml:space="preserve">Interface </w:t>
      </w:r>
      <w:r w:rsidR="00AE1FF9" w:rsidRPr="00BA0B69">
        <w:t>Enhancement project</w:t>
      </w:r>
      <w:r w:rsidR="00AE1FF9">
        <w:t>.</w:t>
      </w:r>
      <w:r w:rsidRPr="000B3DDB">
        <w:t xml:space="preserve"> </w:t>
      </w:r>
      <w:r w:rsidR="002E4EB2" w:rsidRPr="00C559FD">
        <w:rPr>
          <w:iCs/>
        </w:rPr>
        <w:t xml:space="preserve">The new system functions will provide a streamlined method to send Department of Defense (DoD) claims to IPAC leveraging current Veterans Integrated Systems Technology Architecture (VistA) Fee application capabilities and data processes, and to provide the Department of Veterans Affairs (VA) with the ability to process electronically transmitted payments to any federal health care provider contracted to the VA.  </w:t>
      </w:r>
    </w:p>
    <w:p w14:paraId="74611B31" w14:textId="77777777" w:rsidR="002E4EB2" w:rsidRDefault="002E4EB2" w:rsidP="002E4EB2">
      <w:pPr>
        <w:rPr>
          <w:iCs/>
        </w:rPr>
      </w:pPr>
    </w:p>
    <w:p w14:paraId="4C5D1060" w14:textId="77777777" w:rsidR="002E4EB2" w:rsidRDefault="002E4EB2" w:rsidP="002E4EB2">
      <w:pPr>
        <w:rPr>
          <w:iCs/>
        </w:rPr>
      </w:pPr>
      <w:r w:rsidRPr="00C559FD">
        <w:rPr>
          <w:iCs/>
        </w:rPr>
        <w:t>The Intra-governmental Payment and Collection System</w:t>
      </w:r>
      <w:r w:rsidRPr="00C559FD" w:rsidDel="0080666F">
        <w:rPr>
          <w:iCs/>
        </w:rPr>
        <w:t xml:space="preserve"> </w:t>
      </w:r>
      <w:r w:rsidRPr="00C559FD">
        <w:rPr>
          <w:iCs/>
        </w:rPr>
        <w:t>(IPAC) provide</w:t>
      </w:r>
      <w:r>
        <w:rPr>
          <w:iCs/>
        </w:rPr>
        <w:t>s</w:t>
      </w:r>
      <w:r w:rsidRPr="00C559FD">
        <w:rPr>
          <w:iCs/>
        </w:rPr>
        <w:t xml:space="preserve"> a standardized inter-agency fund transfer mechanism for Federal Program Agencies (FPA).  It facilitates the intra-governmental transfer of funds, with descriptive data, from one FPA to another.  Processing payments through IPAC provides the Financial Management Service (FMS) with the ability to meet its statutory requirements for accounting and reporting.</w:t>
      </w:r>
    </w:p>
    <w:p w14:paraId="294A0A2B" w14:textId="77777777" w:rsidR="00EE3051" w:rsidRDefault="00EE3051" w:rsidP="00A10589"/>
    <w:p w14:paraId="1874DE8D" w14:textId="77777777" w:rsidR="00767C70" w:rsidRDefault="00A10589" w:rsidP="00A10589">
      <w:r w:rsidRPr="00C559FD">
        <w:t>This project brings the VA into compliance with the Department of Treasury and Veterans Health Administration (VHA) guidelines to use IPAC to make payments between Federal agencies.  As sharing agreements expand between DoD and VHA facilities, the modifications made to VistA Fee will allow for the additions of additional agreements seamlessly</w:t>
      </w:r>
      <w:r>
        <w:t xml:space="preserve">. </w:t>
      </w:r>
      <w:r w:rsidR="00767C70" w:rsidRPr="000B3DDB">
        <w:t>The primary enhancements consist of the following:</w:t>
      </w:r>
    </w:p>
    <w:p w14:paraId="568A9346" w14:textId="77777777" w:rsidR="002E4EB2" w:rsidRPr="000B3DDB" w:rsidRDefault="002E4EB2" w:rsidP="00EE3051">
      <w:r w:rsidRPr="00C559FD">
        <w:rPr>
          <w:iCs/>
        </w:rPr>
        <w:t xml:space="preserve">  </w:t>
      </w:r>
    </w:p>
    <w:p w14:paraId="1D40CC48" w14:textId="77777777" w:rsidR="00767C70" w:rsidRPr="000B3DDB" w:rsidRDefault="007323F1" w:rsidP="00C14FC4">
      <w:pPr>
        <w:pStyle w:val="BodyText"/>
        <w:numPr>
          <w:ilvl w:val="0"/>
          <w:numId w:val="35"/>
        </w:numPr>
      </w:pPr>
      <w:r>
        <w:t xml:space="preserve">New menu options to manage creating, editing, deleting and viewing IPAC Agreement data. IPAC agreements are created for every FMS federal vendor </w:t>
      </w:r>
      <w:r w:rsidR="00023210">
        <w:t>that</w:t>
      </w:r>
      <w:r>
        <w:t xml:space="preserve"> a site has a relationship with. These agreements are also transmitted to Central Fee.</w:t>
      </w:r>
    </w:p>
    <w:p w14:paraId="59E9B68E" w14:textId="77777777" w:rsidR="007323F1" w:rsidRDefault="007323F1" w:rsidP="00C31570">
      <w:pPr>
        <w:pStyle w:val="BodyText"/>
        <w:numPr>
          <w:ilvl w:val="0"/>
          <w:numId w:val="35"/>
        </w:numPr>
      </w:pPr>
      <w:r>
        <w:t>M</w:t>
      </w:r>
      <w:r w:rsidR="00767C70" w:rsidRPr="000B3DDB">
        <w:t>o</w:t>
      </w:r>
      <w:r>
        <w:t xml:space="preserve">difications to entry, edit, display of every invoice/payment for FMS federal vendors that have an active defined IPAC Agreement.  When entering or edit an invoice/payment for an FMS federal vendor, the user will now be required to select the appropriate IPAC agreement (if there is only on active agreement for the vendor it will automatically default) and will also be required to enter the associated DoD invoice number.  When invoices/payments for an FMS federal vendor are displayed, the ID of the IPAC Agreement and the DoD invoice number are added to the displayed fields. </w:t>
      </w:r>
    </w:p>
    <w:p w14:paraId="760D3B9A" w14:textId="77777777" w:rsidR="00510CEA" w:rsidRDefault="00510CEA" w:rsidP="00C31570">
      <w:pPr>
        <w:pStyle w:val="BodyText"/>
        <w:numPr>
          <w:ilvl w:val="0"/>
          <w:numId w:val="35"/>
        </w:numPr>
      </w:pPr>
      <w:r>
        <w:t>Modifications to batch transmissions to Central Fee. When invoices/payments for FMS federal</w:t>
      </w:r>
      <w:r w:rsidR="00EE3051">
        <w:t xml:space="preserve"> </w:t>
      </w:r>
      <w:r>
        <w:t xml:space="preserve">vendors with IPAC agreements are transmitted to Central Fee, the IPAC agreement ID and the </w:t>
      </w:r>
      <w:r>
        <w:lastRenderedPageBreak/>
        <w:t>DoD invoice number are also transmitted. In addition, every time an IPAC agreement is created, edited or deleted, an MRA (Medical Record Adjustment) record is sent to Central fee so the agreement can also be maintained there.</w:t>
      </w:r>
    </w:p>
    <w:p w14:paraId="74B470DD" w14:textId="77777777" w:rsidR="00A45E49" w:rsidRDefault="00FE4C7C" w:rsidP="00A45E49">
      <w:pPr>
        <w:pStyle w:val="BodyText"/>
        <w:numPr>
          <w:ilvl w:val="0"/>
          <w:numId w:val="35"/>
        </w:numPr>
      </w:pPr>
      <w:r>
        <w:t>Removed obsolete menu option: C&amp;P/Mu</w:t>
      </w:r>
      <w:r w:rsidR="003B65C2">
        <w:t>l</w:t>
      </w:r>
      <w:r>
        <w:t>tiple Patient Payment Entry (FBAA C&amp;P ENTER PAYMENT) from the Payment Menu (FBAA PAYMENT MENU) of the Medical Main Menu (FBAA MEDICAL MAIN MENU).</w:t>
      </w:r>
    </w:p>
    <w:p w14:paraId="495ABA1B" w14:textId="77777777" w:rsidR="00A45E49" w:rsidRPr="000B3DDB" w:rsidRDefault="00A45E49" w:rsidP="00A45E49">
      <w:pPr>
        <w:pStyle w:val="BodyText"/>
        <w:numPr>
          <w:ilvl w:val="0"/>
          <w:numId w:val="35"/>
        </w:numPr>
      </w:pPr>
      <w:r>
        <w:t>Added security key FB IPAC VENDOR to restrict use of the Enter/Edit a ne</w:t>
      </w:r>
      <w:r w:rsidR="00334CF2">
        <w:t>w</w:t>
      </w:r>
      <w:r>
        <w:t xml:space="preserve"> IPAC Agreement </w:t>
      </w:r>
      <w:r w:rsidR="00334CF2">
        <w:t xml:space="preserve">(FBAA IPAC AGREEMENT ENTER/EDIT) </w:t>
      </w:r>
      <w:proofErr w:type="gramStart"/>
      <w:r>
        <w:t>option</w:t>
      </w:r>
      <w:r w:rsidR="00334CF2">
        <w:t xml:space="preserve"> </w:t>
      </w:r>
      <w:r>
        <w:t>.</w:t>
      </w:r>
      <w:proofErr w:type="gramEnd"/>
    </w:p>
    <w:p w14:paraId="38A28656" w14:textId="77777777" w:rsidR="00C15644" w:rsidRPr="000B3DDB" w:rsidRDefault="00F9522F" w:rsidP="007C7BF3">
      <w:pPr>
        <w:pStyle w:val="Heading2Alt"/>
      </w:pPr>
      <w:r w:rsidRPr="000B3DDB">
        <w:t>Background/</w:t>
      </w:r>
      <w:r w:rsidR="00C15644" w:rsidRPr="000B3DDB">
        <w:t>Overview</w:t>
      </w:r>
    </w:p>
    <w:p w14:paraId="4E0853A1" w14:textId="77777777" w:rsidR="00772276" w:rsidRDefault="00772276" w:rsidP="00772276">
      <w:pPr>
        <w:rPr>
          <w:iCs/>
        </w:rPr>
      </w:pPr>
      <w:r w:rsidRPr="00C559FD">
        <w:rPr>
          <w:iCs/>
        </w:rPr>
        <w:t xml:space="preserve">The new system functions will provide a streamlined method to send Department of Defense (DoD) claims to IPAC leveraging </w:t>
      </w:r>
      <w:r w:rsidR="009F7052">
        <w:rPr>
          <w:iCs/>
        </w:rPr>
        <w:t xml:space="preserve">the </w:t>
      </w:r>
      <w:r w:rsidRPr="00C559FD">
        <w:rPr>
          <w:iCs/>
        </w:rPr>
        <w:t xml:space="preserve">current Veterans Integrated Systems Technology Architecture (VistA) Fee application capabilities and data processes, and to provide the Department of Veterans Affairs (VA) with the ability to process electronically transmitted payments to any federal health care provider contracted to the VA.  </w:t>
      </w:r>
    </w:p>
    <w:p w14:paraId="307D1EC8" w14:textId="77777777" w:rsidR="00772276" w:rsidRPr="00C559FD" w:rsidRDefault="00772276" w:rsidP="00772276">
      <w:pPr>
        <w:rPr>
          <w:iCs/>
        </w:rPr>
      </w:pPr>
    </w:p>
    <w:p w14:paraId="4B12A996" w14:textId="77777777" w:rsidR="00772276" w:rsidRDefault="00772276" w:rsidP="00772276">
      <w:pPr>
        <w:rPr>
          <w:iCs/>
        </w:rPr>
      </w:pPr>
      <w:r w:rsidRPr="00C559FD">
        <w:rPr>
          <w:iCs/>
        </w:rPr>
        <w:t xml:space="preserve">Some of the information needed to process a claim through IPAC is more easily collected at local facilities and documented in VistA Fee.  Other information is more easily obtained nationally by Central Fee.  Federal Accounting Service Payment and Collection (FASPAC) (the web-based application used for processing documents to IPAC) does not currently </w:t>
      </w:r>
      <w:proofErr w:type="gramStart"/>
      <w:r w:rsidRPr="00C559FD">
        <w:rPr>
          <w:iCs/>
        </w:rPr>
        <w:t>have the ability to</w:t>
      </w:r>
      <w:proofErr w:type="gramEnd"/>
      <w:r w:rsidRPr="00C559FD">
        <w:rPr>
          <w:iCs/>
        </w:rPr>
        <w:t xml:space="preserve"> receive data electronically from Central Fee.  VistA Fee, Central Fee and FASPAC will all be involved in processing a claim through IPAC.</w:t>
      </w:r>
    </w:p>
    <w:p w14:paraId="2600AB8C" w14:textId="77777777" w:rsidR="00365F93" w:rsidRDefault="00365F93" w:rsidP="00C14FC4">
      <w:bookmarkStart w:id="8" w:name="_Toc328695815"/>
    </w:p>
    <w:p w14:paraId="02C1DB5A" w14:textId="77777777" w:rsidR="00365F93" w:rsidRDefault="00365F93" w:rsidP="00C14FC4"/>
    <w:p w14:paraId="6208B5BA" w14:textId="77777777" w:rsidR="00B44931" w:rsidRPr="000B3DDB" w:rsidRDefault="00C14FC4" w:rsidP="00C14FC4">
      <w:r w:rsidRPr="000B3DDB">
        <w:t>E</w:t>
      </w:r>
      <w:r w:rsidR="003C68D7" w:rsidRPr="000B3DDB">
        <w:t>nhancements</w:t>
      </w:r>
      <w:bookmarkEnd w:id="8"/>
      <w:r w:rsidRPr="000B3DDB">
        <w:t xml:space="preserve"> to the Fee Basis software</w:t>
      </w:r>
      <w:bookmarkStart w:id="9" w:name="_Toc328695816"/>
      <w:r w:rsidR="003C68D7" w:rsidRPr="000B3DDB">
        <w:t xml:space="preserve"> </w:t>
      </w:r>
      <w:r w:rsidR="00101D2C" w:rsidRPr="000B3DDB">
        <w:rPr>
          <w:szCs w:val="24"/>
        </w:rPr>
        <w:t>e</w:t>
      </w:r>
      <w:r w:rsidR="003C68D7" w:rsidRPr="000B3DDB">
        <w:rPr>
          <w:szCs w:val="24"/>
        </w:rPr>
        <w:t>xported</w:t>
      </w:r>
      <w:r w:rsidR="003C68D7" w:rsidRPr="000B3DDB">
        <w:t xml:space="preserve"> with Patch FB*3.5*132</w:t>
      </w:r>
      <w:bookmarkEnd w:id="9"/>
      <w:r w:rsidR="00101D2C" w:rsidRPr="000B3DDB">
        <w:t xml:space="preserve"> are documented as follows.</w:t>
      </w:r>
    </w:p>
    <w:p w14:paraId="03309CF5" w14:textId="77777777" w:rsidR="00767C70" w:rsidRPr="000B3DDB" w:rsidRDefault="001A4AD1" w:rsidP="00FA0A2D">
      <w:pPr>
        <w:pStyle w:val="Heading1"/>
      </w:pPr>
      <w:bookmarkStart w:id="10" w:name="_Toc385398319"/>
      <w:r>
        <w:t>Manage IPAC Vendor Agreement Options</w:t>
      </w:r>
      <w:bookmarkEnd w:id="10"/>
    </w:p>
    <w:p w14:paraId="7B021B32" w14:textId="77777777" w:rsidR="001F6FC5" w:rsidRDefault="001F6FC5" w:rsidP="00B44931">
      <w:pPr>
        <w:pStyle w:val="BodyText"/>
      </w:pPr>
      <w:r>
        <w:t>A menu, IPAC Vendor Agreement menu was added to the Vendor menu to allow for the management of IPAC agreement data.  This new menu contains the following options:</w:t>
      </w:r>
    </w:p>
    <w:p w14:paraId="1ADA5636" w14:textId="77777777" w:rsidR="001F6FC5" w:rsidRDefault="001F6FC5" w:rsidP="001F6FC5">
      <w:pPr>
        <w:pStyle w:val="BodyText"/>
        <w:numPr>
          <w:ilvl w:val="0"/>
          <w:numId w:val="42"/>
        </w:numPr>
      </w:pPr>
      <w:r>
        <w:t>Enter/Edit a New IPAC Agreement</w:t>
      </w:r>
      <w:r w:rsidR="0050068D">
        <w:t xml:space="preserve"> (FBAA IPAC AGREEMENT ENTER/EDIT)</w:t>
      </w:r>
    </w:p>
    <w:p w14:paraId="452A2890" w14:textId="77777777" w:rsidR="001F6FC5" w:rsidRDefault="001F6FC5" w:rsidP="0050068D">
      <w:pPr>
        <w:pStyle w:val="BodyText"/>
        <w:numPr>
          <w:ilvl w:val="0"/>
          <w:numId w:val="42"/>
        </w:numPr>
      </w:pPr>
      <w:r>
        <w:t>Delete an IPAC Agreement</w:t>
      </w:r>
      <w:r w:rsidR="0050068D">
        <w:t xml:space="preserve"> (FBAA IPAC AGREEMENT DELETE)</w:t>
      </w:r>
    </w:p>
    <w:p w14:paraId="7D62F912" w14:textId="77777777" w:rsidR="0050068D" w:rsidRDefault="001F6FC5" w:rsidP="0050068D">
      <w:pPr>
        <w:pStyle w:val="BodyText"/>
        <w:numPr>
          <w:ilvl w:val="0"/>
          <w:numId w:val="42"/>
        </w:numPr>
      </w:pPr>
      <w:r>
        <w:t>View IPAC Vendor Agreement</w:t>
      </w:r>
      <w:r w:rsidR="0050068D">
        <w:t xml:space="preserve"> (FBAA IPAC AGREEMENT VIEW)</w:t>
      </w:r>
    </w:p>
    <w:p w14:paraId="58FA22CB" w14:textId="77777777" w:rsidR="001F6FC5" w:rsidRDefault="001F6FC5" w:rsidP="0050068D">
      <w:pPr>
        <w:pStyle w:val="BodyText"/>
        <w:ind w:left="1080"/>
      </w:pPr>
    </w:p>
    <w:p w14:paraId="0F15BE4F" w14:textId="77777777" w:rsidR="0059383F" w:rsidRDefault="001F6FC5" w:rsidP="00B44931">
      <w:pPr>
        <w:pStyle w:val="BodyText"/>
      </w:pPr>
      <w:proofErr w:type="gramStart"/>
      <w:r>
        <w:t xml:space="preserve">The </w:t>
      </w:r>
      <w:r w:rsidR="001A4AD1">
        <w:t xml:space="preserve"> Enter</w:t>
      </w:r>
      <w:proofErr w:type="gramEnd"/>
      <w:r w:rsidR="001A4AD1">
        <w:t>/Edit a new IPAC Agr</w:t>
      </w:r>
      <w:r>
        <w:t>e</w:t>
      </w:r>
      <w:r w:rsidR="001A4AD1">
        <w:t xml:space="preserve">ement </w:t>
      </w:r>
      <w:r>
        <w:t>option</w:t>
      </w:r>
      <w:r w:rsidR="001A4AD1">
        <w:t xml:space="preserve"> allow</w:t>
      </w:r>
      <w:r>
        <w:t>s</w:t>
      </w:r>
      <w:r w:rsidR="001A4AD1">
        <w:t xml:space="preserve"> </w:t>
      </w:r>
      <w:r>
        <w:t xml:space="preserve">the user to </w:t>
      </w:r>
      <w:r w:rsidR="001A4AD1">
        <w:t>creat</w:t>
      </w:r>
      <w:r>
        <w:t>e</w:t>
      </w:r>
      <w:r w:rsidR="001A4AD1">
        <w:t xml:space="preserve"> and edit</w:t>
      </w:r>
      <w:r>
        <w:t xml:space="preserve"> the</w:t>
      </w:r>
      <w:r w:rsidR="001A4AD1">
        <w:t xml:space="preserve"> new data fields that need to be captured for federal vendors to be paid using IPAC.  Only users with the appropriate security key shall be able access this option. The agreement contains information needed to make IPAC payments that are applicable to </w:t>
      </w:r>
      <w:proofErr w:type="gramStart"/>
      <w:r w:rsidR="001A4AD1">
        <w:t>a large number of</w:t>
      </w:r>
      <w:proofErr w:type="gramEnd"/>
      <w:r w:rsidR="001A4AD1">
        <w:t xml:space="preserve"> invoices.  Each agreement pertains to one federal vendor for one fiscal year.</w:t>
      </w:r>
      <w:r w:rsidR="0059383F">
        <w:t xml:space="preserve"> </w:t>
      </w:r>
    </w:p>
    <w:p w14:paraId="50329A24" w14:textId="77777777" w:rsidR="001F6FC5" w:rsidRDefault="001F6FC5" w:rsidP="001F6FC5">
      <w:pPr>
        <w:pStyle w:val="BodyText"/>
      </w:pPr>
      <w:r>
        <w:lastRenderedPageBreak/>
        <w:t>The new menu option Delete an IPAC Agreement was created to allow for the deletion of an existing IPAC Agreement.  Only users with the appropriate security key shall be able access this option.</w:t>
      </w:r>
    </w:p>
    <w:p w14:paraId="40502ED2" w14:textId="77777777" w:rsidR="0059383F" w:rsidRDefault="00AC2FED" w:rsidP="00B44931">
      <w:pPr>
        <w:pStyle w:val="BodyText"/>
      </w:pPr>
      <w:r>
        <w:t xml:space="preserve">The </w:t>
      </w:r>
      <w:r w:rsidR="0059383F">
        <w:t>new menu option, View IPAC Vendor Agreement was created to allow for the display (to paper or the screen) of a selected IPAC Agreement.  No security key is required to access this new option.</w:t>
      </w:r>
    </w:p>
    <w:p w14:paraId="5F20FCAA" w14:textId="77777777" w:rsidR="0059383F" w:rsidRDefault="0059383F" w:rsidP="00B44931">
      <w:pPr>
        <w:pStyle w:val="BodyText"/>
      </w:pPr>
      <w:r>
        <w:t xml:space="preserve">Every time an active IPAC agreement is created, edited or deleted, an MRA record will be created to </w:t>
      </w:r>
      <w:proofErr w:type="gramStart"/>
      <w:r>
        <w:t>send  a</w:t>
      </w:r>
      <w:proofErr w:type="gramEnd"/>
      <w:r>
        <w:t xml:space="preserve"> record of the transaction to Central Fee so the two systems’ IPAC agreement data can remain synchronized. These records are transmitted via the </w:t>
      </w:r>
      <w:r w:rsidR="003B5003">
        <w:t>Queue Data for Transmission option.</w:t>
      </w:r>
    </w:p>
    <w:p w14:paraId="0F89DF73" w14:textId="77777777" w:rsidR="00AC2FED" w:rsidRDefault="0059383F" w:rsidP="00B44931">
      <w:pPr>
        <w:pStyle w:val="BodyText"/>
      </w:pPr>
      <w:r>
        <w:t xml:space="preserve">In addition, new menu </w:t>
      </w:r>
      <w:r w:rsidR="00AC2FED">
        <w:t xml:space="preserve">option, IPAC Agreement MRA Menu was added to the MRA Main </w:t>
      </w:r>
      <w:r w:rsidR="00D8564C">
        <w:t>M</w:t>
      </w:r>
      <w:r w:rsidR="00AC2FED">
        <w:t xml:space="preserve">enu </w:t>
      </w:r>
      <w:r w:rsidR="003049AD">
        <w:t xml:space="preserve">(FB MRA MAIN MENU) </w:t>
      </w:r>
      <w:r w:rsidR="00AC2FED">
        <w:t>option found on the Supervisor Main Menu</w:t>
      </w:r>
      <w:r w:rsidR="003049AD">
        <w:t xml:space="preserve"> (FBAA SUPERVISOR OPTIONS)</w:t>
      </w:r>
      <w:r w:rsidR="00AC2FED">
        <w:t xml:space="preserve">. The IPAC Agreement MRA Menu contains the following </w:t>
      </w:r>
      <w:r>
        <w:t>options</w:t>
      </w:r>
      <w:r w:rsidR="00AC2FED">
        <w:t>:</w:t>
      </w:r>
    </w:p>
    <w:p w14:paraId="374E0283" w14:textId="77777777" w:rsidR="00AC2FED" w:rsidRDefault="00605768" w:rsidP="00605768">
      <w:pPr>
        <w:pStyle w:val="BodyText"/>
        <w:numPr>
          <w:ilvl w:val="0"/>
          <w:numId w:val="43"/>
        </w:numPr>
      </w:pPr>
      <w:r>
        <w:t>Add Type IPAC Agreement MRA</w:t>
      </w:r>
      <w:r w:rsidR="002546BF">
        <w:t xml:space="preserve"> (FBAA MRA ADD TYPE)</w:t>
      </w:r>
    </w:p>
    <w:p w14:paraId="46C33D39" w14:textId="77777777" w:rsidR="00605768" w:rsidRDefault="00605768" w:rsidP="00605768">
      <w:pPr>
        <w:pStyle w:val="BodyText"/>
        <w:numPr>
          <w:ilvl w:val="0"/>
          <w:numId w:val="43"/>
        </w:numPr>
      </w:pPr>
      <w:r>
        <w:t>Change Type IPAC Agreement MRA</w:t>
      </w:r>
      <w:r w:rsidR="002546BF">
        <w:t xml:space="preserve"> (FBAA MRA CHANGE TYPE)</w:t>
      </w:r>
    </w:p>
    <w:p w14:paraId="4B10812F" w14:textId="77777777" w:rsidR="00605768" w:rsidRDefault="00605768" w:rsidP="00605768">
      <w:pPr>
        <w:pStyle w:val="BodyText"/>
        <w:numPr>
          <w:ilvl w:val="0"/>
          <w:numId w:val="43"/>
        </w:numPr>
      </w:pPr>
      <w:r>
        <w:t>Delete Type IPAC Agreement MRA</w:t>
      </w:r>
      <w:r w:rsidR="002546BF">
        <w:t xml:space="preserve"> ((FBAA MRA DELETE TYPE)</w:t>
      </w:r>
    </w:p>
    <w:p w14:paraId="5338BADE" w14:textId="77777777" w:rsidR="0059383F" w:rsidRDefault="00605768" w:rsidP="00B44931">
      <w:pPr>
        <w:pStyle w:val="BodyText"/>
      </w:pPr>
      <w:r>
        <w:t>These new options allow a supervisor to select an IPAC Agreement and manually send an Add, Change or Delete MRA to central fee the next time that the Queue Data for Transmission option is run.</w:t>
      </w:r>
      <w:r w:rsidR="003B5003">
        <w:t xml:space="preserve"> </w:t>
      </w:r>
    </w:p>
    <w:p w14:paraId="4265CBD6" w14:textId="77777777" w:rsidR="00D8564C" w:rsidRDefault="00D8564C" w:rsidP="00B44931">
      <w:pPr>
        <w:pStyle w:val="BodyText"/>
      </w:pPr>
      <w:r>
        <w:t>Also added to MRA Main Menu is the following option:</w:t>
      </w:r>
    </w:p>
    <w:p w14:paraId="5649ADE1" w14:textId="77777777" w:rsidR="00D8564C" w:rsidRDefault="00D8564C" w:rsidP="00D8564C">
      <w:pPr>
        <w:pStyle w:val="BodyText"/>
        <w:numPr>
          <w:ilvl w:val="0"/>
          <w:numId w:val="47"/>
        </w:numPr>
      </w:pPr>
      <w:r>
        <w:t>Re-Transmit MRAS (FBAA REQUEUE MRA)</w:t>
      </w:r>
    </w:p>
    <w:p w14:paraId="63A0621C" w14:textId="77777777" w:rsidR="00D8564C" w:rsidRDefault="00D8564C" w:rsidP="00D8564C">
      <w:pPr>
        <w:pStyle w:val="BodyText"/>
      </w:pPr>
      <w:r>
        <w:t xml:space="preserve">This option allows for </w:t>
      </w:r>
      <w:proofErr w:type="gramStart"/>
      <w:r>
        <w:t>all of</w:t>
      </w:r>
      <w:proofErr w:type="gramEnd"/>
      <w:r>
        <w:t xml:space="preserve"> the MRAs that were created for a specified date to be re-transmitted to Central Fee.</w:t>
      </w:r>
    </w:p>
    <w:p w14:paraId="1AE0B00E" w14:textId="77777777" w:rsidR="00767C70" w:rsidRPr="000B3DDB" w:rsidRDefault="00107DC2" w:rsidP="00FA0A2D">
      <w:pPr>
        <w:pStyle w:val="Heading1"/>
      </w:pPr>
      <w:bookmarkStart w:id="11" w:name="_Toc385398320"/>
      <w:r>
        <w:t>Modify Invoice Entry/Edit Options</w:t>
      </w:r>
      <w:bookmarkEnd w:id="11"/>
    </w:p>
    <w:p w14:paraId="38CEC16F" w14:textId="77777777" w:rsidR="00767C70" w:rsidRPr="000B3DDB" w:rsidRDefault="0030370A" w:rsidP="0030370A">
      <w:pPr>
        <w:pStyle w:val="BodyText"/>
      </w:pPr>
      <w:r>
        <w:t xml:space="preserve">When entering or </w:t>
      </w:r>
      <w:proofErr w:type="gramStart"/>
      <w:r>
        <w:t>editing  an</w:t>
      </w:r>
      <w:proofErr w:type="gramEnd"/>
      <w:r>
        <w:t xml:space="preserve"> inpatient, outpatient or pharmacy invoice/payment for a federal vendor</w:t>
      </w:r>
      <w:r w:rsidR="00511ACF">
        <w:t>,</w:t>
      </w:r>
      <w:r>
        <w:t xml:space="preserve"> the system will now check for an active IPAC Agreement.  If only one is found it will automatically be selected.  If more than one active agreement is found the user will be required to select the appropriate agreement from a list of active agreements for the vendor.  In addition, if an active agreement is selected, the user will be required to enter the DoD invoice number associated with the payment.  The agreement ID and the DoD invoice number will be transmitted to central during the batch transmission process (Queue Data for Transmission option).</w:t>
      </w:r>
      <w:r w:rsidR="00767C70" w:rsidRPr="000B3DDB">
        <w:t xml:space="preserve"> </w:t>
      </w:r>
    </w:p>
    <w:p w14:paraId="6EDF8993" w14:textId="77777777" w:rsidR="00767C70" w:rsidRPr="000B3DDB" w:rsidRDefault="006C6006" w:rsidP="00FA0A2D">
      <w:pPr>
        <w:pStyle w:val="Heading1"/>
      </w:pPr>
      <w:bookmarkStart w:id="12" w:name="_Toc385398321"/>
      <w:r w:rsidRPr="000B3DDB">
        <w:t xml:space="preserve">Modify </w:t>
      </w:r>
      <w:r w:rsidR="007D0072">
        <w:t>Invoice Display</w:t>
      </w:r>
      <w:r w:rsidRPr="000B3DDB">
        <w:t xml:space="preserve"> Option</w:t>
      </w:r>
      <w:r w:rsidR="007D0072">
        <w:t>s</w:t>
      </w:r>
      <w:bookmarkEnd w:id="12"/>
    </w:p>
    <w:p w14:paraId="10ADCCD5" w14:textId="77777777" w:rsidR="001E4AFE" w:rsidRDefault="001E4AFE" w:rsidP="00B44931">
      <w:pPr>
        <w:pStyle w:val="BodyText"/>
      </w:pPr>
      <w:r>
        <w:t xml:space="preserve">Two additional fields were added when displaying an inpatient, outpatient or pharmacy invoice for a federal vendor with an active IPAC agreement. The two new fields (IPAC Agreement </w:t>
      </w:r>
      <w:r w:rsidR="000C6F46">
        <w:t>Number</w:t>
      </w:r>
      <w:r>
        <w:t xml:space="preserve"> and DoD </w:t>
      </w:r>
      <w:r w:rsidR="000C6F46">
        <w:t>I</w:t>
      </w:r>
      <w:r>
        <w:t xml:space="preserve">nvoice </w:t>
      </w:r>
      <w:r w:rsidR="000C6F46">
        <w:t>N</w:t>
      </w:r>
      <w:r>
        <w:t>umber) are found at</w:t>
      </w:r>
      <w:r w:rsidR="000C6F46">
        <w:t xml:space="preserve"> the bottom of the display.  If the invoice is not for a federal vendor with an active IPAC agreement, the new line is not displayed.</w:t>
      </w:r>
      <w:r>
        <w:t xml:space="preserve">         </w:t>
      </w:r>
    </w:p>
    <w:p w14:paraId="7697C7BD" w14:textId="77777777" w:rsidR="00767C70" w:rsidRPr="000B3DDB" w:rsidRDefault="000C6F46" w:rsidP="00FA0A2D">
      <w:pPr>
        <w:pStyle w:val="Heading1"/>
      </w:pPr>
      <w:bookmarkStart w:id="13" w:name="_Toc385398322"/>
      <w:r>
        <w:lastRenderedPageBreak/>
        <w:t>New IPAC Vendor Do</w:t>
      </w:r>
      <w:r w:rsidR="007B1331">
        <w:t>D</w:t>
      </w:r>
      <w:r>
        <w:t xml:space="preserve"> </w:t>
      </w:r>
      <w:r w:rsidR="007B1331">
        <w:t xml:space="preserve">Invoice </w:t>
      </w:r>
      <w:r>
        <w:t>Report option</w:t>
      </w:r>
      <w:bookmarkEnd w:id="13"/>
    </w:p>
    <w:p w14:paraId="37D69EFD" w14:textId="77777777" w:rsidR="00511ACF" w:rsidRDefault="00767C70" w:rsidP="00B44931">
      <w:pPr>
        <w:pStyle w:val="BodyText"/>
      </w:pPr>
      <w:r w:rsidRPr="000B3DDB">
        <w:t xml:space="preserve">A new </w:t>
      </w:r>
      <w:r w:rsidR="007B1331">
        <w:t xml:space="preserve">menu, IPAC Vendor Reports </w:t>
      </w:r>
      <w:r w:rsidR="00925B1A">
        <w:t xml:space="preserve">(FBAA IPAC VENDOR REPORT MENU) </w:t>
      </w:r>
      <w:r w:rsidR="007B1331">
        <w:t xml:space="preserve">was added to the Outputs </w:t>
      </w:r>
      <w:r w:rsidR="00381A90">
        <w:t xml:space="preserve">Main Menu (FBAA OUTPUTS MENU), the Output Menu (FBCH OUTPUT MENU) </w:t>
      </w:r>
      <w:r w:rsidR="007B1331">
        <w:t xml:space="preserve">and </w:t>
      </w:r>
      <w:r w:rsidR="00381A90">
        <w:t xml:space="preserve">the </w:t>
      </w:r>
      <w:r w:rsidR="007B1331">
        <w:t xml:space="preserve">Phone menu </w:t>
      </w:r>
      <w:r w:rsidR="004F6D5E">
        <w:t>(FB PHONE MENU) o</w:t>
      </w:r>
      <w:r w:rsidR="007B1331">
        <w:t>ptions</w:t>
      </w:r>
      <w:r w:rsidR="00511ACF">
        <w:t>.  This new menu contains the following</w:t>
      </w:r>
      <w:r w:rsidR="007B1331">
        <w:t xml:space="preserve"> options: </w:t>
      </w:r>
    </w:p>
    <w:p w14:paraId="3F9E172B" w14:textId="77777777" w:rsidR="00511ACF" w:rsidRDefault="007B1331" w:rsidP="00511ACF">
      <w:pPr>
        <w:pStyle w:val="BodyText"/>
        <w:numPr>
          <w:ilvl w:val="0"/>
          <w:numId w:val="44"/>
        </w:numPr>
      </w:pPr>
      <w:r>
        <w:t>DoD Invoice Number Inquiry</w:t>
      </w:r>
      <w:r w:rsidR="00925B1A">
        <w:t xml:space="preserve"> (FBAA DOD INVOICE INQUIRY)</w:t>
      </w:r>
    </w:p>
    <w:p w14:paraId="2EEB9C7F" w14:textId="77777777" w:rsidR="00511ACF" w:rsidRDefault="00511ACF" w:rsidP="00511ACF">
      <w:pPr>
        <w:pStyle w:val="BodyText"/>
        <w:numPr>
          <w:ilvl w:val="0"/>
          <w:numId w:val="44"/>
        </w:numPr>
      </w:pPr>
      <w:r>
        <w:t>IPAC Vendor DoD Payment Report (Detail)</w:t>
      </w:r>
      <w:r w:rsidR="00925B1A">
        <w:t xml:space="preserve"> – (FBAA IPAC VENDOR REPORT)</w:t>
      </w:r>
    </w:p>
    <w:p w14:paraId="1FDF7FBE" w14:textId="77777777" w:rsidR="00511ACF" w:rsidRDefault="00511ACF" w:rsidP="00511ACF">
      <w:pPr>
        <w:pStyle w:val="BodyText"/>
        <w:numPr>
          <w:ilvl w:val="0"/>
          <w:numId w:val="44"/>
        </w:numPr>
      </w:pPr>
      <w:r>
        <w:t>IPAC Vendor DoD Invoice Report (Summary)</w:t>
      </w:r>
      <w:r w:rsidR="00925B1A">
        <w:t xml:space="preserve"> – (FBAA IPAC DOD INVOICE RPT)</w:t>
      </w:r>
    </w:p>
    <w:p w14:paraId="5C345A10" w14:textId="77777777" w:rsidR="00381A90" w:rsidRDefault="00381A90" w:rsidP="00B44931">
      <w:pPr>
        <w:pStyle w:val="BodyText"/>
      </w:pPr>
      <w:r>
        <w:t>The first two reports are mentioned below.</w:t>
      </w:r>
      <w:r w:rsidR="00511ACF">
        <w:t xml:space="preserve"> </w:t>
      </w:r>
      <w:r>
        <w:t xml:space="preserve">The IPAC Vendor DoD Invoice Report (Summary) </w:t>
      </w:r>
      <w:r w:rsidR="00770665">
        <w:t xml:space="preserve">displays all of the DoD invoices for specified Vendor(s) </w:t>
      </w:r>
      <w:proofErr w:type="gramStart"/>
      <w:r w:rsidR="00770665">
        <w:t>and  a</w:t>
      </w:r>
      <w:proofErr w:type="gramEnd"/>
      <w:r w:rsidR="00770665">
        <w:t xml:space="preserve"> specified date range.  The report allows the user to select a list of vendors or all vendors. In addition, it also allows the </w:t>
      </w:r>
      <w:r w:rsidR="00575128">
        <w:t xml:space="preserve">user to select the type of invoices to be displayed: Outpatient, Pharmacy, Civil Hospital, Civil Hospital Ancillary or All.  </w:t>
      </w:r>
      <w:r w:rsidR="006428F3">
        <w:t>Every invoice payment that matches the user selected criteria and has a date finalized within the specified date range will be displayed on the report sorted by the DoD invoice number of the invoice payment.</w:t>
      </w:r>
    </w:p>
    <w:p w14:paraId="5F7000EF" w14:textId="77777777" w:rsidR="00767C70" w:rsidRPr="000B3DDB" w:rsidRDefault="006428F3" w:rsidP="00FA0A2D">
      <w:pPr>
        <w:pStyle w:val="Heading1"/>
      </w:pPr>
      <w:bookmarkStart w:id="14" w:name="_Toc385398323"/>
      <w:r>
        <w:t>New IPAC Vendor DoD Payment Report Option</w:t>
      </w:r>
      <w:bookmarkEnd w:id="14"/>
    </w:p>
    <w:p w14:paraId="66E0CAF5" w14:textId="77777777" w:rsidR="00767C70" w:rsidRPr="000B3DDB" w:rsidRDefault="00767C70" w:rsidP="00B44931">
      <w:pPr>
        <w:pStyle w:val="BodyText"/>
      </w:pPr>
      <w:r w:rsidRPr="000B3DDB">
        <w:t xml:space="preserve">The </w:t>
      </w:r>
      <w:r w:rsidR="00097991">
        <w:t xml:space="preserve">IPAC Vendor DoD Payment Report (Detail) options displays a list of paid line items by DoD Invoice Number, Type and Service Date. </w:t>
      </w:r>
      <w:proofErr w:type="gramStart"/>
      <w:r w:rsidR="00097991">
        <w:t>Similar to</w:t>
      </w:r>
      <w:proofErr w:type="gramEnd"/>
      <w:r w:rsidR="00097991">
        <w:t xml:space="preserve"> the IPAC Vendor Do</w:t>
      </w:r>
      <w:r w:rsidR="00B61310">
        <w:t>D</w:t>
      </w:r>
      <w:r w:rsidR="00097991">
        <w:t xml:space="preserve"> Invoice Report (Summary), this report allows the user to select paid line items, for a selected lis</w:t>
      </w:r>
      <w:r w:rsidR="00B14E77">
        <w:t xml:space="preserve">t of vendors or all vendors.  Users also specify a date range and the type of invoices to be displayed just like the report outlined above. In addition, users also may opt to only display line items for suspended </w:t>
      </w:r>
      <w:proofErr w:type="gramStart"/>
      <w:r w:rsidR="00B14E77">
        <w:t>payments</w:t>
      </w:r>
      <w:proofErr w:type="gramEnd"/>
      <w:r w:rsidR="00B14E77">
        <w:t xml:space="preserve"> and they may choose to </w:t>
      </w:r>
      <w:r w:rsidR="008F49F1">
        <w:t>not display cancelled or voided payments.</w:t>
      </w:r>
      <w:r w:rsidR="001C5FF8">
        <w:t xml:space="preserve"> If the user opts to only see suspended payments, then only payments with and adjustment amount that is greater than zero will be included in the report.</w:t>
      </w:r>
      <w:r w:rsidR="00511ACF">
        <w:t xml:space="preserve"> </w:t>
      </w:r>
    </w:p>
    <w:p w14:paraId="58D6F5B0" w14:textId="77777777" w:rsidR="00767C70" w:rsidRPr="000B3DDB" w:rsidRDefault="00663B24" w:rsidP="00FA0A2D">
      <w:pPr>
        <w:pStyle w:val="Heading1"/>
      </w:pPr>
      <w:bookmarkStart w:id="15" w:name="_Toc385398324"/>
      <w:r>
        <w:t>New DoD Invoice Inquiry Report Option</w:t>
      </w:r>
      <w:bookmarkEnd w:id="15"/>
    </w:p>
    <w:p w14:paraId="499C553A" w14:textId="77777777" w:rsidR="005E0C87" w:rsidRPr="000B3DDB" w:rsidRDefault="00767C70" w:rsidP="005E0C87">
      <w:pPr>
        <w:pStyle w:val="BodyText"/>
      </w:pPr>
      <w:r w:rsidRPr="000B3DDB">
        <w:t xml:space="preserve">The </w:t>
      </w:r>
      <w:r w:rsidR="005E0C87">
        <w:t>DoD Invoice Number Inquiry report displays a list of all Vista Invoices for a specified DoD Invoice Number.  Unlike the two previous reports, there is no vendor, date range or type to specify. Additionally, this report will display all invoices for the selected DoD invoice, not just the ones that have been finalized.  The report is sorted by vendor and type (Outpatient, Pharmacy, Civil Hospital and Civil Hospital Ancillary). It is also sub-</w:t>
      </w:r>
      <w:r w:rsidR="00B61310">
        <w:t>totaled</w:t>
      </w:r>
      <w:r w:rsidR="005E0C87">
        <w:t xml:space="preserve"> by vendor and type.</w:t>
      </w:r>
      <w:r w:rsidR="00545AB1">
        <w:t xml:space="preserve">  </w:t>
      </w:r>
    </w:p>
    <w:p w14:paraId="0D7E6851" w14:textId="77777777" w:rsidR="00767C70" w:rsidRPr="000B3DDB" w:rsidRDefault="007C0F41" w:rsidP="00FA0A2D">
      <w:pPr>
        <w:pStyle w:val="Heading1"/>
      </w:pPr>
      <w:bookmarkStart w:id="16" w:name="_Toc385398325"/>
      <w:r>
        <w:t>Pharmacy Modification for IPAC</w:t>
      </w:r>
      <w:bookmarkEnd w:id="16"/>
    </w:p>
    <w:p w14:paraId="4574A186" w14:textId="77777777" w:rsidR="00767C70" w:rsidRPr="000B3DDB" w:rsidRDefault="007C0F41" w:rsidP="00284A84">
      <w:pPr>
        <w:pStyle w:val="BodyText"/>
      </w:pPr>
      <w:r>
        <w:t xml:space="preserve">The Review Fee Prescription </w:t>
      </w:r>
      <w:r w:rsidR="000E6619">
        <w:t xml:space="preserve">(FBAA PHARMACY REVIEW) </w:t>
      </w:r>
      <w:r>
        <w:t xml:space="preserve">option on the Pharmacy menu was modified for Vendors with active IPAC agreements. </w:t>
      </w:r>
      <w:r w:rsidR="00284A84">
        <w:t xml:space="preserve">If the user is reviewing a prescription for a vendor with an active agreement, s/he will not be asked if the prescription is an emergency medication.  Instead ‘N/A (IPAC Agreement)’ will be displayed as the answer to this question in the review.  If the vendor does not have an active agreement, the emergency medication question will be asked and the software </w:t>
      </w:r>
      <w:r w:rsidR="00284A84">
        <w:lastRenderedPageBreak/>
        <w:t>functions as it has prior to this patch.</w:t>
      </w:r>
      <w:r w:rsidR="00284A84" w:rsidRPr="000B3DDB">
        <w:t xml:space="preserve"> </w:t>
      </w:r>
      <w:r w:rsidR="00767C70" w:rsidRPr="000B3DDB">
        <w:t xml:space="preserve"> </w:t>
      </w:r>
    </w:p>
    <w:p w14:paraId="26657111" w14:textId="77777777" w:rsidR="00FA0A2D" w:rsidRPr="000B3DDB" w:rsidRDefault="00FA0A2D" w:rsidP="00FA0A2D">
      <w:pPr>
        <w:pStyle w:val="Heading1"/>
      </w:pPr>
      <w:bookmarkStart w:id="17" w:name="_Toc385398326"/>
      <w:r w:rsidRPr="000B3DDB">
        <w:t>Remedy Tickets: Problem and Resolution Overview</w:t>
      </w:r>
      <w:bookmarkEnd w:id="17"/>
    </w:p>
    <w:p w14:paraId="1CAF556C" w14:textId="77777777" w:rsidR="00FA0A2D" w:rsidRPr="00722850" w:rsidRDefault="00FA0A2D" w:rsidP="00722850">
      <w:pPr>
        <w:keepNext/>
      </w:pPr>
      <w:r w:rsidRPr="00722850">
        <w:rPr>
          <w:rFonts w:ascii="Arial" w:hAnsi="Arial" w:cs="Arial"/>
          <w:sz w:val="24"/>
          <w:szCs w:val="24"/>
        </w:rPr>
        <w:t xml:space="preserve"> </w:t>
      </w:r>
      <w:r w:rsidR="0068172D" w:rsidRPr="00722850">
        <w:rPr>
          <w:rFonts w:ascii="Arial" w:hAnsi="Arial" w:cs="Arial"/>
          <w:sz w:val="24"/>
          <w:szCs w:val="24"/>
        </w:rPr>
        <w:t>N/A</w:t>
      </w:r>
      <w:r w:rsidR="00722850" w:rsidRPr="00722850">
        <w:rPr>
          <w:rFonts w:ascii="Arial" w:hAnsi="Arial" w:cs="Arial"/>
          <w:sz w:val="24"/>
          <w:szCs w:val="24"/>
        </w:rPr>
        <w:t xml:space="preserve"> – No Remedy Tickets for this patch.</w:t>
      </w:r>
      <w:r w:rsidR="005D176B">
        <w:rPr>
          <w:rFonts w:ascii="Arial" w:hAnsi="Arial" w:cs="Arial"/>
          <w:sz w:val="24"/>
          <w:szCs w:val="24"/>
        </w:rPr>
        <w:t xml:space="preserve"> </w:t>
      </w:r>
    </w:p>
    <w:p w14:paraId="0D6CC536" w14:textId="77777777" w:rsidR="00FA0A2D" w:rsidRPr="000B3DDB" w:rsidRDefault="00FA0A2D" w:rsidP="00A2278A">
      <w:pPr>
        <w:spacing w:before="120" w:after="120" w:line="240" w:lineRule="auto"/>
        <w:ind w:left="720"/>
      </w:pPr>
    </w:p>
    <w:p w14:paraId="20D66C34" w14:textId="77777777" w:rsidR="00FA0A2D" w:rsidRPr="000B3DDB" w:rsidRDefault="00FA0A2D" w:rsidP="00FA0A2D"/>
    <w:p w14:paraId="5D01DA96" w14:textId="77777777" w:rsidR="00FA0A2D" w:rsidRPr="000B3DDB" w:rsidRDefault="00FA0A2D" w:rsidP="00FA0A2D">
      <w:bookmarkStart w:id="18" w:name="_GoBack"/>
      <w:bookmarkEnd w:id="18"/>
    </w:p>
    <w:sectPr w:rsidR="00FA0A2D" w:rsidRPr="000B3DDB" w:rsidSect="00603066">
      <w:headerReference w:type="even" r:id="rId17"/>
      <w:headerReference w:type="default" r:id="rId18"/>
      <w:footerReference w:type="default" r:id="rId19"/>
      <w:headerReference w:type="first" r:id="rId2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2E3B73" w14:textId="77777777" w:rsidR="00BF0472" w:rsidRDefault="00BF0472" w:rsidP="00CC7E7A">
      <w:pPr>
        <w:spacing w:line="240" w:lineRule="auto"/>
      </w:pPr>
      <w:r>
        <w:separator/>
      </w:r>
    </w:p>
  </w:endnote>
  <w:endnote w:type="continuationSeparator" w:id="0">
    <w:p w14:paraId="77961AE6" w14:textId="77777777" w:rsidR="00BF0472" w:rsidRDefault="00BF0472" w:rsidP="00CC7E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8268DA" w14:textId="77777777" w:rsidR="00CC7E7A" w:rsidRPr="00281CFF" w:rsidRDefault="00CE21AE" w:rsidP="00281CFF">
    <w:pPr>
      <w:pStyle w:val="Footer"/>
    </w:pPr>
    <w:r>
      <w:t>November</w:t>
    </w:r>
    <w:r w:rsidR="00CA07D9">
      <w:t xml:space="preserve"> 2014</w:t>
    </w:r>
    <w:r w:rsidR="00281CFF">
      <w:tab/>
    </w:r>
    <w:r w:rsidR="00281CFF" w:rsidRPr="00281CFF">
      <w:t>Fee Basis</w:t>
    </w:r>
    <w:r w:rsidR="008D6A55">
      <w:t xml:space="preserve"> Patch</w:t>
    </w:r>
    <w:r w:rsidR="00281CFF" w:rsidRPr="00281CFF">
      <w:t xml:space="preserve"> </w:t>
    </w:r>
    <w:r w:rsidR="00767C70" w:rsidRPr="00101D2C">
      <w:t>FB*3.5*12</w:t>
    </w:r>
    <w:r w:rsidR="00117830">
      <w:t>3</w:t>
    </w:r>
    <w:r w:rsidR="00281CFF" w:rsidRPr="00281CFF">
      <w:t xml:space="preserve"> Release Notes</w:t>
    </w:r>
    <w:r w:rsidR="00281CFF">
      <w:tab/>
    </w:r>
    <w:r w:rsidR="00A82FDD">
      <w:fldChar w:fldCharType="begin"/>
    </w:r>
    <w:r w:rsidR="00A82FDD">
      <w:instrText xml:space="preserve"> PAGE   \* MERGEFORMAT </w:instrText>
    </w:r>
    <w:r w:rsidR="00A82FDD">
      <w:fldChar w:fldCharType="separate"/>
    </w:r>
    <w:r w:rsidR="00B43D13">
      <w:rPr>
        <w:noProof/>
      </w:rPr>
      <w:t>ii</w:t>
    </w:r>
    <w:r w:rsidR="00A82FDD">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A7B11" w14:textId="77777777" w:rsidR="00603066" w:rsidRPr="00281CFF" w:rsidRDefault="00CE21AE" w:rsidP="00281CFF">
    <w:pPr>
      <w:pStyle w:val="Footer"/>
    </w:pPr>
    <w:r>
      <w:t>November</w:t>
    </w:r>
    <w:r w:rsidR="00CA07D9">
      <w:t xml:space="preserve"> 2014</w:t>
    </w:r>
    <w:r w:rsidR="00603066">
      <w:tab/>
    </w:r>
    <w:r w:rsidR="00603066" w:rsidRPr="00281CFF">
      <w:t>Fee Basis</w:t>
    </w:r>
    <w:r w:rsidR="008D6A55">
      <w:t xml:space="preserve"> Patch</w:t>
    </w:r>
    <w:r w:rsidR="00603066" w:rsidRPr="00281CFF">
      <w:t xml:space="preserve"> </w:t>
    </w:r>
    <w:r w:rsidR="00767C70" w:rsidRPr="00101D2C">
      <w:t>FB*3.5*1</w:t>
    </w:r>
    <w:r w:rsidR="00DF0BB2">
      <w:t>2</w:t>
    </w:r>
    <w:r w:rsidR="00767C70" w:rsidRPr="00101D2C">
      <w:t>3</w:t>
    </w:r>
    <w:r w:rsidR="00603066" w:rsidRPr="00281CFF">
      <w:t xml:space="preserve"> Release Notes</w:t>
    </w:r>
    <w:r w:rsidR="00603066">
      <w:tab/>
    </w:r>
    <w:r w:rsidR="00A82FDD">
      <w:fldChar w:fldCharType="begin"/>
    </w:r>
    <w:r w:rsidR="00A82FDD">
      <w:instrText xml:space="preserve"> PAGE   \* MERGEFORMAT </w:instrText>
    </w:r>
    <w:r w:rsidR="00A82FDD">
      <w:fldChar w:fldCharType="separate"/>
    </w:r>
    <w:r w:rsidR="00B43D13">
      <w:rPr>
        <w:noProof/>
      </w:rPr>
      <w:t>iii</w:t>
    </w:r>
    <w:r w:rsidR="00A82FDD">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A248E2" w14:textId="77777777" w:rsidR="001467D4" w:rsidRPr="00281CFF" w:rsidRDefault="00CE21AE" w:rsidP="00281CFF">
    <w:pPr>
      <w:pStyle w:val="Footer"/>
    </w:pPr>
    <w:r>
      <w:t>November</w:t>
    </w:r>
    <w:r w:rsidR="00762A75">
      <w:t xml:space="preserve"> 201</w:t>
    </w:r>
    <w:r w:rsidR="009C172E">
      <w:t>4</w:t>
    </w:r>
    <w:r w:rsidR="001467D4">
      <w:tab/>
    </w:r>
    <w:r w:rsidR="001467D4" w:rsidRPr="00281CFF">
      <w:t>Fee Basis</w:t>
    </w:r>
    <w:r w:rsidR="008D6A55">
      <w:t xml:space="preserve"> Patch</w:t>
    </w:r>
    <w:r w:rsidR="001467D4" w:rsidRPr="00281CFF">
      <w:t xml:space="preserve"> </w:t>
    </w:r>
    <w:r w:rsidR="00767C70" w:rsidRPr="00101D2C">
      <w:t>FB*3.5*12</w:t>
    </w:r>
    <w:r w:rsidR="00371625">
      <w:t>3</w:t>
    </w:r>
    <w:r w:rsidR="001467D4" w:rsidRPr="00281CFF">
      <w:t xml:space="preserve"> Release Notes</w:t>
    </w:r>
    <w:r w:rsidR="001467D4">
      <w:tab/>
    </w:r>
    <w:r w:rsidR="00A82FDD">
      <w:fldChar w:fldCharType="begin"/>
    </w:r>
    <w:r w:rsidR="00A82FDD">
      <w:instrText xml:space="preserve"> PAGE   \* MERGEFORMAT </w:instrText>
    </w:r>
    <w:r w:rsidR="00A82FDD">
      <w:fldChar w:fldCharType="separate"/>
    </w:r>
    <w:r w:rsidR="00B43D13">
      <w:rPr>
        <w:noProof/>
      </w:rPr>
      <w:t>5</w:t>
    </w:r>
    <w:r w:rsidR="00A82FD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A04316" w14:textId="77777777" w:rsidR="00BF0472" w:rsidRDefault="00BF0472" w:rsidP="00CC7E7A">
      <w:pPr>
        <w:spacing w:line="240" w:lineRule="auto"/>
      </w:pPr>
      <w:r>
        <w:separator/>
      </w:r>
    </w:p>
  </w:footnote>
  <w:footnote w:type="continuationSeparator" w:id="0">
    <w:p w14:paraId="095DEE5B" w14:textId="77777777" w:rsidR="00BF0472" w:rsidRDefault="00BF0472" w:rsidP="00CC7E7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3E7608" w14:textId="77777777" w:rsidR="00C07F7A" w:rsidRDefault="00C07F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25C30" w14:textId="77777777" w:rsidR="00C07F7A" w:rsidRDefault="00C07F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7E6F95" w14:textId="77777777" w:rsidR="00C07F7A" w:rsidRDefault="00C07F7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59287" w14:textId="77777777" w:rsidR="00C07F7A" w:rsidRDefault="00C07F7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995CC2" w14:textId="77777777" w:rsidR="00603066" w:rsidRDefault="00603066" w:rsidP="001467D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76749" w14:textId="77777777" w:rsidR="00C07F7A" w:rsidRDefault="00C07F7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5AFA19" w14:textId="77777777" w:rsidR="00C07F7A" w:rsidRDefault="00C07F7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43775C" w14:textId="77777777" w:rsidR="001467D4" w:rsidRDefault="001467D4" w:rsidP="001467D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16FB88" w14:textId="77777777" w:rsidR="00C07F7A" w:rsidRDefault="00C07F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9AAFC8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8C4447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C5EADF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5AEB23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64230B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F8C557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9EAD07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0867B2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A2D6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9AA39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122FB7"/>
    <w:multiLevelType w:val="hybridMultilevel"/>
    <w:tmpl w:val="65FE1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912AD6"/>
    <w:multiLevelType w:val="hybridMultilevel"/>
    <w:tmpl w:val="1A9C2E22"/>
    <w:lvl w:ilvl="0" w:tplc="052257BC">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08B1249E"/>
    <w:multiLevelType w:val="hybridMultilevel"/>
    <w:tmpl w:val="4D181FCA"/>
    <w:lvl w:ilvl="0" w:tplc="04090001">
      <w:start w:val="1"/>
      <w:numFmt w:val="bullet"/>
      <w:lvlText w:val=""/>
      <w:lvlJc w:val="left"/>
      <w:pPr>
        <w:ind w:left="720" w:hanging="360"/>
      </w:pPr>
      <w:rPr>
        <w:rFonts w:ascii="Symbol" w:hAnsi="Symbol" w:hint="default"/>
      </w:rPr>
    </w:lvl>
    <w:lvl w:ilvl="1" w:tplc="052257BC">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5675043"/>
    <w:multiLevelType w:val="hybridMultilevel"/>
    <w:tmpl w:val="DC5C445A"/>
    <w:lvl w:ilvl="0" w:tplc="052257B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8DF664E"/>
    <w:multiLevelType w:val="hybridMultilevel"/>
    <w:tmpl w:val="2968E01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1D78363D"/>
    <w:multiLevelType w:val="hybridMultilevel"/>
    <w:tmpl w:val="F6DA89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1E2235DB"/>
    <w:multiLevelType w:val="hybridMultilevel"/>
    <w:tmpl w:val="8904DA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0477E96"/>
    <w:multiLevelType w:val="hybridMultilevel"/>
    <w:tmpl w:val="30D48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04D646E"/>
    <w:multiLevelType w:val="hybridMultilevel"/>
    <w:tmpl w:val="129A20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74548FF"/>
    <w:multiLevelType w:val="hybridMultilevel"/>
    <w:tmpl w:val="18DAC90E"/>
    <w:lvl w:ilvl="0" w:tplc="D4007B8E">
      <w:start w:val="1"/>
      <w:numFmt w:val="bullet"/>
      <w:pStyle w:val="BodyTextBullet1"/>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C271127"/>
    <w:multiLevelType w:val="hybridMultilevel"/>
    <w:tmpl w:val="C1D0C6F8"/>
    <w:lvl w:ilvl="0" w:tplc="04090001">
      <w:start w:val="1"/>
      <w:numFmt w:val="bullet"/>
      <w:lvlText w:val=""/>
      <w:lvlJc w:val="left"/>
      <w:pPr>
        <w:ind w:left="720" w:hanging="360"/>
      </w:pPr>
      <w:rPr>
        <w:rFonts w:ascii="Symbol" w:hAnsi="Symbol" w:hint="default"/>
      </w:rPr>
    </w:lvl>
    <w:lvl w:ilvl="1" w:tplc="052257BC">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DF37CD3"/>
    <w:multiLevelType w:val="hybridMultilevel"/>
    <w:tmpl w:val="0FA69642"/>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2" w15:restartNumberingAfterBreak="0">
    <w:nsid w:val="3D6F114E"/>
    <w:multiLevelType w:val="hybridMultilevel"/>
    <w:tmpl w:val="392A6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995022"/>
    <w:multiLevelType w:val="hybridMultilevel"/>
    <w:tmpl w:val="2BB0773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424A5F14"/>
    <w:multiLevelType w:val="hybridMultilevel"/>
    <w:tmpl w:val="A7306FAE"/>
    <w:lvl w:ilvl="0" w:tplc="052257B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4E40F6"/>
    <w:multiLevelType w:val="hybridMultilevel"/>
    <w:tmpl w:val="E3EEB426"/>
    <w:lvl w:ilvl="0" w:tplc="C232AF44">
      <w:start w:val="1"/>
      <w:numFmt w:val="bullet"/>
      <w:lvlText w:val="•"/>
      <w:lvlJc w:val="left"/>
      <w:pPr>
        <w:tabs>
          <w:tab w:val="num" w:pos="720"/>
        </w:tabs>
        <w:ind w:left="720" w:hanging="360"/>
      </w:pPr>
      <w:rPr>
        <w:rFonts w:ascii="Arial" w:hAnsi="Arial" w:hint="default"/>
      </w:rPr>
    </w:lvl>
    <w:lvl w:ilvl="1" w:tplc="666A7F98">
      <w:start w:val="1645"/>
      <w:numFmt w:val="bullet"/>
      <w:lvlText w:val="–"/>
      <w:lvlJc w:val="left"/>
      <w:pPr>
        <w:tabs>
          <w:tab w:val="num" w:pos="1440"/>
        </w:tabs>
        <w:ind w:left="1440" w:hanging="360"/>
      </w:pPr>
      <w:rPr>
        <w:rFonts w:ascii="Arial" w:hAnsi="Arial" w:hint="default"/>
      </w:rPr>
    </w:lvl>
    <w:lvl w:ilvl="2" w:tplc="4C5E2E16" w:tentative="1">
      <w:start w:val="1"/>
      <w:numFmt w:val="bullet"/>
      <w:lvlText w:val="•"/>
      <w:lvlJc w:val="left"/>
      <w:pPr>
        <w:tabs>
          <w:tab w:val="num" w:pos="2160"/>
        </w:tabs>
        <w:ind w:left="2160" w:hanging="360"/>
      </w:pPr>
      <w:rPr>
        <w:rFonts w:ascii="Arial" w:hAnsi="Arial" w:hint="default"/>
      </w:rPr>
    </w:lvl>
    <w:lvl w:ilvl="3" w:tplc="55446736" w:tentative="1">
      <w:start w:val="1"/>
      <w:numFmt w:val="bullet"/>
      <w:lvlText w:val="•"/>
      <w:lvlJc w:val="left"/>
      <w:pPr>
        <w:tabs>
          <w:tab w:val="num" w:pos="2880"/>
        </w:tabs>
        <w:ind w:left="2880" w:hanging="360"/>
      </w:pPr>
      <w:rPr>
        <w:rFonts w:ascii="Arial" w:hAnsi="Arial" w:hint="default"/>
      </w:rPr>
    </w:lvl>
    <w:lvl w:ilvl="4" w:tplc="1BAAB938" w:tentative="1">
      <w:start w:val="1"/>
      <w:numFmt w:val="bullet"/>
      <w:lvlText w:val="•"/>
      <w:lvlJc w:val="left"/>
      <w:pPr>
        <w:tabs>
          <w:tab w:val="num" w:pos="3600"/>
        </w:tabs>
        <w:ind w:left="3600" w:hanging="360"/>
      </w:pPr>
      <w:rPr>
        <w:rFonts w:ascii="Arial" w:hAnsi="Arial" w:hint="default"/>
      </w:rPr>
    </w:lvl>
    <w:lvl w:ilvl="5" w:tplc="47D62D48" w:tentative="1">
      <w:start w:val="1"/>
      <w:numFmt w:val="bullet"/>
      <w:lvlText w:val="•"/>
      <w:lvlJc w:val="left"/>
      <w:pPr>
        <w:tabs>
          <w:tab w:val="num" w:pos="4320"/>
        </w:tabs>
        <w:ind w:left="4320" w:hanging="360"/>
      </w:pPr>
      <w:rPr>
        <w:rFonts w:ascii="Arial" w:hAnsi="Arial" w:hint="default"/>
      </w:rPr>
    </w:lvl>
    <w:lvl w:ilvl="6" w:tplc="671632CC" w:tentative="1">
      <w:start w:val="1"/>
      <w:numFmt w:val="bullet"/>
      <w:lvlText w:val="•"/>
      <w:lvlJc w:val="left"/>
      <w:pPr>
        <w:tabs>
          <w:tab w:val="num" w:pos="5040"/>
        </w:tabs>
        <w:ind w:left="5040" w:hanging="360"/>
      </w:pPr>
      <w:rPr>
        <w:rFonts w:ascii="Arial" w:hAnsi="Arial" w:hint="default"/>
      </w:rPr>
    </w:lvl>
    <w:lvl w:ilvl="7" w:tplc="1B1C5CAE" w:tentative="1">
      <w:start w:val="1"/>
      <w:numFmt w:val="bullet"/>
      <w:lvlText w:val="•"/>
      <w:lvlJc w:val="left"/>
      <w:pPr>
        <w:tabs>
          <w:tab w:val="num" w:pos="5760"/>
        </w:tabs>
        <w:ind w:left="5760" w:hanging="360"/>
      </w:pPr>
      <w:rPr>
        <w:rFonts w:ascii="Arial" w:hAnsi="Arial" w:hint="default"/>
      </w:rPr>
    </w:lvl>
    <w:lvl w:ilvl="8" w:tplc="D6BEED40"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0977B5B"/>
    <w:multiLevelType w:val="hybridMultilevel"/>
    <w:tmpl w:val="26C6F146"/>
    <w:lvl w:ilvl="0" w:tplc="04090001">
      <w:start w:val="1"/>
      <w:numFmt w:val="bullet"/>
      <w:lvlText w:val=""/>
      <w:lvlJc w:val="left"/>
      <w:pPr>
        <w:ind w:left="1824" w:hanging="360"/>
      </w:pPr>
      <w:rPr>
        <w:rFonts w:ascii="Symbol" w:hAnsi="Symbol" w:hint="default"/>
      </w:rPr>
    </w:lvl>
    <w:lvl w:ilvl="1" w:tplc="04090003" w:tentative="1">
      <w:start w:val="1"/>
      <w:numFmt w:val="bullet"/>
      <w:lvlText w:val="o"/>
      <w:lvlJc w:val="left"/>
      <w:pPr>
        <w:ind w:left="2544" w:hanging="360"/>
      </w:pPr>
      <w:rPr>
        <w:rFonts w:ascii="Courier New" w:hAnsi="Courier New" w:cs="Courier New" w:hint="default"/>
      </w:rPr>
    </w:lvl>
    <w:lvl w:ilvl="2" w:tplc="04090005" w:tentative="1">
      <w:start w:val="1"/>
      <w:numFmt w:val="bullet"/>
      <w:lvlText w:val=""/>
      <w:lvlJc w:val="left"/>
      <w:pPr>
        <w:ind w:left="3264" w:hanging="360"/>
      </w:pPr>
      <w:rPr>
        <w:rFonts w:ascii="Wingdings" w:hAnsi="Wingdings" w:hint="default"/>
      </w:rPr>
    </w:lvl>
    <w:lvl w:ilvl="3" w:tplc="04090001" w:tentative="1">
      <w:start w:val="1"/>
      <w:numFmt w:val="bullet"/>
      <w:lvlText w:val=""/>
      <w:lvlJc w:val="left"/>
      <w:pPr>
        <w:ind w:left="3984" w:hanging="360"/>
      </w:pPr>
      <w:rPr>
        <w:rFonts w:ascii="Symbol" w:hAnsi="Symbol" w:hint="default"/>
      </w:rPr>
    </w:lvl>
    <w:lvl w:ilvl="4" w:tplc="04090003" w:tentative="1">
      <w:start w:val="1"/>
      <w:numFmt w:val="bullet"/>
      <w:lvlText w:val="o"/>
      <w:lvlJc w:val="left"/>
      <w:pPr>
        <w:ind w:left="4704" w:hanging="360"/>
      </w:pPr>
      <w:rPr>
        <w:rFonts w:ascii="Courier New" w:hAnsi="Courier New" w:cs="Courier New" w:hint="default"/>
      </w:rPr>
    </w:lvl>
    <w:lvl w:ilvl="5" w:tplc="04090005" w:tentative="1">
      <w:start w:val="1"/>
      <w:numFmt w:val="bullet"/>
      <w:lvlText w:val=""/>
      <w:lvlJc w:val="left"/>
      <w:pPr>
        <w:ind w:left="5424" w:hanging="360"/>
      </w:pPr>
      <w:rPr>
        <w:rFonts w:ascii="Wingdings" w:hAnsi="Wingdings" w:hint="default"/>
      </w:rPr>
    </w:lvl>
    <w:lvl w:ilvl="6" w:tplc="04090001" w:tentative="1">
      <w:start w:val="1"/>
      <w:numFmt w:val="bullet"/>
      <w:lvlText w:val=""/>
      <w:lvlJc w:val="left"/>
      <w:pPr>
        <w:ind w:left="6144" w:hanging="360"/>
      </w:pPr>
      <w:rPr>
        <w:rFonts w:ascii="Symbol" w:hAnsi="Symbol" w:hint="default"/>
      </w:rPr>
    </w:lvl>
    <w:lvl w:ilvl="7" w:tplc="04090003" w:tentative="1">
      <w:start w:val="1"/>
      <w:numFmt w:val="bullet"/>
      <w:lvlText w:val="o"/>
      <w:lvlJc w:val="left"/>
      <w:pPr>
        <w:ind w:left="6864" w:hanging="360"/>
      </w:pPr>
      <w:rPr>
        <w:rFonts w:ascii="Courier New" w:hAnsi="Courier New" w:cs="Courier New" w:hint="default"/>
      </w:rPr>
    </w:lvl>
    <w:lvl w:ilvl="8" w:tplc="04090005" w:tentative="1">
      <w:start w:val="1"/>
      <w:numFmt w:val="bullet"/>
      <w:lvlText w:val=""/>
      <w:lvlJc w:val="left"/>
      <w:pPr>
        <w:ind w:left="7584" w:hanging="360"/>
      </w:pPr>
      <w:rPr>
        <w:rFonts w:ascii="Wingdings" w:hAnsi="Wingdings" w:hint="default"/>
      </w:rPr>
    </w:lvl>
  </w:abstractNum>
  <w:abstractNum w:abstractNumId="27" w15:restartNumberingAfterBreak="0">
    <w:nsid w:val="519D3BC5"/>
    <w:multiLevelType w:val="hybridMultilevel"/>
    <w:tmpl w:val="59AA65C0"/>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28" w15:restartNumberingAfterBreak="0">
    <w:nsid w:val="52204EB9"/>
    <w:multiLevelType w:val="hybridMultilevel"/>
    <w:tmpl w:val="ABBA92C8"/>
    <w:lvl w:ilvl="0" w:tplc="052257B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69B525B"/>
    <w:multiLevelType w:val="hybridMultilevel"/>
    <w:tmpl w:val="81DA0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976892"/>
    <w:multiLevelType w:val="hybridMultilevel"/>
    <w:tmpl w:val="FE78D45C"/>
    <w:lvl w:ilvl="0" w:tplc="052257B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B9406BB"/>
    <w:multiLevelType w:val="hybridMultilevel"/>
    <w:tmpl w:val="3BD82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721957"/>
    <w:multiLevelType w:val="hybridMultilevel"/>
    <w:tmpl w:val="AF365EC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C71C00"/>
    <w:multiLevelType w:val="multilevel"/>
    <w:tmpl w:val="D0B8A882"/>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6B915EFB"/>
    <w:multiLevelType w:val="hybridMultilevel"/>
    <w:tmpl w:val="FAE24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9824EC"/>
    <w:multiLevelType w:val="hybridMultilevel"/>
    <w:tmpl w:val="612EB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1F4DEE"/>
    <w:multiLevelType w:val="hybridMultilevel"/>
    <w:tmpl w:val="AE9E5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A247AA"/>
    <w:multiLevelType w:val="hybridMultilevel"/>
    <w:tmpl w:val="0CF435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4E6689B"/>
    <w:multiLevelType w:val="hybridMultilevel"/>
    <w:tmpl w:val="4B1A9B4A"/>
    <w:lvl w:ilvl="0" w:tplc="3CE68E54">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num>
  <w:num w:numId="4">
    <w:abstractNumId w:val="33"/>
  </w:num>
  <w:num w:numId="5">
    <w:abstractNumId w:val="33"/>
  </w:num>
  <w:num w:numId="6">
    <w:abstractNumId w:val="33"/>
  </w:num>
  <w:num w:numId="7">
    <w:abstractNumId w:val="33"/>
  </w:num>
  <w:num w:numId="8">
    <w:abstractNumId w:val="33"/>
  </w:num>
  <w:num w:numId="9">
    <w:abstractNumId w:val="38"/>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25"/>
  </w:num>
  <w:num w:numId="21">
    <w:abstractNumId w:val="20"/>
  </w:num>
  <w:num w:numId="22">
    <w:abstractNumId w:val="32"/>
  </w:num>
  <w:num w:numId="23">
    <w:abstractNumId w:val="24"/>
  </w:num>
  <w:num w:numId="24">
    <w:abstractNumId w:val="36"/>
  </w:num>
  <w:num w:numId="25">
    <w:abstractNumId w:val="29"/>
  </w:num>
  <w:num w:numId="26">
    <w:abstractNumId w:val="31"/>
  </w:num>
  <w:num w:numId="27">
    <w:abstractNumId w:val="17"/>
  </w:num>
  <w:num w:numId="28">
    <w:abstractNumId w:val="16"/>
  </w:num>
  <w:num w:numId="29">
    <w:abstractNumId w:val="12"/>
  </w:num>
  <w:num w:numId="30">
    <w:abstractNumId w:val="10"/>
  </w:num>
  <w:num w:numId="31">
    <w:abstractNumId w:val="28"/>
  </w:num>
  <w:num w:numId="32">
    <w:abstractNumId w:val="21"/>
  </w:num>
  <w:num w:numId="33">
    <w:abstractNumId w:val="14"/>
  </w:num>
  <w:num w:numId="34">
    <w:abstractNumId w:val="11"/>
  </w:num>
  <w:num w:numId="35">
    <w:abstractNumId w:val="34"/>
  </w:num>
  <w:num w:numId="36">
    <w:abstractNumId w:val="35"/>
  </w:num>
  <w:num w:numId="37">
    <w:abstractNumId w:val="22"/>
  </w:num>
  <w:num w:numId="38">
    <w:abstractNumId w:val="13"/>
  </w:num>
  <w:num w:numId="39">
    <w:abstractNumId w:val="30"/>
  </w:num>
  <w:num w:numId="4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num>
  <w:num w:numId="42">
    <w:abstractNumId w:val="18"/>
  </w:num>
  <w:num w:numId="43">
    <w:abstractNumId w:val="37"/>
  </w:num>
  <w:num w:numId="44">
    <w:abstractNumId w:val="15"/>
  </w:num>
  <w:num w:numId="45">
    <w:abstractNumId w:val="23"/>
  </w:num>
  <w:num w:numId="46">
    <w:abstractNumId w:val="26"/>
  </w:num>
  <w:num w:numId="4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C7E7A"/>
    <w:rsid w:val="000145AC"/>
    <w:rsid w:val="00023210"/>
    <w:rsid w:val="00027F4B"/>
    <w:rsid w:val="0004176F"/>
    <w:rsid w:val="0004192C"/>
    <w:rsid w:val="00051C85"/>
    <w:rsid w:val="00053EB4"/>
    <w:rsid w:val="000721EB"/>
    <w:rsid w:val="000830C2"/>
    <w:rsid w:val="00094F2A"/>
    <w:rsid w:val="00097991"/>
    <w:rsid w:val="000B3DDB"/>
    <w:rsid w:val="000B42A2"/>
    <w:rsid w:val="000C0537"/>
    <w:rsid w:val="000C673A"/>
    <w:rsid w:val="000C6F46"/>
    <w:rsid w:val="000E244C"/>
    <w:rsid w:val="000E6619"/>
    <w:rsid w:val="000F47F1"/>
    <w:rsid w:val="00100FA6"/>
    <w:rsid w:val="00101D2C"/>
    <w:rsid w:val="00107DC2"/>
    <w:rsid w:val="001147AC"/>
    <w:rsid w:val="00117830"/>
    <w:rsid w:val="00117C21"/>
    <w:rsid w:val="001266C5"/>
    <w:rsid w:val="001467D4"/>
    <w:rsid w:val="00163211"/>
    <w:rsid w:val="00193CDB"/>
    <w:rsid w:val="001A4AD1"/>
    <w:rsid w:val="001A6EE2"/>
    <w:rsid w:val="001C5FF8"/>
    <w:rsid w:val="001D25BC"/>
    <w:rsid w:val="001E1DE1"/>
    <w:rsid w:val="001E4AFE"/>
    <w:rsid w:val="001F2898"/>
    <w:rsid w:val="001F6FC5"/>
    <w:rsid w:val="00246002"/>
    <w:rsid w:val="002546BF"/>
    <w:rsid w:val="00255145"/>
    <w:rsid w:val="00281CFF"/>
    <w:rsid w:val="002829C5"/>
    <w:rsid w:val="00284A84"/>
    <w:rsid w:val="00287F50"/>
    <w:rsid w:val="0029036B"/>
    <w:rsid w:val="00295B0B"/>
    <w:rsid w:val="002967E1"/>
    <w:rsid w:val="002A2334"/>
    <w:rsid w:val="002A7605"/>
    <w:rsid w:val="002B461B"/>
    <w:rsid w:val="002C19AF"/>
    <w:rsid w:val="002C69CD"/>
    <w:rsid w:val="002D123D"/>
    <w:rsid w:val="002E4EB2"/>
    <w:rsid w:val="002F1EB1"/>
    <w:rsid w:val="002F3B8F"/>
    <w:rsid w:val="002F5C08"/>
    <w:rsid w:val="002F5C2B"/>
    <w:rsid w:val="0030370A"/>
    <w:rsid w:val="003049AD"/>
    <w:rsid w:val="003171B9"/>
    <w:rsid w:val="00334CF2"/>
    <w:rsid w:val="0034207D"/>
    <w:rsid w:val="00345FEC"/>
    <w:rsid w:val="0035399B"/>
    <w:rsid w:val="00355D5F"/>
    <w:rsid w:val="003650E5"/>
    <w:rsid w:val="00365F93"/>
    <w:rsid w:val="003675CC"/>
    <w:rsid w:val="00371625"/>
    <w:rsid w:val="00381A90"/>
    <w:rsid w:val="0038618E"/>
    <w:rsid w:val="003B1A85"/>
    <w:rsid w:val="003B4EFF"/>
    <w:rsid w:val="003B5003"/>
    <w:rsid w:val="003B65C2"/>
    <w:rsid w:val="003C68D7"/>
    <w:rsid w:val="003E23F2"/>
    <w:rsid w:val="003F5DD6"/>
    <w:rsid w:val="00400DE9"/>
    <w:rsid w:val="004074BF"/>
    <w:rsid w:val="00415C4D"/>
    <w:rsid w:val="004173CF"/>
    <w:rsid w:val="00422FC4"/>
    <w:rsid w:val="00424A86"/>
    <w:rsid w:val="0043689A"/>
    <w:rsid w:val="0044033D"/>
    <w:rsid w:val="004841A8"/>
    <w:rsid w:val="004A1C76"/>
    <w:rsid w:val="004A3CEB"/>
    <w:rsid w:val="004B04E5"/>
    <w:rsid w:val="004B13EC"/>
    <w:rsid w:val="004B160E"/>
    <w:rsid w:val="004B71DF"/>
    <w:rsid w:val="004C5841"/>
    <w:rsid w:val="004F442C"/>
    <w:rsid w:val="004F696F"/>
    <w:rsid w:val="004F6D5E"/>
    <w:rsid w:val="0050068D"/>
    <w:rsid w:val="00510CEA"/>
    <w:rsid w:val="00511ACF"/>
    <w:rsid w:val="00513FC2"/>
    <w:rsid w:val="0051551C"/>
    <w:rsid w:val="0051590D"/>
    <w:rsid w:val="00520804"/>
    <w:rsid w:val="005252A4"/>
    <w:rsid w:val="005426AD"/>
    <w:rsid w:val="00542AB7"/>
    <w:rsid w:val="005446C1"/>
    <w:rsid w:val="00545AB1"/>
    <w:rsid w:val="005570D1"/>
    <w:rsid w:val="00575128"/>
    <w:rsid w:val="00575B20"/>
    <w:rsid w:val="005825F3"/>
    <w:rsid w:val="00587740"/>
    <w:rsid w:val="0059383F"/>
    <w:rsid w:val="005B3AB2"/>
    <w:rsid w:val="005B5541"/>
    <w:rsid w:val="005D176B"/>
    <w:rsid w:val="005E0C87"/>
    <w:rsid w:val="00602293"/>
    <w:rsid w:val="00603066"/>
    <w:rsid w:val="00605768"/>
    <w:rsid w:val="00640D3C"/>
    <w:rsid w:val="006428F3"/>
    <w:rsid w:val="00657AEC"/>
    <w:rsid w:val="00663B24"/>
    <w:rsid w:val="00676068"/>
    <w:rsid w:val="0068172D"/>
    <w:rsid w:val="00693649"/>
    <w:rsid w:val="006A01E7"/>
    <w:rsid w:val="006B7F78"/>
    <w:rsid w:val="006C6006"/>
    <w:rsid w:val="006E1240"/>
    <w:rsid w:val="006F2466"/>
    <w:rsid w:val="006F3367"/>
    <w:rsid w:val="00705426"/>
    <w:rsid w:val="007205DA"/>
    <w:rsid w:val="00722850"/>
    <w:rsid w:val="00726759"/>
    <w:rsid w:val="007323F1"/>
    <w:rsid w:val="00762A75"/>
    <w:rsid w:val="007631B0"/>
    <w:rsid w:val="00767C70"/>
    <w:rsid w:val="00770426"/>
    <w:rsid w:val="00770665"/>
    <w:rsid w:val="00772276"/>
    <w:rsid w:val="00787110"/>
    <w:rsid w:val="007903CC"/>
    <w:rsid w:val="00794978"/>
    <w:rsid w:val="00795631"/>
    <w:rsid w:val="007978ED"/>
    <w:rsid w:val="007A05B6"/>
    <w:rsid w:val="007A0D18"/>
    <w:rsid w:val="007B1331"/>
    <w:rsid w:val="007B5516"/>
    <w:rsid w:val="007C0F41"/>
    <w:rsid w:val="007C7B2D"/>
    <w:rsid w:val="007C7BF3"/>
    <w:rsid w:val="007D0072"/>
    <w:rsid w:val="007D5370"/>
    <w:rsid w:val="007E6945"/>
    <w:rsid w:val="007F2888"/>
    <w:rsid w:val="007F458D"/>
    <w:rsid w:val="007F647E"/>
    <w:rsid w:val="00813E04"/>
    <w:rsid w:val="00817C70"/>
    <w:rsid w:val="00834DD0"/>
    <w:rsid w:val="00845E36"/>
    <w:rsid w:val="00853858"/>
    <w:rsid w:val="0085680B"/>
    <w:rsid w:val="00871631"/>
    <w:rsid w:val="0088376E"/>
    <w:rsid w:val="008A2A2F"/>
    <w:rsid w:val="008B1084"/>
    <w:rsid w:val="008B40DC"/>
    <w:rsid w:val="008D6A55"/>
    <w:rsid w:val="008E0DF7"/>
    <w:rsid w:val="008F3BEE"/>
    <w:rsid w:val="008F49F1"/>
    <w:rsid w:val="00911789"/>
    <w:rsid w:val="00925B1A"/>
    <w:rsid w:val="0095351F"/>
    <w:rsid w:val="00955D8E"/>
    <w:rsid w:val="00957635"/>
    <w:rsid w:val="009627D7"/>
    <w:rsid w:val="00966DF0"/>
    <w:rsid w:val="00970AF2"/>
    <w:rsid w:val="00975D46"/>
    <w:rsid w:val="00986D9D"/>
    <w:rsid w:val="009A6DB5"/>
    <w:rsid w:val="009C172E"/>
    <w:rsid w:val="009D0DC6"/>
    <w:rsid w:val="009D719E"/>
    <w:rsid w:val="009D75A7"/>
    <w:rsid w:val="009F7052"/>
    <w:rsid w:val="00A05D23"/>
    <w:rsid w:val="00A10589"/>
    <w:rsid w:val="00A2278A"/>
    <w:rsid w:val="00A2321D"/>
    <w:rsid w:val="00A24E05"/>
    <w:rsid w:val="00A45E49"/>
    <w:rsid w:val="00A52BC3"/>
    <w:rsid w:val="00A567CE"/>
    <w:rsid w:val="00A56A4F"/>
    <w:rsid w:val="00A62F94"/>
    <w:rsid w:val="00A745A3"/>
    <w:rsid w:val="00A768C6"/>
    <w:rsid w:val="00A82E72"/>
    <w:rsid w:val="00A82FDD"/>
    <w:rsid w:val="00AA55B7"/>
    <w:rsid w:val="00AB1183"/>
    <w:rsid w:val="00AB12A0"/>
    <w:rsid w:val="00AB4B3D"/>
    <w:rsid w:val="00AB6979"/>
    <w:rsid w:val="00AC19F2"/>
    <w:rsid w:val="00AC2FED"/>
    <w:rsid w:val="00AD2469"/>
    <w:rsid w:val="00AE1FF9"/>
    <w:rsid w:val="00AF5231"/>
    <w:rsid w:val="00B07EAF"/>
    <w:rsid w:val="00B136B9"/>
    <w:rsid w:val="00B14E77"/>
    <w:rsid w:val="00B22966"/>
    <w:rsid w:val="00B41EEF"/>
    <w:rsid w:val="00B43D13"/>
    <w:rsid w:val="00B44931"/>
    <w:rsid w:val="00B51007"/>
    <w:rsid w:val="00B53097"/>
    <w:rsid w:val="00B61310"/>
    <w:rsid w:val="00B63A37"/>
    <w:rsid w:val="00B7258A"/>
    <w:rsid w:val="00B77925"/>
    <w:rsid w:val="00B81701"/>
    <w:rsid w:val="00B87D3F"/>
    <w:rsid w:val="00B956BC"/>
    <w:rsid w:val="00BA13C4"/>
    <w:rsid w:val="00BA241A"/>
    <w:rsid w:val="00BB4A2E"/>
    <w:rsid w:val="00BB72C8"/>
    <w:rsid w:val="00BD359E"/>
    <w:rsid w:val="00BE7E89"/>
    <w:rsid w:val="00BF0472"/>
    <w:rsid w:val="00C05657"/>
    <w:rsid w:val="00C07F7A"/>
    <w:rsid w:val="00C11ECB"/>
    <w:rsid w:val="00C14FC4"/>
    <w:rsid w:val="00C15644"/>
    <w:rsid w:val="00C15B09"/>
    <w:rsid w:val="00C27036"/>
    <w:rsid w:val="00C31570"/>
    <w:rsid w:val="00C358EC"/>
    <w:rsid w:val="00C45D33"/>
    <w:rsid w:val="00C530D4"/>
    <w:rsid w:val="00C560BA"/>
    <w:rsid w:val="00C60ACA"/>
    <w:rsid w:val="00C63D81"/>
    <w:rsid w:val="00C65F39"/>
    <w:rsid w:val="00C6761A"/>
    <w:rsid w:val="00C864F2"/>
    <w:rsid w:val="00C96AF3"/>
    <w:rsid w:val="00C97039"/>
    <w:rsid w:val="00CA07D9"/>
    <w:rsid w:val="00CA2A01"/>
    <w:rsid w:val="00CB4978"/>
    <w:rsid w:val="00CC61FB"/>
    <w:rsid w:val="00CC7E7A"/>
    <w:rsid w:val="00CD54EE"/>
    <w:rsid w:val="00CE0E20"/>
    <w:rsid w:val="00CE17C6"/>
    <w:rsid w:val="00CE21AE"/>
    <w:rsid w:val="00D1005A"/>
    <w:rsid w:val="00D20D15"/>
    <w:rsid w:val="00D3012C"/>
    <w:rsid w:val="00D419BE"/>
    <w:rsid w:val="00D83050"/>
    <w:rsid w:val="00D8564C"/>
    <w:rsid w:val="00D9286F"/>
    <w:rsid w:val="00D92D06"/>
    <w:rsid w:val="00DB1958"/>
    <w:rsid w:val="00DB3CD9"/>
    <w:rsid w:val="00DB4E0B"/>
    <w:rsid w:val="00DC2FCD"/>
    <w:rsid w:val="00DC3D99"/>
    <w:rsid w:val="00DD721D"/>
    <w:rsid w:val="00DF0BB2"/>
    <w:rsid w:val="00E010C2"/>
    <w:rsid w:val="00E16E49"/>
    <w:rsid w:val="00E235A3"/>
    <w:rsid w:val="00E36FD0"/>
    <w:rsid w:val="00E465D3"/>
    <w:rsid w:val="00E5328E"/>
    <w:rsid w:val="00E54B9C"/>
    <w:rsid w:val="00E556FA"/>
    <w:rsid w:val="00E715DA"/>
    <w:rsid w:val="00E81C44"/>
    <w:rsid w:val="00E85C5B"/>
    <w:rsid w:val="00EA1C0B"/>
    <w:rsid w:val="00EB4B47"/>
    <w:rsid w:val="00EB724C"/>
    <w:rsid w:val="00EC46AA"/>
    <w:rsid w:val="00EC5148"/>
    <w:rsid w:val="00ED1C4D"/>
    <w:rsid w:val="00EE1B1C"/>
    <w:rsid w:val="00EE3051"/>
    <w:rsid w:val="00F27FDD"/>
    <w:rsid w:val="00F3209A"/>
    <w:rsid w:val="00F3548C"/>
    <w:rsid w:val="00F354D2"/>
    <w:rsid w:val="00F50935"/>
    <w:rsid w:val="00F5565B"/>
    <w:rsid w:val="00F6004B"/>
    <w:rsid w:val="00F633AD"/>
    <w:rsid w:val="00F65091"/>
    <w:rsid w:val="00F91316"/>
    <w:rsid w:val="00F9522F"/>
    <w:rsid w:val="00F97260"/>
    <w:rsid w:val="00FA0A2D"/>
    <w:rsid w:val="00FC1EC0"/>
    <w:rsid w:val="00FC4D2E"/>
    <w:rsid w:val="00FC4E4A"/>
    <w:rsid w:val="00FE17D2"/>
    <w:rsid w:val="00FE4C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1571DB"/>
  <w15:chartTrackingRefBased/>
  <w15:docId w15:val="{F7922060-0A19-4101-B568-27F404E57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4931"/>
    <w:pPr>
      <w:widowControl w:val="0"/>
      <w:spacing w:line="276" w:lineRule="auto"/>
    </w:pPr>
    <w:rPr>
      <w:rFonts w:ascii="Times New Roman" w:hAnsi="Times New Roman"/>
      <w:sz w:val="22"/>
      <w:szCs w:val="22"/>
    </w:rPr>
  </w:style>
  <w:style w:type="paragraph" w:styleId="Heading1">
    <w:name w:val="heading 1"/>
    <w:basedOn w:val="Normal"/>
    <w:next w:val="Normal"/>
    <w:link w:val="Heading1Char"/>
    <w:qFormat/>
    <w:rsid w:val="00FA0A2D"/>
    <w:pPr>
      <w:keepNext/>
      <w:widowControl/>
      <w:numPr>
        <w:numId w:val="8"/>
      </w:numPr>
      <w:tabs>
        <w:tab w:val="clear" w:pos="432"/>
        <w:tab w:val="left" w:pos="540"/>
      </w:tabs>
      <w:spacing w:before="360" w:after="360" w:line="240" w:lineRule="auto"/>
      <w:ind w:left="540" w:hanging="540"/>
      <w:outlineLvl w:val="0"/>
    </w:pPr>
    <w:rPr>
      <w:rFonts w:ascii="Arial" w:eastAsia="Times New Roman" w:hAnsi="Arial" w:cs="Arial"/>
      <w:b/>
      <w:bCs/>
      <w:kern w:val="32"/>
      <w:sz w:val="28"/>
      <w:szCs w:val="28"/>
    </w:rPr>
  </w:style>
  <w:style w:type="paragraph" w:styleId="Heading2">
    <w:name w:val="heading 2"/>
    <w:basedOn w:val="Normal"/>
    <w:next w:val="Normal"/>
    <w:link w:val="Heading2Char"/>
    <w:qFormat/>
    <w:rsid w:val="00C65F39"/>
    <w:pPr>
      <w:keepNext/>
      <w:widowControl/>
      <w:numPr>
        <w:ilvl w:val="1"/>
        <w:numId w:val="8"/>
      </w:numPr>
      <w:tabs>
        <w:tab w:val="num" w:pos="720"/>
      </w:tabs>
      <w:spacing w:before="360" w:after="240" w:line="240" w:lineRule="auto"/>
      <w:ind w:left="720" w:hanging="720"/>
      <w:outlineLvl w:val="1"/>
    </w:pPr>
    <w:rPr>
      <w:rFonts w:eastAsia="Times New Roman" w:cs="Arial"/>
      <w:b/>
      <w:bCs/>
      <w:iCs/>
      <w:sz w:val="28"/>
      <w:szCs w:val="28"/>
    </w:rPr>
  </w:style>
  <w:style w:type="paragraph" w:styleId="Heading3">
    <w:name w:val="heading 3"/>
    <w:basedOn w:val="Normal"/>
    <w:next w:val="Normal"/>
    <w:link w:val="Heading3Char"/>
    <w:qFormat/>
    <w:rsid w:val="00100FA6"/>
    <w:pPr>
      <w:keepNext/>
      <w:widowControl/>
      <w:numPr>
        <w:ilvl w:val="2"/>
        <w:numId w:val="8"/>
      </w:numPr>
      <w:tabs>
        <w:tab w:val="left" w:pos="720"/>
      </w:tabs>
      <w:spacing w:before="240" w:after="240" w:line="240" w:lineRule="auto"/>
      <w:outlineLvl w:val="2"/>
    </w:pPr>
    <w:rPr>
      <w:rFonts w:eastAsia="Times New Roman" w:cs="Arial"/>
      <w:b/>
      <w:bCs/>
      <w:szCs w:val="26"/>
    </w:rPr>
  </w:style>
  <w:style w:type="paragraph" w:styleId="Heading4">
    <w:name w:val="heading 4"/>
    <w:basedOn w:val="Normal"/>
    <w:next w:val="Normal"/>
    <w:link w:val="Heading4Char"/>
    <w:qFormat/>
    <w:rsid w:val="00281CFF"/>
    <w:pPr>
      <w:keepNext/>
      <w:widowControl/>
      <w:numPr>
        <w:ilvl w:val="3"/>
        <w:numId w:val="8"/>
      </w:numPr>
      <w:tabs>
        <w:tab w:val="left" w:pos="1800"/>
      </w:tabs>
      <w:spacing w:before="240" w:after="60" w:line="240" w:lineRule="auto"/>
      <w:outlineLvl w:val="3"/>
    </w:pPr>
    <w:rPr>
      <w:rFonts w:eastAsia="Times New Roman"/>
      <w:b/>
      <w:bCs/>
      <w:szCs w:val="28"/>
    </w:rPr>
  </w:style>
  <w:style w:type="paragraph" w:styleId="Heading5">
    <w:name w:val="heading 5"/>
    <w:basedOn w:val="Normal"/>
    <w:next w:val="Normal"/>
    <w:link w:val="Heading5Char"/>
    <w:qFormat/>
    <w:rsid w:val="00281CFF"/>
    <w:pPr>
      <w:widowControl/>
      <w:numPr>
        <w:ilvl w:val="4"/>
        <w:numId w:val="8"/>
      </w:numPr>
      <w:tabs>
        <w:tab w:val="left" w:pos="2340"/>
      </w:tabs>
      <w:spacing w:before="240" w:after="60" w:line="240" w:lineRule="auto"/>
      <w:outlineLvl w:val="4"/>
    </w:pPr>
    <w:rPr>
      <w:rFonts w:eastAsia="Times New Roman"/>
      <w:b/>
      <w:bCs/>
      <w:iCs/>
      <w:szCs w:val="26"/>
    </w:rPr>
  </w:style>
  <w:style w:type="paragraph" w:styleId="Heading6">
    <w:name w:val="heading 6"/>
    <w:basedOn w:val="Normal"/>
    <w:next w:val="Normal"/>
    <w:link w:val="Heading6Char"/>
    <w:qFormat/>
    <w:rsid w:val="00281CFF"/>
    <w:pPr>
      <w:widowControl/>
      <w:numPr>
        <w:ilvl w:val="5"/>
        <w:numId w:val="8"/>
      </w:numPr>
      <w:spacing w:before="240" w:after="60" w:line="240" w:lineRule="auto"/>
      <w:outlineLvl w:val="5"/>
    </w:pPr>
    <w:rPr>
      <w:rFonts w:eastAsia="Times New Roman"/>
      <w:b/>
      <w:bC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C7E7A"/>
    <w:pPr>
      <w:spacing w:after="360" w:line="240" w:lineRule="auto"/>
      <w:jc w:val="center"/>
    </w:pPr>
    <w:rPr>
      <w:rFonts w:ascii="Arial" w:eastAsia="Arial" w:hAnsi="Arial" w:cs="Arial"/>
      <w:b/>
      <w:color w:val="000000"/>
      <w:spacing w:val="5"/>
      <w:kern w:val="28"/>
      <w:sz w:val="48"/>
      <w:szCs w:val="48"/>
    </w:rPr>
  </w:style>
  <w:style w:type="character" w:customStyle="1" w:styleId="TitleChar">
    <w:name w:val="Title Char"/>
    <w:link w:val="Title"/>
    <w:uiPriority w:val="10"/>
    <w:rsid w:val="00CC7E7A"/>
    <w:rPr>
      <w:rFonts w:ascii="Arial" w:eastAsia="Arial" w:hAnsi="Arial" w:cs="Arial"/>
      <w:b/>
      <w:color w:val="000000"/>
      <w:spacing w:val="5"/>
      <w:kern w:val="28"/>
      <w:sz w:val="48"/>
      <w:szCs w:val="48"/>
    </w:rPr>
  </w:style>
  <w:style w:type="paragraph" w:styleId="BalloonText">
    <w:name w:val="Balloon Text"/>
    <w:basedOn w:val="Normal"/>
    <w:link w:val="BalloonTextChar"/>
    <w:uiPriority w:val="99"/>
    <w:semiHidden/>
    <w:unhideWhenUsed/>
    <w:rsid w:val="00CC7E7A"/>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CC7E7A"/>
    <w:rPr>
      <w:rFonts w:ascii="Tahoma" w:eastAsia="Calibri" w:hAnsi="Tahoma" w:cs="Tahoma"/>
      <w:sz w:val="16"/>
      <w:szCs w:val="16"/>
    </w:rPr>
  </w:style>
  <w:style w:type="paragraph" w:styleId="Header">
    <w:name w:val="header"/>
    <w:basedOn w:val="Normal"/>
    <w:link w:val="HeaderChar"/>
    <w:uiPriority w:val="99"/>
    <w:unhideWhenUsed/>
    <w:rsid w:val="00CC7E7A"/>
    <w:pPr>
      <w:tabs>
        <w:tab w:val="center" w:pos="4680"/>
        <w:tab w:val="right" w:pos="9360"/>
      </w:tabs>
      <w:spacing w:line="240" w:lineRule="auto"/>
    </w:pPr>
  </w:style>
  <w:style w:type="character" w:customStyle="1" w:styleId="HeaderChar">
    <w:name w:val="Header Char"/>
    <w:link w:val="Header"/>
    <w:uiPriority w:val="99"/>
    <w:rsid w:val="00CC7E7A"/>
    <w:rPr>
      <w:rFonts w:ascii="Times New Roman" w:eastAsia="Calibri" w:hAnsi="Times New Roman"/>
    </w:rPr>
  </w:style>
  <w:style w:type="paragraph" w:styleId="Footer">
    <w:name w:val="footer"/>
    <w:basedOn w:val="Normal"/>
    <w:link w:val="FooterChar"/>
    <w:uiPriority w:val="99"/>
    <w:unhideWhenUsed/>
    <w:rsid w:val="00281CFF"/>
    <w:pPr>
      <w:tabs>
        <w:tab w:val="center" w:pos="4680"/>
        <w:tab w:val="right" w:pos="9360"/>
      </w:tabs>
      <w:spacing w:line="240" w:lineRule="auto"/>
    </w:pPr>
    <w:rPr>
      <w:sz w:val="20"/>
      <w:szCs w:val="20"/>
    </w:rPr>
  </w:style>
  <w:style w:type="character" w:customStyle="1" w:styleId="FooterChar">
    <w:name w:val="Footer Char"/>
    <w:link w:val="Footer"/>
    <w:uiPriority w:val="99"/>
    <w:rsid w:val="00281CFF"/>
    <w:rPr>
      <w:rFonts w:ascii="Times New Roman" w:eastAsia="Calibri" w:hAnsi="Times New Roman"/>
      <w:sz w:val="20"/>
      <w:szCs w:val="20"/>
    </w:rPr>
  </w:style>
  <w:style w:type="paragraph" w:customStyle="1" w:styleId="TableText">
    <w:name w:val="Table Text"/>
    <w:link w:val="TableTextChar"/>
    <w:rsid w:val="00CC7E7A"/>
    <w:pPr>
      <w:overflowPunct w:val="0"/>
      <w:autoSpaceDE w:val="0"/>
      <w:autoSpaceDN w:val="0"/>
      <w:adjustRightInd w:val="0"/>
      <w:spacing w:before="40" w:after="40"/>
      <w:textAlignment w:val="baseline"/>
    </w:pPr>
    <w:rPr>
      <w:rFonts w:ascii="Times New Roman" w:eastAsia="Times New Roman" w:hAnsi="Times New Roman"/>
    </w:rPr>
  </w:style>
  <w:style w:type="character" w:customStyle="1" w:styleId="TableTextChar">
    <w:name w:val="Table Text Char"/>
    <w:link w:val="TableText"/>
    <w:rsid w:val="00CC7E7A"/>
    <w:rPr>
      <w:rFonts w:ascii="Times New Roman" w:eastAsia="Times New Roman" w:hAnsi="Times New Roman"/>
      <w:lang w:val="en-US" w:eastAsia="en-US" w:bidi="ar-SA"/>
    </w:rPr>
  </w:style>
  <w:style w:type="character" w:customStyle="1" w:styleId="organization1">
    <w:name w:val="organization1"/>
    <w:rsid w:val="00CC7E7A"/>
    <w:rPr>
      <w:vanish w:val="0"/>
      <w:webHidden w:val="0"/>
      <w:specVanish w:val="0"/>
    </w:rPr>
  </w:style>
  <w:style w:type="paragraph" w:customStyle="1" w:styleId="Heading1Alt">
    <w:name w:val="Heading 1 (Alt)"/>
    <w:basedOn w:val="Heading1"/>
    <w:rsid w:val="00A567CE"/>
    <w:pPr>
      <w:keepNext w:val="0"/>
      <w:numPr>
        <w:numId w:val="0"/>
      </w:numPr>
    </w:pPr>
    <w:rPr>
      <w:sz w:val="36"/>
      <w:szCs w:val="36"/>
    </w:rPr>
  </w:style>
  <w:style w:type="character" w:customStyle="1" w:styleId="Heading1Char">
    <w:name w:val="Heading 1 Char"/>
    <w:link w:val="Heading1"/>
    <w:rsid w:val="00FA0A2D"/>
    <w:rPr>
      <w:rFonts w:ascii="Arial" w:eastAsia="Times New Roman" w:hAnsi="Arial" w:cs="Arial"/>
      <w:b/>
      <w:bCs/>
      <w:kern w:val="32"/>
      <w:sz w:val="28"/>
      <w:szCs w:val="28"/>
    </w:rPr>
  </w:style>
  <w:style w:type="character" w:customStyle="1" w:styleId="Heading2Char">
    <w:name w:val="Heading 2 Char"/>
    <w:link w:val="Heading2"/>
    <w:rsid w:val="00C65F39"/>
    <w:rPr>
      <w:rFonts w:ascii="Times New Roman" w:eastAsia="Times New Roman" w:hAnsi="Times New Roman" w:cs="Arial"/>
      <w:b/>
      <w:bCs/>
      <w:iCs/>
      <w:sz w:val="28"/>
      <w:szCs w:val="28"/>
    </w:rPr>
  </w:style>
  <w:style w:type="character" w:customStyle="1" w:styleId="Heading3Char">
    <w:name w:val="Heading 3 Char"/>
    <w:link w:val="Heading3"/>
    <w:rsid w:val="00100FA6"/>
    <w:rPr>
      <w:rFonts w:ascii="Times New Roman" w:eastAsia="Times New Roman" w:hAnsi="Times New Roman" w:cs="Arial"/>
      <w:b/>
      <w:bCs/>
      <w:szCs w:val="26"/>
    </w:rPr>
  </w:style>
  <w:style w:type="character" w:customStyle="1" w:styleId="Heading4Char">
    <w:name w:val="Heading 4 Char"/>
    <w:link w:val="Heading4"/>
    <w:rsid w:val="00281CFF"/>
    <w:rPr>
      <w:rFonts w:ascii="Times New Roman" w:eastAsia="Times New Roman" w:hAnsi="Times New Roman" w:cs="Times New Roman"/>
      <w:b/>
      <w:bCs/>
      <w:szCs w:val="28"/>
    </w:rPr>
  </w:style>
  <w:style w:type="character" w:customStyle="1" w:styleId="Heading5Char">
    <w:name w:val="Heading 5 Char"/>
    <w:link w:val="Heading5"/>
    <w:rsid w:val="00281CFF"/>
    <w:rPr>
      <w:rFonts w:ascii="Times New Roman" w:eastAsia="Times New Roman" w:hAnsi="Times New Roman" w:cs="Times New Roman"/>
      <w:b/>
      <w:bCs/>
      <w:iCs/>
      <w:szCs w:val="26"/>
    </w:rPr>
  </w:style>
  <w:style w:type="character" w:customStyle="1" w:styleId="Heading6Char">
    <w:name w:val="Heading 6 Char"/>
    <w:link w:val="Heading6"/>
    <w:rsid w:val="00281CFF"/>
    <w:rPr>
      <w:rFonts w:ascii="Times New Roman" w:eastAsia="Times New Roman" w:hAnsi="Times New Roman" w:cs="Times New Roman"/>
      <w:b/>
      <w:bCs/>
    </w:rPr>
  </w:style>
  <w:style w:type="paragraph" w:styleId="BodyText">
    <w:name w:val="Body Text"/>
    <w:basedOn w:val="Normal"/>
    <w:link w:val="BodyTextChar"/>
    <w:uiPriority w:val="99"/>
    <w:unhideWhenUsed/>
    <w:rsid w:val="00C60ACA"/>
    <w:pPr>
      <w:spacing w:after="120"/>
    </w:pPr>
  </w:style>
  <w:style w:type="character" w:customStyle="1" w:styleId="BodyTextChar">
    <w:name w:val="Body Text Char"/>
    <w:link w:val="BodyText"/>
    <w:uiPriority w:val="99"/>
    <w:rsid w:val="00C60ACA"/>
    <w:rPr>
      <w:rFonts w:ascii="Times New Roman" w:eastAsia="Calibri" w:hAnsi="Times New Roman"/>
    </w:rPr>
  </w:style>
  <w:style w:type="paragraph" w:customStyle="1" w:styleId="Heading2Alt">
    <w:name w:val="Heading 2 (Alt)"/>
    <w:basedOn w:val="BodyText"/>
    <w:qFormat/>
    <w:rsid w:val="007C7BF3"/>
    <w:pPr>
      <w:spacing w:before="360" w:after="360"/>
    </w:pPr>
    <w:rPr>
      <w:b/>
      <w:bCs/>
      <w:sz w:val="28"/>
      <w:szCs w:val="28"/>
    </w:rPr>
  </w:style>
  <w:style w:type="paragraph" w:styleId="BlockText">
    <w:name w:val="Block Text"/>
    <w:basedOn w:val="Normal"/>
    <w:uiPriority w:val="99"/>
    <w:unhideWhenUsed/>
    <w:rsid w:val="00F3209A"/>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eastAsia="Times New Roman" w:hAnsi="Calibri"/>
      <w:i/>
      <w:iCs/>
      <w:color w:val="4F81BD"/>
    </w:rPr>
  </w:style>
  <w:style w:type="character" w:styleId="Hyperlink">
    <w:name w:val="Hyperlink"/>
    <w:uiPriority w:val="99"/>
    <w:unhideWhenUsed/>
    <w:rsid w:val="00AB12A0"/>
    <w:rPr>
      <w:color w:val="0000FF"/>
      <w:u w:val="single"/>
    </w:rPr>
  </w:style>
  <w:style w:type="character" w:styleId="FollowedHyperlink">
    <w:name w:val="FollowedHyperlink"/>
    <w:uiPriority w:val="99"/>
    <w:semiHidden/>
    <w:unhideWhenUsed/>
    <w:rsid w:val="00AB12A0"/>
    <w:rPr>
      <w:color w:val="800080"/>
      <w:u w:val="single"/>
    </w:rPr>
  </w:style>
  <w:style w:type="paragraph" w:styleId="TOC8">
    <w:name w:val="toc 8"/>
    <w:basedOn w:val="Normal"/>
    <w:next w:val="Normal"/>
    <w:autoRedefine/>
    <w:uiPriority w:val="39"/>
    <w:unhideWhenUsed/>
    <w:rsid w:val="00BA241A"/>
    <w:pPr>
      <w:tabs>
        <w:tab w:val="right" w:leader="dot" w:pos="9350"/>
      </w:tabs>
      <w:spacing w:after="100"/>
    </w:pPr>
  </w:style>
  <w:style w:type="paragraph" w:styleId="TOC1">
    <w:name w:val="toc 1"/>
    <w:basedOn w:val="Normal"/>
    <w:next w:val="Normal"/>
    <w:autoRedefine/>
    <w:uiPriority w:val="39"/>
    <w:unhideWhenUsed/>
    <w:rsid w:val="00FA0A2D"/>
    <w:pPr>
      <w:tabs>
        <w:tab w:val="left" w:pos="360"/>
        <w:tab w:val="right" w:leader="dot" w:pos="9350"/>
      </w:tabs>
      <w:spacing w:after="100"/>
    </w:pPr>
    <w:rPr>
      <w:b/>
      <w:noProof/>
    </w:rPr>
  </w:style>
  <w:style w:type="paragraph" w:styleId="TOC2">
    <w:name w:val="toc 2"/>
    <w:basedOn w:val="Normal"/>
    <w:next w:val="Normal"/>
    <w:autoRedefine/>
    <w:uiPriority w:val="39"/>
    <w:unhideWhenUsed/>
    <w:rsid w:val="007903CC"/>
    <w:pPr>
      <w:tabs>
        <w:tab w:val="left" w:pos="990"/>
        <w:tab w:val="right" w:leader="dot" w:pos="9350"/>
      </w:tabs>
      <w:spacing w:after="100"/>
      <w:ind w:left="450"/>
    </w:pPr>
  </w:style>
  <w:style w:type="paragraph" w:styleId="TOC3">
    <w:name w:val="toc 3"/>
    <w:basedOn w:val="Normal"/>
    <w:next w:val="Normal"/>
    <w:autoRedefine/>
    <w:uiPriority w:val="39"/>
    <w:unhideWhenUsed/>
    <w:rsid w:val="001467D4"/>
    <w:pPr>
      <w:tabs>
        <w:tab w:val="left" w:pos="1530"/>
        <w:tab w:val="right" w:leader="dot" w:pos="9350"/>
      </w:tabs>
      <w:spacing w:after="100"/>
      <w:ind w:left="720"/>
    </w:pPr>
  </w:style>
  <w:style w:type="paragraph" w:styleId="TOC9">
    <w:name w:val="toc 9"/>
    <w:basedOn w:val="Normal"/>
    <w:next w:val="Normal"/>
    <w:autoRedefine/>
    <w:uiPriority w:val="39"/>
    <w:unhideWhenUsed/>
    <w:rsid w:val="00BA241A"/>
    <w:pPr>
      <w:tabs>
        <w:tab w:val="right" w:leader="dot" w:pos="9360"/>
      </w:tabs>
      <w:spacing w:after="100"/>
    </w:pPr>
    <w:rPr>
      <w:noProof/>
    </w:rPr>
  </w:style>
  <w:style w:type="paragraph" w:styleId="ListNumber4">
    <w:name w:val="List Number 4"/>
    <w:basedOn w:val="Normal"/>
    <w:rsid w:val="003C68D7"/>
    <w:pPr>
      <w:widowControl/>
      <w:tabs>
        <w:tab w:val="num" w:pos="1440"/>
      </w:tabs>
      <w:overflowPunct w:val="0"/>
      <w:autoSpaceDE w:val="0"/>
      <w:autoSpaceDN w:val="0"/>
      <w:adjustRightInd w:val="0"/>
      <w:spacing w:line="240" w:lineRule="auto"/>
      <w:ind w:left="1440" w:hanging="360"/>
      <w:textAlignment w:val="baseline"/>
    </w:pPr>
    <w:rPr>
      <w:rFonts w:eastAsia="Times New Roman"/>
      <w:sz w:val="24"/>
      <w:szCs w:val="20"/>
    </w:rPr>
  </w:style>
  <w:style w:type="paragraph" w:customStyle="1" w:styleId="BodyTextBullet1">
    <w:name w:val="Body Text Bullet 1"/>
    <w:rsid w:val="00A2278A"/>
    <w:pPr>
      <w:numPr>
        <w:numId w:val="41"/>
      </w:numPr>
      <w:tabs>
        <w:tab w:val="clear" w:pos="1440"/>
        <w:tab w:val="num" w:pos="720"/>
      </w:tabs>
      <w:spacing w:before="60" w:after="60"/>
      <w:ind w:left="720"/>
    </w:pPr>
    <w:rPr>
      <w:rFonts w:ascii="Times New Roman" w:eastAsia="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009660">
      <w:bodyDiv w:val="1"/>
      <w:marLeft w:val="0"/>
      <w:marRight w:val="0"/>
      <w:marTop w:val="0"/>
      <w:marBottom w:val="0"/>
      <w:divBdr>
        <w:top w:val="none" w:sz="0" w:space="0" w:color="auto"/>
        <w:left w:val="none" w:sz="0" w:space="0" w:color="auto"/>
        <w:bottom w:val="none" w:sz="0" w:space="0" w:color="auto"/>
        <w:right w:val="none" w:sz="0" w:space="0" w:color="auto"/>
      </w:divBdr>
    </w:div>
    <w:div w:id="176963879">
      <w:bodyDiv w:val="1"/>
      <w:marLeft w:val="0"/>
      <w:marRight w:val="0"/>
      <w:marTop w:val="0"/>
      <w:marBottom w:val="0"/>
      <w:divBdr>
        <w:top w:val="none" w:sz="0" w:space="0" w:color="auto"/>
        <w:left w:val="none" w:sz="0" w:space="0" w:color="auto"/>
        <w:bottom w:val="none" w:sz="0" w:space="0" w:color="auto"/>
        <w:right w:val="none" w:sz="0" w:space="0" w:color="auto"/>
      </w:divBdr>
    </w:div>
    <w:div w:id="676887567">
      <w:bodyDiv w:val="1"/>
      <w:marLeft w:val="0"/>
      <w:marRight w:val="0"/>
      <w:marTop w:val="0"/>
      <w:marBottom w:val="0"/>
      <w:divBdr>
        <w:top w:val="none" w:sz="0" w:space="0" w:color="auto"/>
        <w:left w:val="none" w:sz="0" w:space="0" w:color="auto"/>
        <w:bottom w:val="none" w:sz="0" w:space="0" w:color="auto"/>
        <w:right w:val="none" w:sz="0" w:space="0" w:color="auto"/>
      </w:divBdr>
    </w:div>
    <w:div w:id="830288462">
      <w:bodyDiv w:val="1"/>
      <w:marLeft w:val="0"/>
      <w:marRight w:val="0"/>
      <w:marTop w:val="0"/>
      <w:marBottom w:val="0"/>
      <w:divBdr>
        <w:top w:val="none" w:sz="0" w:space="0" w:color="auto"/>
        <w:left w:val="none" w:sz="0" w:space="0" w:color="auto"/>
        <w:bottom w:val="none" w:sz="0" w:space="0" w:color="auto"/>
        <w:right w:val="none" w:sz="0" w:space="0" w:color="auto"/>
      </w:divBdr>
    </w:div>
    <w:div w:id="1988853594">
      <w:bodyDiv w:val="1"/>
      <w:marLeft w:val="0"/>
      <w:marRight w:val="0"/>
      <w:marTop w:val="0"/>
      <w:marBottom w:val="0"/>
      <w:divBdr>
        <w:top w:val="none" w:sz="0" w:space="0" w:color="auto"/>
        <w:left w:val="none" w:sz="0" w:space="0" w:color="auto"/>
        <w:bottom w:val="none" w:sz="0" w:space="0" w:color="auto"/>
        <w:right w:val="none" w:sz="0" w:space="0" w:color="auto"/>
      </w:divBdr>
    </w:div>
    <w:div w:id="2073771950">
      <w:bodyDiv w:val="1"/>
      <w:marLeft w:val="0"/>
      <w:marRight w:val="0"/>
      <w:marTop w:val="0"/>
      <w:marBottom w:val="0"/>
      <w:divBdr>
        <w:top w:val="none" w:sz="0" w:space="0" w:color="auto"/>
        <w:left w:val="none" w:sz="0" w:space="0" w:color="auto"/>
        <w:bottom w:val="none" w:sz="0" w:space="0" w:color="auto"/>
        <w:right w:val="none" w:sz="0" w:space="0" w:color="auto"/>
      </w:divBdr>
      <w:divsChild>
        <w:div w:id="175004861">
          <w:marLeft w:val="446"/>
          <w:marRight w:val="0"/>
          <w:marTop w:val="80"/>
          <w:marBottom w:val="80"/>
          <w:divBdr>
            <w:top w:val="none" w:sz="0" w:space="0" w:color="auto"/>
            <w:left w:val="none" w:sz="0" w:space="0" w:color="auto"/>
            <w:bottom w:val="none" w:sz="0" w:space="0" w:color="auto"/>
            <w:right w:val="none" w:sz="0" w:space="0" w:color="auto"/>
          </w:divBdr>
        </w:div>
        <w:div w:id="225576539">
          <w:marLeft w:val="1267"/>
          <w:marRight w:val="0"/>
          <w:marTop w:val="80"/>
          <w:marBottom w:val="80"/>
          <w:divBdr>
            <w:top w:val="none" w:sz="0" w:space="0" w:color="auto"/>
            <w:left w:val="none" w:sz="0" w:space="0" w:color="auto"/>
            <w:bottom w:val="none" w:sz="0" w:space="0" w:color="auto"/>
            <w:right w:val="none" w:sz="0" w:space="0" w:color="auto"/>
          </w:divBdr>
        </w:div>
        <w:div w:id="554897810">
          <w:marLeft w:val="446"/>
          <w:marRight w:val="0"/>
          <w:marTop w:val="80"/>
          <w:marBottom w:val="80"/>
          <w:divBdr>
            <w:top w:val="none" w:sz="0" w:space="0" w:color="auto"/>
            <w:left w:val="none" w:sz="0" w:space="0" w:color="auto"/>
            <w:bottom w:val="none" w:sz="0" w:space="0" w:color="auto"/>
            <w:right w:val="none" w:sz="0" w:space="0" w:color="auto"/>
          </w:divBdr>
        </w:div>
        <w:div w:id="1385762320">
          <w:marLeft w:val="1267"/>
          <w:marRight w:val="0"/>
          <w:marTop w:val="80"/>
          <w:marBottom w:val="80"/>
          <w:divBdr>
            <w:top w:val="none" w:sz="0" w:space="0" w:color="auto"/>
            <w:left w:val="none" w:sz="0" w:space="0" w:color="auto"/>
            <w:bottom w:val="none" w:sz="0" w:space="0" w:color="auto"/>
            <w:right w:val="none" w:sz="0" w:space="0" w:color="auto"/>
          </w:divBdr>
        </w:div>
        <w:div w:id="1484277468">
          <w:marLeft w:val="446"/>
          <w:marRight w:val="0"/>
          <w:marTop w:val="80"/>
          <w:marBottom w:val="80"/>
          <w:divBdr>
            <w:top w:val="none" w:sz="0" w:space="0" w:color="auto"/>
            <w:left w:val="none" w:sz="0" w:space="0" w:color="auto"/>
            <w:bottom w:val="none" w:sz="0" w:space="0" w:color="auto"/>
            <w:right w:val="none" w:sz="0" w:space="0" w:color="auto"/>
          </w:divBdr>
        </w:div>
      </w:divsChild>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4.xml"/><Relationship Id="rId18" Type="http://schemas.openxmlformats.org/officeDocument/2006/relationships/header" Target="header8.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2.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8339EB-20A0-44FB-9FFC-5A6A7E3B8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1841</Words>
  <Characters>10496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VistA Fee and IFCAP Automation Enhancement (Duplicate Fee) Release Notes for Patch *3.5*132</vt:lpstr>
    </vt:vector>
  </TitlesOfParts>
  <Manager>Ricky Stephens</Manager>
  <Company>Department of Veterans Affairs</Company>
  <LinksUpToDate>false</LinksUpToDate>
  <CharactersWithSpaces>12313</CharactersWithSpaces>
  <SharedDoc>false</SharedDoc>
  <HLinks>
    <vt:vector size="66" baseType="variant">
      <vt:variant>
        <vt:i4>1441852</vt:i4>
      </vt:variant>
      <vt:variant>
        <vt:i4>62</vt:i4>
      </vt:variant>
      <vt:variant>
        <vt:i4>0</vt:i4>
      </vt:variant>
      <vt:variant>
        <vt:i4>5</vt:i4>
      </vt:variant>
      <vt:variant>
        <vt:lpwstr/>
      </vt:variant>
      <vt:variant>
        <vt:lpwstr>_Toc385398326</vt:lpwstr>
      </vt:variant>
      <vt:variant>
        <vt:i4>1441852</vt:i4>
      </vt:variant>
      <vt:variant>
        <vt:i4>56</vt:i4>
      </vt:variant>
      <vt:variant>
        <vt:i4>0</vt:i4>
      </vt:variant>
      <vt:variant>
        <vt:i4>5</vt:i4>
      </vt:variant>
      <vt:variant>
        <vt:lpwstr/>
      </vt:variant>
      <vt:variant>
        <vt:lpwstr>_Toc385398325</vt:lpwstr>
      </vt:variant>
      <vt:variant>
        <vt:i4>1441852</vt:i4>
      </vt:variant>
      <vt:variant>
        <vt:i4>50</vt:i4>
      </vt:variant>
      <vt:variant>
        <vt:i4>0</vt:i4>
      </vt:variant>
      <vt:variant>
        <vt:i4>5</vt:i4>
      </vt:variant>
      <vt:variant>
        <vt:lpwstr/>
      </vt:variant>
      <vt:variant>
        <vt:lpwstr>_Toc385398324</vt:lpwstr>
      </vt:variant>
      <vt:variant>
        <vt:i4>1441852</vt:i4>
      </vt:variant>
      <vt:variant>
        <vt:i4>44</vt:i4>
      </vt:variant>
      <vt:variant>
        <vt:i4>0</vt:i4>
      </vt:variant>
      <vt:variant>
        <vt:i4>5</vt:i4>
      </vt:variant>
      <vt:variant>
        <vt:lpwstr/>
      </vt:variant>
      <vt:variant>
        <vt:lpwstr>_Toc385398323</vt:lpwstr>
      </vt:variant>
      <vt:variant>
        <vt:i4>1441852</vt:i4>
      </vt:variant>
      <vt:variant>
        <vt:i4>38</vt:i4>
      </vt:variant>
      <vt:variant>
        <vt:i4>0</vt:i4>
      </vt:variant>
      <vt:variant>
        <vt:i4>5</vt:i4>
      </vt:variant>
      <vt:variant>
        <vt:lpwstr/>
      </vt:variant>
      <vt:variant>
        <vt:lpwstr>_Toc385398322</vt:lpwstr>
      </vt:variant>
      <vt:variant>
        <vt:i4>1441852</vt:i4>
      </vt:variant>
      <vt:variant>
        <vt:i4>32</vt:i4>
      </vt:variant>
      <vt:variant>
        <vt:i4>0</vt:i4>
      </vt:variant>
      <vt:variant>
        <vt:i4>5</vt:i4>
      </vt:variant>
      <vt:variant>
        <vt:lpwstr/>
      </vt:variant>
      <vt:variant>
        <vt:lpwstr>_Toc385398321</vt:lpwstr>
      </vt:variant>
      <vt:variant>
        <vt:i4>1441852</vt:i4>
      </vt:variant>
      <vt:variant>
        <vt:i4>26</vt:i4>
      </vt:variant>
      <vt:variant>
        <vt:i4>0</vt:i4>
      </vt:variant>
      <vt:variant>
        <vt:i4>5</vt:i4>
      </vt:variant>
      <vt:variant>
        <vt:lpwstr/>
      </vt:variant>
      <vt:variant>
        <vt:lpwstr>_Toc385398320</vt:lpwstr>
      </vt:variant>
      <vt:variant>
        <vt:i4>1376316</vt:i4>
      </vt:variant>
      <vt:variant>
        <vt:i4>20</vt:i4>
      </vt:variant>
      <vt:variant>
        <vt:i4>0</vt:i4>
      </vt:variant>
      <vt:variant>
        <vt:i4>5</vt:i4>
      </vt:variant>
      <vt:variant>
        <vt:lpwstr/>
      </vt:variant>
      <vt:variant>
        <vt:lpwstr>_Toc385398319</vt:lpwstr>
      </vt:variant>
      <vt:variant>
        <vt:i4>1376316</vt:i4>
      </vt:variant>
      <vt:variant>
        <vt:i4>14</vt:i4>
      </vt:variant>
      <vt:variant>
        <vt:i4>0</vt:i4>
      </vt:variant>
      <vt:variant>
        <vt:i4>5</vt:i4>
      </vt:variant>
      <vt:variant>
        <vt:lpwstr/>
      </vt:variant>
      <vt:variant>
        <vt:lpwstr>_Toc385398318</vt:lpwstr>
      </vt:variant>
      <vt:variant>
        <vt:i4>1376316</vt:i4>
      </vt:variant>
      <vt:variant>
        <vt:i4>8</vt:i4>
      </vt:variant>
      <vt:variant>
        <vt:i4>0</vt:i4>
      </vt:variant>
      <vt:variant>
        <vt:i4>5</vt:i4>
      </vt:variant>
      <vt:variant>
        <vt:lpwstr/>
      </vt:variant>
      <vt:variant>
        <vt:lpwstr>_Toc385398317</vt:lpwstr>
      </vt:variant>
      <vt:variant>
        <vt:i4>1376316</vt:i4>
      </vt:variant>
      <vt:variant>
        <vt:i4>2</vt:i4>
      </vt:variant>
      <vt:variant>
        <vt:i4>0</vt:i4>
      </vt:variant>
      <vt:variant>
        <vt:i4>5</vt:i4>
      </vt:variant>
      <vt:variant>
        <vt:lpwstr/>
      </vt:variant>
      <vt:variant>
        <vt:lpwstr>_Toc385398316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VistA Fee and IFCAP Automation Enhancement (Duplicate Fee) Release Notes for Patch *3.5*132</dc:title>
  <dc:subject>Patch FB*3.5*132, the last of a two-phased project (VistA Fee and IFCAP Automation Enhancement (aka Duplicate Payments)). It will enhance the interface between VistA Fee Basis and Central Fee to improve the consistency of payment line item data between the systems and prevent duplicate payments.  This will prevent duplicate ICN payments by ensuring that a payment line cannot be reprocessed in VistA Fee Basis unless it has been removed from Central Fee.</dc:subject>
  <dc:creator>Susan Strack</dc:creator>
  <cp:keywords>Patch FB*3.5*132,VistA Fee and IFCAP Automation Enhancement,Central Fee,AITC,claims payment data,Central Fee,messages,Duplicate Payments,Fee Basis,VistA Fee,IFCAP,20110212,New Service Request,NSR 20110212,New Service Request Database,FBAA BATCH SERVER,Payment Batch Result messages,Central Fee edit checks,FBAA REJECT SERVER,Post Voucher Reject messages,Voucher Batch message,FBAA VOUCHER SERVER,Voucher Batch Acknowledgement messages,Postmaster</cp:keywords>
  <cp:lastModifiedBy>Lowery, Cindy</cp:lastModifiedBy>
  <cp:revision>4</cp:revision>
  <cp:lastPrinted>2020-12-04T21:03:00Z</cp:lastPrinted>
  <dcterms:created xsi:type="dcterms:W3CDTF">2020-12-04T21:03:00Z</dcterms:created>
  <dcterms:modified xsi:type="dcterms:W3CDTF">2020-12-04T21:04:00Z</dcterms:modified>
  <cp:category>Release Notes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cription">
    <vt:lpwstr>Release Notes for Patch FB*3.5*131, the first of a two-phased release of the VistA Fee and IFCAP Automation Enhancement (aka Duplicate Payments) project. This patch sets the foundation for the rollout of the second phase of the Duplicate Payments project </vt:lpwstr>
  </property>
  <property fmtid="{D5CDD505-2E9C-101B-9397-08002B2CF9AE}" pid="3" name="Date Created">
    <vt:lpwstr>20120221</vt:lpwstr>
  </property>
  <property fmtid="{D5CDD505-2E9C-101B-9397-08002B2CF9AE}" pid="4" name="Language">
    <vt:lpwstr>en</vt:lpwstr>
  </property>
  <property fmtid="{D5CDD505-2E9C-101B-9397-08002B2CF9AE}" pid="5" name="Creator">
    <vt:lpwstr>Susan Strack</vt:lpwstr>
  </property>
  <property fmtid="{D5CDD505-2E9C-101B-9397-08002B2CF9AE}" pid="6" name="Type">
    <vt:lpwstr>Manual</vt:lpwstr>
  </property>
  <property fmtid="{D5CDD505-2E9C-101B-9397-08002B2CF9AE}" pid="7" name="Date Revised">
    <vt:lpwstr>20120221</vt:lpwstr>
  </property>
  <property fmtid="{D5CDD505-2E9C-101B-9397-08002B2CF9AE}" pid="8" name="Title">
    <vt:lpwstr>VistA Fee and IFCAP Automation Enhancement (Duplicate Fee) Release Notes for Patch *3.5*131</vt:lpwstr>
  </property>
  <property fmtid="{D5CDD505-2E9C-101B-9397-08002B2CF9AE}" pid="9" name="Keywords">
    <vt:lpwstr>Patch FB*3.5*131,VistA Fee and IFCAP Automation Enhancement,Central Fee,AITC,claims payment data,Central Fee,messages,Duplicate Payments,Fee Basis,VistA Fee,IFCAP,20110212,New Service Request,NSR 20110212,New Service Request Database,FBAA BATCH SERVER</vt:lpwstr>
  </property>
</Properties>
</file>