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07D8" w14:textId="77777777" w:rsidR="00AC3A2D" w:rsidRDefault="00AC3A2D" w:rsidP="00AC3A2D">
      <w:pPr>
        <w:pStyle w:val="TITLEMAJOR"/>
      </w:pPr>
      <w:bookmarkStart w:id="0" w:name="_Toc127848236"/>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bookmarkEnd w:id="0"/>
    </w:p>
    <w:p w14:paraId="1554C08A" w14:textId="77777777" w:rsidR="00AC3A2D" w:rsidRDefault="00AC3A2D" w:rsidP="00AC3A2D">
      <w:pPr>
        <w:pStyle w:val="TITLEMINOR"/>
      </w:pPr>
      <w:bookmarkStart w:id="1" w:name="_Toc127848237"/>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bookmarkEnd w:id="1"/>
    </w:p>
    <w:p w14:paraId="6F6B2427" w14:textId="77777777" w:rsidR="00AC3A2D" w:rsidRDefault="00AC3A2D" w:rsidP="00AC3A2D">
      <w:pPr>
        <w:pStyle w:val="TitlePage"/>
      </w:pPr>
    </w:p>
    <w:p w14:paraId="7C56EAF1" w14:textId="77777777" w:rsidR="00AC3A2D" w:rsidRDefault="00AC3A2D" w:rsidP="00AC3A2D">
      <w:pPr>
        <w:pStyle w:val="TitlePage"/>
      </w:pPr>
    </w:p>
    <w:p w14:paraId="2D802CA4" w14:textId="77777777" w:rsidR="00AC3A2D" w:rsidRDefault="00AC3A2D" w:rsidP="00AC3A2D">
      <w:pPr>
        <w:pStyle w:val="TitlePage"/>
      </w:pPr>
    </w:p>
    <w:p w14:paraId="293D6A9E" w14:textId="77777777" w:rsidR="00AC3A2D" w:rsidRDefault="00AC3A2D" w:rsidP="00AC3A2D">
      <w:pPr>
        <w:pStyle w:val="TitlePage"/>
      </w:pPr>
    </w:p>
    <w:p w14:paraId="342FFD7A" w14:textId="77777777" w:rsidR="00AC3A2D" w:rsidRDefault="00AC3A2D" w:rsidP="00AC3A2D">
      <w:pPr>
        <w:pStyle w:val="TitlePage"/>
      </w:pPr>
    </w:p>
    <w:p w14:paraId="301BEF23" w14:textId="77777777" w:rsidR="00AC3A2D" w:rsidRDefault="00AC3A2D" w:rsidP="00AC3A2D">
      <w:pPr>
        <w:pStyle w:val="TitlePage"/>
      </w:pPr>
    </w:p>
    <w:p w14:paraId="3AB1E5EF" w14:textId="77777777" w:rsidR="00AC3A2D" w:rsidRDefault="00AC3A2D" w:rsidP="00AC3A2D">
      <w:pPr>
        <w:pStyle w:val="TitlePage"/>
      </w:pPr>
    </w:p>
    <w:p w14:paraId="55CEE1F5" w14:textId="77777777" w:rsidR="00AC3A2D" w:rsidRDefault="00AC3A2D" w:rsidP="00AC3A2D">
      <w:pPr>
        <w:pStyle w:val="TitlePage"/>
      </w:pPr>
    </w:p>
    <w:p w14:paraId="7CBF4F90" w14:textId="77777777" w:rsidR="00AC3A2D" w:rsidRDefault="00AC3A2D" w:rsidP="00AC3A2D">
      <w:pPr>
        <w:pStyle w:val="TitlePage"/>
      </w:pPr>
    </w:p>
    <w:p w14:paraId="525C462A" w14:textId="77777777" w:rsidR="009C0CDE" w:rsidRDefault="009C0CDE" w:rsidP="00AC3A2D">
      <w:pPr>
        <w:pStyle w:val="TITLEMAJOR"/>
      </w:pPr>
      <w:r>
        <w:t xml:space="preserve">operation ENduring </w:t>
      </w:r>
      <w:r w:rsidR="00AB2FA9">
        <w:t xml:space="preserve">Freedom </w:t>
      </w:r>
      <w:r>
        <w:t xml:space="preserve">&amp; </w:t>
      </w:r>
    </w:p>
    <w:p w14:paraId="38FCA707" w14:textId="77777777" w:rsidR="00AC3A2D" w:rsidRDefault="00AB2FA9" w:rsidP="00AC3A2D">
      <w:pPr>
        <w:pStyle w:val="TITLEMAJOR"/>
      </w:pPr>
      <w:r>
        <w:t xml:space="preserve">Operation </w:t>
      </w:r>
      <w:r w:rsidR="009C0CDE">
        <w:t>Iraqi freedom</w:t>
      </w:r>
    </w:p>
    <w:p w14:paraId="4FA0955A" w14:textId="77777777" w:rsidR="0031606F" w:rsidRDefault="0031606F" w:rsidP="00AC3A2D">
      <w:pPr>
        <w:pStyle w:val="TITLEMAJOR"/>
      </w:pPr>
      <w:r>
        <w:t>Phase 11</w:t>
      </w:r>
    </w:p>
    <w:p w14:paraId="5E8E876B" w14:textId="77777777" w:rsidR="00AC3A2D" w:rsidRDefault="00AC3A2D" w:rsidP="00AC3A2D">
      <w:pPr>
        <w:pStyle w:val="TitlePage"/>
      </w:pPr>
    </w:p>
    <w:p w14:paraId="1CEDF907" w14:textId="77777777" w:rsidR="00AC3A2D" w:rsidRDefault="00AC3A2D" w:rsidP="00AC3A2D">
      <w:pPr>
        <w:pStyle w:val="TitlePage"/>
      </w:pPr>
    </w:p>
    <w:p w14:paraId="70773D42" w14:textId="77777777" w:rsidR="00AC3A2D" w:rsidRDefault="00AC3A2D" w:rsidP="00AC3A2D">
      <w:pPr>
        <w:pStyle w:val="TitlePage"/>
      </w:pPr>
    </w:p>
    <w:p w14:paraId="29760444" w14:textId="77777777" w:rsidR="00AC3A2D" w:rsidRDefault="00AC3A2D" w:rsidP="00AC3A2D">
      <w:pPr>
        <w:pStyle w:val="TitlePage"/>
      </w:pPr>
    </w:p>
    <w:p w14:paraId="2F8E5EC6" w14:textId="77777777" w:rsidR="00AC3A2D" w:rsidRDefault="00AC3A2D" w:rsidP="00AC3A2D">
      <w:pPr>
        <w:pStyle w:val="TitlePage"/>
      </w:pPr>
    </w:p>
    <w:p w14:paraId="03D6A302" w14:textId="77777777" w:rsidR="00AC3A2D" w:rsidRDefault="00AC3A2D" w:rsidP="00AC3A2D">
      <w:pPr>
        <w:pStyle w:val="TITLEMAJOR"/>
      </w:pPr>
      <w:bookmarkStart w:id="2" w:name="_Toc127848240"/>
      <w:r>
        <w:t>Release Notes</w:t>
      </w:r>
      <w:bookmarkEnd w:id="2"/>
    </w:p>
    <w:p w14:paraId="5C38255E" w14:textId="77777777" w:rsidR="00AC3A2D" w:rsidRDefault="00AC3A2D" w:rsidP="00AC3A2D">
      <w:pPr>
        <w:pStyle w:val="TitlePage"/>
      </w:pPr>
    </w:p>
    <w:p w14:paraId="70FE7657" w14:textId="77777777" w:rsidR="00AC3A2D" w:rsidRDefault="00AC3A2D" w:rsidP="00AC3A2D">
      <w:pPr>
        <w:pStyle w:val="TitlePage"/>
      </w:pPr>
    </w:p>
    <w:p w14:paraId="6D0ED6B9" w14:textId="77777777" w:rsidR="00AC3A2D" w:rsidRDefault="00AC3A2D" w:rsidP="00AC3A2D">
      <w:pPr>
        <w:pStyle w:val="TitlePage"/>
      </w:pPr>
    </w:p>
    <w:p w14:paraId="6D505F6E" w14:textId="77777777" w:rsidR="00AC3A2D" w:rsidRDefault="00AC3A2D" w:rsidP="00AC3A2D">
      <w:pPr>
        <w:pStyle w:val="TitlePage"/>
      </w:pPr>
    </w:p>
    <w:p w14:paraId="3F69F247" w14:textId="77777777" w:rsidR="00AC3A2D" w:rsidRDefault="00AC3A2D" w:rsidP="00AC3A2D">
      <w:pPr>
        <w:pStyle w:val="TitlePage"/>
      </w:pPr>
    </w:p>
    <w:p w14:paraId="5E80563F" w14:textId="77777777" w:rsidR="00AC3A2D" w:rsidRDefault="001C0803" w:rsidP="00AC3A2D">
      <w:pPr>
        <w:pStyle w:val="TITLEMINOR"/>
      </w:pPr>
      <w:bookmarkStart w:id="3" w:name="_Toc127848241"/>
      <w:r>
        <w:t>IVMB*2*</w:t>
      </w:r>
      <w:bookmarkEnd w:id="3"/>
      <w:r w:rsidR="009C0CDE">
        <w:t>865</w:t>
      </w:r>
    </w:p>
    <w:p w14:paraId="7C79A186" w14:textId="77777777" w:rsidR="00AC3A2D" w:rsidRDefault="00AC3A2D" w:rsidP="00AC3A2D">
      <w:pPr>
        <w:pStyle w:val="TitlePage"/>
      </w:pPr>
    </w:p>
    <w:p w14:paraId="61368E6F" w14:textId="77777777" w:rsidR="00AC3A2D" w:rsidRDefault="00AC3A2D" w:rsidP="00AC3A2D">
      <w:pPr>
        <w:pStyle w:val="TitlePage"/>
      </w:pPr>
    </w:p>
    <w:p w14:paraId="050322CD" w14:textId="77777777" w:rsidR="00AC3A2D" w:rsidRDefault="00AC3A2D" w:rsidP="00AC3A2D">
      <w:pPr>
        <w:pStyle w:val="TitlePage"/>
      </w:pPr>
    </w:p>
    <w:p w14:paraId="645ACA38" w14:textId="77777777" w:rsidR="00AC3A2D" w:rsidRDefault="0099463C" w:rsidP="00AC3A2D">
      <w:pPr>
        <w:pStyle w:val="TITLEMINOR"/>
      </w:pPr>
      <w:bookmarkStart w:id="4" w:name="_Toc127848243"/>
      <w:r>
        <w:t xml:space="preserve">July </w:t>
      </w:r>
      <w:r w:rsidR="001C0803">
        <w:t>2006</w:t>
      </w:r>
      <w:bookmarkEnd w:id="4"/>
    </w:p>
    <w:p w14:paraId="0A0CA595" w14:textId="77777777" w:rsidR="00AC3A2D" w:rsidRDefault="00AC3A2D" w:rsidP="00AC3A2D">
      <w:pPr>
        <w:pStyle w:val="TitlePage"/>
      </w:pPr>
    </w:p>
    <w:p w14:paraId="2238F370" w14:textId="77777777" w:rsidR="00AC3A2D" w:rsidRDefault="00AC3A2D" w:rsidP="00AC3A2D">
      <w:pPr>
        <w:pStyle w:val="TitlePage"/>
      </w:pPr>
    </w:p>
    <w:p w14:paraId="7DDFCCE7" w14:textId="77777777" w:rsidR="00AC3A2D" w:rsidRDefault="00AC3A2D" w:rsidP="00AC3A2D">
      <w:pPr>
        <w:pStyle w:val="TitlePage"/>
      </w:pPr>
    </w:p>
    <w:p w14:paraId="0DC4A31F" w14:textId="77777777" w:rsidR="0031606F" w:rsidRDefault="0031606F" w:rsidP="00AC3A2D">
      <w:pPr>
        <w:pStyle w:val="TitlePage"/>
      </w:pPr>
    </w:p>
    <w:p w14:paraId="4BB290A3" w14:textId="77777777" w:rsidR="00AC3A2D" w:rsidRDefault="00AC3A2D" w:rsidP="00AC3A2D">
      <w:pPr>
        <w:pStyle w:val="TitlePage"/>
      </w:pPr>
    </w:p>
    <w:p w14:paraId="1C6395C8" w14:textId="77777777" w:rsidR="00AC3A2D" w:rsidRDefault="00AC3A2D" w:rsidP="00AC3A2D">
      <w:pPr>
        <w:pStyle w:val="TitlePage"/>
      </w:pPr>
    </w:p>
    <w:p w14:paraId="3375E7F5" w14:textId="77777777" w:rsidR="00AC3A2D" w:rsidRDefault="00AC3A2D" w:rsidP="00AC3A2D">
      <w:pPr>
        <w:pStyle w:val="TitlePage"/>
      </w:pPr>
      <w:r>
        <w:t>Department of Veterans Affairs</w:t>
      </w:r>
    </w:p>
    <w:p w14:paraId="4D5074B9" w14:textId="77777777" w:rsidR="00AC3A2D" w:rsidRDefault="00AC3A2D" w:rsidP="00AC3A2D">
      <w:pPr>
        <w:sectPr w:rsidR="00AC3A2D">
          <w:pgSz w:w="12240" w:h="15840"/>
          <w:pgMar w:top="1440" w:right="1440" w:bottom="1440" w:left="1440" w:header="720" w:footer="720" w:gutter="0"/>
          <w:cols w:space="720"/>
          <w:docGrid w:linePitch="360"/>
        </w:sectPr>
      </w:pPr>
    </w:p>
    <w:p w14:paraId="229ACB6E" w14:textId="77777777" w:rsidR="001C09DB" w:rsidRPr="000D776D" w:rsidRDefault="00AC3A2D" w:rsidP="000D776D">
      <w:pPr>
        <w:rPr>
          <w:rFonts w:ascii="Arial" w:hAnsi="Arial" w:cs="Arial"/>
          <w:sz w:val="32"/>
          <w:szCs w:val="32"/>
        </w:rPr>
      </w:pPr>
      <w:r w:rsidRPr="000D776D">
        <w:rPr>
          <w:rFonts w:ascii="Arial" w:hAnsi="Arial" w:cs="Arial"/>
          <w:sz w:val="32"/>
          <w:szCs w:val="32"/>
        </w:rPr>
        <w:lastRenderedPageBreak/>
        <w:t>Table of Contents</w:t>
      </w:r>
    </w:p>
    <w:p w14:paraId="277AF5DB" w14:textId="77777777" w:rsidR="00AC3A2D" w:rsidRDefault="00AC3A2D" w:rsidP="00AC3A2D"/>
    <w:p w14:paraId="3336A38F" w14:textId="77777777" w:rsidR="00AC3A2D" w:rsidRDefault="00AC3A2D" w:rsidP="00AC3A2D"/>
    <w:p w14:paraId="522D65FC" w14:textId="3E15880E" w:rsidR="00C76DBF" w:rsidRDefault="00B14376">
      <w:pPr>
        <w:pStyle w:val="TOC1"/>
        <w:tabs>
          <w:tab w:val="right" w:leader="dot" w:pos="8630"/>
        </w:tabs>
        <w:rPr>
          <w:b w:val="0"/>
          <w:bCs w:val="0"/>
          <w:caps w:val="0"/>
          <w:noProof/>
          <w:sz w:val="24"/>
          <w:szCs w:val="24"/>
        </w:rPr>
      </w:pPr>
      <w:r>
        <w:fldChar w:fldCharType="begin"/>
      </w:r>
      <w:r>
        <w:instrText xml:space="preserve"> TOC \o "2-4" \h \z \t "Heading 1,1" </w:instrText>
      </w:r>
      <w:r>
        <w:fldChar w:fldCharType="separate"/>
      </w:r>
      <w:hyperlink w:anchor="_Toc140368835" w:history="1">
        <w:r w:rsidR="00C76DBF" w:rsidRPr="00165D10">
          <w:rPr>
            <w:rStyle w:val="Hyperlink"/>
            <w:noProof/>
          </w:rPr>
          <w:t>Introduction</w:t>
        </w:r>
        <w:r w:rsidR="00C76DBF">
          <w:rPr>
            <w:noProof/>
            <w:webHidden/>
          </w:rPr>
          <w:tab/>
        </w:r>
        <w:r w:rsidR="00C76DBF">
          <w:rPr>
            <w:noProof/>
            <w:webHidden/>
          </w:rPr>
          <w:fldChar w:fldCharType="begin"/>
        </w:r>
        <w:r w:rsidR="00C76DBF">
          <w:rPr>
            <w:noProof/>
            <w:webHidden/>
          </w:rPr>
          <w:instrText xml:space="preserve"> PAGEREF _Toc140368835 \h </w:instrText>
        </w:r>
        <w:r w:rsidR="00D673D5">
          <w:rPr>
            <w:noProof/>
          </w:rPr>
        </w:r>
        <w:r w:rsidR="00C76DBF">
          <w:rPr>
            <w:noProof/>
            <w:webHidden/>
          </w:rPr>
          <w:fldChar w:fldCharType="separate"/>
        </w:r>
        <w:r w:rsidR="009B52E1">
          <w:rPr>
            <w:noProof/>
            <w:webHidden/>
          </w:rPr>
          <w:t>1</w:t>
        </w:r>
        <w:r w:rsidR="00C76DBF">
          <w:rPr>
            <w:noProof/>
            <w:webHidden/>
          </w:rPr>
          <w:fldChar w:fldCharType="end"/>
        </w:r>
      </w:hyperlink>
    </w:p>
    <w:p w14:paraId="32AE67DD" w14:textId="55388B30" w:rsidR="00C76DBF" w:rsidRDefault="00C76DBF">
      <w:pPr>
        <w:pStyle w:val="TOC2"/>
        <w:tabs>
          <w:tab w:val="right" w:leader="dot" w:pos="8630"/>
        </w:tabs>
        <w:rPr>
          <w:smallCaps w:val="0"/>
          <w:noProof/>
          <w:sz w:val="24"/>
          <w:szCs w:val="24"/>
        </w:rPr>
      </w:pPr>
      <w:hyperlink w:anchor="_Toc140368836" w:history="1">
        <w:r w:rsidRPr="00165D10">
          <w:rPr>
            <w:rStyle w:val="Hyperlink"/>
            <w:noProof/>
          </w:rPr>
          <w:t>Overview</w:t>
        </w:r>
        <w:r>
          <w:rPr>
            <w:noProof/>
            <w:webHidden/>
          </w:rPr>
          <w:tab/>
        </w:r>
        <w:r>
          <w:rPr>
            <w:noProof/>
            <w:webHidden/>
          </w:rPr>
          <w:fldChar w:fldCharType="begin"/>
        </w:r>
        <w:r>
          <w:rPr>
            <w:noProof/>
            <w:webHidden/>
          </w:rPr>
          <w:instrText xml:space="preserve"> PAGEREF _Toc140368836 \h </w:instrText>
        </w:r>
        <w:r w:rsidR="00D673D5">
          <w:rPr>
            <w:noProof/>
          </w:rPr>
        </w:r>
        <w:r>
          <w:rPr>
            <w:noProof/>
            <w:webHidden/>
          </w:rPr>
          <w:fldChar w:fldCharType="separate"/>
        </w:r>
        <w:r w:rsidR="009B52E1">
          <w:rPr>
            <w:noProof/>
            <w:webHidden/>
          </w:rPr>
          <w:t>1</w:t>
        </w:r>
        <w:r>
          <w:rPr>
            <w:noProof/>
            <w:webHidden/>
          </w:rPr>
          <w:fldChar w:fldCharType="end"/>
        </w:r>
      </w:hyperlink>
    </w:p>
    <w:p w14:paraId="67D351AA" w14:textId="4844D49F" w:rsidR="00C76DBF" w:rsidRDefault="00C76DBF">
      <w:pPr>
        <w:pStyle w:val="TOC2"/>
        <w:tabs>
          <w:tab w:val="right" w:leader="dot" w:pos="8630"/>
        </w:tabs>
        <w:rPr>
          <w:smallCaps w:val="0"/>
          <w:noProof/>
          <w:sz w:val="24"/>
          <w:szCs w:val="24"/>
        </w:rPr>
      </w:pPr>
      <w:hyperlink w:anchor="_Toc140368837" w:history="1">
        <w:r w:rsidRPr="00165D10">
          <w:rPr>
            <w:rStyle w:val="Hyperlink"/>
            <w:noProof/>
          </w:rPr>
          <w:t>Purpose of this Manual</w:t>
        </w:r>
        <w:r>
          <w:rPr>
            <w:noProof/>
            <w:webHidden/>
          </w:rPr>
          <w:tab/>
        </w:r>
        <w:r>
          <w:rPr>
            <w:noProof/>
            <w:webHidden/>
          </w:rPr>
          <w:fldChar w:fldCharType="begin"/>
        </w:r>
        <w:r>
          <w:rPr>
            <w:noProof/>
            <w:webHidden/>
          </w:rPr>
          <w:instrText xml:space="preserve"> PAGEREF _Toc140368837 \h </w:instrText>
        </w:r>
        <w:r w:rsidR="00D673D5">
          <w:rPr>
            <w:noProof/>
          </w:rPr>
        </w:r>
        <w:r>
          <w:rPr>
            <w:noProof/>
            <w:webHidden/>
          </w:rPr>
          <w:fldChar w:fldCharType="separate"/>
        </w:r>
        <w:r w:rsidR="009B52E1">
          <w:rPr>
            <w:noProof/>
            <w:webHidden/>
          </w:rPr>
          <w:t>1</w:t>
        </w:r>
        <w:r>
          <w:rPr>
            <w:noProof/>
            <w:webHidden/>
          </w:rPr>
          <w:fldChar w:fldCharType="end"/>
        </w:r>
      </w:hyperlink>
    </w:p>
    <w:p w14:paraId="30F0D26E" w14:textId="218B4B73" w:rsidR="00C76DBF" w:rsidRDefault="00C76DBF">
      <w:pPr>
        <w:pStyle w:val="TOC2"/>
        <w:tabs>
          <w:tab w:val="right" w:leader="dot" w:pos="8630"/>
        </w:tabs>
        <w:rPr>
          <w:smallCaps w:val="0"/>
          <w:noProof/>
          <w:sz w:val="24"/>
          <w:szCs w:val="24"/>
        </w:rPr>
      </w:pPr>
      <w:hyperlink w:anchor="_Toc140368838" w:history="1">
        <w:r w:rsidRPr="00165D10">
          <w:rPr>
            <w:rStyle w:val="Hyperlink"/>
            <w:noProof/>
          </w:rPr>
          <w:t>Related Documents</w:t>
        </w:r>
        <w:r>
          <w:rPr>
            <w:noProof/>
            <w:webHidden/>
          </w:rPr>
          <w:tab/>
        </w:r>
        <w:r>
          <w:rPr>
            <w:noProof/>
            <w:webHidden/>
          </w:rPr>
          <w:fldChar w:fldCharType="begin"/>
        </w:r>
        <w:r>
          <w:rPr>
            <w:noProof/>
            <w:webHidden/>
          </w:rPr>
          <w:instrText xml:space="preserve"> PAGEREF _Toc140368838 \h </w:instrText>
        </w:r>
        <w:r w:rsidR="00D673D5">
          <w:rPr>
            <w:noProof/>
          </w:rPr>
        </w:r>
        <w:r>
          <w:rPr>
            <w:noProof/>
            <w:webHidden/>
          </w:rPr>
          <w:fldChar w:fldCharType="separate"/>
        </w:r>
        <w:r w:rsidR="009B52E1">
          <w:rPr>
            <w:noProof/>
            <w:webHidden/>
          </w:rPr>
          <w:t>1</w:t>
        </w:r>
        <w:r>
          <w:rPr>
            <w:noProof/>
            <w:webHidden/>
          </w:rPr>
          <w:fldChar w:fldCharType="end"/>
        </w:r>
      </w:hyperlink>
    </w:p>
    <w:p w14:paraId="21C5A07A" w14:textId="0BB3DCAE" w:rsidR="00C76DBF" w:rsidRDefault="00C76DBF">
      <w:pPr>
        <w:pStyle w:val="TOC2"/>
        <w:tabs>
          <w:tab w:val="right" w:leader="dot" w:pos="8630"/>
        </w:tabs>
        <w:rPr>
          <w:smallCaps w:val="0"/>
          <w:noProof/>
          <w:sz w:val="24"/>
          <w:szCs w:val="24"/>
        </w:rPr>
      </w:pPr>
      <w:hyperlink w:anchor="_Toc140368839" w:history="1">
        <w:r w:rsidRPr="00165D10">
          <w:rPr>
            <w:rStyle w:val="Hyperlink"/>
            <w:noProof/>
          </w:rPr>
          <w:t>Acronyms and Definitions</w:t>
        </w:r>
        <w:r>
          <w:rPr>
            <w:noProof/>
            <w:webHidden/>
          </w:rPr>
          <w:tab/>
        </w:r>
        <w:r>
          <w:rPr>
            <w:noProof/>
            <w:webHidden/>
          </w:rPr>
          <w:fldChar w:fldCharType="begin"/>
        </w:r>
        <w:r>
          <w:rPr>
            <w:noProof/>
            <w:webHidden/>
          </w:rPr>
          <w:instrText xml:space="preserve"> PAGEREF _Toc140368839 \h </w:instrText>
        </w:r>
        <w:r w:rsidR="00D673D5">
          <w:rPr>
            <w:noProof/>
          </w:rPr>
        </w:r>
        <w:r>
          <w:rPr>
            <w:noProof/>
            <w:webHidden/>
          </w:rPr>
          <w:fldChar w:fldCharType="separate"/>
        </w:r>
        <w:r w:rsidR="009B52E1">
          <w:rPr>
            <w:noProof/>
            <w:webHidden/>
          </w:rPr>
          <w:t>2</w:t>
        </w:r>
        <w:r>
          <w:rPr>
            <w:noProof/>
            <w:webHidden/>
          </w:rPr>
          <w:fldChar w:fldCharType="end"/>
        </w:r>
      </w:hyperlink>
    </w:p>
    <w:p w14:paraId="35AA2BFB" w14:textId="58C04A8A" w:rsidR="00C76DBF" w:rsidRDefault="00C76DBF">
      <w:pPr>
        <w:pStyle w:val="TOC1"/>
        <w:tabs>
          <w:tab w:val="right" w:leader="dot" w:pos="8630"/>
        </w:tabs>
        <w:rPr>
          <w:b w:val="0"/>
          <w:bCs w:val="0"/>
          <w:caps w:val="0"/>
          <w:noProof/>
          <w:sz w:val="24"/>
          <w:szCs w:val="24"/>
        </w:rPr>
      </w:pPr>
      <w:hyperlink w:anchor="_Toc140368840" w:history="1">
        <w:r w:rsidRPr="00165D10">
          <w:rPr>
            <w:rStyle w:val="Hyperlink"/>
            <w:noProof/>
          </w:rPr>
          <w:t>User Release Notes</w:t>
        </w:r>
        <w:r>
          <w:rPr>
            <w:noProof/>
            <w:webHidden/>
          </w:rPr>
          <w:tab/>
        </w:r>
        <w:r>
          <w:rPr>
            <w:noProof/>
            <w:webHidden/>
          </w:rPr>
          <w:fldChar w:fldCharType="begin"/>
        </w:r>
        <w:r>
          <w:rPr>
            <w:noProof/>
            <w:webHidden/>
          </w:rPr>
          <w:instrText xml:space="preserve"> PAGEREF _Toc140368840 \h </w:instrText>
        </w:r>
        <w:r w:rsidR="00D673D5">
          <w:rPr>
            <w:noProof/>
          </w:rPr>
        </w:r>
        <w:r>
          <w:rPr>
            <w:noProof/>
            <w:webHidden/>
          </w:rPr>
          <w:fldChar w:fldCharType="separate"/>
        </w:r>
        <w:r w:rsidR="009B52E1">
          <w:rPr>
            <w:noProof/>
            <w:webHidden/>
          </w:rPr>
          <w:t>3</w:t>
        </w:r>
        <w:r>
          <w:rPr>
            <w:noProof/>
            <w:webHidden/>
          </w:rPr>
          <w:fldChar w:fldCharType="end"/>
        </w:r>
      </w:hyperlink>
    </w:p>
    <w:p w14:paraId="5C6616D8" w14:textId="4AEC93CD" w:rsidR="00C76DBF" w:rsidRDefault="00C76DBF">
      <w:pPr>
        <w:pStyle w:val="TOC2"/>
        <w:tabs>
          <w:tab w:val="right" w:leader="dot" w:pos="8630"/>
        </w:tabs>
        <w:rPr>
          <w:smallCaps w:val="0"/>
          <w:noProof/>
          <w:sz w:val="24"/>
          <w:szCs w:val="24"/>
        </w:rPr>
      </w:pPr>
      <w:hyperlink w:anchor="_Toc140368841" w:history="1">
        <w:r w:rsidRPr="00165D10">
          <w:rPr>
            <w:rStyle w:val="Hyperlink"/>
            <w:noProof/>
          </w:rPr>
          <w:t>New Features, Functions, Modifications, and Enhancements</w:t>
        </w:r>
        <w:r>
          <w:rPr>
            <w:noProof/>
            <w:webHidden/>
          </w:rPr>
          <w:tab/>
        </w:r>
        <w:r>
          <w:rPr>
            <w:noProof/>
            <w:webHidden/>
          </w:rPr>
          <w:fldChar w:fldCharType="begin"/>
        </w:r>
        <w:r>
          <w:rPr>
            <w:noProof/>
            <w:webHidden/>
          </w:rPr>
          <w:instrText xml:space="preserve"> PAGEREF _Toc140368841 \h </w:instrText>
        </w:r>
        <w:r w:rsidR="00D673D5">
          <w:rPr>
            <w:noProof/>
          </w:rPr>
        </w:r>
        <w:r>
          <w:rPr>
            <w:noProof/>
            <w:webHidden/>
          </w:rPr>
          <w:fldChar w:fldCharType="separate"/>
        </w:r>
        <w:r w:rsidR="009B52E1">
          <w:rPr>
            <w:noProof/>
            <w:webHidden/>
          </w:rPr>
          <w:t>3</w:t>
        </w:r>
        <w:r>
          <w:rPr>
            <w:noProof/>
            <w:webHidden/>
          </w:rPr>
          <w:fldChar w:fldCharType="end"/>
        </w:r>
      </w:hyperlink>
    </w:p>
    <w:p w14:paraId="5387546E" w14:textId="1DD62198" w:rsidR="00C76DBF" w:rsidRDefault="00C76DBF">
      <w:pPr>
        <w:pStyle w:val="TOC3"/>
        <w:rPr>
          <w:i w:val="0"/>
          <w:iCs w:val="0"/>
          <w:noProof/>
          <w:sz w:val="24"/>
          <w:szCs w:val="24"/>
        </w:rPr>
      </w:pPr>
      <w:hyperlink w:anchor="_Toc140368842" w:history="1">
        <w:r w:rsidRPr="00165D10">
          <w:rPr>
            <w:rStyle w:val="Hyperlink"/>
            <w:noProof/>
          </w:rPr>
          <w:t>New Features added to Conflict Location Data File</w:t>
        </w:r>
        <w:r>
          <w:rPr>
            <w:noProof/>
            <w:webHidden/>
          </w:rPr>
          <w:tab/>
        </w:r>
        <w:r>
          <w:rPr>
            <w:noProof/>
            <w:webHidden/>
          </w:rPr>
          <w:fldChar w:fldCharType="begin"/>
        </w:r>
        <w:r>
          <w:rPr>
            <w:noProof/>
            <w:webHidden/>
          </w:rPr>
          <w:instrText xml:space="preserve"> PAGEREF _Toc140368842 \h </w:instrText>
        </w:r>
        <w:r w:rsidR="00D673D5">
          <w:rPr>
            <w:noProof/>
          </w:rPr>
        </w:r>
        <w:r>
          <w:rPr>
            <w:noProof/>
            <w:webHidden/>
          </w:rPr>
          <w:fldChar w:fldCharType="separate"/>
        </w:r>
        <w:r w:rsidR="009B52E1">
          <w:rPr>
            <w:noProof/>
            <w:webHidden/>
          </w:rPr>
          <w:t>3</w:t>
        </w:r>
        <w:r>
          <w:rPr>
            <w:noProof/>
            <w:webHidden/>
          </w:rPr>
          <w:fldChar w:fldCharType="end"/>
        </w:r>
      </w:hyperlink>
    </w:p>
    <w:p w14:paraId="09BED263" w14:textId="61470F6F" w:rsidR="00C76DBF" w:rsidRDefault="00C76DBF">
      <w:pPr>
        <w:pStyle w:val="TOC3"/>
        <w:rPr>
          <w:i w:val="0"/>
          <w:iCs w:val="0"/>
          <w:noProof/>
          <w:sz w:val="24"/>
          <w:szCs w:val="24"/>
        </w:rPr>
      </w:pPr>
      <w:hyperlink w:anchor="_Toc140368843" w:history="1">
        <w:r w:rsidRPr="00165D10">
          <w:rPr>
            <w:rStyle w:val="Hyperlink"/>
            <w:noProof/>
          </w:rPr>
          <w:t>Veterans ID &amp; Verification Access File Enhancements</w:t>
        </w:r>
        <w:r>
          <w:rPr>
            <w:noProof/>
            <w:webHidden/>
          </w:rPr>
          <w:tab/>
        </w:r>
        <w:r>
          <w:rPr>
            <w:noProof/>
            <w:webHidden/>
          </w:rPr>
          <w:fldChar w:fldCharType="begin"/>
        </w:r>
        <w:r>
          <w:rPr>
            <w:noProof/>
            <w:webHidden/>
          </w:rPr>
          <w:instrText xml:space="preserve"> PAGEREF _Toc140368843 \h </w:instrText>
        </w:r>
        <w:r w:rsidR="00D673D5">
          <w:rPr>
            <w:noProof/>
          </w:rPr>
        </w:r>
        <w:r>
          <w:rPr>
            <w:noProof/>
            <w:webHidden/>
          </w:rPr>
          <w:fldChar w:fldCharType="separate"/>
        </w:r>
        <w:r w:rsidR="009B52E1">
          <w:rPr>
            <w:noProof/>
            <w:webHidden/>
          </w:rPr>
          <w:t>3</w:t>
        </w:r>
        <w:r>
          <w:rPr>
            <w:noProof/>
            <w:webHidden/>
          </w:rPr>
          <w:fldChar w:fldCharType="end"/>
        </w:r>
      </w:hyperlink>
    </w:p>
    <w:p w14:paraId="7899CBF2" w14:textId="5E1D23C6" w:rsidR="00C76DBF" w:rsidRDefault="00C76DBF">
      <w:pPr>
        <w:pStyle w:val="TOC3"/>
        <w:rPr>
          <w:i w:val="0"/>
          <w:iCs w:val="0"/>
          <w:noProof/>
          <w:sz w:val="24"/>
          <w:szCs w:val="24"/>
        </w:rPr>
      </w:pPr>
      <w:hyperlink w:anchor="_Toc140368844" w:history="1">
        <w:r w:rsidRPr="00165D10">
          <w:rPr>
            <w:rStyle w:val="Hyperlink"/>
            <w:noProof/>
          </w:rPr>
          <w:t>IVM Client Income Features</w:t>
        </w:r>
        <w:r>
          <w:rPr>
            <w:noProof/>
            <w:webHidden/>
          </w:rPr>
          <w:tab/>
        </w:r>
        <w:r>
          <w:rPr>
            <w:noProof/>
            <w:webHidden/>
          </w:rPr>
          <w:fldChar w:fldCharType="begin"/>
        </w:r>
        <w:r>
          <w:rPr>
            <w:noProof/>
            <w:webHidden/>
          </w:rPr>
          <w:instrText xml:space="preserve"> PAGEREF _Toc140368844 \h </w:instrText>
        </w:r>
        <w:r w:rsidR="00D673D5">
          <w:rPr>
            <w:noProof/>
          </w:rPr>
        </w:r>
        <w:r>
          <w:rPr>
            <w:noProof/>
            <w:webHidden/>
          </w:rPr>
          <w:fldChar w:fldCharType="separate"/>
        </w:r>
        <w:r w:rsidR="009B52E1">
          <w:rPr>
            <w:noProof/>
            <w:webHidden/>
          </w:rPr>
          <w:t>3</w:t>
        </w:r>
        <w:r>
          <w:rPr>
            <w:noProof/>
            <w:webHidden/>
          </w:rPr>
          <w:fldChar w:fldCharType="end"/>
        </w:r>
      </w:hyperlink>
    </w:p>
    <w:p w14:paraId="3F31F4A8" w14:textId="4D712A7B" w:rsidR="00C76DBF" w:rsidRDefault="00C76DBF">
      <w:pPr>
        <w:pStyle w:val="TOC3"/>
        <w:rPr>
          <w:i w:val="0"/>
          <w:iCs w:val="0"/>
          <w:noProof/>
          <w:sz w:val="24"/>
          <w:szCs w:val="24"/>
        </w:rPr>
      </w:pPr>
      <w:hyperlink w:anchor="_Toc140368845" w:history="1">
        <w:r w:rsidRPr="00165D10">
          <w:rPr>
            <w:rStyle w:val="Hyperlink"/>
            <w:noProof/>
          </w:rPr>
          <w:t>Modifications to the IVME VIVA DATA EDIT File</w:t>
        </w:r>
        <w:r>
          <w:rPr>
            <w:noProof/>
            <w:webHidden/>
          </w:rPr>
          <w:tab/>
        </w:r>
        <w:r>
          <w:rPr>
            <w:noProof/>
            <w:webHidden/>
          </w:rPr>
          <w:fldChar w:fldCharType="begin"/>
        </w:r>
        <w:r>
          <w:rPr>
            <w:noProof/>
            <w:webHidden/>
          </w:rPr>
          <w:instrText xml:space="preserve"> PAGEREF _Toc140368845 \h </w:instrText>
        </w:r>
        <w:r w:rsidR="00D673D5">
          <w:rPr>
            <w:noProof/>
          </w:rPr>
        </w:r>
        <w:r>
          <w:rPr>
            <w:noProof/>
            <w:webHidden/>
          </w:rPr>
          <w:fldChar w:fldCharType="separate"/>
        </w:r>
        <w:r w:rsidR="009B52E1">
          <w:rPr>
            <w:noProof/>
            <w:webHidden/>
          </w:rPr>
          <w:t>4</w:t>
        </w:r>
        <w:r>
          <w:rPr>
            <w:noProof/>
            <w:webHidden/>
          </w:rPr>
          <w:fldChar w:fldCharType="end"/>
        </w:r>
      </w:hyperlink>
    </w:p>
    <w:p w14:paraId="7A83A0AD" w14:textId="4A0FC818" w:rsidR="00C76DBF" w:rsidRDefault="00C76DBF">
      <w:pPr>
        <w:pStyle w:val="TOC3"/>
        <w:rPr>
          <w:i w:val="0"/>
          <w:iCs w:val="0"/>
          <w:noProof/>
          <w:sz w:val="24"/>
          <w:szCs w:val="24"/>
        </w:rPr>
      </w:pPr>
      <w:hyperlink w:anchor="_Toc140368846" w:history="1">
        <w:r w:rsidRPr="00165D10">
          <w:rPr>
            <w:rStyle w:val="Hyperlink"/>
            <w:noProof/>
          </w:rPr>
          <w:t>OEF/OIF Data Registry Interface</w:t>
        </w:r>
        <w:r>
          <w:rPr>
            <w:noProof/>
            <w:webHidden/>
          </w:rPr>
          <w:tab/>
        </w:r>
        <w:r>
          <w:rPr>
            <w:noProof/>
            <w:webHidden/>
          </w:rPr>
          <w:fldChar w:fldCharType="begin"/>
        </w:r>
        <w:r>
          <w:rPr>
            <w:noProof/>
            <w:webHidden/>
          </w:rPr>
          <w:instrText xml:space="preserve"> PAGEREF _Toc140368846 \h </w:instrText>
        </w:r>
        <w:r w:rsidR="00D673D5">
          <w:rPr>
            <w:noProof/>
          </w:rPr>
        </w:r>
        <w:r>
          <w:rPr>
            <w:noProof/>
            <w:webHidden/>
          </w:rPr>
          <w:fldChar w:fldCharType="separate"/>
        </w:r>
        <w:r w:rsidR="009B52E1">
          <w:rPr>
            <w:noProof/>
            <w:webHidden/>
          </w:rPr>
          <w:t>4</w:t>
        </w:r>
        <w:r>
          <w:rPr>
            <w:noProof/>
            <w:webHidden/>
          </w:rPr>
          <w:fldChar w:fldCharType="end"/>
        </w:r>
      </w:hyperlink>
    </w:p>
    <w:p w14:paraId="26B81046" w14:textId="64C6409F" w:rsidR="00C76DBF" w:rsidRDefault="00C76DBF">
      <w:pPr>
        <w:pStyle w:val="TOC1"/>
        <w:tabs>
          <w:tab w:val="right" w:leader="dot" w:pos="8630"/>
        </w:tabs>
        <w:rPr>
          <w:b w:val="0"/>
          <w:bCs w:val="0"/>
          <w:caps w:val="0"/>
          <w:noProof/>
          <w:sz w:val="24"/>
          <w:szCs w:val="24"/>
        </w:rPr>
      </w:pPr>
      <w:hyperlink w:anchor="_Toc140368847" w:history="1">
        <w:r w:rsidRPr="00165D10">
          <w:rPr>
            <w:rStyle w:val="Hyperlink"/>
            <w:noProof/>
          </w:rPr>
          <w:t>Technical Release Notes</w:t>
        </w:r>
        <w:r>
          <w:rPr>
            <w:noProof/>
            <w:webHidden/>
          </w:rPr>
          <w:tab/>
        </w:r>
        <w:r>
          <w:rPr>
            <w:noProof/>
            <w:webHidden/>
          </w:rPr>
          <w:fldChar w:fldCharType="begin"/>
        </w:r>
        <w:r>
          <w:rPr>
            <w:noProof/>
            <w:webHidden/>
          </w:rPr>
          <w:instrText xml:space="preserve"> PAGEREF _Toc140368847 \h </w:instrText>
        </w:r>
        <w:r w:rsidR="00D673D5">
          <w:rPr>
            <w:noProof/>
          </w:rPr>
        </w:r>
        <w:r>
          <w:rPr>
            <w:noProof/>
            <w:webHidden/>
          </w:rPr>
          <w:fldChar w:fldCharType="separate"/>
        </w:r>
        <w:r w:rsidR="009B52E1">
          <w:rPr>
            <w:noProof/>
            <w:webHidden/>
          </w:rPr>
          <w:t>5</w:t>
        </w:r>
        <w:r>
          <w:rPr>
            <w:noProof/>
            <w:webHidden/>
          </w:rPr>
          <w:fldChar w:fldCharType="end"/>
        </w:r>
      </w:hyperlink>
    </w:p>
    <w:p w14:paraId="7E5517FB" w14:textId="28A220E0" w:rsidR="00C76DBF" w:rsidRDefault="00C76DBF">
      <w:pPr>
        <w:pStyle w:val="TOC2"/>
        <w:tabs>
          <w:tab w:val="right" w:leader="dot" w:pos="8630"/>
        </w:tabs>
        <w:rPr>
          <w:smallCaps w:val="0"/>
          <w:noProof/>
          <w:sz w:val="24"/>
          <w:szCs w:val="24"/>
        </w:rPr>
      </w:pPr>
      <w:hyperlink w:anchor="_Toc140368848" w:history="1">
        <w:r w:rsidRPr="00165D10">
          <w:rPr>
            <w:rStyle w:val="Hyperlink"/>
            <w:noProof/>
          </w:rPr>
          <w:t>Data Dictionary Changes</w:t>
        </w:r>
        <w:r>
          <w:rPr>
            <w:noProof/>
            <w:webHidden/>
          </w:rPr>
          <w:tab/>
        </w:r>
        <w:r>
          <w:rPr>
            <w:noProof/>
            <w:webHidden/>
          </w:rPr>
          <w:fldChar w:fldCharType="begin"/>
        </w:r>
        <w:r>
          <w:rPr>
            <w:noProof/>
            <w:webHidden/>
          </w:rPr>
          <w:instrText xml:space="preserve"> PAGEREF _Toc140368848 \h </w:instrText>
        </w:r>
        <w:r w:rsidR="00D673D5">
          <w:rPr>
            <w:noProof/>
          </w:rPr>
        </w:r>
        <w:r>
          <w:rPr>
            <w:noProof/>
            <w:webHidden/>
          </w:rPr>
          <w:fldChar w:fldCharType="separate"/>
        </w:r>
        <w:r w:rsidR="009B52E1">
          <w:rPr>
            <w:noProof/>
            <w:webHidden/>
          </w:rPr>
          <w:t>5</w:t>
        </w:r>
        <w:r>
          <w:rPr>
            <w:noProof/>
            <w:webHidden/>
          </w:rPr>
          <w:fldChar w:fldCharType="end"/>
        </w:r>
      </w:hyperlink>
    </w:p>
    <w:p w14:paraId="2185EE1F" w14:textId="539D3E3E" w:rsidR="00C76DBF" w:rsidRDefault="00C76DBF">
      <w:pPr>
        <w:pStyle w:val="TOC2"/>
        <w:tabs>
          <w:tab w:val="right" w:leader="dot" w:pos="8630"/>
        </w:tabs>
        <w:rPr>
          <w:smallCaps w:val="0"/>
          <w:noProof/>
          <w:sz w:val="24"/>
          <w:szCs w:val="24"/>
        </w:rPr>
      </w:pPr>
      <w:hyperlink w:anchor="_Toc140368849" w:history="1">
        <w:r w:rsidRPr="00165D10">
          <w:rPr>
            <w:rStyle w:val="Hyperlink"/>
            <w:noProof/>
          </w:rPr>
          <w:t>Modifications to HL7 Messaging</w:t>
        </w:r>
        <w:r>
          <w:rPr>
            <w:noProof/>
            <w:webHidden/>
          </w:rPr>
          <w:tab/>
        </w:r>
        <w:r>
          <w:rPr>
            <w:noProof/>
            <w:webHidden/>
          </w:rPr>
          <w:fldChar w:fldCharType="begin"/>
        </w:r>
        <w:r>
          <w:rPr>
            <w:noProof/>
            <w:webHidden/>
          </w:rPr>
          <w:instrText xml:space="preserve"> PAGEREF _Toc140368849 \h </w:instrText>
        </w:r>
        <w:r w:rsidR="00D673D5">
          <w:rPr>
            <w:noProof/>
          </w:rPr>
        </w:r>
        <w:r>
          <w:rPr>
            <w:noProof/>
            <w:webHidden/>
          </w:rPr>
          <w:fldChar w:fldCharType="separate"/>
        </w:r>
        <w:r w:rsidR="009B52E1">
          <w:rPr>
            <w:noProof/>
            <w:webHidden/>
          </w:rPr>
          <w:t>5</w:t>
        </w:r>
        <w:r>
          <w:rPr>
            <w:noProof/>
            <w:webHidden/>
          </w:rPr>
          <w:fldChar w:fldCharType="end"/>
        </w:r>
      </w:hyperlink>
    </w:p>
    <w:p w14:paraId="2A0CF181" w14:textId="3DBBE0CC" w:rsidR="00C76DBF" w:rsidRDefault="00C76DBF">
      <w:pPr>
        <w:pStyle w:val="TOC3"/>
        <w:rPr>
          <w:i w:val="0"/>
          <w:iCs w:val="0"/>
          <w:noProof/>
          <w:sz w:val="24"/>
          <w:szCs w:val="24"/>
        </w:rPr>
      </w:pPr>
      <w:hyperlink w:anchor="_Toc140368850" w:history="1">
        <w:r w:rsidRPr="00165D10">
          <w:rPr>
            <w:rStyle w:val="Hyperlink"/>
            <w:noProof/>
          </w:rPr>
          <w:t>Modifications to ORF/ORU~Z07 Messages</w:t>
        </w:r>
        <w:r>
          <w:rPr>
            <w:noProof/>
            <w:webHidden/>
          </w:rPr>
          <w:tab/>
        </w:r>
        <w:r>
          <w:rPr>
            <w:noProof/>
            <w:webHidden/>
          </w:rPr>
          <w:fldChar w:fldCharType="begin"/>
        </w:r>
        <w:r>
          <w:rPr>
            <w:noProof/>
            <w:webHidden/>
          </w:rPr>
          <w:instrText xml:space="preserve"> PAGEREF _Toc140368850 \h </w:instrText>
        </w:r>
        <w:r w:rsidR="00D673D5">
          <w:rPr>
            <w:noProof/>
          </w:rPr>
        </w:r>
        <w:r>
          <w:rPr>
            <w:noProof/>
            <w:webHidden/>
          </w:rPr>
          <w:fldChar w:fldCharType="separate"/>
        </w:r>
        <w:r w:rsidR="009B52E1">
          <w:rPr>
            <w:noProof/>
            <w:webHidden/>
          </w:rPr>
          <w:t>5</w:t>
        </w:r>
        <w:r>
          <w:rPr>
            <w:noProof/>
            <w:webHidden/>
          </w:rPr>
          <w:fldChar w:fldCharType="end"/>
        </w:r>
      </w:hyperlink>
    </w:p>
    <w:p w14:paraId="4D99BE53" w14:textId="39E12DC2" w:rsidR="00C76DBF" w:rsidRDefault="00C76DBF">
      <w:pPr>
        <w:pStyle w:val="TOC3"/>
        <w:rPr>
          <w:i w:val="0"/>
          <w:iCs w:val="0"/>
          <w:noProof/>
          <w:sz w:val="24"/>
          <w:szCs w:val="24"/>
        </w:rPr>
      </w:pPr>
      <w:hyperlink w:anchor="_Toc140368851" w:history="1">
        <w:r w:rsidRPr="00165D10">
          <w:rPr>
            <w:rStyle w:val="Hyperlink"/>
            <w:noProof/>
          </w:rPr>
          <w:t>Added New VA026 Military Service Component Table</w:t>
        </w:r>
        <w:r>
          <w:rPr>
            <w:noProof/>
            <w:webHidden/>
          </w:rPr>
          <w:tab/>
        </w:r>
        <w:r>
          <w:rPr>
            <w:noProof/>
            <w:webHidden/>
          </w:rPr>
          <w:fldChar w:fldCharType="begin"/>
        </w:r>
        <w:r>
          <w:rPr>
            <w:noProof/>
            <w:webHidden/>
          </w:rPr>
          <w:instrText xml:space="preserve"> PAGEREF _Toc140368851 \h </w:instrText>
        </w:r>
        <w:r w:rsidR="00D673D5">
          <w:rPr>
            <w:noProof/>
          </w:rPr>
        </w:r>
        <w:r>
          <w:rPr>
            <w:noProof/>
            <w:webHidden/>
          </w:rPr>
          <w:fldChar w:fldCharType="separate"/>
        </w:r>
        <w:r w:rsidR="009B52E1">
          <w:rPr>
            <w:noProof/>
            <w:webHidden/>
          </w:rPr>
          <w:t>5</w:t>
        </w:r>
        <w:r>
          <w:rPr>
            <w:noProof/>
            <w:webHidden/>
          </w:rPr>
          <w:fldChar w:fldCharType="end"/>
        </w:r>
      </w:hyperlink>
    </w:p>
    <w:p w14:paraId="1E27558A" w14:textId="758F0407" w:rsidR="00C76DBF" w:rsidRDefault="00C76DBF">
      <w:pPr>
        <w:pStyle w:val="TOC2"/>
        <w:tabs>
          <w:tab w:val="right" w:leader="dot" w:pos="8630"/>
        </w:tabs>
        <w:rPr>
          <w:smallCaps w:val="0"/>
          <w:noProof/>
          <w:sz w:val="24"/>
          <w:szCs w:val="24"/>
        </w:rPr>
      </w:pPr>
      <w:hyperlink w:anchor="_Toc140368852" w:history="1">
        <w:r w:rsidRPr="00165D10">
          <w:rPr>
            <w:rStyle w:val="Hyperlink"/>
            <w:noProof/>
          </w:rPr>
          <w:t>Updated VA038 Military History Type Table</w:t>
        </w:r>
        <w:r>
          <w:rPr>
            <w:noProof/>
            <w:webHidden/>
          </w:rPr>
          <w:tab/>
        </w:r>
        <w:r>
          <w:rPr>
            <w:noProof/>
            <w:webHidden/>
          </w:rPr>
          <w:fldChar w:fldCharType="begin"/>
        </w:r>
        <w:r>
          <w:rPr>
            <w:noProof/>
            <w:webHidden/>
          </w:rPr>
          <w:instrText xml:space="preserve"> PAGEREF _Toc140368852 \h </w:instrText>
        </w:r>
        <w:r w:rsidR="00D673D5">
          <w:rPr>
            <w:noProof/>
          </w:rPr>
        </w:r>
        <w:r>
          <w:rPr>
            <w:noProof/>
            <w:webHidden/>
          </w:rPr>
          <w:fldChar w:fldCharType="separate"/>
        </w:r>
        <w:r w:rsidR="009B52E1">
          <w:rPr>
            <w:noProof/>
            <w:webHidden/>
          </w:rPr>
          <w:t>6</w:t>
        </w:r>
        <w:r>
          <w:rPr>
            <w:noProof/>
            <w:webHidden/>
          </w:rPr>
          <w:fldChar w:fldCharType="end"/>
        </w:r>
      </w:hyperlink>
    </w:p>
    <w:p w14:paraId="66094B60" w14:textId="6016E180" w:rsidR="00C76DBF" w:rsidRDefault="00C76DBF">
      <w:pPr>
        <w:pStyle w:val="TOC2"/>
        <w:tabs>
          <w:tab w:val="right" w:leader="dot" w:pos="8630"/>
        </w:tabs>
        <w:rPr>
          <w:smallCaps w:val="0"/>
          <w:noProof/>
          <w:sz w:val="24"/>
          <w:szCs w:val="24"/>
        </w:rPr>
      </w:pPr>
      <w:hyperlink w:anchor="_Toc140368853" w:history="1">
        <w:r w:rsidRPr="00165D10">
          <w:rPr>
            <w:rStyle w:val="Hyperlink"/>
            <w:noProof/>
          </w:rPr>
          <w:t>Enrollment Trigger Events</w:t>
        </w:r>
        <w:r>
          <w:rPr>
            <w:noProof/>
            <w:webHidden/>
          </w:rPr>
          <w:tab/>
        </w:r>
        <w:r>
          <w:rPr>
            <w:noProof/>
            <w:webHidden/>
          </w:rPr>
          <w:fldChar w:fldCharType="begin"/>
        </w:r>
        <w:r>
          <w:rPr>
            <w:noProof/>
            <w:webHidden/>
          </w:rPr>
          <w:instrText xml:space="preserve"> PAGEREF _Toc140368853 \h </w:instrText>
        </w:r>
        <w:r w:rsidR="00D673D5">
          <w:rPr>
            <w:noProof/>
          </w:rPr>
        </w:r>
        <w:r>
          <w:rPr>
            <w:noProof/>
            <w:webHidden/>
          </w:rPr>
          <w:fldChar w:fldCharType="separate"/>
        </w:r>
        <w:r w:rsidR="009B52E1">
          <w:rPr>
            <w:noProof/>
            <w:webHidden/>
          </w:rPr>
          <w:t>6</w:t>
        </w:r>
        <w:r>
          <w:rPr>
            <w:noProof/>
            <w:webHidden/>
          </w:rPr>
          <w:fldChar w:fldCharType="end"/>
        </w:r>
      </w:hyperlink>
    </w:p>
    <w:p w14:paraId="0D9D7D37" w14:textId="77777777" w:rsidR="00AC3A2D" w:rsidRDefault="00B14376" w:rsidP="00AC3A2D">
      <w:r>
        <w:fldChar w:fldCharType="end"/>
      </w:r>
    </w:p>
    <w:p w14:paraId="6DD96A90" w14:textId="77777777" w:rsidR="001C09DB" w:rsidRDefault="001C09DB" w:rsidP="00AC3A2D"/>
    <w:p w14:paraId="48DA105F" w14:textId="77777777" w:rsidR="00AC3A2D" w:rsidRDefault="00AC3A2D" w:rsidP="00AC3A2D">
      <w:pPr>
        <w:sectPr w:rsidR="00AC3A2D" w:rsidSect="00AD1A02">
          <w:footerReference w:type="default" r:id="rId7"/>
          <w:pgSz w:w="12240" w:h="15840"/>
          <w:pgMar w:top="1440" w:right="1800" w:bottom="1440" w:left="1800" w:header="720" w:footer="720" w:gutter="0"/>
          <w:pgNumType w:fmt="lowerRoman" w:start="1"/>
          <w:cols w:space="720"/>
          <w:docGrid w:linePitch="360"/>
        </w:sectPr>
      </w:pPr>
    </w:p>
    <w:p w14:paraId="70B2E24D" w14:textId="77777777" w:rsidR="00AC3A2D" w:rsidRDefault="00AC3A2D" w:rsidP="00AC3A2D">
      <w:pPr>
        <w:pStyle w:val="Heading1"/>
      </w:pPr>
      <w:bookmarkStart w:id="5" w:name="_Toc75673401"/>
      <w:bookmarkStart w:id="6" w:name="_Toc127775696"/>
      <w:bookmarkStart w:id="7" w:name="_Toc127848244"/>
      <w:bookmarkStart w:id="8" w:name="_Toc140368835"/>
      <w:r>
        <w:lastRenderedPageBreak/>
        <w:t>Introduction</w:t>
      </w:r>
      <w:bookmarkEnd w:id="5"/>
      <w:bookmarkEnd w:id="6"/>
      <w:bookmarkEnd w:id="7"/>
      <w:bookmarkEnd w:id="8"/>
    </w:p>
    <w:p w14:paraId="19A0A35A" w14:textId="77777777" w:rsidR="00AC3A2D" w:rsidRDefault="00AC3A2D" w:rsidP="00AC3A2D"/>
    <w:p w14:paraId="42A78571" w14:textId="77777777" w:rsidR="00AC3A2D" w:rsidRDefault="00AC3A2D" w:rsidP="00AC3A2D">
      <w:pPr>
        <w:pStyle w:val="Heading2"/>
      </w:pPr>
      <w:bookmarkStart w:id="9" w:name="_Toc75673402"/>
      <w:bookmarkStart w:id="10" w:name="_Toc127775697"/>
      <w:bookmarkStart w:id="11" w:name="_Toc127848245"/>
      <w:bookmarkStart w:id="12" w:name="_Toc140368836"/>
      <w:r>
        <w:t>Overview</w:t>
      </w:r>
      <w:bookmarkEnd w:id="9"/>
      <w:bookmarkEnd w:id="10"/>
      <w:bookmarkEnd w:id="11"/>
      <w:bookmarkEnd w:id="12"/>
    </w:p>
    <w:p w14:paraId="2FB72069" w14:textId="77777777" w:rsidR="00AC3A2D" w:rsidRDefault="00AC3A2D" w:rsidP="00AC3A2D"/>
    <w:p w14:paraId="1F632640" w14:textId="77777777" w:rsidR="004C5407" w:rsidRPr="004C5407" w:rsidRDefault="004C5407" w:rsidP="004C5407">
      <w:pPr>
        <w:autoSpaceDE w:val="0"/>
        <w:autoSpaceDN w:val="0"/>
        <w:adjustRightInd w:val="0"/>
      </w:pPr>
      <w:r>
        <w:t>Operation Enduring</w:t>
      </w:r>
      <w:r w:rsidR="00FF7ACE">
        <w:t xml:space="preserve"> Freedom</w:t>
      </w:r>
      <w:r>
        <w:t xml:space="preserve"> &amp; </w:t>
      </w:r>
      <w:r w:rsidR="00FF7ACE">
        <w:t xml:space="preserve">Operation </w:t>
      </w:r>
      <w:r>
        <w:t xml:space="preserve">Iraqi Freedom (OEF/OIF) </w:t>
      </w:r>
      <w:r w:rsidR="00CE6132">
        <w:t>initiative</w:t>
      </w:r>
      <w:r>
        <w:t xml:space="preserve"> supports </w:t>
      </w:r>
      <w:r w:rsidR="00FF7ACE">
        <w:t xml:space="preserve">advanced </w:t>
      </w:r>
      <w:r>
        <w:t>technology and business changes made to the</w:t>
      </w:r>
      <w:r w:rsidRPr="004C5407">
        <w:t xml:space="preserve"> INCOME VERIFICATION MATCH V. 2.0</w:t>
      </w:r>
      <w:r>
        <w:t>.</w:t>
      </w:r>
      <w:r w:rsidRPr="004C5407">
        <w:t xml:space="preserve">  The Health Eligibility Center (HEC) has requested </w:t>
      </w:r>
      <w:r>
        <w:t xml:space="preserve">enhancements </w:t>
      </w:r>
      <w:r w:rsidR="00FF7ACE">
        <w:t xml:space="preserve">be made to the project </w:t>
      </w:r>
      <w:r>
        <w:t xml:space="preserve">that will </w:t>
      </w:r>
      <w:r w:rsidRPr="004C5407">
        <w:t xml:space="preserve">identify the combat periods for veterans who were deployed to the areas covered under </w:t>
      </w:r>
      <w:r w:rsidR="00FF7ACE">
        <w:t xml:space="preserve">the </w:t>
      </w:r>
      <w:r w:rsidRPr="004C5407">
        <w:t>Operation Enduring</w:t>
      </w:r>
      <w:r w:rsidR="00FF7ACE">
        <w:t xml:space="preserve"> </w:t>
      </w:r>
      <w:r w:rsidRPr="004C5407">
        <w:t>Freedom (OEF)</w:t>
      </w:r>
      <w:r>
        <w:t>,</w:t>
      </w:r>
      <w:r w:rsidRPr="004C5407">
        <w:t xml:space="preserve"> and Operation Iraqi Freedom (OIF)</w:t>
      </w:r>
      <w:r w:rsidR="00636A6C">
        <w:t xml:space="preserve"> project</w:t>
      </w:r>
      <w:r w:rsidRPr="004C5407">
        <w:t>.  The</w:t>
      </w:r>
      <w:r>
        <w:t>se</w:t>
      </w:r>
      <w:r w:rsidRPr="004C5407">
        <w:t xml:space="preserve"> modifications </w:t>
      </w:r>
      <w:r>
        <w:t xml:space="preserve">made </w:t>
      </w:r>
      <w:r w:rsidRPr="004C5407">
        <w:t>to</w:t>
      </w:r>
      <w:r w:rsidR="00636A6C">
        <w:t xml:space="preserve"> </w:t>
      </w:r>
      <w:r w:rsidRPr="004C5407">
        <w:t>the HEC</w:t>
      </w:r>
      <w:r>
        <w:t xml:space="preserve"> system are in</w:t>
      </w:r>
      <w:r w:rsidRPr="004C5407">
        <w:t xml:space="preserve"> conjunction with </w:t>
      </w:r>
      <w:r>
        <w:t xml:space="preserve">the following </w:t>
      </w:r>
      <w:smartTag w:uri="urn:schemas-microsoft-com:office:smarttags" w:element="place">
        <w:r w:rsidRPr="004C5407">
          <w:t>VistA</w:t>
        </w:r>
      </w:smartTag>
      <w:r w:rsidRPr="004C5407">
        <w:t xml:space="preserve"> patches</w:t>
      </w:r>
      <w:r>
        <w:t>:</w:t>
      </w:r>
      <w:r w:rsidRPr="004C5407">
        <w:t xml:space="preserve"> DG*5.3*689, DG*5.3*673, and IVM*2*114.</w:t>
      </w:r>
    </w:p>
    <w:p w14:paraId="39BF3161" w14:textId="77777777" w:rsidR="004C5407" w:rsidRPr="004C5407" w:rsidRDefault="004C5407" w:rsidP="004C5407">
      <w:pPr>
        <w:autoSpaceDE w:val="0"/>
        <w:autoSpaceDN w:val="0"/>
        <w:adjustRightInd w:val="0"/>
      </w:pPr>
      <w:r w:rsidRPr="004C5407">
        <w:t xml:space="preserve">  </w:t>
      </w:r>
    </w:p>
    <w:p w14:paraId="76D61EB1" w14:textId="77777777" w:rsidR="004C5407" w:rsidRDefault="004C5407" w:rsidP="004C5407">
      <w:pPr>
        <w:autoSpaceDE w:val="0"/>
        <w:autoSpaceDN w:val="0"/>
        <w:adjustRightInd w:val="0"/>
      </w:pPr>
      <w:r>
        <w:t>The OEF/OIF</w:t>
      </w:r>
      <w:r w:rsidRPr="004C5407">
        <w:t xml:space="preserve"> data registry</w:t>
      </w:r>
      <w:r>
        <w:t xml:space="preserve"> provide</w:t>
      </w:r>
      <w:r w:rsidR="00D61828">
        <w:t>s</w:t>
      </w:r>
      <w:r>
        <w:t xml:space="preserve"> information from the following </w:t>
      </w:r>
      <w:r w:rsidR="00636A6C">
        <w:t>sources</w:t>
      </w:r>
      <w:r>
        <w:t>:</w:t>
      </w:r>
    </w:p>
    <w:p w14:paraId="0F645EF2" w14:textId="77777777" w:rsidR="004C5407" w:rsidRDefault="004C5407" w:rsidP="004C5407">
      <w:pPr>
        <w:numPr>
          <w:ilvl w:val="0"/>
          <w:numId w:val="8"/>
        </w:numPr>
        <w:autoSpaceDE w:val="0"/>
        <w:autoSpaceDN w:val="0"/>
        <w:adjustRightInd w:val="0"/>
      </w:pPr>
      <w:proofErr w:type="gramStart"/>
      <w:r w:rsidRPr="004C5407">
        <w:t>Federal  Health</w:t>
      </w:r>
      <w:proofErr w:type="gramEnd"/>
      <w:r w:rsidRPr="004C5407">
        <w:t xml:space="preserve"> Information Exchange program (FHIE)</w:t>
      </w:r>
    </w:p>
    <w:p w14:paraId="189B1A18" w14:textId="77777777" w:rsidR="004C5407" w:rsidRDefault="004C5407" w:rsidP="004C5407">
      <w:pPr>
        <w:numPr>
          <w:ilvl w:val="0"/>
          <w:numId w:val="8"/>
        </w:numPr>
        <w:autoSpaceDE w:val="0"/>
        <w:autoSpaceDN w:val="0"/>
        <w:adjustRightInd w:val="0"/>
      </w:pPr>
      <w:r w:rsidRPr="004C5407">
        <w:t>Veterans Information System (</w:t>
      </w:r>
      <w:smartTag w:uri="urn:schemas-microsoft-com:office:smarttags" w:element="place">
        <w:r w:rsidRPr="004C5407">
          <w:t>VIS</w:t>
        </w:r>
      </w:smartTag>
      <w:r w:rsidRPr="004C5407">
        <w:t xml:space="preserve">) </w:t>
      </w:r>
    </w:p>
    <w:p w14:paraId="1144DCB2" w14:textId="77777777" w:rsidR="00D61828" w:rsidRDefault="004C5407" w:rsidP="004C5407">
      <w:pPr>
        <w:numPr>
          <w:ilvl w:val="0"/>
          <w:numId w:val="8"/>
        </w:numPr>
        <w:autoSpaceDE w:val="0"/>
        <w:autoSpaceDN w:val="0"/>
        <w:adjustRightInd w:val="0"/>
      </w:pPr>
      <w:r w:rsidRPr="004C5407">
        <w:t>Environmental Medicine (EM)</w:t>
      </w:r>
    </w:p>
    <w:p w14:paraId="19D34134" w14:textId="77777777" w:rsidR="00D61828" w:rsidRDefault="00D61828" w:rsidP="00D61828">
      <w:pPr>
        <w:autoSpaceDE w:val="0"/>
        <w:autoSpaceDN w:val="0"/>
        <w:adjustRightInd w:val="0"/>
      </w:pPr>
    </w:p>
    <w:p w14:paraId="587925A1" w14:textId="77777777" w:rsidR="002D6281" w:rsidRPr="002D6281" w:rsidRDefault="00D61828" w:rsidP="002D6281">
      <w:pPr>
        <w:autoSpaceDE w:val="0"/>
        <w:autoSpaceDN w:val="0"/>
        <w:adjustRightInd w:val="0"/>
      </w:pPr>
      <w:r>
        <w:t xml:space="preserve">The data obtained through these departments are crucial for </w:t>
      </w:r>
      <w:r w:rsidR="002D6281">
        <w:t xml:space="preserve">monitoring and maintaining </w:t>
      </w:r>
      <w:r w:rsidR="004C5407" w:rsidRPr="004C5407">
        <w:t xml:space="preserve">veteran's </w:t>
      </w:r>
      <w:r w:rsidRPr="004C5407">
        <w:t xml:space="preserve">information </w:t>
      </w:r>
      <w:r>
        <w:t>completed</w:t>
      </w:r>
      <w:r w:rsidR="004C5407" w:rsidRPr="004C5407">
        <w:t xml:space="preserve"> </w:t>
      </w:r>
      <w:r w:rsidR="002D6281">
        <w:t xml:space="preserve">and supported by </w:t>
      </w:r>
      <w:r w:rsidR="004C5407" w:rsidRPr="004C5407">
        <w:t xml:space="preserve">the VISN Support Service Center (VSSC).  </w:t>
      </w:r>
      <w:r w:rsidR="00A77550">
        <w:t xml:space="preserve">The </w:t>
      </w:r>
      <w:r w:rsidR="002D6281" w:rsidRPr="002D6281">
        <w:t>OEF/</w:t>
      </w:r>
      <w:r w:rsidR="00A77550" w:rsidRPr="002D6281">
        <w:t xml:space="preserve">OIF </w:t>
      </w:r>
      <w:r w:rsidR="00A77550">
        <w:t>D</w:t>
      </w:r>
      <w:r w:rsidR="00A77550" w:rsidRPr="002D6281">
        <w:t>ata</w:t>
      </w:r>
      <w:r w:rsidR="002D6281" w:rsidRPr="002D6281">
        <w:t xml:space="preserve"> </w:t>
      </w:r>
      <w:r w:rsidR="00A77550">
        <w:t>R</w:t>
      </w:r>
      <w:r w:rsidR="002D6281" w:rsidRPr="002D6281">
        <w:t xml:space="preserve">egistry </w:t>
      </w:r>
      <w:r w:rsidR="00A77550">
        <w:t>warehouses</w:t>
      </w:r>
      <w:r w:rsidR="002D6281" w:rsidRPr="002D6281">
        <w:t xml:space="preserve"> </w:t>
      </w:r>
      <w:r w:rsidR="00A77550">
        <w:t xml:space="preserve">existing </w:t>
      </w:r>
      <w:r w:rsidR="002D6281" w:rsidRPr="002D6281">
        <w:t xml:space="preserve">patients </w:t>
      </w:r>
      <w:r w:rsidR="00A77550">
        <w:t xml:space="preserve">that are </w:t>
      </w:r>
      <w:r w:rsidR="002D6281" w:rsidRPr="002D6281">
        <w:t xml:space="preserve">filed in the HEC Legacy database. The initial seeding of the </w:t>
      </w:r>
      <w:r w:rsidR="00A77550" w:rsidRPr="002D6281">
        <w:t>HEC database</w:t>
      </w:r>
      <w:r w:rsidR="002D6281" w:rsidRPr="002D6281">
        <w:t xml:space="preserve"> from the registry </w:t>
      </w:r>
      <w:r w:rsidR="00A77550">
        <w:t xml:space="preserve">will be </w:t>
      </w:r>
      <w:r w:rsidR="002D6281" w:rsidRPr="002D6281">
        <w:t xml:space="preserve">completed prior to implementing the ability to enter OEF/OIF conflicts in either the HEC or </w:t>
      </w:r>
      <w:smartTag w:uri="urn:schemas-microsoft-com:office:smarttags" w:element="place">
        <w:r w:rsidR="002D6281" w:rsidRPr="002D6281">
          <w:t>VistA</w:t>
        </w:r>
      </w:smartTag>
      <w:r w:rsidR="002D6281" w:rsidRPr="002D6281">
        <w:t xml:space="preserve"> systems.</w:t>
      </w:r>
    </w:p>
    <w:p w14:paraId="3AA5851A" w14:textId="77777777" w:rsidR="001C158F" w:rsidRPr="002D6281" w:rsidRDefault="009C1E30" w:rsidP="001C158F">
      <w:pPr>
        <w:autoSpaceDE w:val="0"/>
        <w:autoSpaceDN w:val="0"/>
        <w:adjustRightInd w:val="0"/>
        <w:rPr>
          <w:color w:val="000000"/>
        </w:rPr>
      </w:pPr>
      <w:r w:rsidRPr="002D6281">
        <w:t xml:space="preserve">  </w:t>
      </w:r>
    </w:p>
    <w:p w14:paraId="7AF01AB2" w14:textId="77777777" w:rsidR="001C158F" w:rsidRDefault="001C158F" w:rsidP="00AC3A2D"/>
    <w:p w14:paraId="683D2037" w14:textId="77777777" w:rsidR="00005DCC" w:rsidRDefault="00005DCC" w:rsidP="00AC3A2D">
      <w:r>
        <w:t>Patch IVMB*2*</w:t>
      </w:r>
      <w:r w:rsidR="009C1E30">
        <w:t>865</w:t>
      </w:r>
      <w:r>
        <w:t xml:space="preserve"> provides the following functionality:</w:t>
      </w:r>
    </w:p>
    <w:p w14:paraId="0C09BA12" w14:textId="77777777" w:rsidR="00AB2FA9" w:rsidRPr="00D31DA5" w:rsidRDefault="00AB2FA9" w:rsidP="00D31DA5">
      <w:pPr>
        <w:numPr>
          <w:ilvl w:val="0"/>
          <w:numId w:val="10"/>
        </w:numPr>
        <w:autoSpaceDE w:val="0"/>
        <w:autoSpaceDN w:val="0"/>
        <w:adjustRightInd w:val="0"/>
        <w:rPr>
          <w:rFonts w:ascii="Courier New" w:hAnsi="Courier New" w:cs="Courier New"/>
        </w:rPr>
      </w:pPr>
      <w:r w:rsidRPr="00D31DA5">
        <w:t xml:space="preserve">Four new </w:t>
      </w:r>
      <w:r w:rsidR="003237FE">
        <w:t>C</w:t>
      </w:r>
      <w:r w:rsidRPr="00D31DA5">
        <w:t xml:space="preserve">onflicts </w:t>
      </w:r>
      <w:r w:rsidR="003237FE">
        <w:t>F</w:t>
      </w:r>
      <w:r w:rsidR="00557090" w:rsidRPr="00D31DA5">
        <w:t>ields were added to</w:t>
      </w:r>
      <w:r w:rsidRPr="00D31DA5">
        <w:t xml:space="preserve"> </w:t>
      </w:r>
      <w:r w:rsidR="00EC1F9D" w:rsidRPr="00D31DA5">
        <w:t>the “</w:t>
      </w:r>
      <w:r w:rsidRPr="00D31DA5">
        <w:t>Conflict Location File</w:t>
      </w:r>
      <w:r w:rsidR="0077137F">
        <w:t>.</w:t>
      </w:r>
      <w:r w:rsidR="00EC1F9D" w:rsidRPr="00D31DA5">
        <w:t xml:space="preserve">” </w:t>
      </w:r>
    </w:p>
    <w:p w14:paraId="6C340114" w14:textId="77777777" w:rsidR="00557090" w:rsidRPr="00D31DA5" w:rsidRDefault="00842727" w:rsidP="00557090">
      <w:pPr>
        <w:numPr>
          <w:ilvl w:val="0"/>
          <w:numId w:val="9"/>
        </w:numPr>
        <w:autoSpaceDE w:val="0"/>
        <w:autoSpaceDN w:val="0"/>
        <w:adjustRightInd w:val="0"/>
      </w:pPr>
      <w:r>
        <w:t>A</w:t>
      </w:r>
      <w:r w:rsidR="003237FE">
        <w:t xml:space="preserve"> n</w:t>
      </w:r>
      <w:r w:rsidR="00F7356C" w:rsidRPr="00D31DA5">
        <w:t xml:space="preserve">ew </w:t>
      </w:r>
      <w:r>
        <w:t xml:space="preserve">field, </w:t>
      </w:r>
      <w:r w:rsidR="0041017D">
        <w:t>“</w:t>
      </w:r>
      <w:r>
        <w:t>Conflict Service</w:t>
      </w:r>
      <w:r w:rsidR="0041017D">
        <w:t>”</w:t>
      </w:r>
      <w:r>
        <w:t xml:space="preserve"> </w:t>
      </w:r>
      <w:r w:rsidR="003237FE">
        <w:t>sub-</w:t>
      </w:r>
      <w:r>
        <w:t>record</w:t>
      </w:r>
      <w:r w:rsidR="00F7356C" w:rsidRPr="00D31DA5">
        <w:t xml:space="preserve"> </w:t>
      </w:r>
      <w:r w:rsidR="0041017D">
        <w:t xml:space="preserve">with </w:t>
      </w:r>
      <w:r>
        <w:t xml:space="preserve">seven fields was </w:t>
      </w:r>
      <w:r w:rsidR="00F7356C" w:rsidRPr="00D31DA5">
        <w:t xml:space="preserve">added to the Veterans Id &amp; Verification Access </w:t>
      </w:r>
      <w:r w:rsidR="00557090" w:rsidRPr="00D31DA5">
        <w:t>(VIVA) File</w:t>
      </w:r>
      <w:r w:rsidR="0077137F">
        <w:t>.</w:t>
      </w:r>
      <w:r w:rsidR="00557090" w:rsidRPr="00D31DA5">
        <w:t xml:space="preserve">  </w:t>
      </w:r>
    </w:p>
    <w:p w14:paraId="221A537B" w14:textId="77777777" w:rsidR="005C09BB" w:rsidRPr="00D31DA5" w:rsidRDefault="00F7356C" w:rsidP="00005DCC">
      <w:pPr>
        <w:numPr>
          <w:ilvl w:val="0"/>
          <w:numId w:val="1"/>
        </w:numPr>
      </w:pPr>
      <w:r w:rsidRPr="00D31DA5">
        <w:t>Two new fields were added to the IVM Client Income File</w:t>
      </w:r>
      <w:r w:rsidR="00842727">
        <w:t>, one to Conflict</w:t>
      </w:r>
      <w:r w:rsidR="0077137F">
        <w:t xml:space="preserve"> Service sub-file and one to the Military Service sub-file.</w:t>
      </w:r>
    </w:p>
    <w:p w14:paraId="670148DC" w14:textId="77777777" w:rsidR="00B6765D" w:rsidRPr="00D31DA5" w:rsidRDefault="00F7356C" w:rsidP="00B6765D">
      <w:pPr>
        <w:numPr>
          <w:ilvl w:val="0"/>
          <w:numId w:val="1"/>
        </w:numPr>
      </w:pPr>
      <w:r w:rsidRPr="00D31DA5">
        <w:t>Modifi</w:t>
      </w:r>
      <w:r w:rsidR="003237FE">
        <w:t>cations were made to</w:t>
      </w:r>
      <w:r w:rsidRPr="00D31DA5">
        <w:t xml:space="preserve"> the Enter/Edit </w:t>
      </w:r>
      <w:r w:rsidR="003237FE">
        <w:t xml:space="preserve">menu </w:t>
      </w:r>
      <w:r w:rsidRPr="00D31DA5">
        <w:t xml:space="preserve">option of the </w:t>
      </w:r>
      <w:r w:rsidR="0077137F" w:rsidRPr="00D31DA5">
        <w:t xml:space="preserve">VIVA </w:t>
      </w:r>
      <w:r w:rsidR="0077137F">
        <w:t>File.</w:t>
      </w:r>
    </w:p>
    <w:p w14:paraId="3754FC16" w14:textId="77777777" w:rsidR="00F7356C" w:rsidRPr="00D31DA5" w:rsidRDefault="00F7356C" w:rsidP="00B6765D">
      <w:pPr>
        <w:numPr>
          <w:ilvl w:val="0"/>
          <w:numId w:val="1"/>
        </w:numPr>
      </w:pPr>
      <w:r w:rsidRPr="00D31DA5">
        <w:t>A new OEF/OIF Registry Interface was created to monitor and maintain conflict episodes</w:t>
      </w:r>
      <w:r w:rsidR="0077137F">
        <w:t>.</w:t>
      </w:r>
    </w:p>
    <w:p w14:paraId="52579B80" w14:textId="77777777" w:rsidR="00557E71" w:rsidRPr="00D31DA5" w:rsidRDefault="00557E71" w:rsidP="00557E71">
      <w:pPr>
        <w:numPr>
          <w:ilvl w:val="0"/>
          <w:numId w:val="1"/>
        </w:numPr>
        <w:autoSpaceDE w:val="0"/>
        <w:autoSpaceDN w:val="0"/>
        <w:adjustRightInd w:val="0"/>
      </w:pPr>
      <w:r w:rsidRPr="00D31DA5">
        <w:t xml:space="preserve">Sharing </w:t>
      </w:r>
      <w:r w:rsidR="0077137F" w:rsidRPr="00D31DA5">
        <w:t>of OEF</w:t>
      </w:r>
      <w:r w:rsidRPr="00D31DA5">
        <w:t xml:space="preserve">/OIF/UNK </w:t>
      </w:r>
      <w:r w:rsidR="0041017D">
        <w:t>c</w:t>
      </w:r>
      <w:r w:rsidRPr="00D31DA5">
        <w:t>onflict data between the HEC and medical facilities will begin with the implementation of patch DG*5.3*673</w:t>
      </w:r>
      <w:r w:rsidR="0077137F">
        <w:t>.</w:t>
      </w:r>
      <w:r w:rsidRPr="00D31DA5">
        <w:t xml:space="preserve"> </w:t>
      </w:r>
    </w:p>
    <w:p w14:paraId="05F57098" w14:textId="77777777" w:rsidR="005C1766" w:rsidRPr="00D31DA5" w:rsidRDefault="003237FE" w:rsidP="005C1766">
      <w:pPr>
        <w:numPr>
          <w:ilvl w:val="0"/>
          <w:numId w:val="1"/>
        </w:numPr>
        <w:autoSpaceDE w:val="0"/>
        <w:autoSpaceDN w:val="0"/>
        <w:adjustRightInd w:val="0"/>
      </w:pPr>
      <w:r>
        <w:t>T</w:t>
      </w:r>
      <w:r w:rsidR="005C1766" w:rsidRPr="00D31DA5">
        <w:t xml:space="preserve">he Combat Veteran (CV) End </w:t>
      </w:r>
      <w:r>
        <w:t>D</w:t>
      </w:r>
      <w:r w:rsidR="005C1766" w:rsidRPr="00D31DA5">
        <w:t xml:space="preserve">ate </w:t>
      </w:r>
      <w:r>
        <w:t>A</w:t>
      </w:r>
      <w:r w:rsidR="005C1766" w:rsidRPr="00D31DA5">
        <w:t xml:space="preserve">lgorithm </w:t>
      </w:r>
      <w:r>
        <w:t xml:space="preserve">was modified </w:t>
      </w:r>
      <w:r w:rsidR="005C1766" w:rsidRPr="00D31DA5">
        <w:t>to include using OEF, OIF, Unknown OEF/OIF, or Conflict Unspecified conflicts for calculating precise dates</w:t>
      </w:r>
      <w:r w:rsidR="0077137F">
        <w:t>.</w:t>
      </w:r>
    </w:p>
    <w:p w14:paraId="33ED2AB2" w14:textId="77777777" w:rsidR="001D2FF7" w:rsidRDefault="001D2FF7" w:rsidP="00AC3A2D">
      <w:pPr>
        <w:pStyle w:val="Heading2"/>
        <w:sectPr w:rsidR="001D2FF7" w:rsidSect="00AD1A02">
          <w:headerReference w:type="default" r:id="rId8"/>
          <w:footerReference w:type="first" r:id="rId9"/>
          <w:pgSz w:w="12240" w:h="15840" w:code="1"/>
          <w:pgMar w:top="1440" w:right="1800" w:bottom="1440" w:left="1800" w:header="720" w:footer="720" w:gutter="0"/>
          <w:pgNumType w:start="1"/>
          <w:cols w:space="720"/>
          <w:titlePg/>
          <w:docGrid w:linePitch="360"/>
        </w:sectPr>
      </w:pPr>
      <w:bookmarkStart w:id="13" w:name="_Toc75673403"/>
      <w:bookmarkStart w:id="14" w:name="_Toc127775698"/>
      <w:bookmarkStart w:id="15" w:name="_Toc127848246"/>
    </w:p>
    <w:p w14:paraId="2C8BC056" w14:textId="77777777" w:rsidR="00AC3A2D" w:rsidRDefault="00AC3A2D" w:rsidP="00AC3A2D">
      <w:pPr>
        <w:pStyle w:val="Heading2"/>
      </w:pPr>
      <w:bookmarkStart w:id="16" w:name="_Toc140368837"/>
      <w:r>
        <w:lastRenderedPageBreak/>
        <w:t>Purpose of this Manual</w:t>
      </w:r>
      <w:bookmarkEnd w:id="13"/>
      <w:bookmarkEnd w:id="14"/>
      <w:bookmarkEnd w:id="15"/>
      <w:bookmarkEnd w:id="16"/>
    </w:p>
    <w:p w14:paraId="085E7CA3" w14:textId="77777777" w:rsidR="00AC3A2D" w:rsidRDefault="00AC3A2D" w:rsidP="00AC3A2D"/>
    <w:p w14:paraId="2BE02114" w14:textId="77777777" w:rsidR="00AC3A2D" w:rsidRDefault="00AC3A2D" w:rsidP="00AC3A2D">
      <w:r>
        <w:t>The purpose of this Release Notes document is to provide high-level user and technical information about enhancements to enrollment-related functionality in the HEC Legacy system.</w:t>
      </w:r>
    </w:p>
    <w:p w14:paraId="5061C804" w14:textId="77777777" w:rsidR="00AC3A2D" w:rsidRDefault="00AC3A2D" w:rsidP="00AC3A2D"/>
    <w:p w14:paraId="524333CB" w14:textId="77777777" w:rsidR="001D2FF7" w:rsidRDefault="001D2FF7" w:rsidP="00AC3A2D">
      <w:pPr>
        <w:pStyle w:val="Heading2"/>
      </w:pPr>
      <w:bookmarkStart w:id="17" w:name="_Toc75673404"/>
      <w:bookmarkStart w:id="18" w:name="_Toc127775699"/>
      <w:bookmarkStart w:id="19" w:name="_Toc127848247"/>
    </w:p>
    <w:p w14:paraId="7726D3A0" w14:textId="77777777" w:rsidR="00AC3A2D" w:rsidRDefault="00AC3A2D" w:rsidP="00AC3A2D">
      <w:pPr>
        <w:pStyle w:val="Heading2"/>
      </w:pPr>
      <w:bookmarkStart w:id="20" w:name="_Toc140368838"/>
      <w:r>
        <w:t>Related Documents</w:t>
      </w:r>
      <w:bookmarkEnd w:id="17"/>
      <w:bookmarkEnd w:id="18"/>
      <w:bookmarkEnd w:id="19"/>
      <w:bookmarkEnd w:id="20"/>
    </w:p>
    <w:p w14:paraId="27919C02" w14:textId="77777777" w:rsidR="00AC3A2D" w:rsidRDefault="004A1792" w:rsidP="00AC3A2D">
      <w:r>
        <w:t xml:space="preserve">The following related documents are available </w:t>
      </w:r>
      <w:r w:rsidR="00153C48">
        <w:t xml:space="preserve">through </w:t>
      </w:r>
      <w:r>
        <w:t>the VistA Documentation Library (VDL):</w:t>
      </w:r>
    </w:p>
    <w:p w14:paraId="181ACE5F" w14:textId="77777777" w:rsidR="004A1792" w:rsidRDefault="004A1792" w:rsidP="00AC3A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328"/>
      </w:tblGrid>
      <w:tr w:rsidR="003C372E" w14:paraId="64061513" w14:textId="77777777" w:rsidTr="001A4D20">
        <w:tblPrEx>
          <w:tblCellMar>
            <w:top w:w="0" w:type="dxa"/>
            <w:bottom w:w="0" w:type="dxa"/>
          </w:tblCellMar>
        </w:tblPrEx>
        <w:tc>
          <w:tcPr>
            <w:tcW w:w="3528" w:type="dxa"/>
          </w:tcPr>
          <w:p w14:paraId="576BDD97" w14:textId="77777777" w:rsidR="003C372E" w:rsidRDefault="003C372E" w:rsidP="003C372E">
            <w:pPr>
              <w:pStyle w:val="TABLEHEADING"/>
            </w:pPr>
            <w:r>
              <w:t>File Name</w:t>
            </w:r>
          </w:p>
        </w:tc>
        <w:tc>
          <w:tcPr>
            <w:tcW w:w="5328" w:type="dxa"/>
          </w:tcPr>
          <w:p w14:paraId="6020C3D8" w14:textId="77777777" w:rsidR="003C372E" w:rsidRDefault="003C372E" w:rsidP="003C372E">
            <w:pPr>
              <w:pStyle w:val="TABLEHEADING"/>
            </w:pPr>
            <w:r>
              <w:t xml:space="preserve">Description </w:t>
            </w:r>
          </w:p>
        </w:tc>
      </w:tr>
      <w:tr w:rsidR="00AC3A2D" w:rsidRPr="001A4D20" w14:paraId="56525FC1" w14:textId="77777777" w:rsidTr="001A4D20">
        <w:tblPrEx>
          <w:tblCellMar>
            <w:top w:w="0" w:type="dxa"/>
            <w:bottom w:w="0" w:type="dxa"/>
          </w:tblCellMar>
        </w:tblPrEx>
        <w:tc>
          <w:tcPr>
            <w:tcW w:w="3528" w:type="dxa"/>
          </w:tcPr>
          <w:p w14:paraId="58637169" w14:textId="77777777" w:rsidR="00AC3A2D" w:rsidRPr="001A4D20" w:rsidRDefault="004A1792" w:rsidP="003C372E">
            <w:pPr>
              <w:pStyle w:val="TABLEROW"/>
              <w:rPr>
                <w:color w:val="000000"/>
                <w:sz w:val="24"/>
              </w:rPr>
            </w:pPr>
            <w:r w:rsidRPr="001A4D20">
              <w:rPr>
                <w:color w:val="000000"/>
                <w:sz w:val="24"/>
              </w:rPr>
              <w:t>DG_5_3_P67</w:t>
            </w:r>
            <w:r w:rsidR="00442A1D" w:rsidRPr="001A4D20">
              <w:rPr>
                <w:color w:val="000000"/>
                <w:sz w:val="24"/>
              </w:rPr>
              <w:t>8</w:t>
            </w:r>
            <w:r w:rsidR="00AC3A2D" w:rsidRPr="001A4D20">
              <w:rPr>
                <w:color w:val="000000"/>
                <w:sz w:val="24"/>
              </w:rPr>
              <w:t>_REG_UM.PDF</w:t>
            </w:r>
          </w:p>
        </w:tc>
        <w:tc>
          <w:tcPr>
            <w:tcW w:w="5328" w:type="dxa"/>
          </w:tcPr>
          <w:p w14:paraId="7A02BE7B" w14:textId="77777777" w:rsidR="00AC3A2D" w:rsidRPr="001A4D20" w:rsidRDefault="00AC3A2D" w:rsidP="003C372E">
            <w:pPr>
              <w:pStyle w:val="TABLEROW"/>
              <w:rPr>
                <w:color w:val="000000"/>
                <w:sz w:val="24"/>
              </w:rPr>
            </w:pPr>
            <w:r w:rsidRPr="001A4D20">
              <w:rPr>
                <w:color w:val="000000"/>
                <w:sz w:val="24"/>
              </w:rPr>
              <w:t xml:space="preserve">Revised PIMS Registration Menu </w:t>
            </w:r>
            <w:r w:rsidR="003B6F71" w:rsidRPr="001A4D20">
              <w:rPr>
                <w:color w:val="000000"/>
                <w:sz w:val="24"/>
              </w:rPr>
              <w:t xml:space="preserve">User Manual </w:t>
            </w:r>
          </w:p>
        </w:tc>
      </w:tr>
      <w:tr w:rsidR="00442A1D" w:rsidRPr="001A4D20" w14:paraId="3869ECBF" w14:textId="77777777" w:rsidTr="001A4D20">
        <w:tblPrEx>
          <w:tblCellMar>
            <w:top w:w="0" w:type="dxa"/>
            <w:bottom w:w="0" w:type="dxa"/>
          </w:tblCellMar>
        </w:tblPrEx>
        <w:tc>
          <w:tcPr>
            <w:tcW w:w="3528" w:type="dxa"/>
          </w:tcPr>
          <w:p w14:paraId="31305EAF" w14:textId="77777777" w:rsidR="00442A1D" w:rsidRPr="001A4D20" w:rsidRDefault="00442A1D" w:rsidP="004D28BA">
            <w:pPr>
              <w:pStyle w:val="TABLEROW"/>
              <w:rPr>
                <w:color w:val="000000"/>
                <w:sz w:val="24"/>
              </w:rPr>
            </w:pPr>
            <w:r w:rsidRPr="001A4D20">
              <w:rPr>
                <w:color w:val="000000"/>
                <w:sz w:val="24"/>
              </w:rPr>
              <w:t>DG_5_3_P678_REG_TM.PDF</w:t>
            </w:r>
          </w:p>
        </w:tc>
        <w:tc>
          <w:tcPr>
            <w:tcW w:w="5328" w:type="dxa"/>
          </w:tcPr>
          <w:p w14:paraId="27AD24CF" w14:textId="77777777" w:rsidR="00442A1D" w:rsidRPr="001A4D20" w:rsidRDefault="00442A1D" w:rsidP="004D28BA">
            <w:pPr>
              <w:pStyle w:val="TABLEROW"/>
              <w:rPr>
                <w:color w:val="000000"/>
                <w:sz w:val="24"/>
              </w:rPr>
            </w:pPr>
            <w:r w:rsidRPr="001A4D20">
              <w:rPr>
                <w:color w:val="000000"/>
                <w:sz w:val="24"/>
              </w:rPr>
              <w:t>Revised PIMS Technical Manual</w:t>
            </w:r>
          </w:p>
        </w:tc>
      </w:tr>
      <w:tr w:rsidR="00AC3A2D" w:rsidRPr="001A4D20" w14:paraId="6A5279C3" w14:textId="77777777" w:rsidTr="001A4D20">
        <w:tblPrEx>
          <w:tblCellMar>
            <w:top w:w="0" w:type="dxa"/>
            <w:bottom w:w="0" w:type="dxa"/>
          </w:tblCellMar>
        </w:tblPrEx>
        <w:tc>
          <w:tcPr>
            <w:tcW w:w="3528" w:type="dxa"/>
          </w:tcPr>
          <w:p w14:paraId="52AC232B" w14:textId="77777777" w:rsidR="00AC3A2D" w:rsidRPr="001A4D20" w:rsidRDefault="004A1792" w:rsidP="003C372E">
            <w:pPr>
              <w:pStyle w:val="TABLEROW"/>
              <w:rPr>
                <w:color w:val="000000"/>
                <w:sz w:val="24"/>
              </w:rPr>
            </w:pPr>
            <w:r w:rsidRPr="001A4D20">
              <w:rPr>
                <w:color w:val="000000"/>
                <w:sz w:val="24"/>
              </w:rPr>
              <w:t>IVM_2_P1</w:t>
            </w:r>
            <w:r w:rsidR="00442A1D" w:rsidRPr="001A4D20">
              <w:rPr>
                <w:color w:val="000000"/>
                <w:sz w:val="24"/>
              </w:rPr>
              <w:t>14</w:t>
            </w:r>
            <w:r w:rsidRPr="001A4D20">
              <w:rPr>
                <w:color w:val="000000"/>
                <w:sz w:val="24"/>
              </w:rPr>
              <w:t>_TM.PDF</w:t>
            </w:r>
          </w:p>
        </w:tc>
        <w:tc>
          <w:tcPr>
            <w:tcW w:w="5328" w:type="dxa"/>
          </w:tcPr>
          <w:p w14:paraId="30CE02E9" w14:textId="77777777" w:rsidR="00AC3A2D" w:rsidRPr="001A4D20" w:rsidRDefault="004A1792" w:rsidP="003C372E">
            <w:pPr>
              <w:pStyle w:val="TABLEROW"/>
              <w:rPr>
                <w:color w:val="000000"/>
                <w:sz w:val="24"/>
              </w:rPr>
            </w:pPr>
            <w:r w:rsidRPr="001A4D20">
              <w:rPr>
                <w:color w:val="000000"/>
                <w:sz w:val="24"/>
              </w:rPr>
              <w:t>Revised IVM V. 2.0 Technical Manual</w:t>
            </w:r>
          </w:p>
        </w:tc>
      </w:tr>
    </w:tbl>
    <w:p w14:paraId="791614DD" w14:textId="77777777" w:rsidR="001C09DB" w:rsidRPr="001A4D20" w:rsidRDefault="001C09DB" w:rsidP="00AC3A2D">
      <w:pPr>
        <w:rPr>
          <w:color w:val="000000"/>
        </w:rPr>
      </w:pPr>
    </w:p>
    <w:p w14:paraId="5F2B591F" w14:textId="77777777" w:rsidR="00880FD6" w:rsidRDefault="00880FD6" w:rsidP="00AC3A2D">
      <w:pPr>
        <w:sectPr w:rsidR="00880FD6" w:rsidSect="00AD1A02">
          <w:pgSz w:w="12240" w:h="15840" w:code="1"/>
          <w:pgMar w:top="1440" w:right="1800" w:bottom="1440" w:left="1800" w:header="720" w:footer="720" w:gutter="0"/>
          <w:pgNumType w:start="1"/>
          <w:cols w:space="720"/>
          <w:titlePg/>
          <w:docGrid w:linePitch="360"/>
        </w:sectPr>
      </w:pPr>
    </w:p>
    <w:p w14:paraId="1D06D766" w14:textId="77777777" w:rsidR="00653F2C" w:rsidRDefault="00653F2C" w:rsidP="00653F2C">
      <w:pPr>
        <w:pStyle w:val="Heading2"/>
        <w:rPr>
          <w:color w:val="000000"/>
        </w:rPr>
      </w:pPr>
      <w:bookmarkStart w:id="21" w:name="_Toc75673406"/>
      <w:bookmarkStart w:id="22" w:name="_Toc127775700"/>
      <w:bookmarkStart w:id="23" w:name="_Toc127848248"/>
      <w:bookmarkStart w:id="24" w:name="_Toc140368839"/>
      <w:r>
        <w:rPr>
          <w:b w:val="0"/>
          <w:bCs w:val="0"/>
          <w:i w:val="0"/>
          <w:iCs w:val="0"/>
          <w:color w:val="000000"/>
        </w:rPr>
        <w:lastRenderedPageBreak/>
        <w:t>Acronyms and Definitions</w:t>
      </w:r>
      <w:bookmarkEnd w:id="24"/>
      <w:r>
        <w:rPr>
          <w:b w:val="0"/>
          <w:bCs w:val="0"/>
          <w:i w:val="0"/>
          <w:iCs w:val="0"/>
          <w:color w:val="000000"/>
        </w:rPr>
        <w:t xml:space="preserve"> </w:t>
      </w:r>
    </w:p>
    <w:p w14:paraId="2A82356E" w14:textId="77777777" w:rsidR="00653F2C" w:rsidRPr="00653F2C" w:rsidRDefault="00653F2C" w:rsidP="00653F2C">
      <w:pPr>
        <w:rPr>
          <w:b/>
          <w:color w:val="000000"/>
        </w:rPr>
      </w:pPr>
      <w:r w:rsidRPr="00653F2C">
        <w:rPr>
          <w:b/>
          <w:color w:val="000000"/>
        </w:rPr>
        <w:t xml:space="preserve">Acronyms </w:t>
      </w:r>
    </w:p>
    <w:tbl>
      <w:tblPr>
        <w:tblW w:w="0" w:type="auto"/>
        <w:tblBorders>
          <w:top w:val="nil"/>
          <w:left w:val="nil"/>
          <w:bottom w:val="nil"/>
          <w:right w:val="nil"/>
        </w:tblBorders>
        <w:tblLook w:val="0000" w:firstRow="0" w:lastRow="0" w:firstColumn="0" w:lastColumn="0" w:noHBand="0" w:noVBand="0"/>
      </w:tblPr>
      <w:tblGrid>
        <w:gridCol w:w="1123"/>
        <w:gridCol w:w="7625"/>
      </w:tblGrid>
      <w:tr w:rsidR="00653F2C" w14:paraId="3622F229" w14:textId="77777777" w:rsidTr="00BA2FC7">
        <w:tblPrEx>
          <w:tblCellMar>
            <w:top w:w="0" w:type="dxa"/>
            <w:bottom w:w="0" w:type="dxa"/>
          </w:tblCellMar>
        </w:tblPrEx>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60487A7A" w14:textId="77777777" w:rsidR="00653F2C" w:rsidRDefault="00653F2C" w:rsidP="008642A7">
            <w:pPr>
              <w:rPr>
                <w:color w:val="000000"/>
                <w:sz w:val="20"/>
                <w:szCs w:val="20"/>
              </w:rPr>
            </w:pPr>
            <w:r>
              <w:t>Acronym</w:t>
            </w:r>
          </w:p>
        </w:tc>
        <w:tc>
          <w:tcPr>
            <w:tcW w:w="7625" w:type="dxa"/>
            <w:tcBorders>
              <w:top w:val="single" w:sz="4" w:space="0" w:color="000000"/>
              <w:left w:val="single" w:sz="4" w:space="0" w:color="000000"/>
              <w:bottom w:val="single" w:sz="4" w:space="0" w:color="000000"/>
              <w:right w:val="single" w:sz="4" w:space="0" w:color="000000"/>
            </w:tcBorders>
            <w:shd w:val="clear" w:color="auto" w:fill="D9D9D9"/>
          </w:tcPr>
          <w:p w14:paraId="578F7907" w14:textId="77777777" w:rsidR="00653F2C" w:rsidRDefault="00653F2C" w:rsidP="008642A7">
            <w:pPr>
              <w:rPr>
                <w:color w:val="000000"/>
                <w:sz w:val="20"/>
                <w:szCs w:val="20"/>
              </w:rPr>
            </w:pPr>
            <w:r>
              <w:t>Description</w:t>
            </w:r>
          </w:p>
        </w:tc>
      </w:tr>
      <w:tr w:rsidR="00653F2C" w14:paraId="74A5523A"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75B0E8F5" w14:textId="77777777" w:rsidR="00653F2C" w:rsidRDefault="00653F2C" w:rsidP="008642A7">
            <w:pPr>
              <w:pStyle w:val="TABLEROW"/>
              <w:rPr>
                <w:color w:val="000000"/>
                <w:szCs w:val="20"/>
              </w:rPr>
            </w:pPr>
            <w:r>
              <w:rPr>
                <w:color w:val="000000"/>
                <w:szCs w:val="20"/>
              </w:rPr>
              <w:t xml:space="preserve">ADT </w:t>
            </w:r>
          </w:p>
        </w:tc>
        <w:tc>
          <w:tcPr>
            <w:tcW w:w="7625" w:type="dxa"/>
            <w:tcBorders>
              <w:top w:val="single" w:sz="4" w:space="0" w:color="000000"/>
              <w:left w:val="single" w:sz="4" w:space="0" w:color="000000"/>
              <w:bottom w:val="single" w:sz="4" w:space="0" w:color="000000"/>
              <w:right w:val="single" w:sz="4" w:space="0" w:color="000000"/>
            </w:tcBorders>
          </w:tcPr>
          <w:p w14:paraId="1EE5E595" w14:textId="77777777" w:rsidR="00653F2C" w:rsidRDefault="00653F2C" w:rsidP="008642A7">
            <w:pPr>
              <w:pStyle w:val="TABLEROW"/>
              <w:rPr>
                <w:color w:val="000000"/>
                <w:szCs w:val="20"/>
              </w:rPr>
            </w:pPr>
            <w:r>
              <w:rPr>
                <w:color w:val="000000"/>
                <w:szCs w:val="20"/>
              </w:rPr>
              <w:t xml:space="preserve">Admissions, Discharges, Transfers </w:t>
            </w:r>
          </w:p>
        </w:tc>
      </w:tr>
      <w:tr w:rsidR="00653F2C" w14:paraId="055493FA"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055077C1" w14:textId="77777777" w:rsidR="00653F2C" w:rsidRDefault="00653F2C" w:rsidP="008642A7">
            <w:pPr>
              <w:pStyle w:val="TABLEROW"/>
              <w:rPr>
                <w:color w:val="000000"/>
                <w:szCs w:val="20"/>
              </w:rPr>
            </w:pPr>
            <w:r>
              <w:rPr>
                <w:color w:val="000000"/>
                <w:szCs w:val="20"/>
              </w:rPr>
              <w:t xml:space="preserve">CBO </w:t>
            </w:r>
          </w:p>
        </w:tc>
        <w:tc>
          <w:tcPr>
            <w:tcW w:w="7625" w:type="dxa"/>
            <w:tcBorders>
              <w:top w:val="single" w:sz="4" w:space="0" w:color="000000"/>
              <w:left w:val="single" w:sz="4" w:space="0" w:color="000000"/>
              <w:bottom w:val="single" w:sz="4" w:space="0" w:color="000000"/>
              <w:right w:val="single" w:sz="4" w:space="0" w:color="000000"/>
            </w:tcBorders>
          </w:tcPr>
          <w:p w14:paraId="7B0EE42D" w14:textId="77777777" w:rsidR="00653F2C" w:rsidRDefault="00653F2C" w:rsidP="008642A7">
            <w:pPr>
              <w:pStyle w:val="TABLEROW"/>
              <w:rPr>
                <w:color w:val="000000"/>
                <w:szCs w:val="20"/>
              </w:rPr>
            </w:pPr>
            <w:r>
              <w:rPr>
                <w:color w:val="000000"/>
                <w:szCs w:val="20"/>
              </w:rPr>
              <w:t xml:space="preserve">Chief Business Office </w:t>
            </w:r>
          </w:p>
        </w:tc>
      </w:tr>
      <w:tr w:rsidR="00653F2C" w14:paraId="04C007FE"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18BD9A97" w14:textId="77777777" w:rsidR="00653F2C" w:rsidRDefault="00653F2C" w:rsidP="008642A7">
            <w:pPr>
              <w:pStyle w:val="TABLEROW"/>
              <w:rPr>
                <w:color w:val="000000"/>
                <w:szCs w:val="20"/>
              </w:rPr>
            </w:pPr>
            <w:r>
              <w:rPr>
                <w:color w:val="000000"/>
                <w:szCs w:val="20"/>
              </w:rPr>
              <w:t xml:space="preserve">EC </w:t>
            </w:r>
          </w:p>
        </w:tc>
        <w:tc>
          <w:tcPr>
            <w:tcW w:w="7625" w:type="dxa"/>
            <w:tcBorders>
              <w:top w:val="single" w:sz="4" w:space="0" w:color="000000"/>
              <w:left w:val="single" w:sz="4" w:space="0" w:color="000000"/>
              <w:bottom w:val="single" w:sz="4" w:space="0" w:color="000000"/>
              <w:right w:val="single" w:sz="4" w:space="0" w:color="000000"/>
            </w:tcBorders>
          </w:tcPr>
          <w:p w14:paraId="3CE0523F" w14:textId="77777777" w:rsidR="00653F2C" w:rsidRDefault="00653F2C" w:rsidP="008642A7">
            <w:pPr>
              <w:pStyle w:val="TABLEROW"/>
              <w:rPr>
                <w:color w:val="000000"/>
                <w:szCs w:val="20"/>
              </w:rPr>
            </w:pPr>
            <w:r>
              <w:rPr>
                <w:color w:val="000000"/>
                <w:szCs w:val="20"/>
              </w:rPr>
              <w:t xml:space="preserve">Environmental Contaminants </w:t>
            </w:r>
          </w:p>
        </w:tc>
      </w:tr>
      <w:tr w:rsidR="00653F2C" w14:paraId="1ABFB0C4"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55FF4B3A" w14:textId="77777777" w:rsidR="00653F2C" w:rsidRDefault="00653F2C" w:rsidP="008642A7">
            <w:pPr>
              <w:pStyle w:val="TABLEROW"/>
              <w:rPr>
                <w:color w:val="000000"/>
                <w:szCs w:val="20"/>
              </w:rPr>
            </w:pPr>
            <w:r>
              <w:rPr>
                <w:color w:val="000000"/>
                <w:szCs w:val="20"/>
              </w:rPr>
              <w:t xml:space="preserve">EGT </w:t>
            </w:r>
          </w:p>
        </w:tc>
        <w:tc>
          <w:tcPr>
            <w:tcW w:w="7625" w:type="dxa"/>
            <w:tcBorders>
              <w:top w:val="single" w:sz="4" w:space="0" w:color="000000"/>
              <w:left w:val="single" w:sz="4" w:space="0" w:color="000000"/>
              <w:bottom w:val="single" w:sz="4" w:space="0" w:color="000000"/>
              <w:right w:val="single" w:sz="4" w:space="0" w:color="000000"/>
            </w:tcBorders>
          </w:tcPr>
          <w:p w14:paraId="3DF5D380" w14:textId="77777777" w:rsidR="00653F2C" w:rsidRDefault="00653F2C" w:rsidP="008642A7">
            <w:pPr>
              <w:pStyle w:val="TABLEROW"/>
              <w:rPr>
                <w:color w:val="000000"/>
                <w:szCs w:val="20"/>
              </w:rPr>
            </w:pPr>
            <w:r>
              <w:rPr>
                <w:color w:val="000000"/>
                <w:szCs w:val="20"/>
              </w:rPr>
              <w:t xml:space="preserve">Enrollment Group Threshold </w:t>
            </w:r>
          </w:p>
        </w:tc>
      </w:tr>
      <w:tr w:rsidR="00653F2C" w14:paraId="74469426"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46ED0BD2" w14:textId="77777777" w:rsidR="00653F2C" w:rsidRDefault="00653F2C" w:rsidP="008642A7">
            <w:pPr>
              <w:pStyle w:val="TABLEROW"/>
              <w:rPr>
                <w:color w:val="000000"/>
                <w:szCs w:val="20"/>
              </w:rPr>
            </w:pPr>
            <w:r>
              <w:rPr>
                <w:color w:val="000000"/>
                <w:szCs w:val="20"/>
              </w:rPr>
              <w:t xml:space="preserve">HEC </w:t>
            </w:r>
          </w:p>
        </w:tc>
        <w:tc>
          <w:tcPr>
            <w:tcW w:w="7625" w:type="dxa"/>
            <w:tcBorders>
              <w:top w:val="single" w:sz="4" w:space="0" w:color="000000"/>
              <w:left w:val="single" w:sz="4" w:space="0" w:color="000000"/>
              <w:bottom w:val="single" w:sz="4" w:space="0" w:color="000000"/>
              <w:right w:val="single" w:sz="4" w:space="0" w:color="000000"/>
            </w:tcBorders>
          </w:tcPr>
          <w:p w14:paraId="0EEB4F1C" w14:textId="77777777" w:rsidR="00653F2C" w:rsidRDefault="00653F2C" w:rsidP="008642A7">
            <w:pPr>
              <w:pStyle w:val="TABLEROW"/>
              <w:rPr>
                <w:color w:val="000000"/>
                <w:szCs w:val="20"/>
              </w:rPr>
            </w:pPr>
            <w:smartTag w:uri="urn:schemas-microsoft-com:office:smarttags" w:element="place">
              <w:smartTag w:uri="urn:schemas-microsoft-com:office:smarttags" w:element="PlaceName">
                <w:r>
                  <w:rPr>
                    <w:color w:val="000000"/>
                    <w:szCs w:val="20"/>
                  </w:rPr>
                  <w:t>Health</w:t>
                </w:r>
              </w:smartTag>
              <w:r>
                <w:rPr>
                  <w:color w:val="000000"/>
                  <w:szCs w:val="20"/>
                </w:rPr>
                <w:t xml:space="preserve"> </w:t>
              </w:r>
              <w:smartTag w:uri="urn:schemas-microsoft-com:office:smarttags" w:element="PlaceName">
                <w:r>
                  <w:rPr>
                    <w:color w:val="000000"/>
                    <w:szCs w:val="20"/>
                  </w:rPr>
                  <w:t>Eligibility</w:t>
                </w:r>
              </w:smartTag>
              <w:r>
                <w:rPr>
                  <w:color w:val="000000"/>
                  <w:szCs w:val="20"/>
                </w:rPr>
                <w:t xml:space="preserve"> </w:t>
              </w:r>
              <w:smartTag w:uri="urn:schemas-microsoft-com:office:smarttags" w:element="PlaceType">
                <w:r>
                  <w:rPr>
                    <w:color w:val="000000"/>
                    <w:szCs w:val="20"/>
                  </w:rPr>
                  <w:t>Center</w:t>
                </w:r>
              </w:smartTag>
            </w:smartTag>
            <w:r>
              <w:rPr>
                <w:color w:val="000000"/>
                <w:szCs w:val="20"/>
              </w:rPr>
              <w:t xml:space="preserve"> </w:t>
            </w:r>
          </w:p>
        </w:tc>
      </w:tr>
      <w:tr w:rsidR="00653F2C" w14:paraId="15C4DA6C"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52AE71BC" w14:textId="77777777" w:rsidR="00653F2C" w:rsidRDefault="00653F2C" w:rsidP="008642A7">
            <w:pPr>
              <w:pStyle w:val="TABLEROW"/>
              <w:rPr>
                <w:color w:val="000000"/>
                <w:szCs w:val="20"/>
              </w:rPr>
            </w:pPr>
            <w:r>
              <w:rPr>
                <w:color w:val="000000"/>
                <w:szCs w:val="20"/>
              </w:rPr>
              <w:t xml:space="preserve">HVE </w:t>
            </w:r>
          </w:p>
        </w:tc>
        <w:tc>
          <w:tcPr>
            <w:tcW w:w="7625" w:type="dxa"/>
            <w:tcBorders>
              <w:top w:val="single" w:sz="4" w:space="0" w:color="000000"/>
              <w:left w:val="single" w:sz="4" w:space="0" w:color="000000"/>
              <w:bottom w:val="single" w:sz="4" w:space="0" w:color="000000"/>
              <w:right w:val="single" w:sz="4" w:space="0" w:color="000000"/>
            </w:tcBorders>
          </w:tcPr>
          <w:p w14:paraId="094E23EC" w14:textId="77777777" w:rsidR="00653F2C" w:rsidRDefault="00653F2C" w:rsidP="008642A7">
            <w:pPr>
              <w:pStyle w:val="TABLEROW"/>
              <w:rPr>
                <w:color w:val="000000"/>
                <w:szCs w:val="20"/>
              </w:rPr>
            </w:pPr>
            <w:r>
              <w:rPr>
                <w:color w:val="000000"/>
                <w:szCs w:val="20"/>
              </w:rPr>
              <w:t xml:space="preserve">HEC </w:t>
            </w:r>
            <w:smartTag w:uri="urn:schemas-microsoft-com:office:smarttags" w:element="place">
              <w:r>
                <w:rPr>
                  <w:b/>
                  <w:bCs/>
                  <w:color w:val="000000"/>
                  <w:szCs w:val="20"/>
                </w:rPr>
                <w:t>V</w:t>
              </w:r>
              <w:r>
                <w:rPr>
                  <w:i/>
                  <w:iCs/>
                  <w:color w:val="000000"/>
                  <w:sz w:val="16"/>
                  <w:szCs w:val="16"/>
                </w:rPr>
                <w:t>IST</w:t>
              </w:r>
              <w:r>
                <w:rPr>
                  <w:b/>
                  <w:bCs/>
                  <w:color w:val="000000"/>
                  <w:szCs w:val="20"/>
                </w:rPr>
                <w:t>A</w:t>
              </w:r>
            </w:smartTag>
            <w:r>
              <w:rPr>
                <w:b/>
                <w:bCs/>
                <w:color w:val="000000"/>
                <w:szCs w:val="20"/>
              </w:rPr>
              <w:t xml:space="preserve"> </w:t>
            </w:r>
            <w:r>
              <w:rPr>
                <w:color w:val="000000"/>
                <w:szCs w:val="20"/>
              </w:rPr>
              <w:t xml:space="preserve">Enhancements </w:t>
            </w:r>
          </w:p>
        </w:tc>
      </w:tr>
      <w:tr w:rsidR="00653F2C" w14:paraId="2D6175EE"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3BFC11DD" w14:textId="77777777" w:rsidR="00653F2C" w:rsidRDefault="00653F2C" w:rsidP="008642A7">
            <w:pPr>
              <w:pStyle w:val="TABLEROW"/>
              <w:rPr>
                <w:color w:val="000000"/>
                <w:szCs w:val="20"/>
              </w:rPr>
            </w:pPr>
            <w:r>
              <w:rPr>
                <w:color w:val="000000"/>
                <w:szCs w:val="20"/>
              </w:rPr>
              <w:t xml:space="preserve">IVM </w:t>
            </w:r>
          </w:p>
        </w:tc>
        <w:tc>
          <w:tcPr>
            <w:tcW w:w="7625" w:type="dxa"/>
            <w:tcBorders>
              <w:top w:val="single" w:sz="4" w:space="0" w:color="000000"/>
              <w:left w:val="single" w:sz="4" w:space="0" w:color="000000"/>
              <w:bottom w:val="single" w:sz="4" w:space="0" w:color="000000"/>
              <w:right w:val="single" w:sz="4" w:space="0" w:color="000000"/>
            </w:tcBorders>
          </w:tcPr>
          <w:p w14:paraId="504620B4" w14:textId="77777777" w:rsidR="00653F2C" w:rsidRDefault="00653F2C" w:rsidP="008642A7">
            <w:pPr>
              <w:pStyle w:val="TABLEROW"/>
              <w:rPr>
                <w:color w:val="000000"/>
                <w:szCs w:val="20"/>
              </w:rPr>
            </w:pPr>
            <w:r>
              <w:rPr>
                <w:color w:val="000000"/>
                <w:szCs w:val="20"/>
              </w:rPr>
              <w:t xml:space="preserve">Income Verification Matching </w:t>
            </w:r>
          </w:p>
        </w:tc>
      </w:tr>
      <w:tr w:rsidR="00653F2C" w14:paraId="0F76DB0E"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0EF5EB74" w14:textId="77777777" w:rsidR="00653F2C" w:rsidRDefault="00653F2C" w:rsidP="008642A7">
            <w:pPr>
              <w:pStyle w:val="TABLEROW"/>
              <w:rPr>
                <w:color w:val="000000"/>
                <w:szCs w:val="20"/>
              </w:rPr>
            </w:pPr>
            <w:r>
              <w:rPr>
                <w:color w:val="000000"/>
                <w:szCs w:val="20"/>
              </w:rPr>
              <w:t xml:space="preserve">MT </w:t>
            </w:r>
          </w:p>
        </w:tc>
        <w:tc>
          <w:tcPr>
            <w:tcW w:w="7625" w:type="dxa"/>
            <w:tcBorders>
              <w:top w:val="single" w:sz="4" w:space="0" w:color="000000"/>
              <w:left w:val="single" w:sz="4" w:space="0" w:color="000000"/>
              <w:bottom w:val="single" w:sz="4" w:space="0" w:color="000000"/>
              <w:right w:val="single" w:sz="4" w:space="0" w:color="000000"/>
            </w:tcBorders>
          </w:tcPr>
          <w:p w14:paraId="0B567944" w14:textId="77777777" w:rsidR="00653F2C" w:rsidRDefault="00653F2C" w:rsidP="008642A7">
            <w:pPr>
              <w:pStyle w:val="TABLEROW"/>
              <w:rPr>
                <w:color w:val="000000"/>
                <w:szCs w:val="20"/>
              </w:rPr>
            </w:pPr>
            <w:r>
              <w:rPr>
                <w:color w:val="000000"/>
                <w:szCs w:val="20"/>
              </w:rPr>
              <w:t xml:space="preserve">Means Test </w:t>
            </w:r>
          </w:p>
        </w:tc>
      </w:tr>
      <w:tr w:rsidR="00653F2C" w14:paraId="78893E91"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5DBE6826" w14:textId="77777777" w:rsidR="00653F2C" w:rsidRDefault="00653F2C" w:rsidP="008642A7">
            <w:pPr>
              <w:pStyle w:val="TABLEROW"/>
              <w:rPr>
                <w:color w:val="000000"/>
                <w:szCs w:val="20"/>
              </w:rPr>
            </w:pPr>
            <w:r>
              <w:rPr>
                <w:color w:val="000000"/>
                <w:szCs w:val="20"/>
              </w:rPr>
              <w:t xml:space="preserve">NSC </w:t>
            </w:r>
          </w:p>
        </w:tc>
        <w:tc>
          <w:tcPr>
            <w:tcW w:w="7625" w:type="dxa"/>
            <w:tcBorders>
              <w:top w:val="single" w:sz="4" w:space="0" w:color="000000"/>
              <w:left w:val="single" w:sz="4" w:space="0" w:color="000000"/>
              <w:bottom w:val="single" w:sz="4" w:space="0" w:color="000000"/>
              <w:right w:val="single" w:sz="4" w:space="0" w:color="000000"/>
            </w:tcBorders>
          </w:tcPr>
          <w:p w14:paraId="6CAE5F41" w14:textId="77777777" w:rsidR="00653F2C" w:rsidRDefault="00653F2C" w:rsidP="008642A7">
            <w:pPr>
              <w:pStyle w:val="TABLEROW"/>
              <w:rPr>
                <w:color w:val="000000"/>
                <w:szCs w:val="20"/>
              </w:rPr>
            </w:pPr>
            <w:r>
              <w:rPr>
                <w:color w:val="000000"/>
                <w:szCs w:val="20"/>
              </w:rPr>
              <w:t xml:space="preserve">Non-service-connected </w:t>
            </w:r>
          </w:p>
        </w:tc>
      </w:tr>
      <w:tr w:rsidR="00653F2C" w14:paraId="2F19AB5D"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4432278D" w14:textId="77777777" w:rsidR="00653F2C" w:rsidRDefault="00653F2C" w:rsidP="008642A7">
            <w:pPr>
              <w:pStyle w:val="TABLEROW"/>
              <w:rPr>
                <w:color w:val="000000"/>
                <w:szCs w:val="20"/>
              </w:rPr>
            </w:pPr>
            <w:r>
              <w:rPr>
                <w:color w:val="000000"/>
                <w:szCs w:val="20"/>
              </w:rPr>
              <w:t xml:space="preserve">PIMS </w:t>
            </w:r>
          </w:p>
        </w:tc>
        <w:tc>
          <w:tcPr>
            <w:tcW w:w="7625" w:type="dxa"/>
            <w:tcBorders>
              <w:top w:val="single" w:sz="4" w:space="0" w:color="000000"/>
              <w:left w:val="single" w:sz="4" w:space="0" w:color="000000"/>
              <w:bottom w:val="single" w:sz="4" w:space="0" w:color="000000"/>
              <w:right w:val="single" w:sz="4" w:space="0" w:color="000000"/>
            </w:tcBorders>
          </w:tcPr>
          <w:p w14:paraId="53243532" w14:textId="77777777" w:rsidR="00653F2C" w:rsidRDefault="00653F2C" w:rsidP="008642A7">
            <w:pPr>
              <w:pStyle w:val="TABLEROW"/>
              <w:rPr>
                <w:color w:val="000000"/>
                <w:szCs w:val="20"/>
              </w:rPr>
            </w:pPr>
            <w:r>
              <w:rPr>
                <w:color w:val="000000"/>
                <w:szCs w:val="20"/>
              </w:rPr>
              <w:t xml:space="preserve">Patient Information Management System </w:t>
            </w:r>
          </w:p>
        </w:tc>
      </w:tr>
      <w:tr w:rsidR="00653F2C" w14:paraId="1111C24D"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06CFCD5B" w14:textId="77777777" w:rsidR="00653F2C" w:rsidRDefault="00653F2C" w:rsidP="008642A7">
            <w:pPr>
              <w:pStyle w:val="TABLEROW"/>
              <w:rPr>
                <w:color w:val="000000"/>
                <w:szCs w:val="20"/>
              </w:rPr>
            </w:pPr>
            <w:r>
              <w:rPr>
                <w:color w:val="000000"/>
                <w:szCs w:val="20"/>
              </w:rPr>
              <w:t xml:space="preserve">VA </w:t>
            </w:r>
          </w:p>
        </w:tc>
        <w:tc>
          <w:tcPr>
            <w:tcW w:w="7625" w:type="dxa"/>
            <w:tcBorders>
              <w:top w:val="single" w:sz="4" w:space="0" w:color="000000"/>
              <w:left w:val="single" w:sz="4" w:space="0" w:color="000000"/>
              <w:bottom w:val="single" w:sz="4" w:space="0" w:color="000000"/>
              <w:right w:val="single" w:sz="4" w:space="0" w:color="000000"/>
            </w:tcBorders>
          </w:tcPr>
          <w:p w14:paraId="6D05C2DE" w14:textId="77777777" w:rsidR="00653F2C" w:rsidRDefault="00653F2C" w:rsidP="008642A7">
            <w:pPr>
              <w:pStyle w:val="TABLEROW"/>
              <w:rPr>
                <w:color w:val="000000"/>
                <w:szCs w:val="20"/>
              </w:rPr>
            </w:pPr>
            <w:r>
              <w:rPr>
                <w:color w:val="000000"/>
                <w:szCs w:val="20"/>
              </w:rPr>
              <w:t xml:space="preserve">Veterans Administration </w:t>
            </w:r>
          </w:p>
        </w:tc>
      </w:tr>
      <w:tr w:rsidR="00653F2C" w14:paraId="144B1914"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7157BCFE" w14:textId="77777777" w:rsidR="00653F2C" w:rsidRDefault="00653F2C" w:rsidP="008642A7">
            <w:pPr>
              <w:pStyle w:val="TABLEROW"/>
              <w:rPr>
                <w:color w:val="000000"/>
                <w:szCs w:val="20"/>
              </w:rPr>
            </w:pPr>
            <w:r>
              <w:rPr>
                <w:color w:val="000000"/>
                <w:szCs w:val="20"/>
              </w:rPr>
              <w:t xml:space="preserve">VHA </w:t>
            </w:r>
          </w:p>
        </w:tc>
        <w:tc>
          <w:tcPr>
            <w:tcW w:w="7625" w:type="dxa"/>
            <w:tcBorders>
              <w:top w:val="single" w:sz="4" w:space="0" w:color="000000"/>
              <w:left w:val="single" w:sz="4" w:space="0" w:color="000000"/>
              <w:bottom w:val="single" w:sz="4" w:space="0" w:color="000000"/>
              <w:right w:val="single" w:sz="4" w:space="0" w:color="000000"/>
            </w:tcBorders>
          </w:tcPr>
          <w:p w14:paraId="4DFA3EE1" w14:textId="77777777" w:rsidR="00653F2C" w:rsidRDefault="00653F2C" w:rsidP="008642A7">
            <w:pPr>
              <w:pStyle w:val="TABLEROW"/>
              <w:rPr>
                <w:color w:val="000000"/>
                <w:szCs w:val="20"/>
              </w:rPr>
            </w:pPr>
            <w:r>
              <w:rPr>
                <w:color w:val="000000"/>
                <w:szCs w:val="20"/>
              </w:rPr>
              <w:t xml:space="preserve">Veterans Health Administration </w:t>
            </w:r>
          </w:p>
        </w:tc>
      </w:tr>
    </w:tbl>
    <w:p w14:paraId="200DD7DA" w14:textId="77777777" w:rsidR="00653F2C" w:rsidRDefault="00653F2C" w:rsidP="00653F2C">
      <w:pPr>
        <w:pStyle w:val="Default"/>
        <w:rPr>
          <w:color w:val="auto"/>
        </w:rPr>
      </w:pPr>
    </w:p>
    <w:p w14:paraId="4E1E99E4" w14:textId="77777777" w:rsidR="00653F2C" w:rsidRDefault="00653F2C" w:rsidP="00653F2C">
      <w:pPr>
        <w:rPr>
          <w:b/>
        </w:rPr>
      </w:pPr>
    </w:p>
    <w:p w14:paraId="0702958D" w14:textId="77777777" w:rsidR="00653F2C" w:rsidRPr="00653F2C" w:rsidRDefault="00653F2C" w:rsidP="00653F2C">
      <w:pPr>
        <w:rPr>
          <w:b/>
        </w:rPr>
      </w:pPr>
      <w:r w:rsidRPr="00653F2C">
        <w:rPr>
          <w:b/>
        </w:rPr>
        <w:t xml:space="preserve">Definitions </w:t>
      </w:r>
    </w:p>
    <w:tbl>
      <w:tblPr>
        <w:tblW w:w="0" w:type="auto"/>
        <w:tblBorders>
          <w:top w:val="nil"/>
          <w:left w:val="nil"/>
          <w:bottom w:val="nil"/>
          <w:right w:val="nil"/>
        </w:tblBorders>
        <w:tblLook w:val="0000" w:firstRow="0" w:lastRow="0" w:firstColumn="0" w:lastColumn="0" w:noHBand="0" w:noVBand="0"/>
      </w:tblPr>
      <w:tblGrid>
        <w:gridCol w:w="1464"/>
        <w:gridCol w:w="7392"/>
      </w:tblGrid>
      <w:tr w:rsidR="00653F2C" w14:paraId="77D398C9" w14:textId="77777777" w:rsidTr="00BA2FC7">
        <w:tblPrEx>
          <w:tblCellMar>
            <w:top w:w="0" w:type="dxa"/>
            <w:bottom w:w="0" w:type="dxa"/>
          </w:tblCellMar>
        </w:tblPrEx>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092FEDE9" w14:textId="77777777" w:rsidR="00653F2C" w:rsidRDefault="00653F2C" w:rsidP="008642A7">
            <w:pPr>
              <w:rPr>
                <w:color w:val="000000"/>
                <w:sz w:val="20"/>
                <w:szCs w:val="20"/>
              </w:rPr>
            </w:pPr>
            <w:r>
              <w:t>Term</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0EC6B327" w14:textId="77777777" w:rsidR="00653F2C" w:rsidRDefault="00653F2C" w:rsidP="008642A7">
            <w:pPr>
              <w:rPr>
                <w:color w:val="000000"/>
                <w:sz w:val="20"/>
                <w:szCs w:val="20"/>
              </w:rPr>
            </w:pPr>
            <w:r>
              <w:t xml:space="preserve">Definition </w:t>
            </w:r>
          </w:p>
        </w:tc>
      </w:tr>
      <w:tr w:rsidR="00653F2C" w14:paraId="2050B174"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0B994B03" w14:textId="77777777" w:rsidR="00653F2C" w:rsidRDefault="00653F2C" w:rsidP="008642A7">
            <w:pPr>
              <w:pStyle w:val="TABLEROW"/>
              <w:rPr>
                <w:color w:val="000000"/>
                <w:szCs w:val="20"/>
              </w:rPr>
            </w:pPr>
            <w:r>
              <w:rPr>
                <w:color w:val="000000"/>
                <w:szCs w:val="20"/>
              </w:rPr>
              <w:t xml:space="preserve">Disenrollment </w:t>
            </w:r>
          </w:p>
        </w:tc>
        <w:tc>
          <w:tcPr>
            <w:tcW w:w="0" w:type="auto"/>
            <w:tcBorders>
              <w:top w:val="single" w:sz="4" w:space="0" w:color="000000"/>
              <w:left w:val="single" w:sz="4" w:space="0" w:color="000000"/>
              <w:bottom w:val="single" w:sz="4" w:space="0" w:color="000000"/>
              <w:right w:val="single" w:sz="4" w:space="0" w:color="000000"/>
            </w:tcBorders>
          </w:tcPr>
          <w:p w14:paraId="12DF6C76" w14:textId="77777777" w:rsidR="00653F2C" w:rsidRDefault="00653F2C" w:rsidP="008642A7">
            <w:pPr>
              <w:pStyle w:val="TABLEROW"/>
              <w:rPr>
                <w:color w:val="000000"/>
                <w:szCs w:val="20"/>
              </w:rPr>
            </w:pPr>
            <w:r>
              <w:rPr>
                <w:color w:val="000000"/>
                <w:szCs w:val="20"/>
              </w:rPr>
              <w:t xml:space="preserve">Voluntary request from veteran to discontinue enrollment in the VA Health Care system </w:t>
            </w:r>
          </w:p>
        </w:tc>
      </w:tr>
      <w:tr w:rsidR="00653F2C" w14:paraId="5F00F706" w14:textId="77777777" w:rsidTr="008642A7">
        <w:tblPrEx>
          <w:tblCellMar>
            <w:top w:w="0" w:type="dxa"/>
            <w:bottom w:w="0" w:type="dxa"/>
          </w:tblCellMar>
        </w:tblPrEx>
        <w:trPr>
          <w:trHeight w:val="494"/>
        </w:trPr>
        <w:tc>
          <w:tcPr>
            <w:tcW w:w="0" w:type="auto"/>
            <w:tcBorders>
              <w:top w:val="single" w:sz="4" w:space="0" w:color="000000"/>
              <w:left w:val="single" w:sz="4" w:space="0" w:color="000000"/>
              <w:bottom w:val="single" w:sz="4" w:space="0" w:color="000000"/>
              <w:right w:val="single" w:sz="4" w:space="0" w:color="000000"/>
            </w:tcBorders>
          </w:tcPr>
          <w:p w14:paraId="52B466A9" w14:textId="77777777" w:rsidR="00653F2C" w:rsidRDefault="00653F2C" w:rsidP="008642A7">
            <w:pPr>
              <w:pStyle w:val="TABLEROW"/>
              <w:rPr>
                <w:color w:val="000000"/>
                <w:szCs w:val="20"/>
              </w:rPr>
            </w:pPr>
            <w:r>
              <w:rPr>
                <w:color w:val="000000"/>
                <w:szCs w:val="20"/>
              </w:rPr>
              <w:t xml:space="preserve">GMT Thresholds </w:t>
            </w:r>
          </w:p>
        </w:tc>
        <w:tc>
          <w:tcPr>
            <w:tcW w:w="0" w:type="auto"/>
            <w:tcBorders>
              <w:top w:val="single" w:sz="4" w:space="0" w:color="000000"/>
              <w:left w:val="single" w:sz="4" w:space="0" w:color="000000"/>
              <w:bottom w:val="single" w:sz="4" w:space="0" w:color="000000"/>
              <w:right w:val="single" w:sz="4" w:space="0" w:color="000000"/>
            </w:tcBorders>
          </w:tcPr>
          <w:p w14:paraId="6DD35216" w14:textId="77777777" w:rsidR="00653F2C" w:rsidRDefault="00653F2C" w:rsidP="008642A7">
            <w:pPr>
              <w:pStyle w:val="TABLEROW"/>
              <w:rPr>
                <w:color w:val="000000"/>
                <w:szCs w:val="20"/>
              </w:rPr>
            </w:pPr>
            <w:r>
              <w:rPr>
                <w:color w:val="000000"/>
                <w:szCs w:val="20"/>
              </w:rPr>
              <w:t xml:space="preserve">a.k.a. HUD Indices. Geographical income level thresholds set yearly by the U.S. Department of Housing and Urban Development </w:t>
            </w:r>
          </w:p>
        </w:tc>
      </w:tr>
      <w:tr w:rsidR="00653F2C" w14:paraId="4003D01E" w14:textId="77777777" w:rsidTr="008642A7">
        <w:tblPrEx>
          <w:tblCellMar>
            <w:top w:w="0" w:type="dxa"/>
            <w:bottom w:w="0" w:type="dxa"/>
          </w:tblCellMar>
        </w:tblPrEx>
        <w:trPr>
          <w:trHeight w:val="723"/>
        </w:trPr>
        <w:tc>
          <w:tcPr>
            <w:tcW w:w="0" w:type="auto"/>
            <w:tcBorders>
              <w:top w:val="single" w:sz="4" w:space="0" w:color="000000"/>
              <w:left w:val="single" w:sz="4" w:space="0" w:color="000000"/>
              <w:bottom w:val="single" w:sz="4" w:space="0" w:color="000000"/>
              <w:right w:val="single" w:sz="4" w:space="0" w:color="000000"/>
            </w:tcBorders>
          </w:tcPr>
          <w:p w14:paraId="431183B6" w14:textId="77777777" w:rsidR="00653F2C" w:rsidRDefault="00653F2C" w:rsidP="008642A7">
            <w:pPr>
              <w:pStyle w:val="TABLEROW"/>
              <w:rPr>
                <w:color w:val="000000"/>
                <w:szCs w:val="20"/>
              </w:rPr>
            </w:pPr>
            <w:r>
              <w:rPr>
                <w:color w:val="000000"/>
                <w:szCs w:val="20"/>
              </w:rPr>
              <w:t xml:space="preserve">HL7 </w:t>
            </w:r>
          </w:p>
        </w:tc>
        <w:tc>
          <w:tcPr>
            <w:tcW w:w="0" w:type="auto"/>
            <w:tcBorders>
              <w:top w:val="single" w:sz="4" w:space="0" w:color="000000"/>
              <w:left w:val="single" w:sz="4" w:space="0" w:color="000000"/>
              <w:bottom w:val="single" w:sz="4" w:space="0" w:color="000000"/>
              <w:right w:val="single" w:sz="4" w:space="0" w:color="000000"/>
            </w:tcBorders>
          </w:tcPr>
          <w:p w14:paraId="11F6B17D" w14:textId="77777777" w:rsidR="00653F2C" w:rsidRDefault="00653F2C" w:rsidP="008642A7">
            <w:pPr>
              <w:pStyle w:val="TABLEROW"/>
              <w:rPr>
                <w:color w:val="000000"/>
                <w:szCs w:val="20"/>
              </w:rPr>
            </w:pPr>
            <w:r>
              <w:rPr>
                <w:color w:val="000000"/>
                <w:szCs w:val="20"/>
              </w:rPr>
              <w:t xml:space="preserve">Health Level 7 is an interface specification designed to standardize the way in which health care information is transferred between systems. IVM utilizes the </w:t>
            </w:r>
            <w:r>
              <w:rPr>
                <w:b/>
                <w:bCs/>
                <w:color w:val="000000"/>
                <w:szCs w:val="20"/>
              </w:rPr>
              <w:t>V</w:t>
            </w:r>
            <w:r>
              <w:rPr>
                <w:i/>
                <w:iCs/>
                <w:color w:val="000000"/>
                <w:szCs w:val="20"/>
              </w:rPr>
              <w:t>ist</w:t>
            </w:r>
            <w:r>
              <w:rPr>
                <w:b/>
                <w:bCs/>
                <w:color w:val="000000"/>
                <w:szCs w:val="20"/>
              </w:rPr>
              <w:t xml:space="preserve">A </w:t>
            </w:r>
            <w:r>
              <w:rPr>
                <w:color w:val="000000"/>
                <w:szCs w:val="20"/>
              </w:rPr>
              <w:t xml:space="preserve">HL7 package to assist in transporting data using this specification. </w:t>
            </w:r>
          </w:p>
        </w:tc>
      </w:tr>
      <w:tr w:rsidR="00653F2C" w14:paraId="7B9ED5DA" w14:textId="77777777" w:rsidTr="008642A7">
        <w:tblPrEx>
          <w:tblCellMar>
            <w:top w:w="0" w:type="dxa"/>
            <w:bottom w:w="0" w:type="dxa"/>
          </w:tblCellMar>
        </w:tblPrEx>
        <w:trPr>
          <w:trHeight w:val="723"/>
        </w:trPr>
        <w:tc>
          <w:tcPr>
            <w:tcW w:w="0" w:type="auto"/>
            <w:tcBorders>
              <w:top w:val="single" w:sz="4" w:space="0" w:color="000000"/>
              <w:left w:val="single" w:sz="4" w:space="0" w:color="000000"/>
              <w:bottom w:val="single" w:sz="4" w:space="0" w:color="000000"/>
              <w:right w:val="single" w:sz="4" w:space="0" w:color="000000"/>
            </w:tcBorders>
          </w:tcPr>
          <w:p w14:paraId="6D53E237" w14:textId="77777777" w:rsidR="00653F2C" w:rsidRDefault="00653F2C" w:rsidP="008642A7">
            <w:pPr>
              <w:pStyle w:val="TABLEROW"/>
              <w:rPr>
                <w:color w:val="000000"/>
                <w:szCs w:val="20"/>
              </w:rPr>
            </w:pPr>
            <w:r>
              <w:rPr>
                <w:color w:val="000000"/>
                <w:szCs w:val="20"/>
              </w:rPr>
              <w:t xml:space="preserve">IVM </w:t>
            </w:r>
          </w:p>
        </w:tc>
        <w:tc>
          <w:tcPr>
            <w:tcW w:w="0" w:type="auto"/>
            <w:tcBorders>
              <w:top w:val="single" w:sz="4" w:space="0" w:color="000000"/>
              <w:left w:val="single" w:sz="4" w:space="0" w:color="000000"/>
              <w:bottom w:val="single" w:sz="4" w:space="0" w:color="000000"/>
              <w:right w:val="single" w:sz="4" w:space="0" w:color="000000"/>
            </w:tcBorders>
          </w:tcPr>
          <w:p w14:paraId="461A5795" w14:textId="77777777" w:rsidR="00653F2C" w:rsidRDefault="00653F2C" w:rsidP="008642A7">
            <w:pPr>
              <w:pStyle w:val="TABLEROW"/>
              <w:rPr>
                <w:color w:val="000000"/>
                <w:szCs w:val="20"/>
              </w:rPr>
            </w:pPr>
            <w:r>
              <w:rPr>
                <w:color w:val="000000"/>
                <w:szCs w:val="20"/>
              </w:rPr>
              <w:t xml:space="preserve">Income Verification Match. A program designed to verify income and insurance data reported by the veteran with that received from IRS (Internal Revenue Service), SSA (Social Security Administration), and other sources </w:t>
            </w:r>
          </w:p>
        </w:tc>
      </w:tr>
      <w:tr w:rsidR="00653F2C" w14:paraId="48FC8B10" w14:textId="77777777" w:rsidTr="008642A7">
        <w:tblPrEx>
          <w:tblCellMar>
            <w:top w:w="0" w:type="dxa"/>
            <w:bottom w:w="0" w:type="dxa"/>
          </w:tblCellMar>
        </w:tblPrEx>
        <w:trPr>
          <w:trHeight w:val="1643"/>
        </w:trPr>
        <w:tc>
          <w:tcPr>
            <w:tcW w:w="0" w:type="auto"/>
            <w:tcBorders>
              <w:top w:val="single" w:sz="4" w:space="0" w:color="000000"/>
              <w:left w:val="single" w:sz="4" w:space="0" w:color="000000"/>
              <w:bottom w:val="single" w:sz="4" w:space="0" w:color="000000"/>
              <w:right w:val="single" w:sz="4" w:space="0" w:color="000000"/>
            </w:tcBorders>
          </w:tcPr>
          <w:p w14:paraId="177F0D86" w14:textId="77777777" w:rsidR="00653F2C" w:rsidRDefault="00653F2C" w:rsidP="008642A7">
            <w:pPr>
              <w:pStyle w:val="TABLEROW"/>
              <w:rPr>
                <w:color w:val="000000"/>
                <w:szCs w:val="20"/>
              </w:rPr>
            </w:pPr>
            <w:r>
              <w:rPr>
                <w:color w:val="000000"/>
                <w:szCs w:val="20"/>
              </w:rPr>
              <w:t xml:space="preserve">Means Test </w:t>
            </w:r>
          </w:p>
        </w:tc>
        <w:tc>
          <w:tcPr>
            <w:tcW w:w="0" w:type="auto"/>
            <w:tcBorders>
              <w:top w:val="single" w:sz="4" w:space="0" w:color="000000"/>
              <w:left w:val="single" w:sz="4" w:space="0" w:color="000000"/>
              <w:bottom w:val="single" w:sz="4" w:space="0" w:color="000000"/>
              <w:right w:val="single" w:sz="4" w:space="0" w:color="000000"/>
            </w:tcBorders>
          </w:tcPr>
          <w:p w14:paraId="003694F1" w14:textId="77777777" w:rsidR="00653F2C" w:rsidRDefault="00653F2C" w:rsidP="008642A7">
            <w:pPr>
              <w:pStyle w:val="TABLEROW"/>
              <w:rPr>
                <w:color w:val="000000"/>
                <w:szCs w:val="20"/>
              </w:rPr>
            </w:pPr>
            <w:r>
              <w:rPr>
                <w:color w:val="000000"/>
                <w:szCs w:val="20"/>
              </w:rPr>
              <w:t xml:space="preserve">Eligibility for VA hospital care and nursing home care is divided into two categories - mandatory and discretionary. An income assessment is made to determine whether a non service-connected veteran, who is not in receipt of VA monetary benefits or otherwise exempt from income assessment, is eligible for cost-free VA medical care. This income assessment is known as "Means Testing". Patients whose income is above the defined income levels must agree to make copayments to VA for outpatient and inpatient care rendered. </w:t>
            </w:r>
          </w:p>
        </w:tc>
      </w:tr>
      <w:tr w:rsidR="00653F2C" w14:paraId="0BD0D8F1" w14:textId="77777777" w:rsidTr="008642A7">
        <w:tblPrEx>
          <w:tblCellMar>
            <w:top w:w="0" w:type="dxa"/>
            <w:bottom w:w="0" w:type="dxa"/>
          </w:tblCellMar>
        </w:tblPrEx>
        <w:trPr>
          <w:trHeight w:val="494"/>
        </w:trPr>
        <w:tc>
          <w:tcPr>
            <w:tcW w:w="0" w:type="auto"/>
            <w:tcBorders>
              <w:top w:val="single" w:sz="4" w:space="0" w:color="000000"/>
              <w:left w:val="single" w:sz="4" w:space="0" w:color="000000"/>
              <w:bottom w:val="single" w:sz="4" w:space="0" w:color="000000"/>
              <w:right w:val="single" w:sz="4" w:space="0" w:color="000000"/>
            </w:tcBorders>
          </w:tcPr>
          <w:p w14:paraId="1B6FB06B" w14:textId="77777777" w:rsidR="00653F2C" w:rsidRDefault="00653F2C" w:rsidP="008642A7">
            <w:pPr>
              <w:pStyle w:val="TABLEROW"/>
              <w:rPr>
                <w:color w:val="000000"/>
                <w:szCs w:val="20"/>
              </w:rPr>
            </w:pPr>
            <w:r>
              <w:rPr>
                <w:color w:val="000000"/>
                <w:szCs w:val="20"/>
              </w:rPr>
              <w:t xml:space="preserve">MT Thresholds </w:t>
            </w:r>
          </w:p>
        </w:tc>
        <w:tc>
          <w:tcPr>
            <w:tcW w:w="0" w:type="auto"/>
            <w:tcBorders>
              <w:top w:val="single" w:sz="4" w:space="0" w:color="000000"/>
              <w:left w:val="single" w:sz="4" w:space="0" w:color="000000"/>
              <w:bottom w:val="single" w:sz="4" w:space="0" w:color="000000"/>
              <w:right w:val="single" w:sz="4" w:space="0" w:color="000000"/>
            </w:tcBorders>
          </w:tcPr>
          <w:p w14:paraId="26CFC54D" w14:textId="77777777" w:rsidR="00653F2C" w:rsidRDefault="00653F2C" w:rsidP="008642A7">
            <w:pPr>
              <w:pStyle w:val="TABLEROW"/>
              <w:rPr>
                <w:color w:val="000000"/>
                <w:szCs w:val="20"/>
              </w:rPr>
            </w:pPr>
            <w:r>
              <w:rPr>
                <w:color w:val="000000"/>
                <w:szCs w:val="20"/>
              </w:rPr>
              <w:t xml:space="preserve">Income threshold levels set yearly within the VA for the purpose of establishing benefit levels for veterans </w:t>
            </w:r>
          </w:p>
        </w:tc>
      </w:tr>
      <w:tr w:rsidR="00653F2C" w14:paraId="0D0FF83D"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661F5157" w14:textId="77777777" w:rsidR="00653F2C" w:rsidRDefault="00653F2C" w:rsidP="008642A7">
            <w:pPr>
              <w:pStyle w:val="TABLEROW"/>
              <w:rPr>
                <w:color w:val="000000"/>
                <w:szCs w:val="20"/>
              </w:rPr>
            </w:pPr>
            <w:r>
              <w:rPr>
                <w:color w:val="000000"/>
                <w:szCs w:val="20"/>
              </w:rPr>
              <w:t xml:space="preserve">HEC Legacy System </w:t>
            </w:r>
          </w:p>
        </w:tc>
        <w:tc>
          <w:tcPr>
            <w:tcW w:w="0" w:type="auto"/>
            <w:tcBorders>
              <w:top w:val="single" w:sz="4" w:space="0" w:color="000000"/>
              <w:left w:val="single" w:sz="4" w:space="0" w:color="000000"/>
              <w:bottom w:val="single" w:sz="4" w:space="0" w:color="000000"/>
              <w:right w:val="single" w:sz="4" w:space="0" w:color="000000"/>
            </w:tcBorders>
          </w:tcPr>
          <w:p w14:paraId="5A8074DC" w14:textId="77777777" w:rsidR="00653F2C" w:rsidRDefault="00653F2C" w:rsidP="008642A7">
            <w:pPr>
              <w:pStyle w:val="TABLEROW"/>
              <w:rPr>
                <w:color w:val="000000"/>
                <w:szCs w:val="20"/>
              </w:rPr>
            </w:pPr>
            <w:r>
              <w:rPr>
                <w:color w:val="000000"/>
                <w:szCs w:val="20"/>
              </w:rPr>
              <w:t xml:space="preserve">M-based database currently in use </w:t>
            </w:r>
          </w:p>
        </w:tc>
      </w:tr>
    </w:tbl>
    <w:p w14:paraId="38B2E73F" w14:textId="77777777" w:rsidR="00653F2C" w:rsidRDefault="00653F2C" w:rsidP="00653F2C">
      <w:pPr>
        <w:pStyle w:val="Default"/>
        <w:rPr>
          <w:color w:val="auto"/>
        </w:rPr>
      </w:pPr>
    </w:p>
    <w:p w14:paraId="425E205F" w14:textId="77777777" w:rsidR="00653F2C" w:rsidRDefault="00653F2C" w:rsidP="00880FD6">
      <w:pPr>
        <w:pStyle w:val="Heading1"/>
        <w:rPr>
          <w:color w:val="000000"/>
        </w:rPr>
        <w:sectPr w:rsidR="00653F2C" w:rsidSect="00BC3E58">
          <w:headerReference w:type="default" r:id="rId10"/>
          <w:pgSz w:w="12240" w:h="15840"/>
          <w:pgMar w:top="1440" w:right="1800" w:bottom="1440" w:left="1800" w:header="720" w:footer="720" w:gutter="0"/>
          <w:cols w:space="720"/>
          <w:titlePg/>
          <w:docGrid w:linePitch="360"/>
        </w:sectPr>
      </w:pPr>
    </w:p>
    <w:p w14:paraId="300CB71A" w14:textId="77777777" w:rsidR="00880FD6" w:rsidRPr="00CF6B99" w:rsidRDefault="00880FD6" w:rsidP="00880FD6">
      <w:pPr>
        <w:pStyle w:val="Heading1"/>
        <w:rPr>
          <w:color w:val="000000"/>
        </w:rPr>
      </w:pPr>
      <w:bookmarkStart w:id="25" w:name="_Toc140368840"/>
      <w:r w:rsidRPr="00CF6B99">
        <w:rPr>
          <w:color w:val="000000"/>
        </w:rPr>
        <w:lastRenderedPageBreak/>
        <w:t>User Release Notes</w:t>
      </w:r>
      <w:bookmarkEnd w:id="21"/>
      <w:bookmarkEnd w:id="22"/>
      <w:bookmarkEnd w:id="23"/>
      <w:bookmarkEnd w:id="25"/>
    </w:p>
    <w:p w14:paraId="72D92B12" w14:textId="77777777" w:rsidR="00880FD6" w:rsidRDefault="00880FD6" w:rsidP="00880FD6"/>
    <w:p w14:paraId="10564E73" w14:textId="77777777" w:rsidR="00880FD6" w:rsidRDefault="00880FD6" w:rsidP="00880FD6">
      <w:pPr>
        <w:pStyle w:val="Heading2"/>
      </w:pPr>
      <w:bookmarkStart w:id="26" w:name="_Toc68499641"/>
      <w:bookmarkStart w:id="27" w:name="_Toc75673407"/>
      <w:bookmarkStart w:id="28" w:name="_Toc127775701"/>
      <w:bookmarkStart w:id="29" w:name="_Toc127848249"/>
      <w:bookmarkStart w:id="30" w:name="_Toc140368841"/>
      <w:r>
        <w:t xml:space="preserve">New Features, Functions, </w:t>
      </w:r>
      <w:r w:rsidR="00BF326A">
        <w:t xml:space="preserve">Modifications, </w:t>
      </w:r>
      <w:r>
        <w:t>and Enhancements</w:t>
      </w:r>
      <w:bookmarkEnd w:id="26"/>
      <w:bookmarkEnd w:id="27"/>
      <w:bookmarkEnd w:id="28"/>
      <w:bookmarkEnd w:id="29"/>
      <w:bookmarkEnd w:id="30"/>
    </w:p>
    <w:p w14:paraId="5A0C3D76" w14:textId="77777777" w:rsidR="005722CB" w:rsidRPr="004B0B30" w:rsidRDefault="005722CB" w:rsidP="00A71B88"/>
    <w:p w14:paraId="229EADBD" w14:textId="77777777" w:rsidR="005722CB" w:rsidRPr="004B0B30" w:rsidRDefault="008E70F1" w:rsidP="00F16641">
      <w:pPr>
        <w:pStyle w:val="Heading3"/>
      </w:pPr>
      <w:bookmarkStart w:id="31" w:name="_Toc140368842"/>
      <w:r w:rsidRPr="00CF6B99">
        <w:t xml:space="preserve">New Features added to </w:t>
      </w:r>
      <w:r w:rsidR="0006376A" w:rsidRPr="00CF6B99">
        <w:t>Conflict Location Data File</w:t>
      </w:r>
      <w:bookmarkEnd w:id="31"/>
    </w:p>
    <w:p w14:paraId="3C7BE548" w14:textId="77777777" w:rsidR="00D31DA5" w:rsidRDefault="00D31DA5" w:rsidP="00D31DA5">
      <w:pPr>
        <w:autoSpaceDE w:val="0"/>
        <w:autoSpaceDN w:val="0"/>
        <w:adjustRightInd w:val="0"/>
        <w:rPr>
          <w:rFonts w:ascii="Courier New" w:hAnsi="Courier New" w:cs="Courier New"/>
          <w:sz w:val="20"/>
          <w:szCs w:val="20"/>
        </w:rPr>
      </w:pPr>
    </w:p>
    <w:p w14:paraId="7817C8C7" w14:textId="77777777" w:rsidR="00D31DA5" w:rsidRPr="00D31DA5" w:rsidRDefault="00D31DA5" w:rsidP="00D31DA5">
      <w:pPr>
        <w:autoSpaceDE w:val="0"/>
        <w:autoSpaceDN w:val="0"/>
        <w:adjustRightInd w:val="0"/>
      </w:pPr>
      <w:r w:rsidRPr="00D31DA5">
        <w:t xml:space="preserve">The primary functionality delivered </w:t>
      </w:r>
      <w:r w:rsidR="00B4147E">
        <w:t>from</w:t>
      </w:r>
      <w:r w:rsidRPr="00D31DA5">
        <w:t xml:space="preserve"> this patch </w:t>
      </w:r>
      <w:r w:rsidR="0006376A">
        <w:t>consists</w:t>
      </w:r>
      <w:r>
        <w:t xml:space="preserve"> of </w:t>
      </w:r>
      <w:r w:rsidR="0006376A">
        <w:t xml:space="preserve">adding </w:t>
      </w:r>
      <w:r w:rsidR="00C86C1E">
        <w:t xml:space="preserve">the following </w:t>
      </w:r>
      <w:r w:rsidR="0006376A">
        <w:t>four new Conflict</w:t>
      </w:r>
      <w:r w:rsidR="00B4147E">
        <w:t>s</w:t>
      </w:r>
      <w:r w:rsidR="0006376A">
        <w:t xml:space="preserve"> </w:t>
      </w:r>
      <w:r>
        <w:t>to the Conflict Location File:</w:t>
      </w:r>
    </w:p>
    <w:p w14:paraId="437E8164" w14:textId="77777777" w:rsidR="00D31DA5" w:rsidRPr="00D31DA5" w:rsidRDefault="00D31DA5" w:rsidP="00D31DA5">
      <w:pPr>
        <w:autoSpaceDE w:val="0"/>
        <w:autoSpaceDN w:val="0"/>
        <w:adjustRightInd w:val="0"/>
      </w:pPr>
      <w:r w:rsidRPr="00D31DA5">
        <w:t xml:space="preserve">  </w:t>
      </w:r>
    </w:p>
    <w:p w14:paraId="67369FFC" w14:textId="77777777" w:rsidR="00D31DA5" w:rsidRPr="00D31DA5" w:rsidRDefault="00D31DA5" w:rsidP="00D31DA5">
      <w:pPr>
        <w:numPr>
          <w:ilvl w:val="0"/>
          <w:numId w:val="11"/>
        </w:numPr>
        <w:autoSpaceDE w:val="0"/>
        <w:autoSpaceDN w:val="0"/>
        <w:adjustRightInd w:val="0"/>
      </w:pPr>
      <w:r w:rsidRPr="00D31DA5">
        <w:t xml:space="preserve">OEF </w:t>
      </w:r>
      <w:r w:rsidR="00C86C1E">
        <w:t>– choose this option if the veteran served in O</w:t>
      </w:r>
      <w:r w:rsidRPr="00D31DA5">
        <w:t>peration Enduring Freedom</w:t>
      </w:r>
    </w:p>
    <w:p w14:paraId="35A46B67" w14:textId="77777777" w:rsidR="00D31DA5" w:rsidRPr="00D31DA5" w:rsidRDefault="00D31DA5" w:rsidP="00D31DA5">
      <w:pPr>
        <w:numPr>
          <w:ilvl w:val="0"/>
          <w:numId w:val="11"/>
        </w:numPr>
        <w:autoSpaceDE w:val="0"/>
        <w:autoSpaceDN w:val="0"/>
        <w:adjustRightInd w:val="0"/>
      </w:pPr>
      <w:r w:rsidRPr="00D31DA5">
        <w:t xml:space="preserve">OIF </w:t>
      </w:r>
      <w:r w:rsidR="00C86C1E">
        <w:t>–</w:t>
      </w:r>
      <w:r w:rsidRPr="00D31DA5">
        <w:t xml:space="preserve"> </w:t>
      </w:r>
      <w:r w:rsidR="00C86C1E">
        <w:t xml:space="preserve">choose this option if the veteran served in </w:t>
      </w:r>
      <w:r w:rsidRPr="00D31DA5">
        <w:t>Operation Iraqi Freedom</w:t>
      </w:r>
    </w:p>
    <w:p w14:paraId="7FB9149F" w14:textId="77777777" w:rsidR="00D31DA5" w:rsidRPr="00D31DA5" w:rsidRDefault="00D31DA5" w:rsidP="00D31DA5">
      <w:pPr>
        <w:numPr>
          <w:ilvl w:val="0"/>
          <w:numId w:val="11"/>
        </w:numPr>
        <w:autoSpaceDE w:val="0"/>
        <w:autoSpaceDN w:val="0"/>
        <w:adjustRightInd w:val="0"/>
      </w:pPr>
      <w:r w:rsidRPr="00D31DA5">
        <w:t>UNK - Unknown OEF/OIF</w:t>
      </w:r>
      <w:r w:rsidR="00A204BE">
        <w:t>-</w:t>
      </w:r>
      <w:r w:rsidRPr="00D31DA5">
        <w:t xml:space="preserve"> </w:t>
      </w:r>
      <w:r w:rsidR="00C86C1E">
        <w:t>select this option in the event a</w:t>
      </w:r>
      <w:r w:rsidRPr="00D31DA5">
        <w:t xml:space="preserve"> veteran is known to have served in either</w:t>
      </w:r>
      <w:r w:rsidR="00C86C1E">
        <w:t xml:space="preserve"> </w:t>
      </w:r>
      <w:r w:rsidRPr="00D31DA5">
        <w:t xml:space="preserve">OEF or OIF, </w:t>
      </w:r>
      <w:r w:rsidR="0006376A">
        <w:t>however</w:t>
      </w:r>
      <w:r w:rsidRPr="00D31DA5">
        <w:t xml:space="preserve"> not </w:t>
      </w:r>
      <w:r w:rsidR="0006376A">
        <w:t>enough</w:t>
      </w:r>
      <w:r w:rsidRPr="00D31DA5">
        <w:t xml:space="preserve"> information </w:t>
      </w:r>
      <w:r w:rsidR="0006376A">
        <w:t>is provided to make this determination</w:t>
      </w:r>
    </w:p>
    <w:p w14:paraId="7A591F87" w14:textId="77777777" w:rsidR="00D31DA5" w:rsidRPr="00D31DA5" w:rsidRDefault="00D31DA5" w:rsidP="00D31DA5">
      <w:pPr>
        <w:numPr>
          <w:ilvl w:val="0"/>
          <w:numId w:val="11"/>
        </w:numPr>
        <w:autoSpaceDE w:val="0"/>
        <w:autoSpaceDN w:val="0"/>
        <w:adjustRightInd w:val="0"/>
      </w:pPr>
      <w:r w:rsidRPr="00D31DA5">
        <w:t>UNS - Conflict Unspecified</w:t>
      </w:r>
      <w:r w:rsidR="00A204BE">
        <w:t>-</w:t>
      </w:r>
      <w:r w:rsidRPr="00D31DA5">
        <w:t xml:space="preserve"> </w:t>
      </w:r>
      <w:r w:rsidR="00C86C1E">
        <w:t>select this option if a</w:t>
      </w:r>
      <w:r w:rsidRPr="00D31DA5">
        <w:t xml:space="preserve"> veteran is known to have received</w:t>
      </w:r>
      <w:r w:rsidR="0006376A">
        <w:t xml:space="preserve"> </w:t>
      </w:r>
      <w:r w:rsidRPr="00D31DA5">
        <w:t>hostile fire/imminent danger pay and is combat eligible</w:t>
      </w:r>
      <w:r w:rsidR="00C86C1E">
        <w:t>,</w:t>
      </w:r>
      <w:r w:rsidRPr="00D31DA5">
        <w:t xml:space="preserve"> </w:t>
      </w:r>
      <w:r w:rsidR="00C86C1E">
        <w:t xml:space="preserve">however the </w:t>
      </w:r>
      <w:r w:rsidRPr="00D31DA5">
        <w:t>specific conflict is not known</w:t>
      </w:r>
    </w:p>
    <w:p w14:paraId="481B8357" w14:textId="77777777" w:rsidR="00D31DA5" w:rsidRDefault="00D31DA5" w:rsidP="00D31DA5">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628A7FD6" w14:textId="77777777" w:rsidR="005722CB" w:rsidRPr="004B0B30" w:rsidRDefault="008E70F1" w:rsidP="00D34570">
      <w:pPr>
        <w:pStyle w:val="Heading3"/>
      </w:pPr>
      <w:bookmarkStart w:id="32" w:name="_Toc140368843"/>
      <w:r>
        <w:t>Veterans ID &amp; Verification Access File Enhancements</w:t>
      </w:r>
      <w:bookmarkEnd w:id="32"/>
    </w:p>
    <w:p w14:paraId="76572FC5" w14:textId="77777777" w:rsidR="005722CB" w:rsidRPr="004B0B30" w:rsidRDefault="005722CB" w:rsidP="00A71B88"/>
    <w:p w14:paraId="09D0A283" w14:textId="77777777" w:rsidR="005722CB" w:rsidRPr="004B0B30" w:rsidRDefault="005722CB" w:rsidP="00A71B88">
      <w:r w:rsidRPr="004B0B30">
        <w:t xml:space="preserve">The </w:t>
      </w:r>
      <w:r w:rsidR="008E70F1">
        <w:t>following fields have been added to the Veterans ID &amp; Verification Access File which consists of the following Conflict Service</w:t>
      </w:r>
      <w:r w:rsidR="00C86C1E">
        <w:t xml:space="preserve"> options</w:t>
      </w:r>
      <w:r w:rsidR="008E70F1">
        <w:t>:</w:t>
      </w:r>
    </w:p>
    <w:p w14:paraId="23F73E81" w14:textId="77777777" w:rsidR="005722CB" w:rsidRPr="004B0B30" w:rsidRDefault="005722CB" w:rsidP="00A71B88"/>
    <w:p w14:paraId="5F259634" w14:textId="77777777" w:rsidR="008E70F1" w:rsidRDefault="008E70F1" w:rsidP="007D3CFA">
      <w:pPr>
        <w:numPr>
          <w:ilvl w:val="0"/>
          <w:numId w:val="11"/>
        </w:numPr>
        <w:autoSpaceDE w:val="0"/>
        <w:autoSpaceDN w:val="0"/>
        <w:adjustRightInd w:val="0"/>
      </w:pPr>
      <w:r w:rsidRPr="008E70F1">
        <w:t xml:space="preserve">Conflict Location </w:t>
      </w:r>
    </w:p>
    <w:p w14:paraId="400043B3" w14:textId="77777777" w:rsidR="008E70F1" w:rsidRDefault="008E70F1" w:rsidP="008E70F1">
      <w:pPr>
        <w:numPr>
          <w:ilvl w:val="0"/>
          <w:numId w:val="11"/>
        </w:numPr>
        <w:autoSpaceDE w:val="0"/>
        <w:autoSpaceDN w:val="0"/>
        <w:adjustRightInd w:val="0"/>
      </w:pPr>
      <w:r w:rsidRPr="008E70F1">
        <w:t>Conflict From Date</w:t>
      </w:r>
    </w:p>
    <w:p w14:paraId="6531F8B3" w14:textId="77777777" w:rsidR="008E70F1" w:rsidRPr="008E70F1" w:rsidRDefault="008E70F1" w:rsidP="008E70F1">
      <w:pPr>
        <w:numPr>
          <w:ilvl w:val="0"/>
          <w:numId w:val="11"/>
        </w:numPr>
        <w:autoSpaceDE w:val="0"/>
        <w:autoSpaceDN w:val="0"/>
        <w:adjustRightInd w:val="0"/>
      </w:pPr>
      <w:r w:rsidRPr="008E70F1">
        <w:t xml:space="preserve">Conflict To Date </w:t>
      </w:r>
    </w:p>
    <w:p w14:paraId="491EE097" w14:textId="77777777" w:rsidR="008E70F1" w:rsidRPr="008E70F1" w:rsidRDefault="008E70F1" w:rsidP="008E70F1">
      <w:pPr>
        <w:numPr>
          <w:ilvl w:val="0"/>
          <w:numId w:val="11"/>
        </w:numPr>
        <w:autoSpaceDE w:val="0"/>
        <w:autoSpaceDN w:val="0"/>
        <w:adjustRightInd w:val="0"/>
      </w:pPr>
      <w:r w:rsidRPr="008E70F1">
        <w:t xml:space="preserve">Hostile Fire/Imm Danger Pay </w:t>
      </w:r>
    </w:p>
    <w:p w14:paraId="409ADA78" w14:textId="77777777" w:rsidR="007D3CFA" w:rsidRDefault="008E70F1" w:rsidP="008E70F1">
      <w:pPr>
        <w:numPr>
          <w:ilvl w:val="0"/>
          <w:numId w:val="11"/>
        </w:numPr>
        <w:autoSpaceDE w:val="0"/>
        <w:autoSpaceDN w:val="0"/>
        <w:adjustRightInd w:val="0"/>
      </w:pPr>
      <w:r w:rsidRPr="008E70F1">
        <w:t xml:space="preserve">CZTE Indicator </w:t>
      </w:r>
    </w:p>
    <w:p w14:paraId="0FBC10BA" w14:textId="77777777" w:rsidR="008E70F1" w:rsidRPr="008E70F1" w:rsidRDefault="008E70F1" w:rsidP="008E70F1">
      <w:pPr>
        <w:numPr>
          <w:ilvl w:val="0"/>
          <w:numId w:val="11"/>
        </w:numPr>
        <w:autoSpaceDE w:val="0"/>
        <w:autoSpaceDN w:val="0"/>
        <w:adjustRightInd w:val="0"/>
      </w:pPr>
      <w:r w:rsidRPr="008E70F1">
        <w:t xml:space="preserve">Data Source </w:t>
      </w:r>
    </w:p>
    <w:p w14:paraId="3CDA6EF6" w14:textId="77777777" w:rsidR="005722CB" w:rsidRPr="004B0B30" w:rsidRDefault="008E70F1" w:rsidP="007D3CFA">
      <w:pPr>
        <w:numPr>
          <w:ilvl w:val="0"/>
          <w:numId w:val="11"/>
        </w:numPr>
        <w:autoSpaceDE w:val="0"/>
        <w:autoSpaceDN w:val="0"/>
        <w:adjustRightInd w:val="0"/>
      </w:pPr>
      <w:r w:rsidRPr="008E70F1">
        <w:t xml:space="preserve">Record Date/Time Stamp </w:t>
      </w:r>
    </w:p>
    <w:p w14:paraId="22DFA078" w14:textId="77777777" w:rsidR="009441BC" w:rsidRDefault="009441BC" w:rsidP="009441BC">
      <w:bookmarkStart w:id="33" w:name="_Toc127775705"/>
      <w:bookmarkStart w:id="34" w:name="_Toc127848255"/>
    </w:p>
    <w:p w14:paraId="781BF1E8" w14:textId="77777777" w:rsidR="009441BC" w:rsidRPr="004B0B30" w:rsidRDefault="009441BC" w:rsidP="009441BC">
      <w:pPr>
        <w:pStyle w:val="Heading3"/>
      </w:pPr>
      <w:bookmarkStart w:id="35" w:name="_Toc140368844"/>
      <w:r>
        <w:t>IVM Client Income Features</w:t>
      </w:r>
      <w:bookmarkEnd w:id="35"/>
    </w:p>
    <w:p w14:paraId="631C5B13" w14:textId="77777777" w:rsidR="009441BC" w:rsidRDefault="009441BC" w:rsidP="009441BC"/>
    <w:p w14:paraId="51DEC33D" w14:textId="77777777" w:rsidR="009441BC" w:rsidRPr="004B0B30" w:rsidRDefault="00960B41" w:rsidP="009441BC">
      <w:r>
        <w:t xml:space="preserve">The IVM Client Income Data File consists of </w:t>
      </w:r>
      <w:r w:rsidR="007B241C">
        <w:t>two</w:t>
      </w:r>
      <w:r>
        <w:t xml:space="preserve"> new sub-fields:</w:t>
      </w:r>
    </w:p>
    <w:p w14:paraId="69F4E51B" w14:textId="77777777" w:rsidR="009441BC" w:rsidRPr="009441BC" w:rsidRDefault="009441BC" w:rsidP="009441BC">
      <w:pPr>
        <w:autoSpaceDE w:val="0"/>
        <w:autoSpaceDN w:val="0"/>
        <w:adjustRightInd w:val="0"/>
      </w:pPr>
      <w:r w:rsidRPr="009441BC">
        <w:t xml:space="preserve">  </w:t>
      </w:r>
    </w:p>
    <w:p w14:paraId="730636DD" w14:textId="77777777" w:rsidR="009441BC" w:rsidRDefault="009441BC" w:rsidP="009441BC">
      <w:pPr>
        <w:numPr>
          <w:ilvl w:val="0"/>
          <w:numId w:val="12"/>
        </w:numPr>
        <w:autoSpaceDE w:val="0"/>
        <w:autoSpaceDN w:val="0"/>
        <w:adjustRightInd w:val="0"/>
      </w:pPr>
      <w:r w:rsidRPr="009441BC">
        <w:t xml:space="preserve">In the </w:t>
      </w:r>
      <w:smartTag w:uri="urn:schemas-microsoft-com:office:smarttags" w:element="place">
        <w:smartTag w:uri="urn:schemas-microsoft-com:office:smarttags" w:element="PlaceName">
          <w:r w:rsidRPr="009441BC">
            <w:t>Conflict</w:t>
          </w:r>
        </w:smartTag>
        <w:r w:rsidRPr="009441BC">
          <w:t xml:space="preserve"> </w:t>
        </w:r>
        <w:smartTag w:uri="urn:schemas-microsoft-com:office:smarttags" w:element="PlaceName">
          <w:r w:rsidRPr="009441BC">
            <w:t>Service</w:t>
          </w:r>
        </w:smartTag>
        <w:r w:rsidRPr="009441BC">
          <w:t xml:space="preserve"> </w:t>
        </w:r>
        <w:smartTag w:uri="urn:schemas-microsoft-com:office:smarttags" w:element="PlaceType">
          <w:r w:rsidRPr="009441BC">
            <w:t>Sub-field</w:t>
          </w:r>
        </w:smartTag>
      </w:smartTag>
      <w:r w:rsidR="007B241C">
        <w:t>, Source Conflict Data</w:t>
      </w:r>
      <w:r w:rsidRPr="009441BC">
        <w:t xml:space="preserve"> </w:t>
      </w:r>
    </w:p>
    <w:p w14:paraId="5073B85E" w14:textId="77777777" w:rsidR="00960B41" w:rsidRDefault="009441BC" w:rsidP="009441BC">
      <w:pPr>
        <w:numPr>
          <w:ilvl w:val="0"/>
          <w:numId w:val="12"/>
        </w:numPr>
        <w:autoSpaceDE w:val="0"/>
        <w:autoSpaceDN w:val="0"/>
        <w:adjustRightInd w:val="0"/>
      </w:pPr>
      <w:r w:rsidRPr="009441BC">
        <w:t xml:space="preserve">In the </w:t>
      </w:r>
      <w:smartTag w:uri="urn:schemas-microsoft-com:office:smarttags" w:element="place">
        <w:smartTag w:uri="urn:schemas-microsoft-com:office:smarttags" w:element="PlaceName">
          <w:r w:rsidRPr="009441BC">
            <w:t>Military</w:t>
          </w:r>
        </w:smartTag>
        <w:r w:rsidRPr="009441BC">
          <w:t xml:space="preserve"> </w:t>
        </w:r>
        <w:smartTag w:uri="urn:schemas-microsoft-com:office:smarttags" w:element="PlaceName">
          <w:r w:rsidRPr="009441BC">
            <w:t>Service</w:t>
          </w:r>
        </w:smartTag>
        <w:r w:rsidRPr="009441BC">
          <w:t xml:space="preserve"> </w:t>
        </w:r>
        <w:smartTag w:uri="urn:schemas-microsoft-com:office:smarttags" w:element="PlaceType">
          <w:r w:rsidRPr="009441BC">
            <w:t>Sub-field</w:t>
          </w:r>
        </w:smartTag>
      </w:smartTag>
      <w:r w:rsidR="007B241C">
        <w:t>, Service Component</w:t>
      </w:r>
    </w:p>
    <w:p w14:paraId="0274C033" w14:textId="77777777" w:rsidR="009441BC" w:rsidRPr="004B0B30" w:rsidRDefault="009441BC" w:rsidP="009441BC"/>
    <w:p w14:paraId="53FE1408" w14:textId="77777777" w:rsidR="005722CB" w:rsidRPr="004B0B30" w:rsidRDefault="00CE601A" w:rsidP="004D28BA">
      <w:pPr>
        <w:pStyle w:val="Heading3"/>
      </w:pPr>
      <w:r>
        <w:br w:type="page"/>
      </w:r>
      <w:bookmarkStart w:id="36" w:name="_Toc127775706"/>
      <w:bookmarkStart w:id="37" w:name="_Toc127848256"/>
      <w:bookmarkStart w:id="38" w:name="_Toc140368845"/>
      <w:bookmarkEnd w:id="33"/>
      <w:bookmarkEnd w:id="34"/>
      <w:r w:rsidR="00636C1B">
        <w:lastRenderedPageBreak/>
        <w:t xml:space="preserve">Modifications to </w:t>
      </w:r>
      <w:r w:rsidR="005722CB" w:rsidRPr="004B0B30">
        <w:t xml:space="preserve">the </w:t>
      </w:r>
      <w:bookmarkEnd w:id="36"/>
      <w:bookmarkEnd w:id="37"/>
      <w:r w:rsidR="004D28BA">
        <w:t>IVME VIVA DATA EDIT File</w:t>
      </w:r>
      <w:bookmarkEnd w:id="38"/>
    </w:p>
    <w:p w14:paraId="555356E4" w14:textId="77777777" w:rsidR="004D28BA" w:rsidRDefault="004D28BA" w:rsidP="00A71B88"/>
    <w:p w14:paraId="79394D74" w14:textId="77777777" w:rsidR="000A386C" w:rsidRDefault="004D28BA" w:rsidP="00A71B88">
      <w:r>
        <w:t xml:space="preserve">The Enter/Edit menu option of the VIVA Data Edit file has been modified to allow </w:t>
      </w:r>
      <w:r w:rsidR="000A386C">
        <w:t>a</w:t>
      </w:r>
      <w:r>
        <w:t xml:space="preserve"> user </w:t>
      </w:r>
      <w:r w:rsidR="000A386C">
        <w:t>the ability to</w:t>
      </w:r>
      <w:r>
        <w:t xml:space="preserve"> enter and/or edit </w:t>
      </w:r>
      <w:r w:rsidR="00C86C1E">
        <w:t xml:space="preserve">the new </w:t>
      </w:r>
      <w:r>
        <w:t xml:space="preserve">conflict </w:t>
      </w:r>
      <w:r w:rsidR="00C86C1E">
        <w:t>fields.</w:t>
      </w:r>
    </w:p>
    <w:p w14:paraId="265D592C" w14:textId="77777777" w:rsidR="000A386C" w:rsidRDefault="000A386C" w:rsidP="00A71B88"/>
    <w:p w14:paraId="6632B48A" w14:textId="77777777" w:rsidR="005722CB" w:rsidRDefault="000A386C" w:rsidP="00A71B88">
      <w:r>
        <w:t xml:space="preserve">The following rules apply when a user </w:t>
      </w:r>
      <w:r w:rsidR="00C86C1E">
        <w:t>e</w:t>
      </w:r>
      <w:r>
        <w:t>nters</w:t>
      </w:r>
      <w:r w:rsidR="00875134">
        <w:t>/</w:t>
      </w:r>
      <w:r w:rsidR="00C86C1E">
        <w:t>e</w:t>
      </w:r>
      <w:r>
        <w:t>dits a new conflict field:</w:t>
      </w:r>
    </w:p>
    <w:p w14:paraId="4244FDE1" w14:textId="77777777" w:rsidR="00875134" w:rsidRPr="004B0B30" w:rsidRDefault="00875134" w:rsidP="00A71B88"/>
    <w:p w14:paraId="6BCC8238" w14:textId="77777777" w:rsidR="004D28BA" w:rsidRPr="004D28BA" w:rsidRDefault="004D28BA" w:rsidP="000A386C">
      <w:pPr>
        <w:numPr>
          <w:ilvl w:val="0"/>
          <w:numId w:val="24"/>
        </w:numPr>
        <w:autoSpaceDE w:val="0"/>
        <w:autoSpaceDN w:val="0"/>
        <w:adjustRightInd w:val="0"/>
      </w:pPr>
      <w:r w:rsidRPr="004D28BA">
        <w:t>Whenever a conflict episode is updated the system will automatically</w:t>
      </w:r>
    </w:p>
    <w:p w14:paraId="1FAC8440" w14:textId="77777777" w:rsidR="004D28BA" w:rsidRPr="004D28BA" w:rsidRDefault="00875134" w:rsidP="00875134">
      <w:pPr>
        <w:autoSpaceDE w:val="0"/>
        <w:autoSpaceDN w:val="0"/>
        <w:adjustRightInd w:val="0"/>
        <w:ind w:left="360"/>
      </w:pPr>
      <w:r>
        <w:t>“</w:t>
      </w:r>
      <w:r w:rsidR="004D28BA" w:rsidRPr="004D28BA">
        <w:t>date/time</w:t>
      </w:r>
      <w:r>
        <w:t>,”</w:t>
      </w:r>
      <w:r w:rsidR="004D28BA" w:rsidRPr="004D28BA">
        <w:t xml:space="preserve"> stamp the record.  The</w:t>
      </w:r>
      <w:r w:rsidR="003F56AD">
        <w:t xml:space="preserve"> “</w:t>
      </w:r>
      <w:r w:rsidR="004D28BA" w:rsidRPr="004D28BA">
        <w:t>Conflict Location,</w:t>
      </w:r>
      <w:r>
        <w:t>”</w:t>
      </w:r>
      <w:r w:rsidR="004D28BA" w:rsidRPr="004D28BA">
        <w:t xml:space="preserve"> </w:t>
      </w:r>
      <w:r>
        <w:t>“</w:t>
      </w:r>
      <w:r w:rsidR="004D28BA" w:rsidRPr="004D28BA">
        <w:t xml:space="preserve">Conflict </w:t>
      </w:r>
    </w:p>
    <w:p w14:paraId="385A3FED" w14:textId="77777777" w:rsidR="004D28BA" w:rsidRPr="004D28BA" w:rsidRDefault="004D28BA" w:rsidP="004D28BA">
      <w:pPr>
        <w:autoSpaceDE w:val="0"/>
        <w:autoSpaceDN w:val="0"/>
        <w:adjustRightInd w:val="0"/>
      </w:pPr>
      <w:r w:rsidRPr="004D28BA">
        <w:t xml:space="preserve">       From </w:t>
      </w:r>
      <w:r w:rsidR="00FC79F2" w:rsidRPr="004D28BA">
        <w:t>Date,</w:t>
      </w:r>
      <w:r w:rsidR="00FC79F2">
        <w:t>” and</w:t>
      </w:r>
      <w:r w:rsidRPr="004D28BA">
        <w:t xml:space="preserve"> </w:t>
      </w:r>
      <w:r w:rsidR="00875134">
        <w:t>“</w:t>
      </w:r>
      <w:r w:rsidRPr="004D28BA">
        <w:t>Conflict To Date,</w:t>
      </w:r>
      <w:r w:rsidR="00875134">
        <w:t>”</w:t>
      </w:r>
      <w:r w:rsidRPr="004D28BA">
        <w:t xml:space="preserve"> are </w:t>
      </w:r>
      <w:r w:rsidR="003F56AD">
        <w:t xml:space="preserve">all </w:t>
      </w:r>
      <w:r w:rsidRPr="004D28BA">
        <w:t>required fields</w:t>
      </w:r>
      <w:r w:rsidR="00875134">
        <w:t>.</w:t>
      </w:r>
    </w:p>
    <w:p w14:paraId="7953352B" w14:textId="77777777" w:rsidR="004D28BA" w:rsidRPr="004D28BA" w:rsidRDefault="000A386C" w:rsidP="000A386C">
      <w:pPr>
        <w:numPr>
          <w:ilvl w:val="0"/>
          <w:numId w:val="24"/>
        </w:numPr>
        <w:autoSpaceDE w:val="0"/>
        <w:autoSpaceDN w:val="0"/>
        <w:adjustRightInd w:val="0"/>
      </w:pPr>
      <w:r>
        <w:t xml:space="preserve">A user </w:t>
      </w:r>
      <w:r w:rsidR="003F56AD">
        <w:t>that has</w:t>
      </w:r>
      <w:r>
        <w:t xml:space="preserve"> full access to the system will have the ability </w:t>
      </w:r>
      <w:r w:rsidR="00FC79F2">
        <w:t xml:space="preserve">to </w:t>
      </w:r>
      <w:r>
        <w:t>enter/edit</w:t>
      </w:r>
    </w:p>
    <w:p w14:paraId="082BBD2B" w14:textId="77777777" w:rsidR="004D28BA" w:rsidRPr="004D28BA" w:rsidRDefault="004D28BA" w:rsidP="004D28BA">
      <w:pPr>
        <w:autoSpaceDE w:val="0"/>
        <w:autoSpaceDN w:val="0"/>
        <w:adjustRightInd w:val="0"/>
      </w:pPr>
      <w:r w:rsidRPr="004D28BA">
        <w:t xml:space="preserve">       fields in the Conflict Service </w:t>
      </w:r>
      <w:r w:rsidR="00A666B7">
        <w:t>s</w:t>
      </w:r>
      <w:r w:rsidRPr="004D28BA">
        <w:t>ub-field</w:t>
      </w:r>
      <w:r w:rsidR="003F56AD">
        <w:t xml:space="preserve"> </w:t>
      </w:r>
      <w:proofErr w:type="gramStart"/>
      <w:r w:rsidR="003F56AD">
        <w:t>with the exception of</w:t>
      </w:r>
      <w:proofErr w:type="gramEnd"/>
      <w:r w:rsidR="003F56AD">
        <w:t xml:space="preserve"> t</w:t>
      </w:r>
      <w:r w:rsidRPr="004D28BA">
        <w:t>he Record Date/Time</w:t>
      </w:r>
    </w:p>
    <w:p w14:paraId="1104C88E" w14:textId="77777777" w:rsidR="004D28BA" w:rsidRPr="004D28BA" w:rsidRDefault="004D28BA" w:rsidP="004D28BA">
      <w:pPr>
        <w:autoSpaceDE w:val="0"/>
        <w:autoSpaceDN w:val="0"/>
        <w:adjustRightInd w:val="0"/>
      </w:pPr>
      <w:r w:rsidRPr="004D28BA">
        <w:t xml:space="preserve">       Stamp </w:t>
      </w:r>
      <w:r w:rsidR="00FC79F2">
        <w:t xml:space="preserve">and Data Source </w:t>
      </w:r>
      <w:r w:rsidRPr="004D28BA">
        <w:t xml:space="preserve">which </w:t>
      </w:r>
      <w:r w:rsidR="00FC79F2">
        <w:t>are</w:t>
      </w:r>
      <w:r w:rsidRPr="004D28BA">
        <w:t xml:space="preserve"> system generated. </w:t>
      </w:r>
    </w:p>
    <w:p w14:paraId="7F8EB052" w14:textId="77777777" w:rsidR="000A386C" w:rsidRDefault="004D28BA" w:rsidP="000A386C">
      <w:pPr>
        <w:numPr>
          <w:ilvl w:val="0"/>
          <w:numId w:val="24"/>
        </w:numPr>
        <w:autoSpaceDE w:val="0"/>
        <w:autoSpaceDN w:val="0"/>
        <w:adjustRightInd w:val="0"/>
      </w:pPr>
      <w:r w:rsidRPr="004D28BA">
        <w:t xml:space="preserve">When adding new </w:t>
      </w:r>
      <w:proofErr w:type="gramStart"/>
      <w:r w:rsidRPr="004D28BA">
        <w:t>episodes</w:t>
      </w:r>
      <w:proofErr w:type="gramEnd"/>
      <w:r w:rsidR="000A386C">
        <w:t xml:space="preserve"> the following method</w:t>
      </w:r>
      <w:r w:rsidR="00E1246D">
        <w:t>s</w:t>
      </w:r>
      <w:r w:rsidR="000A386C">
        <w:t xml:space="preserve"> </w:t>
      </w:r>
      <w:r w:rsidR="00E1246D">
        <w:t>are</w:t>
      </w:r>
      <w:r w:rsidR="000A386C">
        <w:t xml:space="preserve"> </w:t>
      </w:r>
      <w:r w:rsidR="00E1246D">
        <w:t>determined</w:t>
      </w:r>
      <w:r w:rsidR="000A386C">
        <w:t>:</w:t>
      </w:r>
    </w:p>
    <w:p w14:paraId="200F3799" w14:textId="77777777" w:rsidR="000A386C" w:rsidRDefault="000A386C" w:rsidP="000A386C">
      <w:pPr>
        <w:numPr>
          <w:ilvl w:val="1"/>
          <w:numId w:val="24"/>
        </w:numPr>
        <w:autoSpaceDE w:val="0"/>
        <w:autoSpaceDN w:val="0"/>
        <w:adjustRightInd w:val="0"/>
      </w:pPr>
      <w:r>
        <w:t>T</w:t>
      </w:r>
      <w:r w:rsidR="004D28BA" w:rsidRPr="004D28BA">
        <w:t xml:space="preserve">he earliest Conflict </w:t>
      </w:r>
      <w:r w:rsidR="00E1246D" w:rsidRPr="004D28BA">
        <w:t>Unspecified deployment</w:t>
      </w:r>
      <w:r w:rsidR="004D28BA" w:rsidRPr="004D28BA">
        <w:t xml:space="preserve"> from (start) date is 11/01/1998</w:t>
      </w:r>
      <w:r w:rsidR="00E1246D">
        <w:t>.</w:t>
      </w:r>
      <w:r>
        <w:t xml:space="preserve"> </w:t>
      </w:r>
    </w:p>
    <w:p w14:paraId="02D49B2A" w14:textId="77777777" w:rsidR="000A386C" w:rsidRDefault="000A386C" w:rsidP="004D28BA">
      <w:pPr>
        <w:numPr>
          <w:ilvl w:val="1"/>
          <w:numId w:val="24"/>
        </w:numPr>
        <w:autoSpaceDE w:val="0"/>
        <w:autoSpaceDN w:val="0"/>
        <w:adjustRightInd w:val="0"/>
      </w:pPr>
      <w:r>
        <w:t>T</w:t>
      </w:r>
      <w:r w:rsidR="004D28BA" w:rsidRPr="004D28BA">
        <w:t>he earliest Unknown OEF/OIF and OEF deployment from (start) date is 09/01/2001</w:t>
      </w:r>
      <w:r w:rsidR="00E1246D">
        <w:t>.</w:t>
      </w:r>
    </w:p>
    <w:p w14:paraId="31513EAD" w14:textId="77777777" w:rsidR="004D28BA" w:rsidRPr="004D28BA" w:rsidRDefault="000A386C" w:rsidP="004D28BA">
      <w:pPr>
        <w:numPr>
          <w:ilvl w:val="1"/>
          <w:numId w:val="24"/>
        </w:numPr>
        <w:autoSpaceDE w:val="0"/>
        <w:autoSpaceDN w:val="0"/>
        <w:adjustRightInd w:val="0"/>
      </w:pPr>
      <w:r>
        <w:t>T</w:t>
      </w:r>
      <w:r w:rsidRPr="004D28BA">
        <w:t>he earliest</w:t>
      </w:r>
      <w:r w:rsidR="004D28BA" w:rsidRPr="004D28BA">
        <w:t xml:space="preserve"> OIF deployment from (start) date is 03/01/2003.  </w:t>
      </w:r>
    </w:p>
    <w:p w14:paraId="14DE30F8" w14:textId="77777777" w:rsidR="00DB1496" w:rsidRDefault="004D28BA" w:rsidP="00DB1496">
      <w:pPr>
        <w:numPr>
          <w:ilvl w:val="0"/>
          <w:numId w:val="24"/>
        </w:numPr>
        <w:autoSpaceDE w:val="0"/>
        <w:autoSpaceDN w:val="0"/>
        <w:adjustRightInd w:val="0"/>
      </w:pPr>
      <w:r w:rsidRPr="004D28BA">
        <w:t xml:space="preserve">The </w:t>
      </w:r>
      <w:r w:rsidR="008A7347">
        <w:t>following fields</w:t>
      </w:r>
      <w:r w:rsidR="00DB1496">
        <w:t xml:space="preserve"> (</w:t>
      </w:r>
      <w:r w:rsidRPr="004D28BA">
        <w:t>OEF, OIF</w:t>
      </w:r>
      <w:r w:rsidR="00DB1496">
        <w:t xml:space="preserve">, </w:t>
      </w:r>
      <w:r w:rsidRPr="004D28BA">
        <w:t>Unknown OEF/OIF</w:t>
      </w:r>
      <w:r w:rsidR="00DB1496">
        <w:t xml:space="preserve">, and </w:t>
      </w:r>
      <w:r w:rsidRPr="004D28BA">
        <w:t>Conflict Unspecified</w:t>
      </w:r>
      <w:r w:rsidR="00DB1496">
        <w:t>)</w:t>
      </w:r>
      <w:r w:rsidRPr="004D28BA">
        <w:t xml:space="preserve"> </w:t>
      </w:r>
    </w:p>
    <w:p w14:paraId="2B095477" w14:textId="77777777" w:rsidR="004D28BA" w:rsidRPr="004D28BA" w:rsidRDefault="004D28BA" w:rsidP="00DB1496">
      <w:pPr>
        <w:autoSpaceDE w:val="0"/>
        <w:autoSpaceDN w:val="0"/>
        <w:adjustRightInd w:val="0"/>
        <w:ind w:left="360"/>
      </w:pPr>
      <w:r w:rsidRPr="004D28BA">
        <w:t xml:space="preserve">cannot overlap each other and are the only conflicts stored in the </w:t>
      </w:r>
      <w:r w:rsidR="0057090B" w:rsidRPr="004D28BA">
        <w:t>Veterans I</w:t>
      </w:r>
      <w:r w:rsidR="0057090B">
        <w:t>D</w:t>
      </w:r>
      <w:r w:rsidR="0057090B" w:rsidRPr="004D28BA">
        <w:t xml:space="preserve"> &amp; Verification Access. </w:t>
      </w:r>
      <w:r w:rsidRPr="004D28BA">
        <w:t xml:space="preserve"> </w:t>
      </w:r>
      <w:r w:rsidR="00875134">
        <w:t>However, t</w:t>
      </w:r>
      <w:r w:rsidR="0057090B" w:rsidRPr="004D28BA">
        <w:t>hey may</w:t>
      </w:r>
      <w:r w:rsidRPr="004D28BA">
        <w:t xml:space="preserve"> overlap other conflicts that are not OEF or OIF </w:t>
      </w:r>
      <w:r w:rsidR="0057090B">
        <w:t>that</w:t>
      </w:r>
      <w:r w:rsidRPr="004D28BA">
        <w:t xml:space="preserve"> are stored in</w:t>
      </w:r>
      <w:r w:rsidR="0057090B">
        <w:t xml:space="preserve"> </w:t>
      </w:r>
      <w:r w:rsidRPr="004D28BA">
        <w:t xml:space="preserve">the IVM </w:t>
      </w:r>
      <w:r w:rsidR="00875134" w:rsidRPr="004D28BA">
        <w:t>Client Income</w:t>
      </w:r>
      <w:r w:rsidR="008A7347">
        <w:t xml:space="preserve"> File</w:t>
      </w:r>
      <w:r w:rsidR="00875134">
        <w:t>.</w:t>
      </w:r>
      <w:r w:rsidR="00875134" w:rsidRPr="004D28BA">
        <w:t xml:space="preserve"> </w:t>
      </w:r>
      <w:r w:rsidRPr="004D28BA">
        <w:t xml:space="preserve"> </w:t>
      </w:r>
    </w:p>
    <w:p w14:paraId="1FFA1FD1" w14:textId="77777777" w:rsidR="004D28BA" w:rsidRPr="004D28BA" w:rsidRDefault="004D28BA" w:rsidP="004D28BA">
      <w:pPr>
        <w:numPr>
          <w:ilvl w:val="0"/>
          <w:numId w:val="26"/>
        </w:numPr>
        <w:autoSpaceDE w:val="0"/>
        <w:autoSpaceDN w:val="0"/>
        <w:adjustRightInd w:val="0"/>
      </w:pPr>
      <w:r w:rsidRPr="004D28BA">
        <w:t xml:space="preserve">No validation occurs between the military service episode information </w:t>
      </w:r>
      <w:r w:rsidR="00DB1496">
        <w:t xml:space="preserve">located </w:t>
      </w:r>
      <w:r w:rsidRPr="004D28BA">
        <w:t xml:space="preserve">in the </w:t>
      </w:r>
      <w:r w:rsidR="0057090B" w:rsidRPr="004D28BA">
        <w:t>I</w:t>
      </w:r>
      <w:r w:rsidR="00875134">
        <w:t xml:space="preserve">VM </w:t>
      </w:r>
      <w:r w:rsidR="0057090B" w:rsidRPr="004D28BA">
        <w:t xml:space="preserve">Client Income File </w:t>
      </w:r>
      <w:r w:rsidRPr="004D28BA">
        <w:t xml:space="preserve">and the conflicts in the </w:t>
      </w:r>
      <w:r w:rsidR="0057090B" w:rsidRPr="004D28BA">
        <w:t>Veterans Id &amp; Verification Access</w:t>
      </w:r>
      <w:r w:rsidR="0057090B">
        <w:t xml:space="preserve"> </w:t>
      </w:r>
      <w:r w:rsidR="0057090B" w:rsidRPr="004D28BA">
        <w:t>(Viva) File</w:t>
      </w:r>
      <w:r w:rsidR="0057090B">
        <w:t>.</w:t>
      </w:r>
      <w:r w:rsidRPr="004D28BA">
        <w:t xml:space="preserve">       </w:t>
      </w:r>
    </w:p>
    <w:p w14:paraId="59A34C72" w14:textId="77777777" w:rsidR="004D28BA" w:rsidRPr="004D28BA" w:rsidRDefault="004D28BA" w:rsidP="004D28BA">
      <w:pPr>
        <w:numPr>
          <w:ilvl w:val="0"/>
          <w:numId w:val="26"/>
        </w:numPr>
        <w:autoSpaceDE w:val="0"/>
        <w:autoSpaceDN w:val="0"/>
        <w:adjustRightInd w:val="0"/>
      </w:pPr>
      <w:r w:rsidRPr="004D28BA">
        <w:t>Any modification</w:t>
      </w:r>
      <w:r w:rsidR="00DB1496">
        <w:t>s</w:t>
      </w:r>
      <w:r w:rsidRPr="004D28BA">
        <w:t xml:space="preserve"> </w:t>
      </w:r>
      <w:r w:rsidR="00875134">
        <w:t xml:space="preserve">made </w:t>
      </w:r>
      <w:r w:rsidRPr="004D28BA">
        <w:t xml:space="preserve">to the </w:t>
      </w:r>
      <w:r w:rsidR="00875134">
        <w:t>C</w:t>
      </w:r>
      <w:r w:rsidRPr="004D28BA">
        <w:t xml:space="preserve">onflict </w:t>
      </w:r>
      <w:r w:rsidR="00875134">
        <w:t>S</w:t>
      </w:r>
      <w:r w:rsidRPr="004D28BA">
        <w:t xml:space="preserve">ervice </w:t>
      </w:r>
      <w:r w:rsidR="00A666B7">
        <w:t>s</w:t>
      </w:r>
      <w:r w:rsidRPr="004D28BA">
        <w:t>ub-</w:t>
      </w:r>
      <w:r w:rsidR="00A666B7">
        <w:t>f</w:t>
      </w:r>
      <w:r w:rsidRPr="004D28BA">
        <w:t>ield will</w:t>
      </w:r>
      <w:r w:rsidR="00875134">
        <w:t xml:space="preserve"> automatically </w:t>
      </w:r>
      <w:r w:rsidRPr="004D28BA">
        <w:t xml:space="preserve">trigger an outbound HEC Legacy Enrollment/Eligibility (Z11) message back to the </w:t>
      </w:r>
      <w:smartTag w:uri="urn:schemas-microsoft-com:office:smarttags" w:element="place">
        <w:r w:rsidRPr="004D28BA">
          <w:t>VistA</w:t>
        </w:r>
      </w:smartTag>
      <w:r w:rsidRPr="004D28BA">
        <w:t xml:space="preserve"> sites of record.</w:t>
      </w:r>
    </w:p>
    <w:p w14:paraId="68B8A21B" w14:textId="77777777" w:rsidR="00636C1B" w:rsidRPr="004B0B30" w:rsidRDefault="004D28BA" w:rsidP="00875134">
      <w:r w:rsidRPr="004B0B30">
        <w:t xml:space="preserve"> </w:t>
      </w:r>
    </w:p>
    <w:p w14:paraId="0E2FC6D8" w14:textId="77777777" w:rsidR="005722CB" w:rsidRPr="004B0B30" w:rsidRDefault="005722CB" w:rsidP="00A71B88"/>
    <w:p w14:paraId="59EC088F" w14:textId="77777777" w:rsidR="005722CB" w:rsidRPr="004B0B30" w:rsidRDefault="003B12D6" w:rsidP="009A339F">
      <w:pPr>
        <w:pStyle w:val="Heading3"/>
      </w:pPr>
      <w:bookmarkStart w:id="39" w:name="_Toc127775707"/>
      <w:bookmarkStart w:id="40" w:name="_Toc127848257"/>
      <w:bookmarkStart w:id="41" w:name="_Toc140368846"/>
      <w:r>
        <w:t>OEF/OIF Data Registry Interface</w:t>
      </w:r>
      <w:bookmarkEnd w:id="39"/>
      <w:bookmarkEnd w:id="40"/>
      <w:bookmarkEnd w:id="41"/>
    </w:p>
    <w:p w14:paraId="4F1149B6" w14:textId="77777777" w:rsidR="005722CB" w:rsidRPr="004B0B30" w:rsidRDefault="005722CB" w:rsidP="00A71B88"/>
    <w:p w14:paraId="6545BD4E" w14:textId="77777777" w:rsidR="003B12D6" w:rsidRPr="003B12D6" w:rsidRDefault="003B12D6" w:rsidP="003B12D6">
      <w:pPr>
        <w:autoSpaceDE w:val="0"/>
        <w:autoSpaceDN w:val="0"/>
        <w:adjustRightInd w:val="0"/>
      </w:pPr>
      <w:bookmarkStart w:id="42" w:name="_Toc75673411"/>
      <w:bookmarkStart w:id="43" w:name="_Toc127775708"/>
      <w:bookmarkStart w:id="44" w:name="_Toc127848258"/>
      <w:r>
        <w:t>The</w:t>
      </w:r>
      <w:r w:rsidRPr="003B12D6">
        <w:t xml:space="preserve"> OEF/OIF </w:t>
      </w:r>
      <w:r>
        <w:t xml:space="preserve">Data </w:t>
      </w:r>
      <w:r w:rsidRPr="003B12D6">
        <w:t xml:space="preserve">Registry </w:t>
      </w:r>
      <w:r>
        <w:t>was</w:t>
      </w:r>
      <w:r w:rsidRPr="003B12D6">
        <w:t xml:space="preserve"> created by the VISN Support Service Center (VSSC). The Registry </w:t>
      </w:r>
      <w:r>
        <w:t>is</w:t>
      </w:r>
      <w:r w:rsidRPr="003B12D6">
        <w:t xml:space="preserve"> responsible for </w:t>
      </w:r>
      <w:r w:rsidR="00582F67">
        <w:t xml:space="preserve">creating </w:t>
      </w:r>
      <w:r w:rsidRPr="003B12D6">
        <w:t>and maint</w:t>
      </w:r>
      <w:r w:rsidR="00582F67">
        <w:t>aining</w:t>
      </w:r>
      <w:r w:rsidRPr="003B12D6">
        <w:t xml:space="preserve"> conflict episode records </w:t>
      </w:r>
      <w:r w:rsidR="00582F67">
        <w:t>that</w:t>
      </w:r>
      <w:r w:rsidR="001239D9">
        <w:t xml:space="preserve"> are </w:t>
      </w:r>
      <w:r w:rsidRPr="003B12D6">
        <w:t>acquired from the following</w:t>
      </w:r>
      <w:r>
        <w:t xml:space="preserve"> sources:</w:t>
      </w:r>
    </w:p>
    <w:p w14:paraId="3F7C52A5" w14:textId="77777777" w:rsidR="003B12D6" w:rsidRPr="003B12D6" w:rsidRDefault="003B12D6" w:rsidP="003B12D6">
      <w:pPr>
        <w:autoSpaceDE w:val="0"/>
        <w:autoSpaceDN w:val="0"/>
        <w:adjustRightInd w:val="0"/>
      </w:pPr>
      <w:r w:rsidRPr="003B12D6">
        <w:t xml:space="preserve">      </w:t>
      </w:r>
    </w:p>
    <w:p w14:paraId="1F7B60B4" w14:textId="77777777" w:rsidR="003B12D6" w:rsidRPr="003B12D6" w:rsidRDefault="003B12D6" w:rsidP="003B12D6">
      <w:pPr>
        <w:numPr>
          <w:ilvl w:val="0"/>
          <w:numId w:val="27"/>
        </w:numPr>
        <w:autoSpaceDE w:val="0"/>
        <w:autoSpaceDN w:val="0"/>
        <w:adjustRightInd w:val="0"/>
      </w:pPr>
      <w:r w:rsidRPr="003B12D6">
        <w:t>Federal Health Information Exchange (FHIE)</w:t>
      </w:r>
    </w:p>
    <w:p w14:paraId="5B39AE48" w14:textId="77777777" w:rsidR="003B12D6" w:rsidRDefault="003B12D6" w:rsidP="003B12D6">
      <w:pPr>
        <w:numPr>
          <w:ilvl w:val="0"/>
          <w:numId w:val="27"/>
        </w:numPr>
        <w:autoSpaceDE w:val="0"/>
        <w:autoSpaceDN w:val="0"/>
        <w:adjustRightInd w:val="0"/>
      </w:pPr>
      <w:r w:rsidRPr="003B12D6">
        <w:t>Veterans Information System (</w:t>
      </w:r>
      <w:smartTag w:uri="urn:schemas-microsoft-com:office:smarttags" w:element="place">
        <w:r w:rsidRPr="003B12D6">
          <w:t>VIS</w:t>
        </w:r>
      </w:smartTag>
      <w:r w:rsidRPr="003B12D6">
        <w:t>)</w:t>
      </w:r>
    </w:p>
    <w:p w14:paraId="4EDFF8A4" w14:textId="77777777" w:rsidR="003B12D6" w:rsidRPr="003B12D6" w:rsidRDefault="003B12D6" w:rsidP="003B12D6">
      <w:pPr>
        <w:numPr>
          <w:ilvl w:val="0"/>
          <w:numId w:val="27"/>
        </w:numPr>
        <w:autoSpaceDE w:val="0"/>
        <w:autoSpaceDN w:val="0"/>
        <w:adjustRightInd w:val="0"/>
      </w:pPr>
      <w:r w:rsidRPr="003B12D6">
        <w:t>Environmental Medicine</w:t>
      </w:r>
      <w:r w:rsidR="00582F67">
        <w:t xml:space="preserve"> (EM)</w:t>
      </w:r>
    </w:p>
    <w:p w14:paraId="0152886B" w14:textId="77777777" w:rsidR="003B12D6" w:rsidRDefault="003B12D6" w:rsidP="003B12D6">
      <w:pPr>
        <w:autoSpaceDE w:val="0"/>
        <w:autoSpaceDN w:val="0"/>
        <w:adjustRightInd w:val="0"/>
        <w:sectPr w:rsidR="003B12D6" w:rsidSect="00BC3E58">
          <w:pgSz w:w="12240" w:h="15840"/>
          <w:pgMar w:top="1440" w:right="1800" w:bottom="1440" w:left="1800" w:header="720" w:footer="720" w:gutter="0"/>
          <w:cols w:space="720"/>
          <w:titlePg/>
          <w:docGrid w:linePitch="360"/>
        </w:sectPr>
      </w:pPr>
      <w:r w:rsidRPr="003B12D6">
        <w:t xml:space="preserve">      </w:t>
      </w:r>
    </w:p>
    <w:p w14:paraId="5648265E" w14:textId="77777777" w:rsidR="009A23A8" w:rsidRDefault="009A23A8" w:rsidP="009A23A8">
      <w:pPr>
        <w:pStyle w:val="Heading1"/>
      </w:pPr>
      <w:bookmarkStart w:id="45" w:name="_Toc140368847"/>
      <w:r>
        <w:lastRenderedPageBreak/>
        <w:t>Technical Release Notes</w:t>
      </w:r>
      <w:bookmarkEnd w:id="42"/>
      <w:bookmarkEnd w:id="43"/>
      <w:bookmarkEnd w:id="44"/>
      <w:bookmarkEnd w:id="45"/>
    </w:p>
    <w:p w14:paraId="28F4D884" w14:textId="77777777" w:rsidR="0031471A" w:rsidRDefault="0031471A" w:rsidP="0031471A">
      <w:bookmarkStart w:id="46" w:name="_Toc75673412"/>
      <w:bookmarkStart w:id="47" w:name="_Toc127775709"/>
      <w:bookmarkStart w:id="48" w:name="_Toc127848259"/>
    </w:p>
    <w:p w14:paraId="54230244" w14:textId="77777777" w:rsidR="000E79EC" w:rsidRPr="00BE3BC8" w:rsidRDefault="00BE3BC8" w:rsidP="0031471A">
      <w:r>
        <w:t xml:space="preserve">IVMB*2*114 must be installed before patch IVMB*2*865 (Income Verification Match </w:t>
      </w:r>
      <w:r w:rsidR="00CE34A0">
        <w:t>Phase II</w:t>
      </w:r>
      <w:r>
        <w:t>).</w:t>
      </w:r>
    </w:p>
    <w:p w14:paraId="5E1ABB06" w14:textId="77777777" w:rsidR="007E7C4D" w:rsidRDefault="007E7C4D" w:rsidP="009A23A8">
      <w:pPr>
        <w:pStyle w:val="Heading2"/>
      </w:pPr>
    </w:p>
    <w:p w14:paraId="4285CA98" w14:textId="77777777" w:rsidR="009A23A8" w:rsidRDefault="009A23A8" w:rsidP="009A23A8">
      <w:pPr>
        <w:pStyle w:val="Heading2"/>
      </w:pPr>
      <w:bookmarkStart w:id="49" w:name="_Toc140368848"/>
      <w:r>
        <w:t>Data Dictionary Changes</w:t>
      </w:r>
      <w:bookmarkEnd w:id="46"/>
      <w:bookmarkEnd w:id="47"/>
      <w:bookmarkEnd w:id="48"/>
      <w:bookmarkEnd w:id="49"/>
    </w:p>
    <w:p w14:paraId="21B9F4E6" w14:textId="77777777" w:rsidR="000E79EC" w:rsidRDefault="000E79EC" w:rsidP="00B54747"/>
    <w:p w14:paraId="75F4E090" w14:textId="77777777" w:rsidR="00B54747" w:rsidRPr="004B0B30" w:rsidRDefault="000E79EC" w:rsidP="00B54747">
      <w:r>
        <w:t>T</w:t>
      </w:r>
      <w:r w:rsidR="00B54747" w:rsidRPr="004B0B30">
        <w:t>he</w:t>
      </w:r>
      <w:r>
        <w:t xml:space="preserve"> following fields </w:t>
      </w:r>
      <w:r w:rsidR="00AD33B0">
        <w:t>were</w:t>
      </w:r>
      <w:r>
        <w:t xml:space="preserve"> added to the Data Dictionaries:</w:t>
      </w:r>
    </w:p>
    <w:p w14:paraId="4E57D951" w14:textId="77777777" w:rsidR="00B54747" w:rsidRPr="0069369E" w:rsidRDefault="0069369E" w:rsidP="00B54747">
      <w:pPr>
        <w:numPr>
          <w:ilvl w:val="0"/>
          <w:numId w:val="2"/>
        </w:numPr>
        <w:rPr>
          <w:color w:val="000000"/>
        </w:rPr>
      </w:pPr>
      <w:r w:rsidRPr="0069369E">
        <w:rPr>
          <w:color w:val="000000"/>
        </w:rPr>
        <w:t>Veterans ID and Verification Access VIVA File</w:t>
      </w:r>
      <w:r w:rsidR="006069FC" w:rsidRPr="0069369E">
        <w:rPr>
          <w:color w:val="000000"/>
        </w:rPr>
        <w:t xml:space="preserve"> (#300.1</w:t>
      </w:r>
      <w:r w:rsidRPr="0069369E">
        <w:rPr>
          <w:color w:val="000000"/>
        </w:rPr>
        <w:t>1</w:t>
      </w:r>
      <w:r w:rsidR="006069FC" w:rsidRPr="0069369E">
        <w:rPr>
          <w:color w:val="000000"/>
        </w:rPr>
        <w:t>)</w:t>
      </w:r>
    </w:p>
    <w:p w14:paraId="1B38CC93" w14:textId="77777777" w:rsidR="00B54747" w:rsidRPr="0069369E" w:rsidRDefault="0069369E" w:rsidP="00B54747">
      <w:pPr>
        <w:numPr>
          <w:ilvl w:val="0"/>
          <w:numId w:val="2"/>
        </w:numPr>
        <w:rPr>
          <w:color w:val="000000"/>
        </w:rPr>
      </w:pPr>
      <w:r w:rsidRPr="0069369E">
        <w:rPr>
          <w:color w:val="000000"/>
        </w:rPr>
        <w:t>Conflict Service File</w:t>
      </w:r>
      <w:r w:rsidR="006069FC" w:rsidRPr="0069369E">
        <w:rPr>
          <w:color w:val="000000"/>
        </w:rPr>
        <w:t xml:space="preserve"> (#300.1</w:t>
      </w:r>
      <w:r w:rsidRPr="0069369E">
        <w:rPr>
          <w:color w:val="000000"/>
        </w:rPr>
        <w:t>195</w:t>
      </w:r>
      <w:r w:rsidR="006069FC" w:rsidRPr="0069369E">
        <w:rPr>
          <w:color w:val="000000"/>
        </w:rPr>
        <w:t>)</w:t>
      </w:r>
    </w:p>
    <w:p w14:paraId="6D0CD634" w14:textId="77777777" w:rsidR="001F5C40" w:rsidRPr="0069369E" w:rsidRDefault="0069369E" w:rsidP="00B54747">
      <w:pPr>
        <w:numPr>
          <w:ilvl w:val="0"/>
          <w:numId w:val="2"/>
        </w:numPr>
        <w:rPr>
          <w:color w:val="000000"/>
        </w:rPr>
      </w:pPr>
      <w:r w:rsidRPr="0069369E">
        <w:rPr>
          <w:color w:val="000000"/>
        </w:rPr>
        <w:t xml:space="preserve">IVM Client Income </w:t>
      </w:r>
      <w:proofErr w:type="gramStart"/>
      <w:r w:rsidRPr="0069369E">
        <w:rPr>
          <w:color w:val="000000"/>
        </w:rPr>
        <w:t>File</w:t>
      </w:r>
      <w:r w:rsidR="006069FC" w:rsidRPr="0069369E">
        <w:rPr>
          <w:color w:val="000000"/>
        </w:rPr>
        <w:t>(</w:t>
      </w:r>
      <w:proofErr w:type="gramEnd"/>
      <w:r w:rsidR="006069FC" w:rsidRPr="0069369E">
        <w:rPr>
          <w:color w:val="000000"/>
        </w:rPr>
        <w:t>#</w:t>
      </w:r>
      <w:r w:rsidRPr="0069369E">
        <w:rPr>
          <w:color w:val="000000"/>
        </w:rPr>
        <w:t>300.13</w:t>
      </w:r>
      <w:r w:rsidR="006069FC" w:rsidRPr="0069369E">
        <w:rPr>
          <w:color w:val="000000"/>
        </w:rPr>
        <w:t>)</w:t>
      </w:r>
    </w:p>
    <w:p w14:paraId="20826894" w14:textId="77777777" w:rsidR="00532B5B" w:rsidRDefault="00532B5B" w:rsidP="00532B5B"/>
    <w:p w14:paraId="45F2A798" w14:textId="77777777" w:rsidR="00BE3BC8" w:rsidRDefault="00BE3BC8" w:rsidP="00532B5B"/>
    <w:p w14:paraId="0914440B" w14:textId="77777777" w:rsidR="00F16641" w:rsidRDefault="00F16641" w:rsidP="00F16641">
      <w:pPr>
        <w:pStyle w:val="Heading2"/>
      </w:pPr>
      <w:bookmarkStart w:id="50" w:name="_Toc127775712"/>
      <w:bookmarkStart w:id="51" w:name="_Toc127848262"/>
      <w:bookmarkStart w:id="52" w:name="_Toc140368849"/>
      <w:r>
        <w:t>Modifications to HL7 Messaging</w:t>
      </w:r>
      <w:bookmarkEnd w:id="50"/>
      <w:bookmarkEnd w:id="51"/>
      <w:bookmarkEnd w:id="52"/>
    </w:p>
    <w:p w14:paraId="69831AF5" w14:textId="77777777" w:rsidR="007C2FE8" w:rsidRDefault="007C2FE8" w:rsidP="000E79EC"/>
    <w:p w14:paraId="65AE1559" w14:textId="77777777" w:rsidR="000E79EC" w:rsidRDefault="000E79EC" w:rsidP="000E79EC">
      <w:r>
        <w:t xml:space="preserve">The Full Data Transmission </w:t>
      </w:r>
      <w:r w:rsidR="007C2FE8">
        <w:t>dispatches</w:t>
      </w:r>
      <w:r>
        <w:t xml:space="preserve"> a complete profile of patient demographic, eligibility, </w:t>
      </w:r>
      <w:r w:rsidR="006F1358">
        <w:t>m</w:t>
      </w:r>
      <w:r>
        <w:t xml:space="preserve">eans </w:t>
      </w:r>
      <w:r w:rsidR="006F1358">
        <w:t>t</w:t>
      </w:r>
      <w:r>
        <w:t>est, income, insurance, and enrollment information to the HEC.</w:t>
      </w:r>
    </w:p>
    <w:p w14:paraId="6275EA32" w14:textId="77777777" w:rsidR="00F16641" w:rsidRDefault="00F16641" w:rsidP="00A71B88"/>
    <w:p w14:paraId="60A66B76" w14:textId="77777777" w:rsidR="00BE3BC8" w:rsidRDefault="00BE3BC8" w:rsidP="00A71B88"/>
    <w:p w14:paraId="6B756BE6" w14:textId="77777777" w:rsidR="00C312F9" w:rsidRPr="00143B6F" w:rsidRDefault="00C312F9" w:rsidP="00C312F9">
      <w:pPr>
        <w:pStyle w:val="Heading3"/>
        <w:rPr>
          <w:sz w:val="28"/>
          <w:szCs w:val="28"/>
        </w:rPr>
      </w:pPr>
      <w:bookmarkStart w:id="53" w:name="_Toc127775713"/>
      <w:bookmarkStart w:id="54" w:name="_Toc127848263"/>
      <w:bookmarkStart w:id="55" w:name="_Toc140368850"/>
      <w:r w:rsidRPr="00143B6F">
        <w:rPr>
          <w:sz w:val="28"/>
          <w:szCs w:val="28"/>
        </w:rPr>
        <w:t xml:space="preserve">Modifications to </w:t>
      </w:r>
      <w:r w:rsidR="00E30114" w:rsidRPr="00143B6F">
        <w:rPr>
          <w:sz w:val="28"/>
          <w:szCs w:val="28"/>
        </w:rPr>
        <w:t>ORF/ORU~</w:t>
      </w:r>
      <w:r w:rsidRPr="00143B6F">
        <w:rPr>
          <w:sz w:val="28"/>
          <w:szCs w:val="28"/>
        </w:rPr>
        <w:t xml:space="preserve">Z07 </w:t>
      </w:r>
      <w:r w:rsidR="00676060" w:rsidRPr="00143B6F">
        <w:rPr>
          <w:sz w:val="28"/>
          <w:szCs w:val="28"/>
        </w:rPr>
        <w:t>Messages</w:t>
      </w:r>
      <w:bookmarkEnd w:id="53"/>
      <w:bookmarkEnd w:id="54"/>
      <w:bookmarkEnd w:id="55"/>
    </w:p>
    <w:p w14:paraId="12B95530" w14:textId="77777777" w:rsidR="00C312F9" w:rsidRDefault="00C312F9" w:rsidP="00F16641"/>
    <w:p w14:paraId="6B05C503" w14:textId="77777777" w:rsidR="002A5961" w:rsidRPr="004B0B30" w:rsidRDefault="00CB78CE" w:rsidP="002A5961">
      <w:r>
        <w:t xml:space="preserve">Two </w:t>
      </w:r>
      <w:r w:rsidR="002A5961" w:rsidRPr="004B0B30">
        <w:t xml:space="preserve">new fields </w:t>
      </w:r>
      <w:r w:rsidR="002A5961">
        <w:t xml:space="preserve">were </w:t>
      </w:r>
      <w:r w:rsidR="002A5961" w:rsidRPr="004B0B30">
        <w:t>added</w:t>
      </w:r>
      <w:r w:rsidR="002A5961">
        <w:t xml:space="preserve"> to the ZMH segment </w:t>
      </w:r>
      <w:r>
        <w:t>tables located in the</w:t>
      </w:r>
      <w:r w:rsidR="002A5961">
        <w:t xml:space="preserve"> Full Data Transmission</w:t>
      </w:r>
      <w:r>
        <w:t xml:space="preserve"> section</w:t>
      </w:r>
      <w:r w:rsidR="002A5961">
        <w:t xml:space="preserve">.  </w:t>
      </w:r>
      <w:r w:rsidR="002A5961" w:rsidRPr="00343161">
        <w:t>These f</w:t>
      </w:r>
      <w:r w:rsidR="002A5961">
        <w:t>ields are populated by the</w:t>
      </w:r>
      <w:bookmarkStart w:id="56" w:name="OLE_LINK13"/>
      <w:bookmarkStart w:id="57" w:name="OLE_LINK14"/>
      <w:r w:rsidR="002A5961">
        <w:t xml:space="preserve"> user-initiated post-installation conversion</w:t>
      </w:r>
      <w:bookmarkEnd w:id="56"/>
      <w:bookmarkEnd w:id="57"/>
      <w:r w:rsidR="002A5961">
        <w:t xml:space="preserve"> </w:t>
      </w:r>
      <w:r w:rsidR="002A5961" w:rsidRPr="00343161">
        <w:t>for Patch</w:t>
      </w:r>
      <w:r w:rsidR="002A5961">
        <w:t xml:space="preserve"> IVMB*2*865</w:t>
      </w:r>
      <w:r>
        <w:t xml:space="preserve"> and they consist of the following Z07 messages:</w:t>
      </w:r>
    </w:p>
    <w:p w14:paraId="5763F53B" w14:textId="77777777" w:rsidR="002A5961" w:rsidRPr="004B0B30" w:rsidRDefault="002A5961" w:rsidP="002A5961"/>
    <w:p w14:paraId="30C3BD10" w14:textId="77777777" w:rsidR="00C312F9" w:rsidRDefault="006D19AC" w:rsidP="006D19AC">
      <w:pPr>
        <w:numPr>
          <w:ilvl w:val="0"/>
          <w:numId w:val="28"/>
        </w:numPr>
      </w:pPr>
      <w:r>
        <w:t xml:space="preserve">Added </w:t>
      </w:r>
      <w:r w:rsidR="000E79EC">
        <w:t xml:space="preserve">VA </w:t>
      </w:r>
      <w:r w:rsidR="00A325CF">
        <w:t xml:space="preserve">Specific </w:t>
      </w:r>
      <w:r w:rsidR="000E79EC">
        <w:t xml:space="preserve">Military </w:t>
      </w:r>
      <w:r w:rsidR="00A325CF">
        <w:t xml:space="preserve">History </w:t>
      </w:r>
      <w:r>
        <w:t>Message</w:t>
      </w:r>
      <w:r w:rsidR="00A325CF">
        <w:t xml:space="preserve"> to ORF~Z07</w:t>
      </w:r>
      <w:r>
        <w:t xml:space="preserve"> Segment-</w:t>
      </w:r>
      <w:r w:rsidR="00A130A8">
        <w:t xml:space="preserve"> Sequence</w:t>
      </w:r>
      <w:r>
        <w:t xml:space="preserve"> </w:t>
      </w:r>
      <w:r w:rsidR="00A130A8">
        <w:t>5</w:t>
      </w:r>
    </w:p>
    <w:p w14:paraId="6038E67A" w14:textId="77777777" w:rsidR="00A325CF" w:rsidRPr="00343161" w:rsidRDefault="006D19AC" w:rsidP="00A325CF">
      <w:pPr>
        <w:numPr>
          <w:ilvl w:val="0"/>
          <w:numId w:val="5"/>
        </w:numPr>
      </w:pPr>
      <w:r>
        <w:t xml:space="preserve">Added </w:t>
      </w:r>
      <w:r w:rsidR="00A325CF">
        <w:t xml:space="preserve">VA Specific Military History </w:t>
      </w:r>
      <w:r>
        <w:t>Message</w:t>
      </w:r>
      <w:r w:rsidR="00A325CF">
        <w:t xml:space="preserve"> to ORU~Z07</w:t>
      </w:r>
      <w:r>
        <w:t xml:space="preserve"> Segment</w:t>
      </w:r>
      <w:r w:rsidR="00A130A8">
        <w:t>- Sequence 5</w:t>
      </w:r>
      <w:r w:rsidR="00A325CF">
        <w:t xml:space="preserve"> </w:t>
      </w:r>
    </w:p>
    <w:p w14:paraId="01EEC418" w14:textId="77777777" w:rsidR="001C09DB" w:rsidRPr="00343161" w:rsidRDefault="001C09DB" w:rsidP="00A71B88"/>
    <w:p w14:paraId="3FE5842B" w14:textId="77777777" w:rsidR="00143B6F" w:rsidRDefault="00143B6F" w:rsidP="00143B6F">
      <w:pPr>
        <w:pStyle w:val="Heading3"/>
        <w:rPr>
          <w:sz w:val="28"/>
          <w:szCs w:val="28"/>
        </w:rPr>
      </w:pPr>
    </w:p>
    <w:p w14:paraId="630C28FB" w14:textId="77777777" w:rsidR="00143B6F" w:rsidRPr="00143B6F" w:rsidRDefault="00143B6F" w:rsidP="00143B6F">
      <w:pPr>
        <w:pStyle w:val="Heading3"/>
        <w:rPr>
          <w:sz w:val="28"/>
          <w:szCs w:val="28"/>
        </w:rPr>
      </w:pPr>
      <w:bookmarkStart w:id="58" w:name="_Toc140368851"/>
      <w:r>
        <w:rPr>
          <w:sz w:val="28"/>
          <w:szCs w:val="28"/>
        </w:rPr>
        <w:t>Added New VA026 Military Service Component Table</w:t>
      </w:r>
      <w:bookmarkEnd w:id="58"/>
    </w:p>
    <w:p w14:paraId="648D2156" w14:textId="77777777" w:rsidR="001D2FF7" w:rsidRDefault="001D2FF7" w:rsidP="001D2FF7">
      <w:bookmarkStart w:id="59" w:name="_Toc132692867"/>
      <w:bookmarkStart w:id="60" w:name="_Toc140286260"/>
    </w:p>
    <w:p w14:paraId="1544DFA0" w14:textId="77777777" w:rsidR="00143B6F" w:rsidRPr="00143B6F" w:rsidRDefault="00143B6F" w:rsidP="001D2FF7">
      <w:r w:rsidRPr="00143B6F">
        <w:t>Table VA026 – Military Service Component</w:t>
      </w:r>
      <w:bookmarkEnd w:id="59"/>
      <w:bookmarkEnd w:id="60"/>
    </w:p>
    <w:tbl>
      <w:tblPr>
        <w:tblW w:w="927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62"/>
        <w:gridCol w:w="6408"/>
      </w:tblGrid>
      <w:tr w:rsidR="00143B6F" w:rsidRPr="00A11D1B" w14:paraId="418D3B99" w14:textId="77777777" w:rsidTr="00B637DA">
        <w:tblPrEx>
          <w:tblCellMar>
            <w:top w:w="0" w:type="dxa"/>
            <w:bottom w:w="0" w:type="dxa"/>
          </w:tblCellMar>
        </w:tblPrEx>
        <w:tc>
          <w:tcPr>
            <w:tcW w:w="2862" w:type="dxa"/>
            <w:tcBorders>
              <w:top w:val="double" w:sz="6" w:space="0" w:color="auto"/>
              <w:bottom w:val="single" w:sz="6" w:space="0" w:color="auto"/>
            </w:tcBorders>
            <w:shd w:val="pct10" w:color="auto" w:fill="auto"/>
          </w:tcPr>
          <w:p w14:paraId="0E43A883" w14:textId="77777777" w:rsidR="00143B6F" w:rsidRPr="00A11D1B" w:rsidRDefault="00143B6F" w:rsidP="00B637DA">
            <w:pPr>
              <w:pStyle w:val="9ptcenturyschoolbook"/>
              <w:rPr>
                <w:rStyle w:val="tableheading0"/>
                <w:sz w:val="20"/>
                <w:szCs w:val="20"/>
              </w:rPr>
            </w:pPr>
            <w:r w:rsidRPr="00A11D1B">
              <w:rPr>
                <w:rStyle w:val="tableheading0"/>
                <w:sz w:val="20"/>
                <w:szCs w:val="20"/>
              </w:rPr>
              <w:t>Code</w:t>
            </w:r>
          </w:p>
        </w:tc>
        <w:tc>
          <w:tcPr>
            <w:tcW w:w="6408" w:type="dxa"/>
            <w:tcBorders>
              <w:top w:val="double" w:sz="6" w:space="0" w:color="auto"/>
              <w:bottom w:val="single" w:sz="6" w:space="0" w:color="auto"/>
            </w:tcBorders>
            <w:shd w:val="pct10" w:color="auto" w:fill="auto"/>
          </w:tcPr>
          <w:p w14:paraId="54A46395" w14:textId="77777777" w:rsidR="00143B6F" w:rsidRPr="00A11D1B" w:rsidRDefault="00143B6F" w:rsidP="00B637DA">
            <w:pPr>
              <w:pStyle w:val="9ptcenturyschoolbook"/>
              <w:rPr>
                <w:rStyle w:val="tableheading0"/>
                <w:sz w:val="20"/>
                <w:szCs w:val="20"/>
              </w:rPr>
            </w:pPr>
            <w:r w:rsidRPr="00A11D1B">
              <w:rPr>
                <w:rStyle w:val="tableheading0"/>
                <w:sz w:val="20"/>
                <w:szCs w:val="20"/>
              </w:rPr>
              <w:t>Description</w:t>
            </w:r>
          </w:p>
        </w:tc>
      </w:tr>
      <w:tr w:rsidR="00143B6F" w:rsidRPr="00A11D1B" w14:paraId="5F3F51AE" w14:textId="77777777" w:rsidTr="00B637DA">
        <w:tblPrEx>
          <w:tblCellMar>
            <w:top w:w="0" w:type="dxa"/>
            <w:bottom w:w="0" w:type="dxa"/>
          </w:tblCellMar>
        </w:tblPrEx>
        <w:tc>
          <w:tcPr>
            <w:tcW w:w="2862" w:type="dxa"/>
            <w:tcBorders>
              <w:top w:val="nil"/>
            </w:tcBorders>
          </w:tcPr>
          <w:p w14:paraId="623428B5" w14:textId="77777777" w:rsidR="00143B6F" w:rsidRPr="00A11D1B" w:rsidRDefault="00143B6F" w:rsidP="00B637DA">
            <w:pPr>
              <w:pStyle w:val="Table"/>
              <w:rPr>
                <w:color w:val="000000"/>
                <w:sz w:val="20"/>
                <w:szCs w:val="20"/>
              </w:rPr>
            </w:pPr>
            <w:r w:rsidRPr="00A11D1B">
              <w:rPr>
                <w:color w:val="000000"/>
                <w:sz w:val="20"/>
                <w:szCs w:val="20"/>
              </w:rPr>
              <w:t>R</w:t>
            </w:r>
          </w:p>
        </w:tc>
        <w:tc>
          <w:tcPr>
            <w:tcW w:w="6408" w:type="dxa"/>
            <w:tcBorders>
              <w:top w:val="nil"/>
            </w:tcBorders>
          </w:tcPr>
          <w:p w14:paraId="060A9694" w14:textId="77777777" w:rsidR="00143B6F" w:rsidRPr="00A11D1B" w:rsidRDefault="00143B6F" w:rsidP="00B637DA">
            <w:pPr>
              <w:pStyle w:val="Table"/>
              <w:rPr>
                <w:color w:val="000000"/>
                <w:sz w:val="20"/>
                <w:szCs w:val="20"/>
              </w:rPr>
            </w:pPr>
            <w:r w:rsidRPr="00A11D1B">
              <w:rPr>
                <w:color w:val="000000"/>
                <w:sz w:val="20"/>
                <w:szCs w:val="20"/>
              </w:rPr>
              <w:t>Regular</w:t>
            </w:r>
          </w:p>
        </w:tc>
      </w:tr>
      <w:tr w:rsidR="00143B6F" w:rsidRPr="00A11D1B" w14:paraId="47F7D31C" w14:textId="77777777" w:rsidTr="00B637DA">
        <w:tblPrEx>
          <w:tblCellMar>
            <w:top w:w="0" w:type="dxa"/>
            <w:bottom w:w="0" w:type="dxa"/>
          </w:tblCellMar>
        </w:tblPrEx>
        <w:tc>
          <w:tcPr>
            <w:tcW w:w="2862" w:type="dxa"/>
            <w:tcBorders>
              <w:top w:val="nil"/>
            </w:tcBorders>
          </w:tcPr>
          <w:p w14:paraId="1B2D569B" w14:textId="77777777" w:rsidR="00143B6F" w:rsidRPr="00A11D1B" w:rsidRDefault="00143B6F" w:rsidP="00B637DA">
            <w:pPr>
              <w:pStyle w:val="Table"/>
              <w:rPr>
                <w:color w:val="000000"/>
                <w:sz w:val="20"/>
                <w:szCs w:val="20"/>
              </w:rPr>
            </w:pPr>
            <w:r w:rsidRPr="00A11D1B">
              <w:rPr>
                <w:color w:val="000000"/>
                <w:sz w:val="20"/>
                <w:szCs w:val="20"/>
              </w:rPr>
              <w:t>V</w:t>
            </w:r>
          </w:p>
        </w:tc>
        <w:tc>
          <w:tcPr>
            <w:tcW w:w="6408" w:type="dxa"/>
            <w:tcBorders>
              <w:top w:val="nil"/>
            </w:tcBorders>
          </w:tcPr>
          <w:p w14:paraId="35603C58" w14:textId="77777777" w:rsidR="00143B6F" w:rsidRPr="00A11D1B" w:rsidRDefault="00143B6F" w:rsidP="00B637DA">
            <w:pPr>
              <w:pStyle w:val="Table"/>
              <w:rPr>
                <w:color w:val="000000"/>
                <w:sz w:val="20"/>
                <w:szCs w:val="20"/>
              </w:rPr>
            </w:pPr>
            <w:r w:rsidRPr="00A11D1B">
              <w:rPr>
                <w:color w:val="000000"/>
                <w:sz w:val="20"/>
                <w:szCs w:val="20"/>
              </w:rPr>
              <w:t>Activated reserve</w:t>
            </w:r>
          </w:p>
        </w:tc>
      </w:tr>
      <w:tr w:rsidR="00143B6F" w:rsidRPr="00A11D1B" w14:paraId="53EFD958" w14:textId="77777777" w:rsidTr="00B637DA">
        <w:tblPrEx>
          <w:tblCellMar>
            <w:top w:w="0" w:type="dxa"/>
            <w:bottom w:w="0" w:type="dxa"/>
          </w:tblCellMar>
        </w:tblPrEx>
        <w:tc>
          <w:tcPr>
            <w:tcW w:w="2862" w:type="dxa"/>
            <w:tcBorders>
              <w:top w:val="nil"/>
            </w:tcBorders>
          </w:tcPr>
          <w:p w14:paraId="096ABC88" w14:textId="77777777" w:rsidR="00143B6F" w:rsidRPr="00A11D1B" w:rsidRDefault="00143B6F" w:rsidP="00B637DA">
            <w:pPr>
              <w:pStyle w:val="Table"/>
              <w:rPr>
                <w:color w:val="000000"/>
                <w:sz w:val="20"/>
                <w:szCs w:val="20"/>
              </w:rPr>
            </w:pPr>
            <w:r w:rsidRPr="00A11D1B">
              <w:rPr>
                <w:color w:val="000000"/>
                <w:sz w:val="20"/>
                <w:szCs w:val="20"/>
              </w:rPr>
              <w:t>G</w:t>
            </w:r>
          </w:p>
        </w:tc>
        <w:tc>
          <w:tcPr>
            <w:tcW w:w="6408" w:type="dxa"/>
            <w:tcBorders>
              <w:top w:val="nil"/>
            </w:tcBorders>
          </w:tcPr>
          <w:p w14:paraId="5ECF5B56" w14:textId="77777777" w:rsidR="00143B6F" w:rsidRPr="00A11D1B" w:rsidRDefault="00143B6F" w:rsidP="00B637DA">
            <w:pPr>
              <w:pStyle w:val="Table"/>
              <w:rPr>
                <w:color w:val="000000"/>
                <w:sz w:val="20"/>
                <w:szCs w:val="20"/>
              </w:rPr>
            </w:pPr>
            <w:r w:rsidRPr="00A11D1B">
              <w:rPr>
                <w:color w:val="000000"/>
                <w:sz w:val="20"/>
                <w:szCs w:val="20"/>
              </w:rPr>
              <w:t>Activated national guard</w:t>
            </w:r>
          </w:p>
        </w:tc>
      </w:tr>
    </w:tbl>
    <w:p w14:paraId="3371DC69" w14:textId="77777777" w:rsidR="001C09DB" w:rsidRPr="00A11D1B" w:rsidRDefault="001C09DB" w:rsidP="00A71B88">
      <w:pPr>
        <w:rPr>
          <w:sz w:val="18"/>
          <w:szCs w:val="18"/>
        </w:rPr>
      </w:pPr>
    </w:p>
    <w:p w14:paraId="32218103" w14:textId="77777777" w:rsidR="00305507" w:rsidRPr="008A29DF" w:rsidRDefault="00305507" w:rsidP="00143B6F">
      <w:pPr>
        <w:pStyle w:val="Heading2"/>
        <w:rPr>
          <w:i w:val="0"/>
          <w:color w:val="000000"/>
        </w:rPr>
      </w:pPr>
      <w:bookmarkStart w:id="61" w:name="_Toc140284522"/>
      <w:bookmarkStart w:id="62" w:name="_Toc140286265"/>
    </w:p>
    <w:p w14:paraId="4A5F13E6" w14:textId="77777777" w:rsidR="00143B6F" w:rsidRDefault="00143B6F" w:rsidP="00143B6F">
      <w:pPr>
        <w:pStyle w:val="Heading2"/>
        <w:rPr>
          <w:i w:val="0"/>
          <w:color w:val="000000"/>
        </w:rPr>
      </w:pPr>
      <w:bookmarkStart w:id="63" w:name="_Toc140368852"/>
      <w:r w:rsidRPr="008A29DF">
        <w:rPr>
          <w:i w:val="0"/>
          <w:color w:val="000000"/>
        </w:rPr>
        <w:t>Updated VA038 Military History Type</w:t>
      </w:r>
      <w:bookmarkEnd w:id="61"/>
      <w:bookmarkEnd w:id="62"/>
      <w:r w:rsidR="00762F1C" w:rsidRPr="008A29DF">
        <w:rPr>
          <w:i w:val="0"/>
          <w:color w:val="000000"/>
        </w:rPr>
        <w:t xml:space="preserve"> Table</w:t>
      </w:r>
      <w:bookmarkEnd w:id="63"/>
    </w:p>
    <w:p w14:paraId="3C8B4728" w14:textId="77777777" w:rsidR="00DC2275" w:rsidRDefault="00DC2275" w:rsidP="00DC2275"/>
    <w:p w14:paraId="463592E3" w14:textId="77777777" w:rsidR="00DC2275" w:rsidRPr="00143B6F" w:rsidRDefault="00DC2275" w:rsidP="00DC2275">
      <w:r w:rsidRPr="00143B6F">
        <w:t>Table VA0</w:t>
      </w:r>
      <w:r>
        <w:t>38</w:t>
      </w:r>
      <w:r w:rsidRPr="00143B6F">
        <w:t xml:space="preserve"> – Military </w:t>
      </w:r>
      <w:r>
        <w:t>History Type</w:t>
      </w:r>
    </w:p>
    <w:tbl>
      <w:tblPr>
        <w:tblW w:w="9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0"/>
        <w:gridCol w:w="6408"/>
      </w:tblGrid>
      <w:tr w:rsidR="00143B6F" w:rsidRPr="00DC2275" w14:paraId="6293B7D8" w14:textId="77777777" w:rsidTr="00143B6F">
        <w:tblPrEx>
          <w:tblCellMar>
            <w:top w:w="0" w:type="dxa"/>
            <w:bottom w:w="0" w:type="dxa"/>
          </w:tblCellMar>
        </w:tblPrEx>
        <w:tc>
          <w:tcPr>
            <w:tcW w:w="2880" w:type="dxa"/>
            <w:tcBorders>
              <w:top w:val="double" w:sz="6" w:space="0" w:color="auto"/>
              <w:bottom w:val="single" w:sz="6" w:space="0" w:color="auto"/>
            </w:tcBorders>
            <w:shd w:val="pct10" w:color="auto" w:fill="auto"/>
          </w:tcPr>
          <w:p w14:paraId="1050E1A3" w14:textId="77777777" w:rsidR="00143B6F" w:rsidRPr="00DC2275" w:rsidRDefault="00143B6F" w:rsidP="00B637DA">
            <w:pPr>
              <w:pStyle w:val="9ptcenturyschoolbook"/>
              <w:rPr>
                <w:rStyle w:val="tableheading0"/>
                <w:sz w:val="20"/>
                <w:szCs w:val="20"/>
              </w:rPr>
            </w:pPr>
            <w:r w:rsidRPr="00DC2275">
              <w:rPr>
                <w:rStyle w:val="tableheading0"/>
                <w:sz w:val="20"/>
                <w:szCs w:val="20"/>
              </w:rPr>
              <w:t>Code</w:t>
            </w:r>
          </w:p>
        </w:tc>
        <w:tc>
          <w:tcPr>
            <w:tcW w:w="6408" w:type="dxa"/>
            <w:tcBorders>
              <w:top w:val="double" w:sz="6" w:space="0" w:color="auto"/>
              <w:bottom w:val="single" w:sz="6" w:space="0" w:color="auto"/>
            </w:tcBorders>
            <w:shd w:val="pct10" w:color="auto" w:fill="auto"/>
          </w:tcPr>
          <w:p w14:paraId="09ECF585" w14:textId="77777777" w:rsidR="00143B6F" w:rsidRPr="00DC2275" w:rsidRDefault="00143B6F" w:rsidP="00B637DA">
            <w:pPr>
              <w:pStyle w:val="9ptcenturyschoolbook"/>
              <w:rPr>
                <w:rStyle w:val="tableheading0"/>
                <w:sz w:val="20"/>
                <w:szCs w:val="20"/>
              </w:rPr>
            </w:pPr>
            <w:r w:rsidRPr="00DC2275">
              <w:rPr>
                <w:rStyle w:val="tableheading0"/>
                <w:sz w:val="20"/>
                <w:szCs w:val="20"/>
              </w:rPr>
              <w:t>Description</w:t>
            </w:r>
          </w:p>
        </w:tc>
      </w:tr>
      <w:tr w:rsidR="00143B6F" w:rsidRPr="00DC2275" w14:paraId="6A530A8A" w14:textId="77777777" w:rsidTr="00143B6F">
        <w:tblPrEx>
          <w:tblCellMar>
            <w:top w:w="0" w:type="dxa"/>
            <w:bottom w:w="0" w:type="dxa"/>
          </w:tblCellMar>
        </w:tblPrEx>
        <w:tc>
          <w:tcPr>
            <w:tcW w:w="2880" w:type="dxa"/>
          </w:tcPr>
          <w:p w14:paraId="5800D314" w14:textId="77777777" w:rsidR="00143B6F" w:rsidRPr="00DC2275" w:rsidRDefault="00143B6F" w:rsidP="00B637DA">
            <w:pPr>
              <w:pStyle w:val="Table"/>
              <w:rPr>
                <w:rFonts w:ascii="Arial" w:hAnsi="Arial" w:cs="Arial"/>
                <w:color w:val="000000"/>
                <w:sz w:val="20"/>
                <w:szCs w:val="20"/>
              </w:rPr>
            </w:pPr>
            <w:r w:rsidRPr="00DC2275">
              <w:rPr>
                <w:rFonts w:ascii="Arial" w:hAnsi="Arial" w:cs="Arial"/>
                <w:color w:val="000000"/>
                <w:sz w:val="20"/>
                <w:szCs w:val="20"/>
              </w:rPr>
              <w:t>OEIF</w:t>
            </w:r>
          </w:p>
        </w:tc>
        <w:tc>
          <w:tcPr>
            <w:tcW w:w="6408" w:type="dxa"/>
          </w:tcPr>
          <w:p w14:paraId="32AE788A" w14:textId="77777777" w:rsidR="00143B6F" w:rsidRPr="00DC2275" w:rsidRDefault="00143B6F" w:rsidP="00B637DA">
            <w:pPr>
              <w:pStyle w:val="Table"/>
              <w:rPr>
                <w:rFonts w:ascii="Arial" w:hAnsi="Arial" w:cs="Arial"/>
                <w:color w:val="000000"/>
                <w:sz w:val="20"/>
                <w:szCs w:val="20"/>
              </w:rPr>
            </w:pPr>
            <w:r w:rsidRPr="00DC2275">
              <w:rPr>
                <w:rFonts w:ascii="Arial" w:hAnsi="Arial" w:cs="Arial"/>
                <w:color w:val="000000"/>
                <w:sz w:val="20"/>
                <w:szCs w:val="20"/>
              </w:rPr>
              <w:t>OPERATION ENDURING/IRAQI FREEDOM</w:t>
            </w:r>
          </w:p>
        </w:tc>
      </w:tr>
    </w:tbl>
    <w:p w14:paraId="0EC84A1F" w14:textId="77777777" w:rsidR="00BE3BC8" w:rsidRPr="00DC2275" w:rsidRDefault="00BE3BC8" w:rsidP="005C7B3D">
      <w:pPr>
        <w:pStyle w:val="Heading2"/>
        <w:rPr>
          <w:sz w:val="20"/>
          <w:szCs w:val="20"/>
        </w:rPr>
      </w:pPr>
    </w:p>
    <w:p w14:paraId="34D02FA6" w14:textId="77777777" w:rsidR="00BE3BC8" w:rsidRDefault="00BE3BC8" w:rsidP="005C7B3D">
      <w:pPr>
        <w:pStyle w:val="Heading2"/>
      </w:pPr>
    </w:p>
    <w:p w14:paraId="31C0C979" w14:textId="77777777" w:rsidR="001C09DB" w:rsidRPr="00114BF8" w:rsidRDefault="00A130A8" w:rsidP="005C7B3D">
      <w:pPr>
        <w:pStyle w:val="Heading2"/>
        <w:rPr>
          <w:i w:val="0"/>
        </w:rPr>
      </w:pPr>
      <w:bookmarkStart w:id="64" w:name="_Toc140368853"/>
      <w:r w:rsidRPr="00114BF8">
        <w:rPr>
          <w:i w:val="0"/>
        </w:rPr>
        <w:t>Enrollment Trigger Events</w:t>
      </w:r>
      <w:bookmarkEnd w:id="64"/>
    </w:p>
    <w:p w14:paraId="4BFDFC73" w14:textId="77777777" w:rsidR="001C09DB" w:rsidRPr="00343161" w:rsidRDefault="001C09DB" w:rsidP="00A71B88"/>
    <w:p w14:paraId="69CAAB48" w14:textId="77777777" w:rsidR="001C09DB" w:rsidRDefault="00575DD9" w:rsidP="00575DD9">
      <w:r>
        <w:t>The conversion included with Patch IVMB*2*</w:t>
      </w:r>
      <w:r w:rsidR="00EC61D1">
        <w:t>865</w:t>
      </w:r>
      <w:r>
        <w:t xml:space="preserve"> populates the </w:t>
      </w:r>
      <w:r w:rsidR="00EC61D1">
        <w:t>Income Verification Match</w:t>
      </w:r>
      <w:r>
        <w:t xml:space="preserve"> field </w:t>
      </w:r>
      <w:r w:rsidR="00305507">
        <w:t xml:space="preserve">with information </w:t>
      </w:r>
      <w:r>
        <w:t xml:space="preserve">from </w:t>
      </w:r>
      <w:r w:rsidR="00EC61D1">
        <w:t>Military Data Service</w:t>
      </w:r>
      <w:r w:rsidR="00305507">
        <w:t>.</w:t>
      </w:r>
    </w:p>
    <w:p w14:paraId="1F19CB64" w14:textId="77777777" w:rsidR="00305507" w:rsidRDefault="00305507" w:rsidP="00575DD9"/>
    <w:p w14:paraId="3B9C73D3" w14:textId="77777777" w:rsidR="00305507" w:rsidRDefault="00305507" w:rsidP="00305507">
      <w:r>
        <w:t>The table below illustrates the new fields that were added to the Enrollment Trigger Section.</w:t>
      </w:r>
    </w:p>
    <w:p w14:paraId="7C143DD7" w14:textId="77777777" w:rsidR="00EC61D1" w:rsidRDefault="00305507" w:rsidP="0030550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50"/>
        <w:gridCol w:w="2268"/>
      </w:tblGrid>
      <w:tr w:rsidR="00EC61D1" w:rsidRPr="00CD1969" w14:paraId="079584B7" w14:textId="77777777" w:rsidTr="00EC61D1">
        <w:tblPrEx>
          <w:tblCellMar>
            <w:top w:w="0" w:type="dxa"/>
            <w:bottom w:w="0" w:type="dxa"/>
          </w:tblCellMar>
        </w:tblPrEx>
        <w:tc>
          <w:tcPr>
            <w:tcW w:w="3438" w:type="dxa"/>
            <w:shd w:val="clear" w:color="auto" w:fill="CCCCCC"/>
          </w:tcPr>
          <w:p w14:paraId="2F95594B" w14:textId="77777777" w:rsidR="00EC61D1" w:rsidRPr="00EC61D1" w:rsidRDefault="00EC61D1" w:rsidP="00B637DA">
            <w:pPr>
              <w:pStyle w:val="Table"/>
              <w:rPr>
                <w:b/>
                <w:color w:val="000000"/>
                <w:sz w:val="20"/>
                <w:szCs w:val="20"/>
              </w:rPr>
            </w:pPr>
            <w:r w:rsidRPr="00EC61D1">
              <w:rPr>
                <w:b/>
                <w:color w:val="000000"/>
                <w:sz w:val="20"/>
                <w:szCs w:val="20"/>
              </w:rPr>
              <w:t>File or Field number</w:t>
            </w:r>
          </w:p>
        </w:tc>
        <w:tc>
          <w:tcPr>
            <w:tcW w:w="2250" w:type="dxa"/>
            <w:shd w:val="clear" w:color="auto" w:fill="CCCCCC"/>
          </w:tcPr>
          <w:p w14:paraId="0F8F5336" w14:textId="77777777" w:rsidR="00EC61D1" w:rsidRPr="00EC61D1" w:rsidRDefault="00EC61D1" w:rsidP="00B637DA">
            <w:pPr>
              <w:pStyle w:val="Table"/>
              <w:rPr>
                <w:b/>
                <w:color w:val="000000"/>
                <w:sz w:val="20"/>
                <w:szCs w:val="20"/>
              </w:rPr>
            </w:pPr>
            <w:r w:rsidRPr="00EC61D1">
              <w:rPr>
                <w:b/>
                <w:color w:val="000000"/>
                <w:sz w:val="20"/>
                <w:szCs w:val="20"/>
              </w:rPr>
              <w:t>Cross Reference</w:t>
            </w:r>
          </w:p>
        </w:tc>
        <w:tc>
          <w:tcPr>
            <w:tcW w:w="2268" w:type="dxa"/>
            <w:shd w:val="clear" w:color="auto" w:fill="CCCCCC"/>
          </w:tcPr>
          <w:p w14:paraId="0878049B" w14:textId="77777777" w:rsidR="00EC61D1" w:rsidRPr="00EC61D1" w:rsidRDefault="00EC61D1" w:rsidP="00B637DA">
            <w:pPr>
              <w:pStyle w:val="Table"/>
              <w:rPr>
                <w:b/>
                <w:color w:val="000000"/>
                <w:sz w:val="20"/>
                <w:szCs w:val="20"/>
              </w:rPr>
            </w:pPr>
            <w:r w:rsidRPr="00EC61D1">
              <w:rPr>
                <w:b/>
                <w:color w:val="000000"/>
                <w:sz w:val="20"/>
                <w:szCs w:val="20"/>
              </w:rPr>
              <w:t>API Call</w:t>
            </w:r>
          </w:p>
          <w:p w14:paraId="7F555472" w14:textId="77777777" w:rsidR="00EC61D1" w:rsidRPr="00EC61D1" w:rsidRDefault="00EC61D1" w:rsidP="00B637DA">
            <w:pPr>
              <w:pStyle w:val="Table"/>
              <w:rPr>
                <w:b/>
                <w:color w:val="000000"/>
                <w:sz w:val="20"/>
                <w:szCs w:val="20"/>
              </w:rPr>
            </w:pPr>
          </w:p>
        </w:tc>
      </w:tr>
      <w:tr w:rsidR="00EC61D1" w:rsidRPr="00CD1969" w14:paraId="1BBA92BE" w14:textId="77777777" w:rsidTr="00B637DA">
        <w:tblPrEx>
          <w:tblCellMar>
            <w:top w:w="0" w:type="dxa"/>
            <w:bottom w:w="0" w:type="dxa"/>
          </w:tblCellMar>
        </w:tblPrEx>
        <w:tc>
          <w:tcPr>
            <w:tcW w:w="3438" w:type="dxa"/>
          </w:tcPr>
          <w:p w14:paraId="0E111828" w14:textId="77777777" w:rsidR="00EC61D1" w:rsidRPr="00EC61D1" w:rsidRDefault="00EC61D1" w:rsidP="00B637DA">
            <w:pPr>
              <w:pStyle w:val="Table"/>
              <w:rPr>
                <w:color w:val="000000"/>
                <w:sz w:val="20"/>
                <w:szCs w:val="20"/>
              </w:rPr>
            </w:pPr>
            <w:r w:rsidRPr="00EC61D1">
              <w:rPr>
                <w:color w:val="000000"/>
                <w:sz w:val="20"/>
                <w:szCs w:val="20"/>
              </w:rPr>
              <w:t>LOCATION OF SERVICE (.01) in the SERVICE [OEF OR OIF] sub-file (#23215)</w:t>
            </w:r>
          </w:p>
        </w:tc>
        <w:tc>
          <w:tcPr>
            <w:tcW w:w="2250" w:type="dxa"/>
          </w:tcPr>
          <w:p w14:paraId="40D8686F" w14:textId="77777777" w:rsidR="00EC61D1" w:rsidRPr="00EC61D1" w:rsidRDefault="00EC61D1" w:rsidP="00B637DA">
            <w:pPr>
              <w:pStyle w:val="Table"/>
              <w:rPr>
                <w:color w:val="000000"/>
                <w:sz w:val="20"/>
                <w:szCs w:val="20"/>
              </w:rPr>
            </w:pPr>
            <w:r w:rsidRPr="00EC61D1">
              <w:rPr>
                <w:color w:val="000000"/>
                <w:sz w:val="20"/>
                <w:szCs w:val="20"/>
              </w:rPr>
              <w:t>AENR321501</w:t>
            </w:r>
          </w:p>
        </w:tc>
        <w:tc>
          <w:tcPr>
            <w:tcW w:w="2268" w:type="dxa"/>
          </w:tcPr>
          <w:p w14:paraId="492B431D" w14:textId="77777777" w:rsidR="00EC61D1" w:rsidRPr="00EC61D1" w:rsidRDefault="00EC61D1" w:rsidP="00B637DA">
            <w:pPr>
              <w:pStyle w:val="Table"/>
              <w:rPr>
                <w:color w:val="000000"/>
                <w:sz w:val="20"/>
                <w:szCs w:val="20"/>
              </w:rPr>
            </w:pPr>
            <w:r w:rsidRPr="00EC61D1">
              <w:rPr>
                <w:color w:val="000000"/>
                <w:sz w:val="20"/>
                <w:szCs w:val="20"/>
              </w:rPr>
              <w:t>EVENT^IVMPLOG</w:t>
            </w:r>
          </w:p>
        </w:tc>
      </w:tr>
      <w:tr w:rsidR="00EC61D1" w:rsidRPr="00CD1969" w14:paraId="696D3F32" w14:textId="77777777" w:rsidTr="00B637DA">
        <w:tblPrEx>
          <w:tblCellMar>
            <w:top w:w="0" w:type="dxa"/>
            <w:bottom w:w="0" w:type="dxa"/>
          </w:tblCellMar>
        </w:tblPrEx>
        <w:tc>
          <w:tcPr>
            <w:tcW w:w="3438" w:type="dxa"/>
          </w:tcPr>
          <w:p w14:paraId="5F9C4961" w14:textId="77777777" w:rsidR="00EC61D1" w:rsidRPr="00EC61D1" w:rsidRDefault="00EC61D1" w:rsidP="00B637DA">
            <w:pPr>
              <w:pStyle w:val="Table"/>
              <w:rPr>
                <w:color w:val="000000"/>
                <w:sz w:val="20"/>
                <w:szCs w:val="20"/>
              </w:rPr>
            </w:pPr>
            <w:r w:rsidRPr="00EC61D1">
              <w:rPr>
                <w:color w:val="000000"/>
                <w:sz w:val="20"/>
                <w:szCs w:val="20"/>
              </w:rPr>
              <w:t>OEF/</w:t>
            </w:r>
            <w:proofErr w:type="gramStart"/>
            <w:r w:rsidRPr="00EC61D1">
              <w:rPr>
                <w:color w:val="000000"/>
                <w:sz w:val="20"/>
                <w:szCs w:val="20"/>
              </w:rPr>
              <w:t>OIF  FROM</w:t>
            </w:r>
            <w:proofErr w:type="gramEnd"/>
            <w:r w:rsidRPr="00EC61D1">
              <w:rPr>
                <w:color w:val="000000"/>
                <w:sz w:val="20"/>
                <w:szCs w:val="20"/>
              </w:rPr>
              <w:t xml:space="preserve"> DATE (2) in the SERVICE [OEF OR OIF] sub-file (#23215)</w:t>
            </w:r>
          </w:p>
        </w:tc>
        <w:tc>
          <w:tcPr>
            <w:tcW w:w="2250" w:type="dxa"/>
          </w:tcPr>
          <w:p w14:paraId="09B7FD96" w14:textId="77777777" w:rsidR="00EC61D1" w:rsidRPr="00EC61D1" w:rsidRDefault="00EC61D1" w:rsidP="00B637DA">
            <w:pPr>
              <w:rPr>
                <w:color w:val="000000"/>
                <w:sz w:val="20"/>
                <w:szCs w:val="20"/>
              </w:rPr>
            </w:pPr>
            <w:r w:rsidRPr="00EC61D1">
              <w:rPr>
                <w:color w:val="000000"/>
                <w:sz w:val="20"/>
                <w:szCs w:val="20"/>
              </w:rPr>
              <w:t>AENR321502</w:t>
            </w:r>
          </w:p>
        </w:tc>
        <w:tc>
          <w:tcPr>
            <w:tcW w:w="2268" w:type="dxa"/>
          </w:tcPr>
          <w:p w14:paraId="728813D1" w14:textId="77777777" w:rsidR="00EC61D1" w:rsidRPr="00EC61D1" w:rsidRDefault="00EC61D1" w:rsidP="00B637DA">
            <w:pPr>
              <w:pStyle w:val="Table"/>
              <w:rPr>
                <w:color w:val="000000"/>
                <w:sz w:val="20"/>
                <w:szCs w:val="20"/>
              </w:rPr>
            </w:pPr>
            <w:r w:rsidRPr="00EC61D1">
              <w:rPr>
                <w:color w:val="000000"/>
                <w:sz w:val="20"/>
                <w:szCs w:val="20"/>
              </w:rPr>
              <w:t>EVENT^IVMPLOG</w:t>
            </w:r>
          </w:p>
        </w:tc>
      </w:tr>
      <w:tr w:rsidR="00EC61D1" w:rsidRPr="00CD1969" w14:paraId="0A005E88" w14:textId="77777777" w:rsidTr="00B637DA">
        <w:tblPrEx>
          <w:tblCellMar>
            <w:top w:w="0" w:type="dxa"/>
            <w:bottom w:w="0" w:type="dxa"/>
          </w:tblCellMar>
        </w:tblPrEx>
        <w:tc>
          <w:tcPr>
            <w:tcW w:w="3438" w:type="dxa"/>
          </w:tcPr>
          <w:p w14:paraId="1F1E4E30" w14:textId="77777777" w:rsidR="00EC61D1" w:rsidRPr="00EC61D1" w:rsidRDefault="00EC61D1" w:rsidP="00B637DA">
            <w:pPr>
              <w:pStyle w:val="Table"/>
              <w:rPr>
                <w:color w:val="000000"/>
                <w:sz w:val="20"/>
                <w:szCs w:val="20"/>
              </w:rPr>
            </w:pPr>
            <w:r w:rsidRPr="00EC61D1">
              <w:rPr>
                <w:color w:val="000000"/>
                <w:sz w:val="20"/>
                <w:szCs w:val="20"/>
              </w:rPr>
              <w:t>OEF/</w:t>
            </w:r>
            <w:proofErr w:type="gramStart"/>
            <w:r w:rsidRPr="00EC61D1">
              <w:rPr>
                <w:color w:val="000000"/>
                <w:sz w:val="20"/>
                <w:szCs w:val="20"/>
              </w:rPr>
              <w:t>OIF  TO</w:t>
            </w:r>
            <w:proofErr w:type="gramEnd"/>
            <w:r w:rsidRPr="00EC61D1">
              <w:rPr>
                <w:color w:val="000000"/>
                <w:sz w:val="20"/>
                <w:szCs w:val="20"/>
              </w:rPr>
              <w:t xml:space="preserve"> DATE (3) in the SERVICE [OEF OR OIF] sub-file (#23215)</w:t>
            </w:r>
          </w:p>
        </w:tc>
        <w:tc>
          <w:tcPr>
            <w:tcW w:w="2250" w:type="dxa"/>
          </w:tcPr>
          <w:p w14:paraId="68AA45ED" w14:textId="77777777" w:rsidR="00EC61D1" w:rsidRPr="00EC61D1" w:rsidRDefault="00EC61D1" w:rsidP="00B637DA">
            <w:pPr>
              <w:rPr>
                <w:color w:val="000000"/>
                <w:sz w:val="20"/>
                <w:szCs w:val="20"/>
              </w:rPr>
            </w:pPr>
            <w:r w:rsidRPr="00EC61D1">
              <w:rPr>
                <w:color w:val="000000"/>
                <w:sz w:val="20"/>
                <w:szCs w:val="20"/>
              </w:rPr>
              <w:t>AENR321503</w:t>
            </w:r>
          </w:p>
        </w:tc>
        <w:tc>
          <w:tcPr>
            <w:tcW w:w="2268" w:type="dxa"/>
          </w:tcPr>
          <w:p w14:paraId="674981AB" w14:textId="77777777" w:rsidR="00EC61D1" w:rsidRPr="00EC61D1" w:rsidRDefault="00EC61D1" w:rsidP="00B637DA">
            <w:pPr>
              <w:pStyle w:val="Table"/>
              <w:rPr>
                <w:color w:val="000000"/>
                <w:sz w:val="20"/>
                <w:szCs w:val="20"/>
              </w:rPr>
            </w:pPr>
            <w:r w:rsidRPr="00EC61D1">
              <w:rPr>
                <w:color w:val="000000"/>
                <w:sz w:val="20"/>
                <w:szCs w:val="20"/>
              </w:rPr>
              <w:t>EVENT^IVMPLOG</w:t>
            </w:r>
          </w:p>
        </w:tc>
      </w:tr>
    </w:tbl>
    <w:p w14:paraId="4B373FFA" w14:textId="77777777" w:rsidR="00EC61D1" w:rsidRDefault="00EC61D1" w:rsidP="00BE3BC8">
      <w:bookmarkStart w:id="65" w:name="_GoBack"/>
      <w:bookmarkEnd w:id="65"/>
    </w:p>
    <w:sectPr w:rsidR="00EC61D1" w:rsidSect="00BC3E5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7432" w14:textId="77777777" w:rsidR="00DA0B92" w:rsidRDefault="00DA0B92">
      <w:r>
        <w:separator/>
      </w:r>
    </w:p>
  </w:endnote>
  <w:endnote w:type="continuationSeparator" w:id="0">
    <w:p w14:paraId="6F1B4D9A" w14:textId="77777777" w:rsidR="00DA0B92" w:rsidRDefault="00DA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5AE0" w14:textId="77777777" w:rsidR="00C96899" w:rsidRPr="009E2C1D" w:rsidRDefault="00C96899">
    <w:pPr>
      <w:pStyle w:val="Footer"/>
      <w:rPr>
        <w:rStyle w:val="PageNumber"/>
        <w:sz w:val="20"/>
        <w:szCs w:val="20"/>
      </w:rPr>
    </w:pPr>
    <w:r>
      <w:rPr>
        <w:sz w:val="20"/>
        <w:szCs w:val="20"/>
      </w:rPr>
      <w:t xml:space="preserve">July </w:t>
    </w:r>
    <w:r w:rsidRPr="009E2C1D">
      <w:rPr>
        <w:sz w:val="20"/>
        <w:szCs w:val="20"/>
      </w:rPr>
      <w:t>2006</w:t>
    </w:r>
    <w:r w:rsidRPr="009E2C1D">
      <w:rPr>
        <w:sz w:val="20"/>
        <w:szCs w:val="20"/>
      </w:rPr>
      <w:tab/>
      <w:t>Operation Enduring Freedom &amp; Operation Iraqi Freedom</w:t>
    </w:r>
    <w:r w:rsidRPr="009E2C1D">
      <w:rPr>
        <w:sz w:val="20"/>
        <w:szCs w:val="20"/>
      </w:rPr>
      <w:tab/>
    </w:r>
    <w:r w:rsidRPr="009E2C1D">
      <w:rPr>
        <w:rStyle w:val="PageNumber"/>
        <w:sz w:val="20"/>
        <w:szCs w:val="20"/>
      </w:rPr>
      <w:fldChar w:fldCharType="begin"/>
    </w:r>
    <w:r w:rsidRPr="009E2C1D">
      <w:rPr>
        <w:rStyle w:val="PageNumber"/>
        <w:sz w:val="20"/>
        <w:szCs w:val="20"/>
      </w:rPr>
      <w:instrText xml:space="preserve"> PAGE </w:instrText>
    </w:r>
    <w:r w:rsidRPr="009E2C1D">
      <w:rPr>
        <w:rStyle w:val="PageNumber"/>
        <w:sz w:val="20"/>
        <w:szCs w:val="20"/>
      </w:rPr>
      <w:fldChar w:fldCharType="separate"/>
    </w:r>
    <w:r>
      <w:rPr>
        <w:rStyle w:val="PageNumber"/>
        <w:noProof/>
        <w:sz w:val="20"/>
        <w:szCs w:val="20"/>
      </w:rPr>
      <w:t>i</w:t>
    </w:r>
    <w:r w:rsidRPr="009E2C1D">
      <w:rPr>
        <w:rStyle w:val="PageNumber"/>
        <w:sz w:val="20"/>
        <w:szCs w:val="20"/>
      </w:rPr>
      <w:fldChar w:fldCharType="end"/>
    </w:r>
  </w:p>
  <w:p w14:paraId="4ACE2AED" w14:textId="77777777" w:rsidR="00C96899" w:rsidRPr="009E2C1D" w:rsidRDefault="00C96899">
    <w:pPr>
      <w:pStyle w:val="Footer"/>
      <w:rPr>
        <w:sz w:val="20"/>
        <w:szCs w:val="20"/>
      </w:rPr>
    </w:pPr>
    <w:r w:rsidRPr="009E2C1D">
      <w:rPr>
        <w:rStyle w:val="PageNumber"/>
        <w:sz w:val="20"/>
        <w:szCs w:val="20"/>
      </w:rPr>
      <w:tab/>
      <w:t>HEC 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3E33" w14:textId="77777777" w:rsidR="00C96899" w:rsidRPr="001E3A0E" w:rsidRDefault="00C96899">
    <w:pPr>
      <w:pStyle w:val="Footer"/>
      <w:rPr>
        <w:rStyle w:val="PageNumber"/>
        <w:sz w:val="20"/>
        <w:szCs w:val="20"/>
      </w:rPr>
    </w:pPr>
    <w:r>
      <w:rPr>
        <w:sz w:val="20"/>
        <w:szCs w:val="20"/>
      </w:rPr>
      <w:t xml:space="preserve">July </w:t>
    </w:r>
    <w:r w:rsidRPr="001E3A0E">
      <w:rPr>
        <w:sz w:val="20"/>
        <w:szCs w:val="20"/>
      </w:rPr>
      <w:t>2006</w:t>
    </w:r>
    <w:r w:rsidRPr="001E3A0E">
      <w:rPr>
        <w:sz w:val="20"/>
        <w:szCs w:val="20"/>
      </w:rPr>
      <w:tab/>
      <w:t>Operation Enduring Freedom &amp; Operation Iraqi Freedom</w:t>
    </w:r>
    <w:r w:rsidRPr="001E3A0E">
      <w:rPr>
        <w:sz w:val="20"/>
        <w:szCs w:val="20"/>
      </w:rPr>
      <w:tab/>
    </w:r>
    <w:r w:rsidRPr="001E3A0E">
      <w:rPr>
        <w:rStyle w:val="PageNumber"/>
        <w:sz w:val="20"/>
        <w:szCs w:val="20"/>
      </w:rPr>
      <w:fldChar w:fldCharType="begin"/>
    </w:r>
    <w:r w:rsidRPr="001E3A0E">
      <w:rPr>
        <w:rStyle w:val="PageNumber"/>
        <w:sz w:val="20"/>
        <w:szCs w:val="20"/>
      </w:rPr>
      <w:instrText xml:space="preserve"> PAGE </w:instrText>
    </w:r>
    <w:r w:rsidRPr="001E3A0E">
      <w:rPr>
        <w:rStyle w:val="PageNumber"/>
        <w:sz w:val="20"/>
        <w:szCs w:val="20"/>
      </w:rPr>
      <w:fldChar w:fldCharType="separate"/>
    </w:r>
    <w:r>
      <w:rPr>
        <w:rStyle w:val="PageNumber"/>
        <w:noProof/>
        <w:sz w:val="20"/>
        <w:szCs w:val="20"/>
      </w:rPr>
      <w:t>1</w:t>
    </w:r>
    <w:r w:rsidRPr="001E3A0E">
      <w:rPr>
        <w:rStyle w:val="PageNumber"/>
        <w:sz w:val="20"/>
        <w:szCs w:val="20"/>
      </w:rPr>
      <w:fldChar w:fldCharType="end"/>
    </w:r>
  </w:p>
  <w:p w14:paraId="0F2018AD" w14:textId="77777777" w:rsidR="00C96899" w:rsidRPr="001E3A0E" w:rsidRDefault="00C96899">
    <w:pPr>
      <w:pStyle w:val="Footer"/>
      <w:rPr>
        <w:sz w:val="20"/>
        <w:szCs w:val="20"/>
      </w:rPr>
    </w:pPr>
    <w:r w:rsidRPr="001E3A0E">
      <w:rPr>
        <w:rStyle w:val="PageNumber"/>
        <w:sz w:val="20"/>
        <w:szCs w:val="20"/>
      </w:rPr>
      <w:tab/>
      <w:t>HEC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797D" w14:textId="77777777" w:rsidR="00DA0B92" w:rsidRDefault="00DA0B92">
      <w:r>
        <w:separator/>
      </w:r>
    </w:p>
  </w:footnote>
  <w:footnote w:type="continuationSeparator" w:id="0">
    <w:p w14:paraId="4843B02B" w14:textId="77777777" w:rsidR="00DA0B92" w:rsidRDefault="00DA0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CA0C" w14:textId="77777777" w:rsidR="00C96899" w:rsidRDefault="00C96899" w:rsidP="00BC3E58">
    <w:pPr>
      <w:pStyle w:val="Header"/>
      <w:jc w:val="right"/>
    </w:pPr>
    <w: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790D" w14:textId="77777777" w:rsidR="00C96899" w:rsidRPr="00BC3E58" w:rsidRDefault="00C96899" w:rsidP="00BC3E58">
    <w:pPr>
      <w:pStyle w:val="Header"/>
      <w:jc w:val="right"/>
    </w:pPr>
    <w:r>
      <w:t>Technical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4E2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4EAD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BEB7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32D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7202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6223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5011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DC74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861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D6A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C1C8A"/>
    <w:multiLevelType w:val="hybridMultilevel"/>
    <w:tmpl w:val="CFD22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E73FF"/>
    <w:multiLevelType w:val="hybridMultilevel"/>
    <w:tmpl w:val="F990A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004131"/>
    <w:multiLevelType w:val="hybridMultilevel"/>
    <w:tmpl w:val="55C860C2"/>
    <w:lvl w:ilvl="0" w:tplc="EDF2F5B2">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EF4EAA"/>
    <w:multiLevelType w:val="hybridMultilevel"/>
    <w:tmpl w:val="20C82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04906"/>
    <w:multiLevelType w:val="hybridMultilevel"/>
    <w:tmpl w:val="78BAE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2A4F8B"/>
    <w:multiLevelType w:val="hybridMultilevel"/>
    <w:tmpl w:val="0A26A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4BF269C"/>
    <w:multiLevelType w:val="hybridMultilevel"/>
    <w:tmpl w:val="F5D6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E2AF2"/>
    <w:multiLevelType w:val="hybridMultilevel"/>
    <w:tmpl w:val="192C0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CA441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B25CCB"/>
    <w:multiLevelType w:val="hybridMultilevel"/>
    <w:tmpl w:val="499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4050C"/>
    <w:multiLevelType w:val="hybridMultilevel"/>
    <w:tmpl w:val="8624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280AF0"/>
    <w:multiLevelType w:val="hybridMultilevel"/>
    <w:tmpl w:val="2D568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672A0"/>
    <w:multiLevelType w:val="hybridMultilevel"/>
    <w:tmpl w:val="6A58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33C88"/>
    <w:multiLevelType w:val="hybridMultilevel"/>
    <w:tmpl w:val="D83E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56A90"/>
    <w:multiLevelType w:val="hybridMultilevel"/>
    <w:tmpl w:val="D8FA8E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41004B1"/>
    <w:multiLevelType w:val="hybridMultilevel"/>
    <w:tmpl w:val="43F0C2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FD139D"/>
    <w:multiLevelType w:val="hybridMultilevel"/>
    <w:tmpl w:val="3F84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D1B7B"/>
    <w:multiLevelType w:val="hybridMultilevel"/>
    <w:tmpl w:val="30CC7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565CDA"/>
    <w:multiLevelType w:val="hybridMultilevel"/>
    <w:tmpl w:val="DA6AA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4"/>
  </w:num>
  <w:num w:numId="4">
    <w:abstractNumId w:val="25"/>
  </w:num>
  <w:num w:numId="5">
    <w:abstractNumId w:val="16"/>
  </w:num>
  <w:num w:numId="6">
    <w:abstractNumId w:val="21"/>
  </w:num>
  <w:num w:numId="7">
    <w:abstractNumId w:val="12"/>
  </w:num>
  <w:num w:numId="8">
    <w:abstractNumId w:val="19"/>
  </w:num>
  <w:num w:numId="9">
    <w:abstractNumId w:val="17"/>
  </w:num>
  <w:num w:numId="10">
    <w:abstractNumId w:val="11"/>
  </w:num>
  <w:num w:numId="11">
    <w:abstractNumId w:val="20"/>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4"/>
  </w:num>
  <w:num w:numId="25">
    <w:abstractNumId w:val="27"/>
  </w:num>
  <w:num w:numId="26">
    <w:abstractNumId w:val="15"/>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2CB"/>
    <w:rsid w:val="00005DCC"/>
    <w:rsid w:val="000550BD"/>
    <w:rsid w:val="0006376A"/>
    <w:rsid w:val="000724CD"/>
    <w:rsid w:val="00072DBF"/>
    <w:rsid w:val="0008175F"/>
    <w:rsid w:val="000828D8"/>
    <w:rsid w:val="00082DBE"/>
    <w:rsid w:val="0008341A"/>
    <w:rsid w:val="00083650"/>
    <w:rsid w:val="000A386C"/>
    <w:rsid w:val="000B22A1"/>
    <w:rsid w:val="000D776D"/>
    <w:rsid w:val="000E3C1A"/>
    <w:rsid w:val="000E573B"/>
    <w:rsid w:val="000E79EC"/>
    <w:rsid w:val="00106203"/>
    <w:rsid w:val="00114207"/>
    <w:rsid w:val="00114BF8"/>
    <w:rsid w:val="001239D9"/>
    <w:rsid w:val="00143B6F"/>
    <w:rsid w:val="00146A97"/>
    <w:rsid w:val="001517E0"/>
    <w:rsid w:val="00153C48"/>
    <w:rsid w:val="00155F69"/>
    <w:rsid w:val="00165F15"/>
    <w:rsid w:val="001773C9"/>
    <w:rsid w:val="001972B6"/>
    <w:rsid w:val="001A4D20"/>
    <w:rsid w:val="001B110F"/>
    <w:rsid w:val="001B54A9"/>
    <w:rsid w:val="001C0803"/>
    <w:rsid w:val="001C09DB"/>
    <w:rsid w:val="001C158F"/>
    <w:rsid w:val="001D2FF7"/>
    <w:rsid w:val="001E3A0E"/>
    <w:rsid w:val="001F010B"/>
    <w:rsid w:val="001F5C40"/>
    <w:rsid w:val="002000B8"/>
    <w:rsid w:val="00212D58"/>
    <w:rsid w:val="002147E6"/>
    <w:rsid w:val="0021716B"/>
    <w:rsid w:val="00240B65"/>
    <w:rsid w:val="002621A8"/>
    <w:rsid w:val="0027472E"/>
    <w:rsid w:val="0028155C"/>
    <w:rsid w:val="0028206F"/>
    <w:rsid w:val="002A5961"/>
    <w:rsid w:val="002D32A0"/>
    <w:rsid w:val="002D6281"/>
    <w:rsid w:val="002E2684"/>
    <w:rsid w:val="00305507"/>
    <w:rsid w:val="0031471A"/>
    <w:rsid w:val="0031606F"/>
    <w:rsid w:val="003163D4"/>
    <w:rsid w:val="003171C5"/>
    <w:rsid w:val="00320B62"/>
    <w:rsid w:val="003237FE"/>
    <w:rsid w:val="00327CCF"/>
    <w:rsid w:val="003475F0"/>
    <w:rsid w:val="00356238"/>
    <w:rsid w:val="00360CA4"/>
    <w:rsid w:val="003B12D6"/>
    <w:rsid w:val="003B6F71"/>
    <w:rsid w:val="003C372E"/>
    <w:rsid w:val="003C605C"/>
    <w:rsid w:val="003D008C"/>
    <w:rsid w:val="003D59CE"/>
    <w:rsid w:val="003F56AD"/>
    <w:rsid w:val="003F69ED"/>
    <w:rsid w:val="0041017D"/>
    <w:rsid w:val="00413807"/>
    <w:rsid w:val="00420B6E"/>
    <w:rsid w:val="00430854"/>
    <w:rsid w:val="00433D81"/>
    <w:rsid w:val="0043442D"/>
    <w:rsid w:val="0043765E"/>
    <w:rsid w:val="00442A1D"/>
    <w:rsid w:val="004609D6"/>
    <w:rsid w:val="00461CFE"/>
    <w:rsid w:val="00464838"/>
    <w:rsid w:val="00470CD2"/>
    <w:rsid w:val="00472557"/>
    <w:rsid w:val="004A1792"/>
    <w:rsid w:val="004B0180"/>
    <w:rsid w:val="004B0B30"/>
    <w:rsid w:val="004B33D3"/>
    <w:rsid w:val="004C3EB6"/>
    <w:rsid w:val="004C5407"/>
    <w:rsid w:val="004C7C23"/>
    <w:rsid w:val="004D28BA"/>
    <w:rsid w:val="004E4F28"/>
    <w:rsid w:val="004E79EC"/>
    <w:rsid w:val="00503264"/>
    <w:rsid w:val="00512258"/>
    <w:rsid w:val="0051737F"/>
    <w:rsid w:val="0053295B"/>
    <w:rsid w:val="00532B5B"/>
    <w:rsid w:val="0055257A"/>
    <w:rsid w:val="00557090"/>
    <w:rsid w:val="00557E71"/>
    <w:rsid w:val="00560DCA"/>
    <w:rsid w:val="00566073"/>
    <w:rsid w:val="0057090B"/>
    <w:rsid w:val="005722CB"/>
    <w:rsid w:val="00575DD9"/>
    <w:rsid w:val="00582F67"/>
    <w:rsid w:val="005864C8"/>
    <w:rsid w:val="00591674"/>
    <w:rsid w:val="00595835"/>
    <w:rsid w:val="00597BAB"/>
    <w:rsid w:val="005B6406"/>
    <w:rsid w:val="005C09BB"/>
    <w:rsid w:val="005C1766"/>
    <w:rsid w:val="005C27F4"/>
    <w:rsid w:val="005C7B3D"/>
    <w:rsid w:val="005D008B"/>
    <w:rsid w:val="005D1118"/>
    <w:rsid w:val="005D11C1"/>
    <w:rsid w:val="005D1860"/>
    <w:rsid w:val="005D4778"/>
    <w:rsid w:val="005E6384"/>
    <w:rsid w:val="006069FC"/>
    <w:rsid w:val="00636A6C"/>
    <w:rsid w:val="00636C1B"/>
    <w:rsid w:val="00642A7D"/>
    <w:rsid w:val="00653F2C"/>
    <w:rsid w:val="00667E93"/>
    <w:rsid w:val="00670C1D"/>
    <w:rsid w:val="00676060"/>
    <w:rsid w:val="00681153"/>
    <w:rsid w:val="00685A70"/>
    <w:rsid w:val="0069369E"/>
    <w:rsid w:val="006D19AC"/>
    <w:rsid w:val="006F1358"/>
    <w:rsid w:val="006F5F32"/>
    <w:rsid w:val="00721183"/>
    <w:rsid w:val="00730ED4"/>
    <w:rsid w:val="0073233D"/>
    <w:rsid w:val="00761336"/>
    <w:rsid w:val="00762F1C"/>
    <w:rsid w:val="0076338F"/>
    <w:rsid w:val="0077137F"/>
    <w:rsid w:val="007A0584"/>
    <w:rsid w:val="007B241C"/>
    <w:rsid w:val="007C00F7"/>
    <w:rsid w:val="007C2FE8"/>
    <w:rsid w:val="007D3CFA"/>
    <w:rsid w:val="007E296C"/>
    <w:rsid w:val="007E7C4D"/>
    <w:rsid w:val="007F1911"/>
    <w:rsid w:val="00801359"/>
    <w:rsid w:val="008040DE"/>
    <w:rsid w:val="008343E0"/>
    <w:rsid w:val="0083558D"/>
    <w:rsid w:val="00842727"/>
    <w:rsid w:val="00856664"/>
    <w:rsid w:val="008602F3"/>
    <w:rsid w:val="008642A7"/>
    <w:rsid w:val="00871EFD"/>
    <w:rsid w:val="00875134"/>
    <w:rsid w:val="00880FD6"/>
    <w:rsid w:val="008A29DF"/>
    <w:rsid w:val="008A7347"/>
    <w:rsid w:val="008D1197"/>
    <w:rsid w:val="008E70F1"/>
    <w:rsid w:val="008F2DAD"/>
    <w:rsid w:val="00920A9C"/>
    <w:rsid w:val="009441BC"/>
    <w:rsid w:val="00960B41"/>
    <w:rsid w:val="00970104"/>
    <w:rsid w:val="0099463C"/>
    <w:rsid w:val="009A23A8"/>
    <w:rsid w:val="009A339F"/>
    <w:rsid w:val="009A71F2"/>
    <w:rsid w:val="009B52E1"/>
    <w:rsid w:val="009C0CDE"/>
    <w:rsid w:val="009C1E30"/>
    <w:rsid w:val="009C205F"/>
    <w:rsid w:val="009E1A71"/>
    <w:rsid w:val="009E1BDC"/>
    <w:rsid w:val="009E2C1D"/>
    <w:rsid w:val="009F647D"/>
    <w:rsid w:val="00A11D1B"/>
    <w:rsid w:val="00A130A8"/>
    <w:rsid w:val="00A204BE"/>
    <w:rsid w:val="00A3021E"/>
    <w:rsid w:val="00A325CF"/>
    <w:rsid w:val="00A400FD"/>
    <w:rsid w:val="00A41B4F"/>
    <w:rsid w:val="00A45B25"/>
    <w:rsid w:val="00A609EA"/>
    <w:rsid w:val="00A666B7"/>
    <w:rsid w:val="00A71B88"/>
    <w:rsid w:val="00A72AB4"/>
    <w:rsid w:val="00A77550"/>
    <w:rsid w:val="00A9678E"/>
    <w:rsid w:val="00AB2FA9"/>
    <w:rsid w:val="00AB7B68"/>
    <w:rsid w:val="00AC3A2D"/>
    <w:rsid w:val="00AD1A02"/>
    <w:rsid w:val="00AD33B0"/>
    <w:rsid w:val="00B06D82"/>
    <w:rsid w:val="00B14376"/>
    <w:rsid w:val="00B25A84"/>
    <w:rsid w:val="00B4147E"/>
    <w:rsid w:val="00B543A9"/>
    <w:rsid w:val="00B54747"/>
    <w:rsid w:val="00B601C9"/>
    <w:rsid w:val="00B637DA"/>
    <w:rsid w:val="00B6765D"/>
    <w:rsid w:val="00B709DE"/>
    <w:rsid w:val="00B75583"/>
    <w:rsid w:val="00B76714"/>
    <w:rsid w:val="00B91057"/>
    <w:rsid w:val="00B97994"/>
    <w:rsid w:val="00BA068C"/>
    <w:rsid w:val="00BA0DF6"/>
    <w:rsid w:val="00BA2FC7"/>
    <w:rsid w:val="00BB02FF"/>
    <w:rsid w:val="00BC3E58"/>
    <w:rsid w:val="00BC7335"/>
    <w:rsid w:val="00BE3BC8"/>
    <w:rsid w:val="00BF326A"/>
    <w:rsid w:val="00C05775"/>
    <w:rsid w:val="00C249B0"/>
    <w:rsid w:val="00C312F9"/>
    <w:rsid w:val="00C41419"/>
    <w:rsid w:val="00C44543"/>
    <w:rsid w:val="00C6150D"/>
    <w:rsid w:val="00C62AD2"/>
    <w:rsid w:val="00C6506C"/>
    <w:rsid w:val="00C71735"/>
    <w:rsid w:val="00C76DBF"/>
    <w:rsid w:val="00C86C1E"/>
    <w:rsid w:val="00C96899"/>
    <w:rsid w:val="00CA7B8C"/>
    <w:rsid w:val="00CB78CE"/>
    <w:rsid w:val="00CD6D24"/>
    <w:rsid w:val="00CE34A0"/>
    <w:rsid w:val="00CE4950"/>
    <w:rsid w:val="00CE601A"/>
    <w:rsid w:val="00CE6132"/>
    <w:rsid w:val="00CF6B99"/>
    <w:rsid w:val="00D14EEE"/>
    <w:rsid w:val="00D31DA5"/>
    <w:rsid w:val="00D34570"/>
    <w:rsid w:val="00D6172A"/>
    <w:rsid w:val="00D61828"/>
    <w:rsid w:val="00D673D5"/>
    <w:rsid w:val="00D74F63"/>
    <w:rsid w:val="00D97B32"/>
    <w:rsid w:val="00DA0B92"/>
    <w:rsid w:val="00DB1496"/>
    <w:rsid w:val="00DB317C"/>
    <w:rsid w:val="00DC2275"/>
    <w:rsid w:val="00DD2D0D"/>
    <w:rsid w:val="00E0552B"/>
    <w:rsid w:val="00E1246D"/>
    <w:rsid w:val="00E169C1"/>
    <w:rsid w:val="00E30114"/>
    <w:rsid w:val="00E302F9"/>
    <w:rsid w:val="00E544B2"/>
    <w:rsid w:val="00E552B4"/>
    <w:rsid w:val="00E6725D"/>
    <w:rsid w:val="00E756C7"/>
    <w:rsid w:val="00E933B4"/>
    <w:rsid w:val="00E94FF9"/>
    <w:rsid w:val="00EC1F9D"/>
    <w:rsid w:val="00EC4FDC"/>
    <w:rsid w:val="00EC61D1"/>
    <w:rsid w:val="00EE696C"/>
    <w:rsid w:val="00F05ABA"/>
    <w:rsid w:val="00F16641"/>
    <w:rsid w:val="00F3724E"/>
    <w:rsid w:val="00F713A5"/>
    <w:rsid w:val="00F7356C"/>
    <w:rsid w:val="00F94347"/>
    <w:rsid w:val="00FB56ED"/>
    <w:rsid w:val="00FC79F2"/>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214D3F49"/>
  <w15:chartTrackingRefBased/>
  <w15:docId w15:val="{C52C75EB-D7F9-4378-82C6-FC4D836C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C3A2D"/>
    <w:pPr>
      <w:keepNext/>
      <w:spacing w:before="240" w:after="60"/>
      <w:outlineLvl w:val="0"/>
    </w:pPr>
    <w:rPr>
      <w:rFonts w:ascii="Arial" w:hAnsi="Arial" w:cs="Arial"/>
      <w:b/>
      <w:bCs/>
      <w:kern w:val="32"/>
      <w:sz w:val="32"/>
      <w:szCs w:val="32"/>
    </w:rPr>
  </w:style>
  <w:style w:type="paragraph" w:styleId="Heading2">
    <w:name w:val="heading 2"/>
    <w:aliases w:val="Attribute Heading 2,H2,H21"/>
    <w:basedOn w:val="Normal"/>
    <w:next w:val="Normal"/>
    <w:qFormat/>
    <w:rsid w:val="00AC3A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6641"/>
    <w:pPr>
      <w:keepNext/>
      <w:spacing w:before="240" w:after="60"/>
      <w:outlineLvl w:val="2"/>
    </w:pPr>
    <w:rPr>
      <w:rFonts w:ascii="Arial" w:hAnsi="Arial" w:cs="Arial"/>
      <w:b/>
      <w:bCs/>
      <w:sz w:val="26"/>
      <w:szCs w:val="26"/>
    </w:rPr>
  </w:style>
  <w:style w:type="paragraph" w:styleId="Heading4">
    <w:name w:val="heading 4"/>
    <w:basedOn w:val="Normal"/>
    <w:next w:val="Normal"/>
    <w:qFormat/>
    <w:rsid w:val="00240B65"/>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MAJOR">
    <w:name w:val="TITLE MAJOR"/>
    <w:basedOn w:val="Title"/>
    <w:rsid w:val="00AC3A2D"/>
    <w:pPr>
      <w:spacing w:before="0" w:after="0"/>
    </w:pPr>
    <w:rPr>
      <w:b w:val="0"/>
      <w:caps/>
      <w:sz w:val="48"/>
    </w:rPr>
  </w:style>
  <w:style w:type="paragraph" w:customStyle="1" w:styleId="TITLEMINOR">
    <w:name w:val="TITLE MINOR"/>
    <w:basedOn w:val="TITLEMAJOR"/>
    <w:rsid w:val="00AC3A2D"/>
    <w:rPr>
      <w:caps w:val="0"/>
    </w:rPr>
  </w:style>
  <w:style w:type="paragraph" w:customStyle="1" w:styleId="TitlePage">
    <w:name w:val="Title Page"/>
    <w:basedOn w:val="Normal"/>
    <w:rsid w:val="00AC3A2D"/>
    <w:pPr>
      <w:overflowPunct w:val="0"/>
      <w:autoSpaceDE w:val="0"/>
      <w:autoSpaceDN w:val="0"/>
      <w:adjustRightInd w:val="0"/>
      <w:jc w:val="center"/>
      <w:textAlignment w:val="baseline"/>
    </w:pPr>
    <w:rPr>
      <w:rFonts w:ascii="Arial" w:hAnsi="Arial"/>
      <w:szCs w:val="20"/>
    </w:rPr>
  </w:style>
  <w:style w:type="paragraph" w:styleId="Title">
    <w:name w:val="Title"/>
    <w:basedOn w:val="Normal"/>
    <w:qFormat/>
    <w:rsid w:val="00AC3A2D"/>
    <w:pPr>
      <w:spacing w:before="240" w:after="60"/>
      <w:jc w:val="center"/>
      <w:outlineLvl w:val="0"/>
    </w:pPr>
    <w:rPr>
      <w:rFonts w:ascii="Arial" w:hAnsi="Arial" w:cs="Arial"/>
      <w:b/>
      <w:bCs/>
      <w:kern w:val="28"/>
      <w:sz w:val="32"/>
      <w:szCs w:val="32"/>
    </w:rPr>
  </w:style>
  <w:style w:type="paragraph" w:customStyle="1" w:styleId="Default">
    <w:name w:val="Default"/>
    <w:rsid w:val="004A1792"/>
    <w:pPr>
      <w:autoSpaceDE w:val="0"/>
      <w:autoSpaceDN w:val="0"/>
      <w:adjustRightInd w:val="0"/>
    </w:pPr>
    <w:rPr>
      <w:color w:val="000000"/>
      <w:sz w:val="24"/>
      <w:szCs w:val="24"/>
    </w:rPr>
  </w:style>
  <w:style w:type="paragraph" w:styleId="TOC1">
    <w:name w:val="toc 1"/>
    <w:basedOn w:val="Normal"/>
    <w:next w:val="Normal"/>
    <w:autoRedefine/>
    <w:semiHidden/>
    <w:rsid w:val="00B709DE"/>
    <w:pPr>
      <w:spacing w:before="120" w:after="120"/>
    </w:pPr>
    <w:rPr>
      <w:b/>
      <w:bCs/>
      <w:caps/>
      <w:sz w:val="20"/>
      <w:szCs w:val="20"/>
    </w:rPr>
  </w:style>
  <w:style w:type="paragraph" w:styleId="TOC2">
    <w:name w:val="toc 2"/>
    <w:basedOn w:val="Normal"/>
    <w:next w:val="Normal"/>
    <w:autoRedefine/>
    <w:semiHidden/>
    <w:rsid w:val="00B709DE"/>
    <w:pPr>
      <w:ind w:left="240"/>
    </w:pPr>
    <w:rPr>
      <w:smallCaps/>
      <w:sz w:val="20"/>
      <w:szCs w:val="20"/>
    </w:rPr>
  </w:style>
  <w:style w:type="paragraph" w:styleId="TOC3">
    <w:name w:val="toc 3"/>
    <w:basedOn w:val="Normal"/>
    <w:next w:val="Normal"/>
    <w:autoRedefine/>
    <w:semiHidden/>
    <w:rsid w:val="00BB02FF"/>
    <w:pPr>
      <w:tabs>
        <w:tab w:val="right" w:leader="dot" w:pos="8630"/>
      </w:tabs>
      <w:ind w:left="240"/>
    </w:pPr>
    <w:rPr>
      <w:i/>
      <w:iCs/>
      <w:sz w:val="20"/>
      <w:szCs w:val="20"/>
    </w:rPr>
  </w:style>
  <w:style w:type="paragraph" w:styleId="TOC4">
    <w:name w:val="toc 4"/>
    <w:basedOn w:val="Normal"/>
    <w:next w:val="Normal"/>
    <w:autoRedefine/>
    <w:semiHidden/>
    <w:rsid w:val="00BB02FF"/>
    <w:pPr>
      <w:tabs>
        <w:tab w:val="right" w:leader="dot" w:pos="8630"/>
      </w:tabs>
      <w:ind w:left="480" w:hanging="120"/>
    </w:pPr>
    <w:rPr>
      <w:sz w:val="18"/>
      <w:szCs w:val="18"/>
    </w:rPr>
  </w:style>
  <w:style w:type="paragraph" w:styleId="TOC5">
    <w:name w:val="toc 5"/>
    <w:basedOn w:val="Normal"/>
    <w:next w:val="Normal"/>
    <w:autoRedefine/>
    <w:semiHidden/>
    <w:rsid w:val="00B709DE"/>
    <w:pPr>
      <w:ind w:left="960"/>
    </w:pPr>
    <w:rPr>
      <w:sz w:val="18"/>
      <w:szCs w:val="18"/>
    </w:rPr>
  </w:style>
  <w:style w:type="paragraph" w:styleId="TOC6">
    <w:name w:val="toc 6"/>
    <w:basedOn w:val="Normal"/>
    <w:next w:val="Normal"/>
    <w:autoRedefine/>
    <w:semiHidden/>
    <w:rsid w:val="00B709DE"/>
    <w:pPr>
      <w:ind w:left="1200"/>
    </w:pPr>
    <w:rPr>
      <w:sz w:val="18"/>
      <w:szCs w:val="18"/>
    </w:rPr>
  </w:style>
  <w:style w:type="paragraph" w:styleId="TOC7">
    <w:name w:val="toc 7"/>
    <w:basedOn w:val="Normal"/>
    <w:next w:val="Normal"/>
    <w:autoRedefine/>
    <w:semiHidden/>
    <w:rsid w:val="00B709DE"/>
    <w:pPr>
      <w:ind w:left="1440"/>
    </w:pPr>
    <w:rPr>
      <w:sz w:val="18"/>
      <w:szCs w:val="18"/>
    </w:rPr>
  </w:style>
  <w:style w:type="paragraph" w:styleId="TOC8">
    <w:name w:val="toc 8"/>
    <w:basedOn w:val="Normal"/>
    <w:next w:val="Normal"/>
    <w:autoRedefine/>
    <w:semiHidden/>
    <w:rsid w:val="00B709DE"/>
    <w:pPr>
      <w:ind w:left="1680"/>
    </w:pPr>
    <w:rPr>
      <w:sz w:val="18"/>
      <w:szCs w:val="18"/>
    </w:rPr>
  </w:style>
  <w:style w:type="paragraph" w:styleId="TOC9">
    <w:name w:val="toc 9"/>
    <w:basedOn w:val="Normal"/>
    <w:next w:val="Normal"/>
    <w:autoRedefine/>
    <w:semiHidden/>
    <w:rsid w:val="00B709DE"/>
    <w:pPr>
      <w:ind w:left="1920"/>
    </w:pPr>
    <w:rPr>
      <w:sz w:val="18"/>
      <w:szCs w:val="18"/>
    </w:rPr>
  </w:style>
  <w:style w:type="character" w:styleId="Hyperlink">
    <w:name w:val="Hyperlink"/>
    <w:rsid w:val="00B709DE"/>
    <w:rPr>
      <w:color w:val="0000FF"/>
      <w:u w:val="single"/>
    </w:rPr>
  </w:style>
  <w:style w:type="paragraph" w:styleId="BodyText3">
    <w:name w:val="Body Text 3"/>
    <w:aliases w:val=" Char"/>
    <w:basedOn w:val="Normal"/>
    <w:link w:val="BodyText3Char"/>
    <w:rsid w:val="00212D58"/>
    <w:pPr>
      <w:spacing w:before="60" w:after="60"/>
      <w:ind w:left="720"/>
    </w:pPr>
    <w:rPr>
      <w:sz w:val="22"/>
      <w:szCs w:val="22"/>
    </w:rPr>
  </w:style>
  <w:style w:type="table" w:styleId="TableGrid">
    <w:name w:val="Table Grid"/>
    <w:basedOn w:val="TableNormal"/>
    <w:semiHidden/>
    <w:rsid w:val="0021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 Char Char"/>
    <w:link w:val="BodyText3"/>
    <w:rsid w:val="00212D58"/>
    <w:rPr>
      <w:sz w:val="22"/>
      <w:szCs w:val="22"/>
      <w:lang w:val="en-US" w:eastAsia="en-US" w:bidi="ar-SA"/>
    </w:rPr>
  </w:style>
  <w:style w:type="paragraph" w:customStyle="1" w:styleId="TABLEHEADING">
    <w:name w:val="TABLE HEADING"/>
    <w:basedOn w:val="Normal"/>
    <w:rsid w:val="00CD6D24"/>
    <w:rPr>
      <w:b/>
      <w:sz w:val="22"/>
    </w:rPr>
  </w:style>
  <w:style w:type="paragraph" w:customStyle="1" w:styleId="TABLEROW">
    <w:name w:val="TABLE ROW"/>
    <w:basedOn w:val="Normal"/>
    <w:rsid w:val="00CD6D24"/>
    <w:rPr>
      <w:sz w:val="20"/>
    </w:rPr>
  </w:style>
  <w:style w:type="paragraph" w:styleId="BalloonText">
    <w:name w:val="Balloon Text"/>
    <w:basedOn w:val="Normal"/>
    <w:semiHidden/>
    <w:rsid w:val="00970104"/>
    <w:rPr>
      <w:rFonts w:ascii="Tahoma" w:hAnsi="Tahoma" w:cs="Tahoma"/>
      <w:sz w:val="16"/>
      <w:szCs w:val="16"/>
    </w:rPr>
  </w:style>
  <w:style w:type="character" w:styleId="Strong">
    <w:name w:val="Strong"/>
    <w:qFormat/>
    <w:rsid w:val="001F5C40"/>
    <w:rPr>
      <w:b/>
      <w:bCs/>
    </w:rPr>
  </w:style>
  <w:style w:type="paragraph" w:styleId="Header">
    <w:name w:val="header"/>
    <w:basedOn w:val="Normal"/>
    <w:rsid w:val="00BC3E58"/>
    <w:pPr>
      <w:tabs>
        <w:tab w:val="center" w:pos="4320"/>
        <w:tab w:val="right" w:pos="8640"/>
      </w:tabs>
    </w:pPr>
  </w:style>
  <w:style w:type="paragraph" w:styleId="Footer">
    <w:name w:val="footer"/>
    <w:basedOn w:val="Normal"/>
    <w:rsid w:val="00BC3E58"/>
    <w:pPr>
      <w:tabs>
        <w:tab w:val="center" w:pos="4320"/>
        <w:tab w:val="right" w:pos="8640"/>
      </w:tabs>
    </w:pPr>
  </w:style>
  <w:style w:type="character" w:styleId="PageNumber">
    <w:name w:val="page number"/>
    <w:basedOn w:val="DefaultParagraphFont"/>
    <w:rsid w:val="00AD1A02"/>
  </w:style>
  <w:style w:type="paragraph" w:customStyle="1" w:styleId="Table">
    <w:name w:val="Table"/>
    <w:basedOn w:val="Normal"/>
    <w:rsid w:val="00EC61D1"/>
    <w:pPr>
      <w:widowControl w:val="0"/>
    </w:pPr>
    <w:rPr>
      <w:kern w:val="16"/>
      <w:sz w:val="16"/>
    </w:rPr>
  </w:style>
  <w:style w:type="paragraph" w:customStyle="1" w:styleId="9ptcenturyschoolbook">
    <w:name w:val="9pt century schoolbook"/>
    <w:basedOn w:val="Normal"/>
    <w:rsid w:val="00143B6F"/>
    <w:rPr>
      <w:snapToGrid w:val="0"/>
      <w:color w:val="000000"/>
      <w:sz w:val="18"/>
    </w:rPr>
  </w:style>
  <w:style w:type="character" w:customStyle="1" w:styleId="tableheading0">
    <w:name w:val="table heading"/>
    <w:rsid w:val="00143B6F"/>
    <w:rPr>
      <w:rFonts w:ascii="Times New Roman" w:hAnsi="Times New Roman"/>
      <w:dstrike w:val="0"/>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Select PATCH: ivmb*2*848      HEC LEGACY DEPLOYMENT CHANGES  UNDER DEVE PH</vt:lpstr>
    </vt:vector>
  </TitlesOfParts>
  <Company>CACI</Company>
  <LinksUpToDate>false</LinksUpToDate>
  <CharactersWithSpaces>11820</CharactersWithSpaces>
  <SharedDoc>false</SharedDoc>
  <HLinks>
    <vt:vector size="114" baseType="variant">
      <vt:variant>
        <vt:i4>1900607</vt:i4>
      </vt:variant>
      <vt:variant>
        <vt:i4>110</vt:i4>
      </vt:variant>
      <vt:variant>
        <vt:i4>0</vt:i4>
      </vt:variant>
      <vt:variant>
        <vt:i4>5</vt:i4>
      </vt:variant>
      <vt:variant>
        <vt:lpwstr/>
      </vt:variant>
      <vt:variant>
        <vt:lpwstr>_Toc140368853</vt:lpwstr>
      </vt:variant>
      <vt:variant>
        <vt:i4>1900607</vt:i4>
      </vt:variant>
      <vt:variant>
        <vt:i4>104</vt:i4>
      </vt:variant>
      <vt:variant>
        <vt:i4>0</vt:i4>
      </vt:variant>
      <vt:variant>
        <vt:i4>5</vt:i4>
      </vt:variant>
      <vt:variant>
        <vt:lpwstr/>
      </vt:variant>
      <vt:variant>
        <vt:lpwstr>_Toc140368852</vt:lpwstr>
      </vt:variant>
      <vt:variant>
        <vt:i4>1900607</vt:i4>
      </vt:variant>
      <vt:variant>
        <vt:i4>98</vt:i4>
      </vt:variant>
      <vt:variant>
        <vt:i4>0</vt:i4>
      </vt:variant>
      <vt:variant>
        <vt:i4>5</vt:i4>
      </vt:variant>
      <vt:variant>
        <vt:lpwstr/>
      </vt:variant>
      <vt:variant>
        <vt:lpwstr>_Toc140368851</vt:lpwstr>
      </vt:variant>
      <vt:variant>
        <vt:i4>1900607</vt:i4>
      </vt:variant>
      <vt:variant>
        <vt:i4>92</vt:i4>
      </vt:variant>
      <vt:variant>
        <vt:i4>0</vt:i4>
      </vt:variant>
      <vt:variant>
        <vt:i4>5</vt:i4>
      </vt:variant>
      <vt:variant>
        <vt:lpwstr/>
      </vt:variant>
      <vt:variant>
        <vt:lpwstr>_Toc140368850</vt:lpwstr>
      </vt:variant>
      <vt:variant>
        <vt:i4>1835071</vt:i4>
      </vt:variant>
      <vt:variant>
        <vt:i4>86</vt:i4>
      </vt:variant>
      <vt:variant>
        <vt:i4>0</vt:i4>
      </vt:variant>
      <vt:variant>
        <vt:i4>5</vt:i4>
      </vt:variant>
      <vt:variant>
        <vt:lpwstr/>
      </vt:variant>
      <vt:variant>
        <vt:lpwstr>_Toc140368849</vt:lpwstr>
      </vt:variant>
      <vt:variant>
        <vt:i4>1835071</vt:i4>
      </vt:variant>
      <vt:variant>
        <vt:i4>80</vt:i4>
      </vt:variant>
      <vt:variant>
        <vt:i4>0</vt:i4>
      </vt:variant>
      <vt:variant>
        <vt:i4>5</vt:i4>
      </vt:variant>
      <vt:variant>
        <vt:lpwstr/>
      </vt:variant>
      <vt:variant>
        <vt:lpwstr>_Toc140368848</vt:lpwstr>
      </vt:variant>
      <vt:variant>
        <vt:i4>1835071</vt:i4>
      </vt:variant>
      <vt:variant>
        <vt:i4>74</vt:i4>
      </vt:variant>
      <vt:variant>
        <vt:i4>0</vt:i4>
      </vt:variant>
      <vt:variant>
        <vt:i4>5</vt:i4>
      </vt:variant>
      <vt:variant>
        <vt:lpwstr/>
      </vt:variant>
      <vt:variant>
        <vt:lpwstr>_Toc140368847</vt:lpwstr>
      </vt:variant>
      <vt:variant>
        <vt:i4>1835071</vt:i4>
      </vt:variant>
      <vt:variant>
        <vt:i4>68</vt:i4>
      </vt:variant>
      <vt:variant>
        <vt:i4>0</vt:i4>
      </vt:variant>
      <vt:variant>
        <vt:i4>5</vt:i4>
      </vt:variant>
      <vt:variant>
        <vt:lpwstr/>
      </vt:variant>
      <vt:variant>
        <vt:lpwstr>_Toc140368846</vt:lpwstr>
      </vt:variant>
      <vt:variant>
        <vt:i4>1835071</vt:i4>
      </vt:variant>
      <vt:variant>
        <vt:i4>62</vt:i4>
      </vt:variant>
      <vt:variant>
        <vt:i4>0</vt:i4>
      </vt:variant>
      <vt:variant>
        <vt:i4>5</vt:i4>
      </vt:variant>
      <vt:variant>
        <vt:lpwstr/>
      </vt:variant>
      <vt:variant>
        <vt:lpwstr>_Toc140368845</vt:lpwstr>
      </vt:variant>
      <vt:variant>
        <vt:i4>1835071</vt:i4>
      </vt:variant>
      <vt:variant>
        <vt:i4>56</vt:i4>
      </vt:variant>
      <vt:variant>
        <vt:i4>0</vt:i4>
      </vt:variant>
      <vt:variant>
        <vt:i4>5</vt:i4>
      </vt:variant>
      <vt:variant>
        <vt:lpwstr/>
      </vt:variant>
      <vt:variant>
        <vt:lpwstr>_Toc140368844</vt:lpwstr>
      </vt:variant>
      <vt:variant>
        <vt:i4>1835071</vt:i4>
      </vt:variant>
      <vt:variant>
        <vt:i4>50</vt:i4>
      </vt:variant>
      <vt:variant>
        <vt:i4>0</vt:i4>
      </vt:variant>
      <vt:variant>
        <vt:i4>5</vt:i4>
      </vt:variant>
      <vt:variant>
        <vt:lpwstr/>
      </vt:variant>
      <vt:variant>
        <vt:lpwstr>_Toc140368843</vt:lpwstr>
      </vt:variant>
      <vt:variant>
        <vt:i4>1835071</vt:i4>
      </vt:variant>
      <vt:variant>
        <vt:i4>44</vt:i4>
      </vt:variant>
      <vt:variant>
        <vt:i4>0</vt:i4>
      </vt:variant>
      <vt:variant>
        <vt:i4>5</vt:i4>
      </vt:variant>
      <vt:variant>
        <vt:lpwstr/>
      </vt:variant>
      <vt:variant>
        <vt:lpwstr>_Toc140368842</vt:lpwstr>
      </vt:variant>
      <vt:variant>
        <vt:i4>1835071</vt:i4>
      </vt:variant>
      <vt:variant>
        <vt:i4>38</vt:i4>
      </vt:variant>
      <vt:variant>
        <vt:i4>0</vt:i4>
      </vt:variant>
      <vt:variant>
        <vt:i4>5</vt:i4>
      </vt:variant>
      <vt:variant>
        <vt:lpwstr/>
      </vt:variant>
      <vt:variant>
        <vt:lpwstr>_Toc140368841</vt:lpwstr>
      </vt:variant>
      <vt:variant>
        <vt:i4>1835071</vt:i4>
      </vt:variant>
      <vt:variant>
        <vt:i4>32</vt:i4>
      </vt:variant>
      <vt:variant>
        <vt:i4>0</vt:i4>
      </vt:variant>
      <vt:variant>
        <vt:i4>5</vt:i4>
      </vt:variant>
      <vt:variant>
        <vt:lpwstr/>
      </vt:variant>
      <vt:variant>
        <vt:lpwstr>_Toc140368840</vt:lpwstr>
      </vt:variant>
      <vt:variant>
        <vt:i4>1769535</vt:i4>
      </vt:variant>
      <vt:variant>
        <vt:i4>26</vt:i4>
      </vt:variant>
      <vt:variant>
        <vt:i4>0</vt:i4>
      </vt:variant>
      <vt:variant>
        <vt:i4>5</vt:i4>
      </vt:variant>
      <vt:variant>
        <vt:lpwstr/>
      </vt:variant>
      <vt:variant>
        <vt:lpwstr>_Toc140368839</vt:lpwstr>
      </vt:variant>
      <vt:variant>
        <vt:i4>1769535</vt:i4>
      </vt:variant>
      <vt:variant>
        <vt:i4>20</vt:i4>
      </vt:variant>
      <vt:variant>
        <vt:i4>0</vt:i4>
      </vt:variant>
      <vt:variant>
        <vt:i4>5</vt:i4>
      </vt:variant>
      <vt:variant>
        <vt:lpwstr/>
      </vt:variant>
      <vt:variant>
        <vt:lpwstr>_Toc140368838</vt:lpwstr>
      </vt:variant>
      <vt:variant>
        <vt:i4>1769535</vt:i4>
      </vt:variant>
      <vt:variant>
        <vt:i4>14</vt:i4>
      </vt:variant>
      <vt:variant>
        <vt:i4>0</vt:i4>
      </vt:variant>
      <vt:variant>
        <vt:i4>5</vt:i4>
      </vt:variant>
      <vt:variant>
        <vt:lpwstr/>
      </vt:variant>
      <vt:variant>
        <vt:lpwstr>_Toc140368837</vt:lpwstr>
      </vt:variant>
      <vt:variant>
        <vt:i4>1769535</vt:i4>
      </vt:variant>
      <vt:variant>
        <vt:i4>8</vt:i4>
      </vt:variant>
      <vt:variant>
        <vt:i4>0</vt:i4>
      </vt:variant>
      <vt:variant>
        <vt:i4>5</vt:i4>
      </vt:variant>
      <vt:variant>
        <vt:lpwstr/>
      </vt:variant>
      <vt:variant>
        <vt:lpwstr>_Toc140368836</vt:lpwstr>
      </vt:variant>
      <vt:variant>
        <vt:i4>1769535</vt:i4>
      </vt:variant>
      <vt:variant>
        <vt:i4>2</vt:i4>
      </vt:variant>
      <vt:variant>
        <vt:i4>0</vt:i4>
      </vt:variant>
      <vt:variant>
        <vt:i4>5</vt:i4>
      </vt:variant>
      <vt:variant>
        <vt:lpwstr/>
      </vt:variant>
      <vt:variant>
        <vt:lpwstr>_Toc140368835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PATCH: ivmb*2*848      HEC LEGACY DEPLOYMENT CHANGES  UNDER DEVE PH</dc:title>
  <dc:subject/>
  <dc:creator> </dc:creator>
  <cp:keywords/>
  <cp:lastModifiedBy>Lowery, Cindy</cp:lastModifiedBy>
  <cp:revision>3</cp:revision>
  <cp:lastPrinted>2020-12-10T15:56:00Z</cp:lastPrinted>
  <dcterms:created xsi:type="dcterms:W3CDTF">2020-12-10T15:56:00Z</dcterms:created>
  <dcterms:modified xsi:type="dcterms:W3CDTF">2020-12-10T15:56:00Z</dcterms:modified>
</cp:coreProperties>
</file>