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691E" w14:textId="77777777" w:rsidR="00455143" w:rsidRDefault="002F130B">
      <w:pPr>
        <w:pStyle w:val="Heading1"/>
        <w:spacing w:before="90"/>
        <w:ind w:left="1606" w:right="1586"/>
        <w:jc w:val="center"/>
      </w:pPr>
      <w:r>
        <w:t>AMENDED AGREEMENT FOR SUPPORTIVE SERVICES</w:t>
      </w:r>
    </w:p>
    <w:p w14:paraId="20A49F4F" w14:textId="77777777" w:rsidR="00455143" w:rsidRDefault="00455143">
      <w:pPr>
        <w:pStyle w:val="BodyText"/>
        <w:rPr>
          <w:b/>
        </w:rPr>
      </w:pPr>
    </w:p>
    <w:p w14:paraId="66805364" w14:textId="77777777" w:rsidR="00455143" w:rsidRDefault="002F130B">
      <w:pPr>
        <w:ind w:left="1604" w:right="1586"/>
        <w:jc w:val="center"/>
        <w:rPr>
          <w:b/>
          <w:sz w:val="24"/>
        </w:rPr>
      </w:pPr>
      <w:r>
        <w:rPr>
          <w:b/>
          <w:sz w:val="24"/>
        </w:rPr>
        <w:t>Between</w:t>
      </w:r>
    </w:p>
    <w:p w14:paraId="640C1E49" w14:textId="77777777" w:rsidR="00455143" w:rsidRDefault="00455143">
      <w:pPr>
        <w:pStyle w:val="BodyText"/>
        <w:spacing w:before="1"/>
        <w:rPr>
          <w:b/>
        </w:rPr>
      </w:pPr>
    </w:p>
    <w:p w14:paraId="3FF2B322" w14:textId="77777777" w:rsidR="00455143" w:rsidRDefault="002F130B">
      <w:pPr>
        <w:ind w:left="1605" w:right="1586"/>
        <w:jc w:val="center"/>
        <w:rPr>
          <w:b/>
          <w:sz w:val="28"/>
        </w:rPr>
      </w:pPr>
      <w:r>
        <w:rPr>
          <w:b/>
          <w:sz w:val="28"/>
        </w:rPr>
        <w:t>SSVF Grantee and Legal Service Provider</w:t>
      </w:r>
    </w:p>
    <w:p w14:paraId="5CCEE64F" w14:textId="77777777" w:rsidR="00455143" w:rsidRDefault="00455143">
      <w:pPr>
        <w:pStyle w:val="BodyText"/>
        <w:rPr>
          <w:b/>
          <w:sz w:val="30"/>
        </w:rPr>
      </w:pPr>
    </w:p>
    <w:p w14:paraId="08663F11" w14:textId="77777777" w:rsidR="00455143" w:rsidRDefault="002F130B">
      <w:pPr>
        <w:pStyle w:val="BodyText"/>
        <w:spacing w:before="201"/>
        <w:ind w:left="100" w:right="789" w:firstLine="719"/>
      </w:pPr>
      <w:r>
        <w:t>WHEREAS SSVF Grantee (SG) and Legal Service Provider (LSP) have agreed to collaborate on the Support Services for Veteran Families (SSVF) Program funded by the Veterans Administration; and</w:t>
      </w:r>
    </w:p>
    <w:p w14:paraId="558E24E6" w14:textId="77777777" w:rsidR="00455143" w:rsidRDefault="00455143">
      <w:pPr>
        <w:pStyle w:val="BodyText"/>
      </w:pPr>
    </w:p>
    <w:p w14:paraId="492A6E76" w14:textId="77777777" w:rsidR="00455143" w:rsidRDefault="002F130B">
      <w:pPr>
        <w:pStyle w:val="BodyText"/>
        <w:spacing w:before="1"/>
        <w:ind w:left="100" w:right="129" w:firstLine="719"/>
      </w:pPr>
      <w:r>
        <w:t>WHEREAS, SG will be the lead agency and named applicant in the SSVF grant and LSP will be a sub-contracted partner in this project; and</w:t>
      </w:r>
    </w:p>
    <w:p w14:paraId="7BDC75B6" w14:textId="77777777" w:rsidR="00455143" w:rsidRDefault="00455143">
      <w:pPr>
        <w:pStyle w:val="BodyText"/>
        <w:spacing w:before="11"/>
        <w:rPr>
          <w:sz w:val="23"/>
        </w:rPr>
      </w:pPr>
    </w:p>
    <w:p w14:paraId="539CC6F2" w14:textId="77777777" w:rsidR="00455143" w:rsidRDefault="002F130B">
      <w:pPr>
        <w:pStyle w:val="BodyText"/>
        <w:ind w:left="100" w:right="396" w:firstLine="719"/>
      </w:pPr>
      <w:r>
        <w:t>WHEREAS, SG and LSP agree to collaborate and provide services based on the terms and conditions set forth in this Agreement;</w:t>
      </w:r>
    </w:p>
    <w:p w14:paraId="40890742" w14:textId="77777777" w:rsidR="00455143" w:rsidRDefault="00455143">
      <w:pPr>
        <w:pStyle w:val="BodyText"/>
      </w:pPr>
    </w:p>
    <w:p w14:paraId="63E8448B" w14:textId="77777777" w:rsidR="00455143" w:rsidRDefault="002F130B">
      <w:pPr>
        <w:pStyle w:val="BodyText"/>
        <w:ind w:left="100" w:right="282" w:firstLine="360"/>
      </w:pPr>
      <w:r>
        <w:t>NOW, THEREFORE, for valuable considerations, the receipt, and sufficiency of which are hereby acknowledged, and in consideration of mutual promises, covenants, and undertakings contained herein, the parties agree as follows:</w:t>
      </w:r>
    </w:p>
    <w:p w14:paraId="609A72F8" w14:textId="77777777" w:rsidR="00455143" w:rsidRDefault="00455143">
      <w:pPr>
        <w:pStyle w:val="BodyText"/>
        <w:spacing w:before="5"/>
      </w:pPr>
    </w:p>
    <w:p w14:paraId="20397235" w14:textId="77777777" w:rsidR="00455143" w:rsidRDefault="002F130B">
      <w:pPr>
        <w:pStyle w:val="Heading1"/>
        <w:spacing w:line="275" w:lineRule="exact"/>
      </w:pPr>
      <w:r>
        <w:t>SG will:</w:t>
      </w:r>
    </w:p>
    <w:p w14:paraId="56DF1420" w14:textId="77777777" w:rsidR="00455143" w:rsidRDefault="002F130B">
      <w:pPr>
        <w:pStyle w:val="ListParagraph"/>
        <w:numPr>
          <w:ilvl w:val="0"/>
          <w:numId w:val="2"/>
        </w:numPr>
        <w:tabs>
          <w:tab w:val="left" w:pos="820"/>
          <w:tab w:val="left" w:pos="821"/>
        </w:tabs>
        <w:spacing w:before="2" w:line="237" w:lineRule="auto"/>
        <w:ind w:right="222"/>
        <w:rPr>
          <w:sz w:val="24"/>
        </w:rPr>
      </w:pPr>
      <w:r>
        <w:rPr>
          <w:sz w:val="24"/>
        </w:rPr>
        <w:t>Coordinate and participate in planning, development, and implementation meetings</w:t>
      </w:r>
      <w:r>
        <w:rPr>
          <w:spacing w:val="-11"/>
          <w:sz w:val="24"/>
        </w:rPr>
        <w:t xml:space="preserve"> </w:t>
      </w:r>
      <w:r>
        <w:rPr>
          <w:sz w:val="24"/>
        </w:rPr>
        <w:t>with SSVF program</w:t>
      </w:r>
      <w:r>
        <w:rPr>
          <w:spacing w:val="-3"/>
          <w:sz w:val="24"/>
        </w:rPr>
        <w:t xml:space="preserve"> </w:t>
      </w:r>
      <w:r>
        <w:rPr>
          <w:sz w:val="24"/>
        </w:rPr>
        <w:t>partners</w:t>
      </w:r>
    </w:p>
    <w:p w14:paraId="4713E44B" w14:textId="77777777" w:rsidR="00455143" w:rsidRDefault="002F130B">
      <w:pPr>
        <w:pStyle w:val="ListParagraph"/>
        <w:numPr>
          <w:ilvl w:val="0"/>
          <w:numId w:val="2"/>
        </w:numPr>
        <w:tabs>
          <w:tab w:val="left" w:pos="820"/>
          <w:tab w:val="left" w:pos="821"/>
        </w:tabs>
        <w:spacing w:before="2" w:line="293" w:lineRule="exact"/>
        <w:ind w:hanging="361"/>
        <w:rPr>
          <w:sz w:val="24"/>
        </w:rPr>
      </w:pPr>
      <w:r>
        <w:rPr>
          <w:sz w:val="24"/>
        </w:rPr>
        <w:t>Coordinate and participate in weekly SSVF service team</w:t>
      </w:r>
      <w:r>
        <w:rPr>
          <w:spacing w:val="-9"/>
          <w:sz w:val="24"/>
        </w:rPr>
        <w:t xml:space="preserve"> </w:t>
      </w:r>
      <w:r>
        <w:rPr>
          <w:sz w:val="24"/>
        </w:rPr>
        <w:t>meetings</w:t>
      </w:r>
    </w:p>
    <w:p w14:paraId="6129F4D3" w14:textId="77777777" w:rsidR="00455143" w:rsidRDefault="002F130B">
      <w:pPr>
        <w:pStyle w:val="ListParagraph"/>
        <w:numPr>
          <w:ilvl w:val="0"/>
          <w:numId w:val="2"/>
        </w:numPr>
        <w:tabs>
          <w:tab w:val="left" w:pos="820"/>
          <w:tab w:val="left" w:pos="821"/>
        </w:tabs>
        <w:spacing w:before="1" w:line="237" w:lineRule="auto"/>
        <w:ind w:right="666"/>
        <w:rPr>
          <w:sz w:val="24"/>
        </w:rPr>
      </w:pPr>
      <w:r>
        <w:rPr>
          <w:sz w:val="24"/>
        </w:rPr>
        <w:t>Dedicate time of the Director of Social Work Services as outlined in the proposal to implement and direct the project and ensure contract requirements are</w:t>
      </w:r>
      <w:r>
        <w:rPr>
          <w:spacing w:val="-7"/>
          <w:sz w:val="24"/>
        </w:rPr>
        <w:t xml:space="preserve"> </w:t>
      </w:r>
      <w:r>
        <w:rPr>
          <w:sz w:val="24"/>
        </w:rPr>
        <w:t>met</w:t>
      </w:r>
    </w:p>
    <w:p w14:paraId="21A22BDB" w14:textId="77777777" w:rsidR="00455143" w:rsidRDefault="002F130B">
      <w:pPr>
        <w:pStyle w:val="ListParagraph"/>
        <w:numPr>
          <w:ilvl w:val="0"/>
          <w:numId w:val="2"/>
        </w:numPr>
        <w:tabs>
          <w:tab w:val="left" w:pos="820"/>
          <w:tab w:val="left" w:pos="821"/>
        </w:tabs>
        <w:spacing w:before="2"/>
        <w:ind w:right="562"/>
        <w:rPr>
          <w:sz w:val="24"/>
        </w:rPr>
      </w:pPr>
      <w:r>
        <w:rPr>
          <w:sz w:val="24"/>
        </w:rPr>
        <w:t>Dedicate an SSVF Program Coordinator as outlined in the proposal to supervise</w:t>
      </w:r>
      <w:r>
        <w:rPr>
          <w:spacing w:val="-15"/>
          <w:sz w:val="24"/>
        </w:rPr>
        <w:t xml:space="preserve"> </w:t>
      </w:r>
      <w:r>
        <w:rPr>
          <w:sz w:val="24"/>
        </w:rPr>
        <w:t>case planning and manage the</w:t>
      </w:r>
      <w:r>
        <w:rPr>
          <w:spacing w:val="-2"/>
          <w:sz w:val="24"/>
        </w:rPr>
        <w:t xml:space="preserve"> </w:t>
      </w:r>
      <w:r>
        <w:rPr>
          <w:sz w:val="24"/>
        </w:rPr>
        <w:t>program</w:t>
      </w:r>
    </w:p>
    <w:p w14:paraId="657924EE" w14:textId="3C78F9A2" w:rsidR="00455143" w:rsidRDefault="002F130B">
      <w:pPr>
        <w:pStyle w:val="ListParagraph"/>
        <w:numPr>
          <w:ilvl w:val="0"/>
          <w:numId w:val="2"/>
        </w:numPr>
        <w:tabs>
          <w:tab w:val="left" w:pos="820"/>
          <w:tab w:val="left" w:pos="821"/>
        </w:tabs>
        <w:spacing w:before="2" w:line="293" w:lineRule="exact"/>
        <w:ind w:hanging="361"/>
        <w:rPr>
          <w:sz w:val="24"/>
        </w:rPr>
      </w:pPr>
      <w:r>
        <w:rPr>
          <w:sz w:val="24"/>
        </w:rPr>
        <w:t xml:space="preserve">Collect </w:t>
      </w:r>
      <w:r w:rsidR="009E41F5">
        <w:rPr>
          <w:sz w:val="24"/>
        </w:rPr>
        <w:t xml:space="preserve">and submit required </w:t>
      </w:r>
      <w:r>
        <w:rPr>
          <w:sz w:val="24"/>
        </w:rPr>
        <w:t>data</w:t>
      </w:r>
    </w:p>
    <w:p w14:paraId="391097CE" w14:textId="77777777" w:rsidR="009E41F5" w:rsidRDefault="002F130B" w:rsidP="009E41F5">
      <w:pPr>
        <w:pStyle w:val="ListParagraph"/>
        <w:numPr>
          <w:ilvl w:val="0"/>
          <w:numId w:val="2"/>
        </w:numPr>
        <w:tabs>
          <w:tab w:val="left" w:pos="820"/>
          <w:tab w:val="left" w:pos="821"/>
        </w:tabs>
        <w:spacing w:before="74" w:line="237" w:lineRule="auto"/>
        <w:ind w:right="134" w:hanging="361"/>
        <w:rPr>
          <w:sz w:val="24"/>
        </w:rPr>
      </w:pPr>
      <w:r w:rsidRPr="009E41F5">
        <w:rPr>
          <w:sz w:val="24"/>
        </w:rPr>
        <w:t>Hire and supervise five SSVF case managers to work specifically with homeless</w:t>
      </w:r>
      <w:r w:rsidRPr="009E41F5">
        <w:rPr>
          <w:spacing w:val="-9"/>
          <w:sz w:val="24"/>
        </w:rPr>
        <w:t xml:space="preserve"> </w:t>
      </w:r>
      <w:r w:rsidRPr="009E41F5">
        <w:rPr>
          <w:sz w:val="24"/>
        </w:rPr>
        <w:t>veterans or low-income veterans at risk of</w:t>
      </w:r>
      <w:r w:rsidRPr="009E41F5">
        <w:rPr>
          <w:spacing w:val="-1"/>
          <w:sz w:val="24"/>
        </w:rPr>
        <w:t xml:space="preserve"> </w:t>
      </w:r>
      <w:r w:rsidRPr="009E41F5">
        <w:rPr>
          <w:sz w:val="24"/>
        </w:rPr>
        <w:t>homelessness</w:t>
      </w:r>
    </w:p>
    <w:p w14:paraId="3CB0BA49" w14:textId="6F081BF9" w:rsidR="00455143" w:rsidRDefault="002F130B" w:rsidP="009E41F5">
      <w:pPr>
        <w:pStyle w:val="ListParagraph"/>
        <w:numPr>
          <w:ilvl w:val="0"/>
          <w:numId w:val="2"/>
        </w:numPr>
        <w:tabs>
          <w:tab w:val="left" w:pos="820"/>
          <w:tab w:val="left" w:pos="821"/>
        </w:tabs>
        <w:spacing w:before="74" w:line="237" w:lineRule="auto"/>
        <w:ind w:right="134" w:hanging="361"/>
        <w:rPr>
          <w:sz w:val="24"/>
        </w:rPr>
      </w:pPr>
      <w:r w:rsidRPr="009E41F5">
        <w:rPr>
          <w:sz w:val="24"/>
        </w:rPr>
        <w:t>Provide group space for partnership</w:t>
      </w:r>
      <w:r w:rsidRPr="009E41F5">
        <w:rPr>
          <w:spacing w:val="-4"/>
          <w:sz w:val="24"/>
        </w:rPr>
        <w:t xml:space="preserve"> </w:t>
      </w:r>
      <w:r w:rsidRPr="009E41F5">
        <w:rPr>
          <w:sz w:val="24"/>
        </w:rPr>
        <w:t>meetings</w:t>
      </w:r>
    </w:p>
    <w:p w14:paraId="25261CE4" w14:textId="55034619" w:rsidR="00C21CF4" w:rsidRPr="009E41F5" w:rsidRDefault="00C21CF4" w:rsidP="009E41F5">
      <w:pPr>
        <w:pStyle w:val="ListParagraph"/>
        <w:numPr>
          <w:ilvl w:val="0"/>
          <w:numId w:val="2"/>
        </w:numPr>
        <w:tabs>
          <w:tab w:val="left" w:pos="820"/>
          <w:tab w:val="left" w:pos="821"/>
        </w:tabs>
        <w:spacing w:before="74" w:line="237" w:lineRule="auto"/>
        <w:ind w:right="134" w:hanging="361"/>
        <w:rPr>
          <w:sz w:val="24"/>
        </w:rPr>
      </w:pPr>
      <w:r>
        <w:rPr>
          <w:sz w:val="24"/>
        </w:rPr>
        <w:t>Coordinate a quarterly and assessment and monitoring of LSP</w:t>
      </w:r>
    </w:p>
    <w:p w14:paraId="62E75158" w14:textId="77777777" w:rsidR="00455143" w:rsidRDefault="00455143">
      <w:pPr>
        <w:pStyle w:val="BodyText"/>
        <w:spacing w:before="1"/>
      </w:pPr>
    </w:p>
    <w:p w14:paraId="5F287A1A" w14:textId="77777777" w:rsidR="00455143" w:rsidRDefault="002F130B">
      <w:pPr>
        <w:pStyle w:val="Heading1"/>
        <w:spacing w:before="1" w:line="275" w:lineRule="exact"/>
      </w:pPr>
      <w:r>
        <w:t>LSP will:</w:t>
      </w:r>
    </w:p>
    <w:p w14:paraId="6B00543E" w14:textId="783901EC" w:rsidR="00C21CF4" w:rsidRPr="00C21CF4" w:rsidRDefault="002F130B" w:rsidP="00C21CF4">
      <w:pPr>
        <w:pStyle w:val="ListParagraph"/>
        <w:numPr>
          <w:ilvl w:val="0"/>
          <w:numId w:val="2"/>
        </w:numPr>
        <w:tabs>
          <w:tab w:val="left" w:pos="820"/>
          <w:tab w:val="left" w:pos="821"/>
        </w:tabs>
        <w:spacing w:before="1" w:line="237" w:lineRule="auto"/>
        <w:ind w:right="233"/>
        <w:rPr>
          <w:sz w:val="24"/>
        </w:rPr>
      </w:pPr>
      <w:r>
        <w:rPr>
          <w:sz w:val="24"/>
        </w:rPr>
        <w:t>Participate in planning, development, and implementation meetings with SSVF</w:t>
      </w:r>
      <w:r>
        <w:rPr>
          <w:spacing w:val="-10"/>
          <w:sz w:val="24"/>
        </w:rPr>
        <w:t xml:space="preserve"> </w:t>
      </w:r>
      <w:r>
        <w:rPr>
          <w:sz w:val="24"/>
        </w:rPr>
        <w:t>program partners</w:t>
      </w:r>
    </w:p>
    <w:p w14:paraId="0FDBDB98" w14:textId="77777777" w:rsidR="00455143" w:rsidRDefault="002F130B">
      <w:pPr>
        <w:pStyle w:val="ListParagraph"/>
        <w:numPr>
          <w:ilvl w:val="0"/>
          <w:numId w:val="2"/>
        </w:numPr>
        <w:tabs>
          <w:tab w:val="left" w:pos="820"/>
          <w:tab w:val="left" w:pos="821"/>
        </w:tabs>
        <w:spacing w:before="2" w:line="293" w:lineRule="exact"/>
        <w:ind w:hanging="361"/>
        <w:rPr>
          <w:sz w:val="24"/>
        </w:rPr>
      </w:pPr>
      <w:r>
        <w:rPr>
          <w:sz w:val="24"/>
        </w:rPr>
        <w:t>Participate in weekly SSVF service team meetings as</w:t>
      </w:r>
      <w:r>
        <w:rPr>
          <w:spacing w:val="-9"/>
          <w:sz w:val="24"/>
        </w:rPr>
        <w:t xml:space="preserve"> </w:t>
      </w:r>
      <w:r>
        <w:rPr>
          <w:sz w:val="24"/>
        </w:rPr>
        <w:t>needed;</w:t>
      </w:r>
    </w:p>
    <w:p w14:paraId="00840E92" w14:textId="4B355B56" w:rsidR="00455143" w:rsidRDefault="002F130B">
      <w:pPr>
        <w:pStyle w:val="ListParagraph"/>
        <w:numPr>
          <w:ilvl w:val="0"/>
          <w:numId w:val="2"/>
        </w:numPr>
        <w:tabs>
          <w:tab w:val="left" w:pos="820"/>
          <w:tab w:val="left" w:pos="821"/>
        </w:tabs>
        <w:ind w:right="803"/>
        <w:rPr>
          <w:sz w:val="24"/>
        </w:rPr>
      </w:pPr>
      <w:r>
        <w:rPr>
          <w:sz w:val="24"/>
        </w:rPr>
        <w:t xml:space="preserve">Provide </w:t>
      </w:r>
      <w:r w:rsidR="00EC0121">
        <w:rPr>
          <w:sz w:val="24"/>
        </w:rPr>
        <w:t>allowable</w:t>
      </w:r>
      <w:r w:rsidR="00873AFF">
        <w:rPr>
          <w:sz w:val="24"/>
        </w:rPr>
        <w:t xml:space="preserve"> </w:t>
      </w:r>
      <w:r>
        <w:rPr>
          <w:sz w:val="24"/>
        </w:rPr>
        <w:t xml:space="preserve">legal services </w:t>
      </w:r>
      <w:r w:rsidR="00EF0061">
        <w:rPr>
          <w:sz w:val="24"/>
        </w:rPr>
        <w:t xml:space="preserve">linked to housing stability </w:t>
      </w:r>
      <w:r w:rsidR="00FD28FF">
        <w:rPr>
          <w:sz w:val="24"/>
        </w:rPr>
        <w:t>for</w:t>
      </w:r>
      <w:r>
        <w:rPr>
          <w:sz w:val="24"/>
        </w:rPr>
        <w:t xml:space="preserve"> homeless veteran families and veteran families at risk</w:t>
      </w:r>
      <w:r>
        <w:rPr>
          <w:spacing w:val="-14"/>
          <w:sz w:val="24"/>
        </w:rPr>
        <w:t xml:space="preserve"> </w:t>
      </w:r>
      <w:r>
        <w:rPr>
          <w:sz w:val="24"/>
        </w:rPr>
        <w:t>of homelessness</w:t>
      </w:r>
      <w:r w:rsidR="00C21CF4">
        <w:rPr>
          <w:sz w:val="24"/>
        </w:rPr>
        <w:t xml:space="preserve"> </w:t>
      </w:r>
    </w:p>
    <w:p w14:paraId="58FDD692" w14:textId="17E4EF76" w:rsidR="00C21CF4" w:rsidRDefault="00C21CF4">
      <w:pPr>
        <w:pStyle w:val="ListParagraph"/>
        <w:numPr>
          <w:ilvl w:val="0"/>
          <w:numId w:val="2"/>
        </w:numPr>
        <w:tabs>
          <w:tab w:val="left" w:pos="820"/>
          <w:tab w:val="left" w:pos="821"/>
        </w:tabs>
        <w:ind w:right="803"/>
        <w:rPr>
          <w:sz w:val="24"/>
        </w:rPr>
      </w:pPr>
      <w:r>
        <w:rPr>
          <w:sz w:val="24"/>
        </w:rPr>
        <w:t>Provide supporting documentation of all invoiced legal services</w:t>
      </w:r>
    </w:p>
    <w:p w14:paraId="211C7360" w14:textId="7FB0678C" w:rsidR="00EF0061" w:rsidRDefault="00574600" w:rsidP="00EF0061">
      <w:pPr>
        <w:pStyle w:val="ListParagraph"/>
        <w:numPr>
          <w:ilvl w:val="0"/>
          <w:numId w:val="2"/>
        </w:numPr>
        <w:tabs>
          <w:tab w:val="left" w:pos="820"/>
          <w:tab w:val="left" w:pos="821"/>
        </w:tabs>
        <w:ind w:right="803"/>
        <w:rPr>
          <w:sz w:val="24"/>
        </w:rPr>
      </w:pPr>
      <w:r>
        <w:rPr>
          <w:sz w:val="24"/>
        </w:rPr>
        <w:t>Provide staff consultation and training as needed</w:t>
      </w:r>
    </w:p>
    <w:p w14:paraId="2D816923" w14:textId="3E0BA38F" w:rsidR="00EF0061" w:rsidRDefault="00EF0061" w:rsidP="00EF0061">
      <w:pPr>
        <w:pStyle w:val="ListParagraph"/>
        <w:numPr>
          <w:ilvl w:val="0"/>
          <w:numId w:val="2"/>
        </w:numPr>
        <w:tabs>
          <w:tab w:val="left" w:pos="820"/>
          <w:tab w:val="left" w:pos="821"/>
        </w:tabs>
        <w:ind w:right="803"/>
        <w:rPr>
          <w:sz w:val="24"/>
        </w:rPr>
      </w:pPr>
      <w:r>
        <w:rPr>
          <w:sz w:val="24"/>
        </w:rPr>
        <w:t>Provide report</w:t>
      </w:r>
      <w:r w:rsidR="00A62BE8">
        <w:rPr>
          <w:sz w:val="24"/>
        </w:rPr>
        <w:t>ing</w:t>
      </w:r>
      <w:r>
        <w:rPr>
          <w:sz w:val="24"/>
        </w:rPr>
        <w:t xml:space="preserve"> to includ</w:t>
      </w:r>
      <w:r w:rsidR="00A62BE8">
        <w:rPr>
          <w:sz w:val="24"/>
        </w:rPr>
        <w:t xml:space="preserve">e </w:t>
      </w:r>
      <w:r>
        <w:rPr>
          <w:sz w:val="24"/>
        </w:rPr>
        <w:t>referrals</w:t>
      </w:r>
      <w:r w:rsidR="009E41F5">
        <w:rPr>
          <w:sz w:val="24"/>
        </w:rPr>
        <w:t xml:space="preserve">, </w:t>
      </w:r>
      <w:r>
        <w:rPr>
          <w:sz w:val="24"/>
        </w:rPr>
        <w:t>legal services provided</w:t>
      </w:r>
      <w:r w:rsidR="009E41F5">
        <w:rPr>
          <w:sz w:val="24"/>
        </w:rPr>
        <w:t>, and outcomes</w:t>
      </w:r>
    </w:p>
    <w:p w14:paraId="5F8E8348" w14:textId="5F93CC1F" w:rsidR="00C21CF4" w:rsidRDefault="00C21CF4" w:rsidP="00EF0061">
      <w:pPr>
        <w:pStyle w:val="ListParagraph"/>
        <w:numPr>
          <w:ilvl w:val="0"/>
          <w:numId w:val="2"/>
        </w:numPr>
        <w:tabs>
          <w:tab w:val="left" w:pos="820"/>
          <w:tab w:val="left" w:pos="821"/>
        </w:tabs>
        <w:ind w:right="803"/>
        <w:rPr>
          <w:sz w:val="24"/>
        </w:rPr>
      </w:pPr>
      <w:r>
        <w:rPr>
          <w:sz w:val="24"/>
        </w:rPr>
        <w:t>Provide a response to a referral no later than ___ business days</w:t>
      </w:r>
    </w:p>
    <w:p w14:paraId="50EF9B25" w14:textId="77777777" w:rsidR="009E41F5" w:rsidRPr="00EF0061" w:rsidRDefault="009E41F5" w:rsidP="009E41F5">
      <w:pPr>
        <w:pStyle w:val="ListParagraph"/>
        <w:tabs>
          <w:tab w:val="left" w:pos="820"/>
          <w:tab w:val="left" w:pos="821"/>
        </w:tabs>
        <w:ind w:right="803" w:firstLine="0"/>
        <w:rPr>
          <w:sz w:val="24"/>
        </w:rPr>
      </w:pPr>
    </w:p>
    <w:p w14:paraId="7403891A" w14:textId="77777777" w:rsidR="00574600" w:rsidRDefault="00574600" w:rsidP="00574600">
      <w:pPr>
        <w:pStyle w:val="ListParagraph"/>
        <w:tabs>
          <w:tab w:val="left" w:pos="820"/>
          <w:tab w:val="left" w:pos="821"/>
        </w:tabs>
        <w:ind w:right="803" w:firstLine="0"/>
        <w:rPr>
          <w:sz w:val="24"/>
        </w:rPr>
      </w:pPr>
    </w:p>
    <w:p w14:paraId="0BC30475" w14:textId="77777777" w:rsidR="004D780D" w:rsidRDefault="004D780D" w:rsidP="004D780D">
      <w:pPr>
        <w:pStyle w:val="ListParagraph"/>
        <w:tabs>
          <w:tab w:val="left" w:pos="820"/>
          <w:tab w:val="left" w:pos="821"/>
        </w:tabs>
        <w:ind w:right="803" w:firstLine="0"/>
        <w:rPr>
          <w:sz w:val="24"/>
        </w:rPr>
      </w:pPr>
    </w:p>
    <w:p w14:paraId="652F9AEE" w14:textId="77777777" w:rsidR="00455143" w:rsidRDefault="002F130B">
      <w:pPr>
        <w:pStyle w:val="ListParagraph"/>
        <w:numPr>
          <w:ilvl w:val="0"/>
          <w:numId w:val="1"/>
        </w:numPr>
        <w:tabs>
          <w:tab w:val="left" w:pos="461"/>
        </w:tabs>
        <w:spacing w:line="275" w:lineRule="exact"/>
        <w:ind w:hanging="361"/>
        <w:jc w:val="left"/>
        <w:rPr>
          <w:sz w:val="24"/>
        </w:rPr>
      </w:pPr>
      <w:r>
        <w:rPr>
          <w:sz w:val="24"/>
        </w:rPr>
        <w:lastRenderedPageBreak/>
        <w:t>Collect and submit data necessary for completion Progress</w:t>
      </w:r>
      <w:r>
        <w:rPr>
          <w:spacing w:val="-1"/>
          <w:sz w:val="24"/>
        </w:rPr>
        <w:t xml:space="preserve"> </w:t>
      </w:r>
      <w:r>
        <w:rPr>
          <w:sz w:val="24"/>
        </w:rPr>
        <w:t>Reports</w:t>
      </w:r>
    </w:p>
    <w:p w14:paraId="6E577686" w14:textId="77777777" w:rsidR="00455143" w:rsidRDefault="00455143">
      <w:pPr>
        <w:pStyle w:val="BodyText"/>
        <w:spacing w:before="10"/>
        <w:rPr>
          <w:sz w:val="23"/>
        </w:rPr>
      </w:pPr>
    </w:p>
    <w:p w14:paraId="2C6AE4B9" w14:textId="402A53A0" w:rsidR="00455143" w:rsidRDefault="002F130B">
      <w:pPr>
        <w:pStyle w:val="ListParagraph"/>
        <w:numPr>
          <w:ilvl w:val="0"/>
          <w:numId w:val="1"/>
        </w:numPr>
        <w:tabs>
          <w:tab w:val="left" w:pos="461"/>
        </w:tabs>
        <w:spacing w:before="1"/>
        <w:ind w:right="101"/>
        <w:jc w:val="left"/>
        <w:rPr>
          <w:sz w:val="24"/>
        </w:rPr>
      </w:pPr>
      <w:r>
        <w:rPr>
          <w:sz w:val="24"/>
        </w:rPr>
        <w:t>Fee Schedule. An allocation of up to $70,000.00 (seventy thousand) will be made available to the sub</w:t>
      </w:r>
      <w:r w:rsidR="00873AFF">
        <w:rPr>
          <w:sz w:val="24"/>
        </w:rPr>
        <w:t>contractor</w:t>
      </w:r>
      <w:r>
        <w:rPr>
          <w:sz w:val="24"/>
        </w:rPr>
        <w:t xml:space="preserve"> in accordance with the Grant Agreement between SG and the VA. The </w:t>
      </w:r>
      <w:r w:rsidR="004D780D">
        <w:rPr>
          <w:sz w:val="24"/>
        </w:rPr>
        <w:t>subcontractor</w:t>
      </w:r>
      <w:r>
        <w:rPr>
          <w:sz w:val="24"/>
        </w:rPr>
        <w:t xml:space="preserve"> will invoice SG at a flat rate of $650.00 per referral for services provided to clients served under the SG SSVF program for up to three months of legal services per</w:t>
      </w:r>
      <w:r>
        <w:rPr>
          <w:spacing w:val="-16"/>
          <w:sz w:val="24"/>
        </w:rPr>
        <w:t xml:space="preserve"> </w:t>
      </w:r>
      <w:r>
        <w:rPr>
          <w:sz w:val="24"/>
        </w:rPr>
        <w:t xml:space="preserve">client, with the option of a three month extension, upon approval from the Coordinator verifying that the extension agrees with the SSVF service plan. The </w:t>
      </w:r>
      <w:r w:rsidR="004D780D">
        <w:rPr>
          <w:sz w:val="24"/>
        </w:rPr>
        <w:t>subcontractor</w:t>
      </w:r>
      <w:r>
        <w:rPr>
          <w:sz w:val="24"/>
        </w:rPr>
        <w:t xml:space="preserve"> will also invoice SG for general staff consultation and training, at an hourly rate of $65.00, with the combination of invoiced amounts not to exceed $70,000.00. The </w:t>
      </w:r>
      <w:r w:rsidR="004D780D">
        <w:rPr>
          <w:sz w:val="24"/>
        </w:rPr>
        <w:t>subcontractor</w:t>
      </w:r>
      <w:r>
        <w:rPr>
          <w:sz w:val="24"/>
        </w:rPr>
        <w:t xml:space="preserve"> will be responsible for any services provided outside of the SSVF service plan and after the six month</w:t>
      </w:r>
      <w:r>
        <w:rPr>
          <w:spacing w:val="-10"/>
          <w:sz w:val="24"/>
        </w:rPr>
        <w:t xml:space="preserve"> </w:t>
      </w:r>
      <w:r>
        <w:rPr>
          <w:sz w:val="24"/>
        </w:rPr>
        <w:t>period.</w:t>
      </w:r>
    </w:p>
    <w:p w14:paraId="1BD5525E" w14:textId="77777777" w:rsidR="00455143" w:rsidRDefault="00455143">
      <w:pPr>
        <w:pStyle w:val="BodyText"/>
      </w:pPr>
    </w:p>
    <w:p w14:paraId="61C5ACB9" w14:textId="799527DC" w:rsidR="00455143" w:rsidRDefault="002F130B">
      <w:pPr>
        <w:pStyle w:val="ListParagraph"/>
        <w:numPr>
          <w:ilvl w:val="0"/>
          <w:numId w:val="1"/>
        </w:numPr>
        <w:tabs>
          <w:tab w:val="left" w:pos="552"/>
        </w:tabs>
        <w:spacing w:before="1"/>
        <w:ind w:left="551" w:right="197"/>
        <w:jc w:val="left"/>
        <w:rPr>
          <w:sz w:val="24"/>
        </w:rPr>
      </w:pPr>
      <w:r>
        <w:rPr>
          <w:sz w:val="24"/>
        </w:rPr>
        <w:t xml:space="preserve">The </w:t>
      </w:r>
      <w:r w:rsidR="004D780D">
        <w:rPr>
          <w:sz w:val="24"/>
        </w:rPr>
        <w:t>subcontractor</w:t>
      </w:r>
      <w:r>
        <w:rPr>
          <w:sz w:val="24"/>
        </w:rPr>
        <w:t xml:space="preserve"> will submit invoices to SG no later than the 5</w:t>
      </w:r>
      <w:r>
        <w:rPr>
          <w:sz w:val="24"/>
          <w:vertAlign w:val="superscript"/>
        </w:rPr>
        <w:t>th</w:t>
      </w:r>
      <w:r>
        <w:rPr>
          <w:sz w:val="24"/>
        </w:rPr>
        <w:t xml:space="preserve"> business day of the month following expenditure of the funds. LSP will also provide the service tracking form to the SG Program Coordinator on the first business day of each month to allow for timely reporting to the VA. SG understands that LSP is bound by certain attorney/client confidentiality requirements and as such will not be required to enter client specific information into</w:t>
      </w:r>
      <w:r>
        <w:rPr>
          <w:spacing w:val="-1"/>
          <w:sz w:val="24"/>
        </w:rPr>
        <w:t xml:space="preserve"> </w:t>
      </w:r>
      <w:r>
        <w:rPr>
          <w:sz w:val="24"/>
        </w:rPr>
        <w:t>HMIS.</w:t>
      </w:r>
    </w:p>
    <w:p w14:paraId="77802778" w14:textId="77777777" w:rsidR="00455143" w:rsidRDefault="00455143">
      <w:pPr>
        <w:pStyle w:val="BodyText"/>
        <w:spacing w:before="9"/>
        <w:rPr>
          <w:sz w:val="23"/>
        </w:rPr>
      </w:pPr>
    </w:p>
    <w:p w14:paraId="0A7726E0" w14:textId="77777777" w:rsidR="00455143" w:rsidRDefault="002F130B">
      <w:pPr>
        <w:pStyle w:val="ListParagraph"/>
        <w:numPr>
          <w:ilvl w:val="0"/>
          <w:numId w:val="1"/>
        </w:numPr>
        <w:tabs>
          <w:tab w:val="left" w:pos="552"/>
        </w:tabs>
        <w:ind w:left="551" w:right="201"/>
        <w:jc w:val="left"/>
        <w:rPr>
          <w:sz w:val="24"/>
        </w:rPr>
      </w:pPr>
      <w:r>
        <w:rPr>
          <w:sz w:val="24"/>
          <w:u w:val="single"/>
        </w:rPr>
        <w:t>Term</w:t>
      </w:r>
      <w:r>
        <w:rPr>
          <w:sz w:val="24"/>
        </w:rPr>
        <w:t>. This Agreement shall be for a term of one year from October 1, 2013 through September 30, 2014, contingent upon continued funding of the SSVF by the Veterans Administration, unless either party notifies the other in writing at least sixty (60) days of its intent to terminate the</w:t>
      </w:r>
      <w:r>
        <w:rPr>
          <w:spacing w:val="-2"/>
          <w:sz w:val="24"/>
        </w:rPr>
        <w:t xml:space="preserve"> </w:t>
      </w:r>
      <w:r>
        <w:rPr>
          <w:sz w:val="24"/>
        </w:rPr>
        <w:t>Agreement.</w:t>
      </w:r>
    </w:p>
    <w:p w14:paraId="181B11A8" w14:textId="77777777" w:rsidR="00455143" w:rsidRDefault="00455143">
      <w:pPr>
        <w:pStyle w:val="BodyText"/>
      </w:pPr>
    </w:p>
    <w:p w14:paraId="618108EF" w14:textId="77777777" w:rsidR="00455143" w:rsidRDefault="002F130B">
      <w:pPr>
        <w:pStyle w:val="ListParagraph"/>
        <w:numPr>
          <w:ilvl w:val="0"/>
          <w:numId w:val="1"/>
        </w:numPr>
        <w:tabs>
          <w:tab w:val="left" w:pos="552"/>
        </w:tabs>
        <w:ind w:left="551" w:right="106"/>
        <w:jc w:val="left"/>
        <w:rPr>
          <w:sz w:val="24"/>
        </w:rPr>
      </w:pPr>
      <w:r>
        <w:rPr>
          <w:sz w:val="24"/>
          <w:u w:val="single"/>
        </w:rPr>
        <w:t>Liability Insurance</w:t>
      </w:r>
      <w:r>
        <w:rPr>
          <w:sz w:val="24"/>
        </w:rPr>
        <w:t>. LSP agrees to carry general liability insurance at all times during the term of this Contract in the amount of at least One Million Dollars ($1,000,000) protecting SG and LSP from any and all claims for injury, death, or property damage as a result of performance of this Contract. LSP further agrees to name SG as additional insured thereon and to provide a Certificate of Insurance verifying such continued coverage for the period of this</w:t>
      </w:r>
      <w:r>
        <w:rPr>
          <w:spacing w:val="-1"/>
          <w:sz w:val="24"/>
        </w:rPr>
        <w:t xml:space="preserve"> </w:t>
      </w:r>
      <w:r>
        <w:rPr>
          <w:sz w:val="24"/>
        </w:rPr>
        <w:t>contract.</w:t>
      </w:r>
    </w:p>
    <w:p w14:paraId="2E40ADCA" w14:textId="77777777" w:rsidR="00455143" w:rsidRDefault="00455143">
      <w:pPr>
        <w:pStyle w:val="BodyText"/>
        <w:spacing w:before="1"/>
      </w:pPr>
    </w:p>
    <w:p w14:paraId="0257E69E" w14:textId="77777777" w:rsidR="00455143" w:rsidRDefault="002F130B">
      <w:pPr>
        <w:pStyle w:val="ListParagraph"/>
        <w:numPr>
          <w:ilvl w:val="0"/>
          <w:numId w:val="1"/>
        </w:numPr>
        <w:tabs>
          <w:tab w:val="left" w:pos="552"/>
        </w:tabs>
        <w:ind w:left="551" w:right="131"/>
        <w:jc w:val="left"/>
        <w:rPr>
          <w:sz w:val="24"/>
        </w:rPr>
      </w:pPr>
      <w:r>
        <w:rPr>
          <w:sz w:val="24"/>
          <w:u w:val="single"/>
        </w:rPr>
        <w:t>Assignment</w:t>
      </w:r>
      <w:r>
        <w:rPr>
          <w:sz w:val="24"/>
        </w:rPr>
        <w:t>. LSP shall not assign, sublet, sell, transfer or otherwise dispose of this Agreement or any portion thereof, or of any rights or obligations hereunder, without the prior written approval of SG hereto, and any attempt to do so without such approval shall</w:t>
      </w:r>
      <w:r>
        <w:rPr>
          <w:spacing w:val="-14"/>
          <w:sz w:val="24"/>
        </w:rPr>
        <w:t xml:space="preserve"> </w:t>
      </w:r>
      <w:r>
        <w:rPr>
          <w:sz w:val="24"/>
        </w:rPr>
        <w:t>be void.</w:t>
      </w:r>
    </w:p>
    <w:p w14:paraId="0136F2C6" w14:textId="77777777" w:rsidR="00455143" w:rsidRDefault="00455143">
      <w:pPr>
        <w:pStyle w:val="BodyText"/>
      </w:pPr>
    </w:p>
    <w:p w14:paraId="58716F4F" w14:textId="3647CC8E" w:rsidR="00455143" w:rsidRPr="009E41F5" w:rsidRDefault="002F130B" w:rsidP="009E41F5">
      <w:pPr>
        <w:pStyle w:val="ListParagraph"/>
        <w:numPr>
          <w:ilvl w:val="0"/>
          <w:numId w:val="1"/>
        </w:numPr>
        <w:tabs>
          <w:tab w:val="left" w:pos="552"/>
        </w:tabs>
        <w:spacing w:before="3"/>
        <w:ind w:left="551" w:right="267"/>
        <w:jc w:val="left"/>
        <w:rPr>
          <w:sz w:val="10"/>
        </w:rPr>
      </w:pPr>
      <w:r w:rsidRPr="009E41F5">
        <w:rPr>
          <w:sz w:val="24"/>
          <w:u w:val="single"/>
        </w:rPr>
        <w:t>Governing Law</w:t>
      </w:r>
      <w:r>
        <w:rPr>
          <w:sz w:val="24"/>
        </w:rPr>
        <w:t xml:space="preserve">. This Agreement shall be governed by the laws of the State of </w:t>
      </w:r>
      <w:r w:rsidR="009C05DA">
        <w:rPr>
          <w:sz w:val="24"/>
        </w:rPr>
        <w:t>______</w:t>
      </w:r>
      <w:r>
        <w:rPr>
          <w:sz w:val="24"/>
        </w:rPr>
        <w:t>both as to interpretation and</w:t>
      </w:r>
      <w:r w:rsidRPr="009E41F5">
        <w:rPr>
          <w:spacing w:val="-1"/>
          <w:sz w:val="24"/>
        </w:rPr>
        <w:t xml:space="preserve"> </w:t>
      </w:r>
      <w:r>
        <w:rPr>
          <w:sz w:val="24"/>
        </w:rPr>
        <w:t>performance.</w:t>
      </w:r>
    </w:p>
    <w:p w14:paraId="12C8026B" w14:textId="77777777" w:rsidR="00455143" w:rsidRDefault="002F130B">
      <w:pPr>
        <w:pStyle w:val="ListParagraph"/>
        <w:numPr>
          <w:ilvl w:val="0"/>
          <w:numId w:val="1"/>
        </w:numPr>
        <w:tabs>
          <w:tab w:val="left" w:pos="552"/>
        </w:tabs>
        <w:spacing w:before="90"/>
        <w:ind w:left="551" w:right="1103"/>
        <w:jc w:val="left"/>
        <w:rPr>
          <w:sz w:val="24"/>
        </w:rPr>
      </w:pPr>
      <w:r>
        <w:rPr>
          <w:sz w:val="24"/>
          <w:u w:val="single"/>
        </w:rPr>
        <w:t>Amendments</w:t>
      </w:r>
      <w:r>
        <w:rPr>
          <w:sz w:val="24"/>
        </w:rPr>
        <w:t>. The provisions of this Agreement may be amended only by</w:t>
      </w:r>
      <w:r>
        <w:rPr>
          <w:spacing w:val="-12"/>
          <w:sz w:val="24"/>
        </w:rPr>
        <w:t xml:space="preserve"> </w:t>
      </w:r>
      <w:r>
        <w:rPr>
          <w:sz w:val="24"/>
        </w:rPr>
        <w:t>mutual agreement of the parties hereto and only in</w:t>
      </w:r>
      <w:r>
        <w:rPr>
          <w:spacing w:val="-5"/>
          <w:sz w:val="24"/>
        </w:rPr>
        <w:t xml:space="preserve"> </w:t>
      </w:r>
      <w:r>
        <w:rPr>
          <w:sz w:val="24"/>
        </w:rPr>
        <w:t>writing.</w:t>
      </w:r>
    </w:p>
    <w:p w14:paraId="1E1178BF" w14:textId="77777777" w:rsidR="00455143" w:rsidRDefault="00455143">
      <w:pPr>
        <w:pStyle w:val="BodyText"/>
      </w:pPr>
    </w:p>
    <w:p w14:paraId="1F5201DE" w14:textId="77777777" w:rsidR="00455143" w:rsidRDefault="002F130B">
      <w:pPr>
        <w:pStyle w:val="ListParagraph"/>
        <w:numPr>
          <w:ilvl w:val="0"/>
          <w:numId w:val="1"/>
        </w:numPr>
        <w:tabs>
          <w:tab w:val="left" w:pos="552"/>
        </w:tabs>
        <w:ind w:left="551" w:right="527"/>
        <w:jc w:val="left"/>
        <w:rPr>
          <w:sz w:val="24"/>
        </w:rPr>
      </w:pPr>
      <w:r>
        <w:rPr>
          <w:sz w:val="24"/>
          <w:u w:val="single"/>
        </w:rPr>
        <w:t>Miscellaneous</w:t>
      </w:r>
      <w:r>
        <w:rPr>
          <w:sz w:val="24"/>
        </w:rPr>
        <w:t>. Whenever mutual agreement of the parties hereto is required by this Agreement, the parties hereto agree not to unreasonably withhold or delay such mutual agreement. Whenever any action by LSP or SG is required by this Agreement to be in writing, such action shall be signed by a duly authorized representative of the</w:t>
      </w:r>
      <w:r>
        <w:rPr>
          <w:spacing w:val="-17"/>
          <w:sz w:val="24"/>
        </w:rPr>
        <w:t xml:space="preserve"> </w:t>
      </w:r>
      <w:r>
        <w:rPr>
          <w:sz w:val="24"/>
        </w:rPr>
        <w:t>respective party.</w:t>
      </w:r>
    </w:p>
    <w:p w14:paraId="281E6A41" w14:textId="77777777" w:rsidR="00455143" w:rsidRDefault="00455143">
      <w:pPr>
        <w:pStyle w:val="BodyText"/>
      </w:pPr>
    </w:p>
    <w:p w14:paraId="31DF19D4" w14:textId="77777777" w:rsidR="00455143" w:rsidRDefault="002F130B">
      <w:pPr>
        <w:pStyle w:val="ListParagraph"/>
        <w:numPr>
          <w:ilvl w:val="0"/>
          <w:numId w:val="1"/>
        </w:numPr>
        <w:tabs>
          <w:tab w:val="left" w:pos="552"/>
        </w:tabs>
        <w:ind w:left="551" w:right="193"/>
        <w:jc w:val="left"/>
        <w:rPr>
          <w:sz w:val="24"/>
        </w:rPr>
      </w:pPr>
      <w:r>
        <w:rPr>
          <w:sz w:val="24"/>
          <w:u w:val="single"/>
        </w:rPr>
        <w:t>Termination</w:t>
      </w:r>
      <w:r>
        <w:rPr>
          <w:sz w:val="24"/>
        </w:rPr>
        <w:t xml:space="preserve">. Either party may terminate this agreement for any reason, with or without cause, upon sixty (60) days written notice to the other party. The payment due to LSP shall be prorated as of the date of termination for the then-current year which the termination </w:t>
      </w:r>
      <w:r>
        <w:rPr>
          <w:sz w:val="24"/>
        </w:rPr>
        <w:lastRenderedPageBreak/>
        <w:t>occurs.</w:t>
      </w:r>
    </w:p>
    <w:p w14:paraId="56EEA82A" w14:textId="77777777" w:rsidR="00455143" w:rsidRDefault="00455143">
      <w:pPr>
        <w:pStyle w:val="BodyText"/>
        <w:spacing w:before="1"/>
      </w:pPr>
    </w:p>
    <w:p w14:paraId="1CB63E68" w14:textId="77777777" w:rsidR="00455143" w:rsidRDefault="002F130B">
      <w:pPr>
        <w:pStyle w:val="ListParagraph"/>
        <w:numPr>
          <w:ilvl w:val="0"/>
          <w:numId w:val="1"/>
        </w:numPr>
        <w:tabs>
          <w:tab w:val="left" w:pos="552"/>
          <w:tab w:val="left" w:pos="6077"/>
        </w:tabs>
        <w:ind w:left="551" w:right="438"/>
        <w:jc w:val="left"/>
        <w:rPr>
          <w:sz w:val="24"/>
        </w:rPr>
      </w:pPr>
      <w:r>
        <w:rPr>
          <w:sz w:val="24"/>
          <w:u w:val="single"/>
        </w:rPr>
        <w:t>Authorized Signature</w:t>
      </w:r>
      <w:r>
        <w:rPr>
          <w:sz w:val="24"/>
        </w:rPr>
        <w:t>.</w:t>
      </w:r>
      <w:r>
        <w:rPr>
          <w:spacing w:val="56"/>
          <w:sz w:val="24"/>
        </w:rPr>
        <w:t xml:space="preserve"> </w:t>
      </w:r>
      <w:r>
        <w:rPr>
          <w:sz w:val="24"/>
        </w:rPr>
        <w:t>The</w:t>
      </w:r>
      <w:r>
        <w:rPr>
          <w:spacing w:val="-2"/>
          <w:sz w:val="24"/>
        </w:rPr>
        <w:t xml:space="preserve"> </w:t>
      </w:r>
      <w:r>
        <w:rPr>
          <w:sz w:val="24"/>
        </w:rPr>
        <w:t>undersigned,</w:t>
      </w:r>
      <w:r>
        <w:rPr>
          <w:sz w:val="24"/>
          <w:u w:val="single"/>
        </w:rPr>
        <w:t xml:space="preserve"> </w:t>
      </w:r>
      <w:r>
        <w:rPr>
          <w:sz w:val="24"/>
          <w:u w:val="single"/>
        </w:rPr>
        <w:tab/>
      </w:r>
      <w:r>
        <w:rPr>
          <w:sz w:val="24"/>
        </w:rPr>
        <w:t>, Executive Director of SG, warrants that he has the authority to execute this Agreement on behalf of SG and that SG shall be bound by his</w:t>
      </w:r>
      <w:r>
        <w:rPr>
          <w:spacing w:val="-6"/>
          <w:sz w:val="24"/>
        </w:rPr>
        <w:t xml:space="preserve"> </w:t>
      </w:r>
      <w:r>
        <w:rPr>
          <w:sz w:val="24"/>
        </w:rPr>
        <w:t>action.</w:t>
      </w:r>
    </w:p>
    <w:p w14:paraId="1684EBE2" w14:textId="77777777" w:rsidR="00455143" w:rsidRDefault="00455143">
      <w:pPr>
        <w:pStyle w:val="BodyText"/>
      </w:pPr>
    </w:p>
    <w:p w14:paraId="0459F740" w14:textId="77777777" w:rsidR="00455143" w:rsidRDefault="002F130B">
      <w:pPr>
        <w:pStyle w:val="BodyText"/>
        <w:ind w:left="460" w:right="129"/>
      </w:pPr>
      <w:r>
        <w:t>IN WITNESS WHEREOF, the parties have caused this Agreement to be executed as of the day and year first written above.</w:t>
      </w:r>
    </w:p>
    <w:p w14:paraId="0A6F03EE" w14:textId="77777777" w:rsidR="00455143" w:rsidRDefault="00455143">
      <w:pPr>
        <w:pStyle w:val="BodyText"/>
      </w:pPr>
    </w:p>
    <w:p w14:paraId="5FF68558" w14:textId="77777777" w:rsidR="00455143" w:rsidRDefault="002F130B">
      <w:pPr>
        <w:pStyle w:val="BodyText"/>
        <w:tabs>
          <w:tab w:val="left" w:pos="4320"/>
        </w:tabs>
        <w:ind w:right="4705"/>
        <w:jc w:val="right"/>
      </w:pPr>
      <w:r>
        <w:t>WITNESS:</w:t>
      </w:r>
      <w:r>
        <w:tab/>
      </w:r>
      <w:r>
        <w:rPr>
          <w:spacing w:val="-2"/>
        </w:rPr>
        <w:t>LSP</w:t>
      </w:r>
    </w:p>
    <w:p w14:paraId="0F66708A" w14:textId="77777777" w:rsidR="00455143" w:rsidRDefault="00455143">
      <w:pPr>
        <w:pStyle w:val="BodyText"/>
      </w:pPr>
    </w:p>
    <w:p w14:paraId="67F8235D" w14:textId="77777777" w:rsidR="00455143" w:rsidRDefault="002F130B">
      <w:pPr>
        <w:pStyle w:val="BodyText"/>
        <w:ind w:right="4718"/>
        <w:jc w:val="right"/>
      </w:pPr>
      <w:r>
        <w:rPr>
          <w:spacing w:val="-1"/>
        </w:rPr>
        <w:t>BY:</w:t>
      </w:r>
    </w:p>
    <w:p w14:paraId="3571A0B2" w14:textId="77777777" w:rsidR="00455143" w:rsidRDefault="00455143">
      <w:pPr>
        <w:pStyle w:val="BodyText"/>
        <w:spacing w:before="3"/>
        <w:rPr>
          <w:sz w:val="16"/>
        </w:rPr>
      </w:pPr>
    </w:p>
    <w:p w14:paraId="632E9472" w14:textId="77777777" w:rsidR="00455143" w:rsidRDefault="002F130B">
      <w:pPr>
        <w:pStyle w:val="BodyText"/>
        <w:tabs>
          <w:tab w:val="left" w:pos="9023"/>
        </w:tabs>
        <w:spacing w:before="90"/>
        <w:ind w:left="4421"/>
      </w:pPr>
      <w:r>
        <w:t>By:_</w:t>
      </w:r>
      <w:r>
        <w:rPr>
          <w:u w:val="single"/>
        </w:rPr>
        <w:t xml:space="preserve"> </w:t>
      </w:r>
      <w:r>
        <w:rPr>
          <w:u w:val="single"/>
        </w:rPr>
        <w:tab/>
      </w:r>
    </w:p>
    <w:p w14:paraId="0D01B3B5" w14:textId="7331DC64" w:rsidR="00455143" w:rsidRDefault="002F130B">
      <w:pPr>
        <w:pStyle w:val="BodyText"/>
        <w:spacing w:line="20" w:lineRule="exact"/>
        <w:ind w:left="95"/>
        <w:rPr>
          <w:sz w:val="2"/>
        </w:rPr>
      </w:pPr>
      <w:r>
        <w:rPr>
          <w:noProof/>
          <w:sz w:val="2"/>
          <w:lang w:bidi="ar-SA"/>
        </w:rPr>
        <mc:AlternateContent>
          <mc:Choice Requires="wpg">
            <w:drawing>
              <wp:inline distT="0" distB="0" distL="0" distR="0" wp14:anchorId="3D42FE47" wp14:editId="30D4EA6B">
                <wp:extent cx="2438400" cy="6350"/>
                <wp:effectExtent l="12700" t="7620" r="635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350"/>
                          <a:chOff x="0" y="0"/>
                          <a:chExt cx="3840" cy="10"/>
                        </a:xfrm>
                      </wpg:grpSpPr>
                      <wps:wsp>
                        <wps:cNvPr id="3" name="Line 4"/>
                        <wps:cNvCnPr>
                          <a:cxnSpLocks noChangeShapeType="1"/>
                        </wps:cNvCnPr>
                        <wps:spPr bwMode="auto">
                          <a:xfrm>
                            <a:off x="0" y="5"/>
                            <a:ext cx="3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3B3FA" id="Group 3" o:spid="_x0000_s1026"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sUewIAAJAFAAAOAAAAZHJzL2Uyb0RvYy54bWykVF1v2yAUfZ+0/4D8ntpO3Cy16lRTnPSl&#10;Wyu1+wEEsI2GAQGNE03777uAk/TjperyQMD3g3PPuZfrm30v0I4Zy5WskvwiSxCTRFEu2yr59bSZ&#10;LBJkHZYUCyVZlRyYTW6WX79cD7pkU9UpQZlBkETactBV0jmnyzS1pGM9thdKMwnGRpkeOziaNqUG&#10;D5C9F+k0y+bpoAzVRhFmLXytozFZhvxNw4i7bxrLHBJVAthcWE1Yt35Nl9e4bA3WHScjDPwJFD3m&#10;Ei49paqxw+jZ8Hepek6MsqpxF0T1qWoaTlioAarJszfV3Br1rEMtbTm0+kQTUPuGp0+nJT93DwZx&#10;WiXTBEncg0ThVjTz1Ay6LcHj1uhH/WBifbC9U+S3BXP61u7PbXRG2+GHopAOPzsVqNk3pvcpoGi0&#10;DwocTgqwvUMEPk6L2aLIQCgCtvnschSIdKDiuyDSrccwHxRj8hCR4jLeFhCOiHw50GT2zKP9Px4f&#10;O6xZkMd6lkYeZ0ce77hkqIg0BoeVjBySvRw5RFKtOixbFlI9HTTwlfsIwP0ixB8sCPBBTi9jVx85&#10;PZPzmhtcamPdLVM98psqEQA4KIV3d9Z5FGcXL5xUGy4EfMelkGgAgbKreQiwSnDqjd5mTbtdCYN2&#10;2M9c+IWSwPLSzd9ZY9tFv2CKuKHpJQ23dAzT9bh3mIu4B1RC+ougQMA57uK0/bnKrtaL9aKYFNP5&#10;elJkdT35vlkVk/km/3ZZz+rVqs7/esx5UXacUiY97OPk58XHOmJ8g+LMnmb/xE/6OnsgEsAe/wPo&#10;oLAXNbblVtHDgzkqD00aeiCMfQgbnyj/rrw8B6/zQ7r8BwAA//8DAFBLAwQUAAYACAAAACEA/6BN&#10;EtkAAAADAQAADwAAAGRycy9kb3ducmV2LnhtbEyPQUvDQBCF74L/YRnBm93EqpSYTSlFPRXBVhBv&#10;0+w0Cc3Ohuw2Sf+9oxd7GXi8x5vv5cvJtWqgPjSeDaSzBBRx6W3DlYHP3evdAlSIyBZbz2TgTAGW&#10;xfVVjpn1I3/QsI2VkhIOGRqoY+wyrUNZk8Mw8x2xeAffO4wi+0rbHkcpd62+T5In7bBh+VBjR+ua&#10;yuP25Ay8jTiu5unLsDke1ufv3eP71yYlY25vptUzqEhT/A/DL76gQyFMe39iG1RrQIbEvyvefPEg&#10;ci+hBHSR60v24gcAAP//AwBQSwECLQAUAAYACAAAACEAtoM4kv4AAADhAQAAEwAAAAAAAAAAAAAA&#10;AAAAAAAAW0NvbnRlbnRfVHlwZXNdLnhtbFBLAQItABQABgAIAAAAIQA4/SH/1gAAAJQBAAALAAAA&#10;AAAAAAAAAAAAAC8BAABfcmVscy8ucmVsc1BLAQItABQABgAIAAAAIQCCVbsUewIAAJAFAAAOAAAA&#10;AAAAAAAAAAAAAC4CAABkcnMvZTJvRG9jLnhtbFBLAQItABQABgAIAAAAIQD/oE0S2QAAAAMBAAAP&#10;AAAAAAAAAAAAAAAAANUEAABkcnMvZG93bnJldi54bWxQSwUGAAAAAAQABADzAAAA2wUAAAAA&#10;">
                <v:line id="Line 4"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1557D583" w14:textId="77777777" w:rsidR="00455143" w:rsidRDefault="00455143">
      <w:pPr>
        <w:pStyle w:val="BodyText"/>
        <w:rPr>
          <w:sz w:val="20"/>
        </w:rPr>
      </w:pPr>
    </w:p>
    <w:p w14:paraId="65A6C340" w14:textId="77777777" w:rsidR="00455143" w:rsidRDefault="00455143">
      <w:pPr>
        <w:pStyle w:val="BodyText"/>
        <w:spacing w:before="5"/>
        <w:rPr>
          <w:sz w:val="18"/>
        </w:rPr>
      </w:pPr>
    </w:p>
    <w:p w14:paraId="499D6516" w14:textId="77777777" w:rsidR="00455143" w:rsidRDefault="002F130B">
      <w:pPr>
        <w:pStyle w:val="BodyText"/>
        <w:spacing w:before="90"/>
        <w:ind w:left="1199" w:right="1586"/>
        <w:jc w:val="center"/>
      </w:pPr>
      <w:r>
        <w:t>SG</w:t>
      </w:r>
    </w:p>
    <w:p w14:paraId="363BD9FB" w14:textId="77777777" w:rsidR="00455143" w:rsidRDefault="00455143">
      <w:pPr>
        <w:pStyle w:val="BodyText"/>
        <w:spacing w:before="2"/>
        <w:rPr>
          <w:sz w:val="16"/>
        </w:rPr>
      </w:pPr>
    </w:p>
    <w:p w14:paraId="3126359F" w14:textId="7BDC9F15" w:rsidR="00455143" w:rsidRDefault="002F130B">
      <w:pPr>
        <w:pStyle w:val="BodyText"/>
        <w:tabs>
          <w:tab w:val="left" w:pos="4722"/>
        </w:tabs>
        <w:spacing w:before="90"/>
        <w:ind w:right="394"/>
        <w:jc w:val="right"/>
      </w:pPr>
      <w:r>
        <w:rPr>
          <w:noProof/>
          <w:lang w:bidi="ar-SA"/>
        </w:rPr>
        <mc:AlternateContent>
          <mc:Choice Requires="wps">
            <w:drawing>
              <wp:anchor distT="0" distB="0" distL="114300" distR="114300" simplePos="0" relativeHeight="251659264" behindDoc="0" locked="0" layoutInCell="1" allowOverlap="1" wp14:anchorId="7F133E43" wp14:editId="17FA640A">
                <wp:simplePos x="0" y="0"/>
                <wp:positionH relativeFrom="page">
                  <wp:posOffset>914400</wp:posOffset>
                </wp:positionH>
                <wp:positionV relativeFrom="paragraph">
                  <wp:posOffset>229235</wp:posOffset>
                </wp:positionV>
                <wp:extent cx="2438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B2D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05pt" to="26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We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8odFnsLQ6OhLSDEmGuv8Z647FIwSS+AcgcnpyflAhBRjSLhH6a2Q&#10;Mg5bKtSXeJ4u5zHBaSlYcIYwZw/7Slp0IkEu8YtVgec+LCDXxLVDXHQNQrL6qFi8peWEba62J0IO&#10;NrCSKlwENQLPqzUI5ccyXW4Wm0U+yWfzzSRP63ryaVvlk/k2+/ihfqirqs5+Bs5ZXrSCMa4C7VG0&#10;Wf53org+n0FuN9ne+pO8RY+NBLLjP5KOQw5zHRSy1+yys+PwQacx+PqmwkO434N9//LXvwAAAP//&#10;AwBQSwMEFAAGAAgAAAAhAEpkaVPeAAAACQEAAA8AAABkcnMvZG93bnJldi54bWxMj81OwzAQhO9I&#10;vIO1SNyo01JaE+JUCARSDwj1R5zdeElC4nUUu0369iziAMeZHc1+k61G14oT9qH2pGE6SUAgFd7W&#10;VGrY715uFIgQDVnTekINZwywyi8vMpNaP9AGT9tYCi6hkBoNVYxdKmUoKnQmTHyHxLdP3zsTWfal&#10;tL0ZuNy1cpYkC+lMTfyhMh0+VVg026PT8Kbks39vPorz17B7VWrd3C/Xe62vr8bHBxARx/gXhh98&#10;RoecmQ7+SDaIlvV8zluihtvFFAQH7maKjcOvIfNM/l+QfwMAAP//AwBQSwECLQAUAAYACAAAACEA&#10;toM4kv4AAADhAQAAEwAAAAAAAAAAAAAAAAAAAAAAW0NvbnRlbnRfVHlwZXNdLnhtbFBLAQItABQA&#10;BgAIAAAAIQA4/SH/1gAAAJQBAAALAAAAAAAAAAAAAAAAAC8BAABfcmVscy8ucmVsc1BLAQItABQA&#10;BgAIAAAAIQAXpWWeHAIAAEEEAAAOAAAAAAAAAAAAAAAAAC4CAABkcnMvZTJvRG9jLnhtbFBLAQIt&#10;ABQABgAIAAAAIQBKZGlT3gAAAAkBAAAPAAAAAAAAAAAAAAAAAHYEAABkcnMvZG93bnJldi54bWxQ&#10;SwUGAAAAAAQABADzAAAAgQUAAAAA&#10;" strokeweight=".48pt">
                <w10:wrap anchorx="page"/>
              </v:line>
            </w:pict>
          </mc:Fallback>
        </mc:AlternateContent>
      </w:r>
      <w:r>
        <w:t>By:_</w:t>
      </w:r>
      <w:r>
        <w:rPr>
          <w:u w:val="single"/>
        </w:rPr>
        <w:t xml:space="preserve"> </w:t>
      </w:r>
      <w:r>
        <w:rPr>
          <w:u w:val="single"/>
        </w:rPr>
        <w:tab/>
      </w:r>
    </w:p>
    <w:p w14:paraId="21E3DA86" w14:textId="77777777" w:rsidR="00455143" w:rsidRDefault="002F130B">
      <w:pPr>
        <w:pStyle w:val="BodyText"/>
        <w:tabs>
          <w:tab w:val="left" w:pos="2040"/>
        </w:tabs>
        <w:ind w:right="492"/>
        <w:jc w:val="right"/>
      </w:pPr>
      <w:r>
        <w:rPr>
          <w:u w:val="single"/>
        </w:rPr>
        <w:t xml:space="preserve"> </w:t>
      </w:r>
      <w:r>
        <w:rPr>
          <w:u w:val="single"/>
        </w:rPr>
        <w:tab/>
      </w:r>
      <w:r>
        <w:t>, its Executive</w:t>
      </w:r>
      <w:r>
        <w:rPr>
          <w:spacing w:val="-5"/>
        </w:rPr>
        <w:t xml:space="preserve"> </w:t>
      </w:r>
      <w:r>
        <w:t>Director</w:t>
      </w:r>
    </w:p>
    <w:sectPr w:rsidR="00455143">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43CF"/>
    <w:multiLevelType w:val="hybridMultilevel"/>
    <w:tmpl w:val="4A400E9E"/>
    <w:lvl w:ilvl="0" w:tplc="0388F952">
      <w:numFmt w:val="bullet"/>
      <w:lvlText w:val=""/>
      <w:lvlJc w:val="left"/>
      <w:pPr>
        <w:ind w:left="820" w:hanging="360"/>
      </w:pPr>
      <w:rPr>
        <w:rFonts w:ascii="Symbol" w:eastAsia="Symbol" w:hAnsi="Symbol" w:cs="Symbol" w:hint="default"/>
        <w:w w:val="100"/>
        <w:sz w:val="24"/>
        <w:szCs w:val="24"/>
        <w:lang w:val="en-US" w:eastAsia="en-US" w:bidi="en-US"/>
      </w:rPr>
    </w:lvl>
    <w:lvl w:ilvl="1" w:tplc="54EE86CA">
      <w:numFmt w:val="bullet"/>
      <w:lvlText w:val="•"/>
      <w:lvlJc w:val="left"/>
      <w:pPr>
        <w:ind w:left="1692" w:hanging="360"/>
      </w:pPr>
      <w:rPr>
        <w:rFonts w:hint="default"/>
        <w:lang w:val="en-US" w:eastAsia="en-US" w:bidi="en-US"/>
      </w:rPr>
    </w:lvl>
    <w:lvl w:ilvl="2" w:tplc="9E4411DE">
      <w:numFmt w:val="bullet"/>
      <w:lvlText w:val="•"/>
      <w:lvlJc w:val="left"/>
      <w:pPr>
        <w:ind w:left="2564" w:hanging="360"/>
      </w:pPr>
      <w:rPr>
        <w:rFonts w:hint="default"/>
        <w:lang w:val="en-US" w:eastAsia="en-US" w:bidi="en-US"/>
      </w:rPr>
    </w:lvl>
    <w:lvl w:ilvl="3" w:tplc="F4F03728">
      <w:numFmt w:val="bullet"/>
      <w:lvlText w:val="•"/>
      <w:lvlJc w:val="left"/>
      <w:pPr>
        <w:ind w:left="3436" w:hanging="360"/>
      </w:pPr>
      <w:rPr>
        <w:rFonts w:hint="default"/>
        <w:lang w:val="en-US" w:eastAsia="en-US" w:bidi="en-US"/>
      </w:rPr>
    </w:lvl>
    <w:lvl w:ilvl="4" w:tplc="4B72C2DC">
      <w:numFmt w:val="bullet"/>
      <w:lvlText w:val="•"/>
      <w:lvlJc w:val="left"/>
      <w:pPr>
        <w:ind w:left="4308" w:hanging="360"/>
      </w:pPr>
      <w:rPr>
        <w:rFonts w:hint="default"/>
        <w:lang w:val="en-US" w:eastAsia="en-US" w:bidi="en-US"/>
      </w:rPr>
    </w:lvl>
    <w:lvl w:ilvl="5" w:tplc="0BE82862">
      <w:numFmt w:val="bullet"/>
      <w:lvlText w:val="•"/>
      <w:lvlJc w:val="left"/>
      <w:pPr>
        <w:ind w:left="5180" w:hanging="360"/>
      </w:pPr>
      <w:rPr>
        <w:rFonts w:hint="default"/>
        <w:lang w:val="en-US" w:eastAsia="en-US" w:bidi="en-US"/>
      </w:rPr>
    </w:lvl>
    <w:lvl w:ilvl="6" w:tplc="B6FEC45E">
      <w:numFmt w:val="bullet"/>
      <w:lvlText w:val="•"/>
      <w:lvlJc w:val="left"/>
      <w:pPr>
        <w:ind w:left="6052" w:hanging="360"/>
      </w:pPr>
      <w:rPr>
        <w:rFonts w:hint="default"/>
        <w:lang w:val="en-US" w:eastAsia="en-US" w:bidi="en-US"/>
      </w:rPr>
    </w:lvl>
    <w:lvl w:ilvl="7" w:tplc="C4A0CF42">
      <w:numFmt w:val="bullet"/>
      <w:lvlText w:val="•"/>
      <w:lvlJc w:val="left"/>
      <w:pPr>
        <w:ind w:left="6924" w:hanging="360"/>
      </w:pPr>
      <w:rPr>
        <w:rFonts w:hint="default"/>
        <w:lang w:val="en-US" w:eastAsia="en-US" w:bidi="en-US"/>
      </w:rPr>
    </w:lvl>
    <w:lvl w:ilvl="8" w:tplc="9D2C27A8">
      <w:numFmt w:val="bullet"/>
      <w:lvlText w:val="•"/>
      <w:lvlJc w:val="left"/>
      <w:pPr>
        <w:ind w:left="7796" w:hanging="360"/>
      </w:pPr>
      <w:rPr>
        <w:rFonts w:hint="default"/>
        <w:lang w:val="en-US" w:eastAsia="en-US" w:bidi="en-US"/>
      </w:rPr>
    </w:lvl>
  </w:abstractNum>
  <w:abstractNum w:abstractNumId="1" w15:restartNumberingAfterBreak="0">
    <w:nsid w:val="7AEC1431"/>
    <w:multiLevelType w:val="hybridMultilevel"/>
    <w:tmpl w:val="BB4E28F6"/>
    <w:lvl w:ilvl="0" w:tplc="BBE0FAF8">
      <w:start w:val="1"/>
      <w:numFmt w:val="decimal"/>
      <w:lvlText w:val="%1."/>
      <w:lvlJc w:val="left"/>
      <w:pPr>
        <w:ind w:left="460" w:hanging="360"/>
        <w:jc w:val="right"/>
      </w:pPr>
      <w:rPr>
        <w:rFonts w:ascii="Times New Roman" w:eastAsia="Times New Roman" w:hAnsi="Times New Roman" w:cs="Times New Roman" w:hint="default"/>
        <w:spacing w:val="-5"/>
        <w:w w:val="99"/>
        <w:sz w:val="24"/>
        <w:szCs w:val="24"/>
        <w:lang w:val="en-US" w:eastAsia="en-US" w:bidi="en-US"/>
      </w:rPr>
    </w:lvl>
    <w:lvl w:ilvl="1" w:tplc="9D1813D2">
      <w:numFmt w:val="bullet"/>
      <w:lvlText w:val="•"/>
      <w:lvlJc w:val="left"/>
      <w:pPr>
        <w:ind w:left="1368" w:hanging="360"/>
      </w:pPr>
      <w:rPr>
        <w:rFonts w:hint="default"/>
        <w:lang w:val="en-US" w:eastAsia="en-US" w:bidi="en-US"/>
      </w:rPr>
    </w:lvl>
    <w:lvl w:ilvl="2" w:tplc="DFC2AEFC">
      <w:numFmt w:val="bullet"/>
      <w:lvlText w:val="•"/>
      <w:lvlJc w:val="left"/>
      <w:pPr>
        <w:ind w:left="2276" w:hanging="360"/>
      </w:pPr>
      <w:rPr>
        <w:rFonts w:hint="default"/>
        <w:lang w:val="en-US" w:eastAsia="en-US" w:bidi="en-US"/>
      </w:rPr>
    </w:lvl>
    <w:lvl w:ilvl="3" w:tplc="8FB6A024">
      <w:numFmt w:val="bullet"/>
      <w:lvlText w:val="•"/>
      <w:lvlJc w:val="left"/>
      <w:pPr>
        <w:ind w:left="3184" w:hanging="360"/>
      </w:pPr>
      <w:rPr>
        <w:rFonts w:hint="default"/>
        <w:lang w:val="en-US" w:eastAsia="en-US" w:bidi="en-US"/>
      </w:rPr>
    </w:lvl>
    <w:lvl w:ilvl="4" w:tplc="020E3FB6">
      <w:numFmt w:val="bullet"/>
      <w:lvlText w:val="•"/>
      <w:lvlJc w:val="left"/>
      <w:pPr>
        <w:ind w:left="4092" w:hanging="360"/>
      </w:pPr>
      <w:rPr>
        <w:rFonts w:hint="default"/>
        <w:lang w:val="en-US" w:eastAsia="en-US" w:bidi="en-US"/>
      </w:rPr>
    </w:lvl>
    <w:lvl w:ilvl="5" w:tplc="B7F4B660">
      <w:numFmt w:val="bullet"/>
      <w:lvlText w:val="•"/>
      <w:lvlJc w:val="left"/>
      <w:pPr>
        <w:ind w:left="5000" w:hanging="360"/>
      </w:pPr>
      <w:rPr>
        <w:rFonts w:hint="default"/>
        <w:lang w:val="en-US" w:eastAsia="en-US" w:bidi="en-US"/>
      </w:rPr>
    </w:lvl>
    <w:lvl w:ilvl="6" w:tplc="FE42C4C4">
      <w:numFmt w:val="bullet"/>
      <w:lvlText w:val="•"/>
      <w:lvlJc w:val="left"/>
      <w:pPr>
        <w:ind w:left="5908" w:hanging="360"/>
      </w:pPr>
      <w:rPr>
        <w:rFonts w:hint="default"/>
        <w:lang w:val="en-US" w:eastAsia="en-US" w:bidi="en-US"/>
      </w:rPr>
    </w:lvl>
    <w:lvl w:ilvl="7" w:tplc="3BBAB76A">
      <w:numFmt w:val="bullet"/>
      <w:lvlText w:val="•"/>
      <w:lvlJc w:val="left"/>
      <w:pPr>
        <w:ind w:left="6816" w:hanging="360"/>
      </w:pPr>
      <w:rPr>
        <w:rFonts w:hint="default"/>
        <w:lang w:val="en-US" w:eastAsia="en-US" w:bidi="en-US"/>
      </w:rPr>
    </w:lvl>
    <w:lvl w:ilvl="8" w:tplc="F6DE4554">
      <w:numFmt w:val="bullet"/>
      <w:lvlText w:val="•"/>
      <w:lvlJc w:val="left"/>
      <w:pPr>
        <w:ind w:left="772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43"/>
    <w:rsid w:val="002F130B"/>
    <w:rsid w:val="00455143"/>
    <w:rsid w:val="004D780D"/>
    <w:rsid w:val="00574600"/>
    <w:rsid w:val="006D265A"/>
    <w:rsid w:val="0076215F"/>
    <w:rsid w:val="00873AFF"/>
    <w:rsid w:val="009C05DA"/>
    <w:rsid w:val="009E41F5"/>
    <w:rsid w:val="00A62BE8"/>
    <w:rsid w:val="00C042B1"/>
    <w:rsid w:val="00C21CF4"/>
    <w:rsid w:val="00EC0121"/>
    <w:rsid w:val="00EF0061"/>
    <w:rsid w:val="00FD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377A"/>
  <w15:docId w15:val="{96BFCA79-9D9A-4694-B42B-4C5544B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3AFF"/>
    <w:rPr>
      <w:sz w:val="16"/>
      <w:szCs w:val="16"/>
    </w:rPr>
  </w:style>
  <w:style w:type="paragraph" w:styleId="CommentText">
    <w:name w:val="annotation text"/>
    <w:basedOn w:val="Normal"/>
    <w:link w:val="CommentTextChar"/>
    <w:uiPriority w:val="99"/>
    <w:semiHidden/>
    <w:unhideWhenUsed/>
    <w:rsid w:val="00873AFF"/>
    <w:rPr>
      <w:sz w:val="20"/>
      <w:szCs w:val="20"/>
    </w:rPr>
  </w:style>
  <w:style w:type="character" w:customStyle="1" w:styleId="CommentTextChar">
    <w:name w:val="Comment Text Char"/>
    <w:basedOn w:val="DefaultParagraphFont"/>
    <w:link w:val="CommentText"/>
    <w:uiPriority w:val="99"/>
    <w:semiHidden/>
    <w:rsid w:val="00873AF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73AFF"/>
    <w:rPr>
      <w:b/>
      <w:bCs/>
    </w:rPr>
  </w:style>
  <w:style w:type="character" w:customStyle="1" w:styleId="CommentSubjectChar">
    <w:name w:val="Comment Subject Char"/>
    <w:basedOn w:val="CommentTextChar"/>
    <w:link w:val="CommentSubject"/>
    <w:uiPriority w:val="99"/>
    <w:semiHidden/>
    <w:rsid w:val="00873AFF"/>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73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F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Head, Carolyn L</cp:lastModifiedBy>
  <cp:revision>2</cp:revision>
  <dcterms:created xsi:type="dcterms:W3CDTF">2021-11-19T15:56:00Z</dcterms:created>
  <dcterms:modified xsi:type="dcterms:W3CDTF">2021-11-19T15:56:00Z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Microsoft® Word 2010</vt:lpwstr>
  </property>
  <property fmtid="{D5CDD505-2E9C-101B-9397-08002B2CF9AE}" pid="4" name="LastSaved">
    <vt:filetime>2021-11-02T00:00:00Z</vt:filetime>
  </property>
</Properties>
</file>