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1AD2" w14:textId="7D504DEA" w:rsidR="007A6D8E" w:rsidRPr="000721E6" w:rsidRDefault="001E1966" w:rsidP="00BB0253">
      <w:pPr>
        <w:pStyle w:val="NoSpacing"/>
        <w:rPr>
          <w:rFonts w:ascii="Arial" w:hAnsi="Arial" w:cs="Arial"/>
          <w:color w:val="244061" w:themeColor="accent1" w:themeShade="80"/>
          <w:sz w:val="40"/>
          <w:szCs w:val="40"/>
        </w:rPr>
      </w:pPr>
      <w:r w:rsidRPr="000721E6">
        <w:rPr>
          <w:rFonts w:ascii="Arial" w:hAnsi="Arial" w:cs="Arial"/>
          <w:color w:val="244061" w:themeColor="accent1" w:themeShade="80"/>
          <w:sz w:val="40"/>
          <w:szCs w:val="40"/>
        </w:rPr>
        <w:t>SSVF and HUD-VASH Coordination for Co-Enrolled Veterans</w:t>
      </w:r>
      <w:r w:rsidR="00625C21" w:rsidRPr="000721E6">
        <w:rPr>
          <w:rFonts w:ascii="Arial" w:hAnsi="Arial" w:cs="Arial"/>
          <w:color w:val="244061" w:themeColor="accent1" w:themeShade="80"/>
          <w:sz w:val="40"/>
          <w:szCs w:val="40"/>
        </w:rPr>
        <w:t xml:space="preserve"> in Response to COVID-19</w:t>
      </w:r>
    </w:p>
    <w:p w14:paraId="1F990733" w14:textId="6C1C92BC" w:rsidR="00CC0030" w:rsidRPr="000721E6" w:rsidRDefault="004D2F6E" w:rsidP="00BB0253">
      <w:pPr>
        <w:pStyle w:val="NoSpacing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0721E6">
        <w:rPr>
          <w:rFonts w:ascii="Arial" w:hAnsi="Arial" w:cs="Arial"/>
          <w:color w:val="244061" w:themeColor="accent1" w:themeShade="80"/>
          <w:sz w:val="28"/>
          <w:szCs w:val="28"/>
        </w:rPr>
        <w:t>VHA Homeless Programs</w:t>
      </w:r>
      <w:r w:rsidR="00152FC8" w:rsidRPr="000721E6">
        <w:rPr>
          <w:rFonts w:ascii="Arial" w:hAnsi="Arial" w:cs="Arial"/>
          <w:color w:val="244061" w:themeColor="accent1" w:themeShade="80"/>
          <w:sz w:val="28"/>
          <w:szCs w:val="28"/>
        </w:rPr>
        <w:t xml:space="preserve"> (11HPO)</w:t>
      </w:r>
    </w:p>
    <w:p w14:paraId="2CAA26E3" w14:textId="23013DBA" w:rsidR="00625C21" w:rsidRPr="000721E6" w:rsidRDefault="00625C21" w:rsidP="00BB0253">
      <w:pPr>
        <w:pStyle w:val="NoSpacing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2260FCF6" w14:textId="0B162881" w:rsidR="00C05FFE" w:rsidRPr="000721E6" w:rsidRDefault="0012252F" w:rsidP="00C05FFE">
      <w:pPr>
        <w:pStyle w:val="NoSpacing"/>
        <w:rPr>
          <w:rFonts w:ascii="Arial" w:hAnsi="Arial" w:cs="Arial"/>
          <w:sz w:val="2"/>
          <w:szCs w:val="2"/>
        </w:rPr>
      </w:pPr>
      <w:r w:rsidRPr="000721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B5803B" wp14:editId="7B8858D5">
                <wp:simplePos x="0" y="0"/>
                <wp:positionH relativeFrom="margin">
                  <wp:posOffset>-457200</wp:posOffset>
                </wp:positionH>
                <wp:positionV relativeFrom="paragraph">
                  <wp:posOffset>1394460</wp:posOffset>
                </wp:positionV>
                <wp:extent cx="7776210" cy="339725"/>
                <wp:effectExtent l="0" t="0" r="15240" b="22225"/>
                <wp:wrapTight wrapText="bothSides">
                  <wp:wrapPolygon edited="0">
                    <wp:start x="0" y="0"/>
                    <wp:lineTo x="0" y="21802"/>
                    <wp:lineTo x="21589" y="21802"/>
                    <wp:lineTo x="2158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6210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49CFC" w14:textId="47B6A4CD" w:rsidR="00BB0253" w:rsidRPr="000721E6" w:rsidRDefault="00625C21" w:rsidP="00005167">
                            <w:pPr>
                              <w:spacing w:after="240"/>
                              <w:ind w:left="360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Overview</w:t>
                            </w:r>
                          </w:p>
                          <w:p w14:paraId="397771EC" w14:textId="77777777" w:rsidR="00BB0253" w:rsidRPr="00963490" w:rsidRDefault="00BB0253" w:rsidP="00BB0253">
                            <w:pPr>
                              <w:pStyle w:val="Heading3"/>
                              <w:spacing w:before="35"/>
                              <w:ind w:right="3723"/>
                              <w:rPr>
                                <w:rFonts w:ascii="Georgia" w:hAnsi="Georgi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8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09.8pt;width:612.3pt;height: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" fillcolor="#243f60 [1604]" strokeweight=".5pt">
                <v:textbox>
                  <w:txbxContent>
                    <w:p w14:paraId="6C349CFC" w14:textId="47B6A4CD" w:rsidR="00BB0253" w:rsidRPr="000721E6" w:rsidRDefault="00625C21" w:rsidP="00005167">
                      <w:pPr>
                        <w:spacing w:after="240"/>
                        <w:ind w:left="360"/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>Overview</w:t>
                      </w:r>
                    </w:p>
                    <w:p w14:paraId="397771EC" w14:textId="77777777" w:rsidR="00BB0253" w:rsidRPr="00963490" w:rsidRDefault="00BB0253" w:rsidP="00BB0253">
                      <w:pPr>
                        <w:pStyle w:val="Heading3"/>
                        <w:spacing w:before="35"/>
                        <w:ind w:right="3723"/>
                        <w:rPr>
                          <w:rFonts w:ascii="Georgia" w:hAnsi="Georgia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11520" w:type="dxa"/>
        <w:tblInd w:w="-29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08"/>
        <w:gridCol w:w="4212"/>
      </w:tblGrid>
      <w:tr w:rsidR="00625C21" w:rsidRPr="000721E6" w14:paraId="5F611D35" w14:textId="67A7194D" w:rsidTr="004C7568">
        <w:trPr>
          <w:trHeight w:val="1692"/>
        </w:trPr>
        <w:tc>
          <w:tcPr>
            <w:tcW w:w="7308" w:type="dxa"/>
            <w:shd w:val="clear" w:color="auto" w:fill="FFFFFF" w:themeFill="background1"/>
          </w:tcPr>
          <w:p w14:paraId="537F8D6B" w14:textId="0D7D585B" w:rsidR="00625C21" w:rsidRPr="004C7568" w:rsidRDefault="00625C21" w:rsidP="004C7568">
            <w:pPr>
              <w:rPr>
                <w:rFonts w:ascii="Arial" w:hAnsi="Arial" w:cs="Arial"/>
                <w:sz w:val="24"/>
                <w:szCs w:val="24"/>
              </w:rPr>
            </w:pPr>
            <w:r w:rsidRPr="004C7568">
              <w:rPr>
                <w:rFonts w:ascii="Arial" w:hAnsi="Arial" w:cs="Arial"/>
                <w:sz w:val="24"/>
                <w:szCs w:val="24"/>
              </w:rPr>
              <w:t>This document provides information about collaborative care for Veterans who are co-enrolled in Supportive Services for Veteran Families (SSVF) and Housing and Urban Development-VA Supportive Housing (HUD-VASH) in response to the COVID-19 pandemic.</w:t>
            </w:r>
          </w:p>
        </w:tc>
        <w:tc>
          <w:tcPr>
            <w:tcW w:w="4212" w:type="dxa"/>
            <w:shd w:val="clear" w:color="auto" w:fill="DBE5F1" w:themeFill="accent1" w:themeFillTint="33"/>
            <w:vAlign w:val="center"/>
          </w:tcPr>
          <w:p w14:paraId="31F3AA7B" w14:textId="6F32EB7D" w:rsidR="00625C21" w:rsidRPr="00224646" w:rsidRDefault="00693481" w:rsidP="001577D4">
            <w:pPr>
              <w:widowControl/>
              <w:autoSpaceDE/>
              <w:autoSpaceDN/>
              <w:spacing w:after="120" w:line="276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hyperlink r:id="rId8" w:history="1">
              <w:r w:rsidR="00625C21" w:rsidRPr="00224646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</w:rPr>
                <w:t>HUD-VASH Admissions During COVID-19 Response 10N Memo</w:t>
              </w:r>
            </w:hyperlink>
          </w:p>
          <w:p w14:paraId="10828CD2" w14:textId="356D010E" w:rsidR="00625C21" w:rsidRPr="00224646" w:rsidRDefault="00693481" w:rsidP="001577D4">
            <w:pPr>
              <w:widowControl/>
              <w:autoSpaceDE/>
              <w:autoSpaceDN/>
              <w:spacing w:after="120" w:line="276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hyperlink r:id="rId9" w:history="1">
              <w:r w:rsidR="00625C21" w:rsidRPr="00224646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</w:rPr>
                <w:t>SSVF Assistance for Veterans Participating in HUD-VASH 11CS Memo</w:t>
              </w:r>
            </w:hyperlink>
          </w:p>
        </w:tc>
      </w:tr>
    </w:tbl>
    <w:p w14:paraId="31A04B2E" w14:textId="6AFF45E4" w:rsidR="005E6ECB" w:rsidRPr="000721E6" w:rsidRDefault="00005167" w:rsidP="0012252F">
      <w:pPr>
        <w:pStyle w:val="BodyText"/>
        <w:spacing w:before="10" w:line="276" w:lineRule="auto"/>
        <w:rPr>
          <w:rFonts w:ascii="Arial" w:hAnsi="Arial" w:cs="Arial"/>
          <w:sz w:val="24"/>
        </w:rPr>
      </w:pPr>
      <w:r w:rsidRPr="000721E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0947B1" wp14:editId="023E92BB">
                <wp:simplePos x="0" y="0"/>
                <wp:positionH relativeFrom="page">
                  <wp:align>left</wp:align>
                </wp:positionH>
                <wp:positionV relativeFrom="paragraph">
                  <wp:posOffset>2003425</wp:posOffset>
                </wp:positionV>
                <wp:extent cx="7775575" cy="339725"/>
                <wp:effectExtent l="0" t="0" r="15875" b="22225"/>
                <wp:wrapTight wrapText="bothSides">
                  <wp:wrapPolygon edited="0">
                    <wp:start x="0" y="0"/>
                    <wp:lineTo x="0" y="21802"/>
                    <wp:lineTo x="21591" y="21802"/>
                    <wp:lineTo x="21591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5575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1102" w14:textId="703D3F60" w:rsidR="00BB0253" w:rsidRPr="000721E6" w:rsidRDefault="00D35312" w:rsidP="00005167">
                            <w:pPr>
                              <w:ind w:left="360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Key components of 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SSVF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HUD-VASH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947B1" id="Text Box 6" o:spid="_x0000_s1027" type="#_x0000_t202" style="position:absolute;margin-left:0;margin-top:157.75pt;width:612.25pt;height:26.75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" fillcolor="#243f60 [1604]" strokeweight=".5pt">
                <v:textbox>
                  <w:txbxContent>
                    <w:p w14:paraId="7ED01102" w14:textId="703D3F60" w:rsidR="00BB0253" w:rsidRPr="000721E6" w:rsidRDefault="00D35312" w:rsidP="00005167">
                      <w:pPr>
                        <w:ind w:left="360"/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Key components of 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2"/>
                          <w:szCs w:val="32"/>
                        </w:rPr>
                        <w:t>SSVF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and 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2"/>
                          <w:szCs w:val="32"/>
                        </w:rPr>
                        <w:t>HUD-VASH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Collaboration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725AC" w:rsidRPr="000721E6">
        <w:rPr>
          <w:rFonts w:ascii="Arial" w:hAnsi="Arial" w:cs="Arial"/>
          <w:sz w:val="22"/>
          <w:szCs w:val="22"/>
        </w:rPr>
        <w:t xml:space="preserve">In response to the impacts of COVID-19, </w:t>
      </w:r>
      <w:r w:rsidR="00D35312" w:rsidRPr="000721E6">
        <w:rPr>
          <w:rFonts w:ascii="Arial" w:hAnsi="Arial" w:cs="Arial"/>
          <w:sz w:val="22"/>
          <w:szCs w:val="22"/>
        </w:rPr>
        <w:t xml:space="preserve">SSVF and HUD-VASH </w:t>
      </w:r>
      <w:r w:rsidR="00C515DF">
        <w:rPr>
          <w:rFonts w:ascii="Arial" w:hAnsi="Arial" w:cs="Arial"/>
          <w:sz w:val="22"/>
          <w:szCs w:val="22"/>
        </w:rPr>
        <w:t>program offices</w:t>
      </w:r>
      <w:r w:rsidR="00D35312" w:rsidRPr="000721E6">
        <w:rPr>
          <w:rFonts w:ascii="Arial" w:hAnsi="Arial" w:cs="Arial"/>
          <w:sz w:val="22"/>
          <w:szCs w:val="22"/>
        </w:rPr>
        <w:t xml:space="preserve"> have </w:t>
      </w:r>
      <w:r w:rsidR="00C515DF">
        <w:rPr>
          <w:rFonts w:ascii="Arial" w:hAnsi="Arial" w:cs="Arial"/>
          <w:sz w:val="22"/>
          <w:szCs w:val="22"/>
        </w:rPr>
        <w:t xml:space="preserve">provided flexibilities that allow each </w:t>
      </w:r>
      <w:r w:rsidR="004C7568">
        <w:rPr>
          <w:rFonts w:ascii="Arial" w:hAnsi="Arial" w:cs="Arial"/>
          <w:sz w:val="22"/>
          <w:szCs w:val="22"/>
        </w:rPr>
        <w:t xml:space="preserve">program </w:t>
      </w:r>
      <w:r w:rsidR="004C7568" w:rsidRPr="000721E6">
        <w:rPr>
          <w:rFonts w:ascii="Arial" w:hAnsi="Arial" w:cs="Arial"/>
          <w:sz w:val="22"/>
          <w:szCs w:val="22"/>
        </w:rPr>
        <w:t>to</w:t>
      </w:r>
      <w:r w:rsidR="00D35312" w:rsidRPr="000721E6">
        <w:rPr>
          <w:rFonts w:ascii="Arial" w:hAnsi="Arial" w:cs="Arial"/>
          <w:sz w:val="22"/>
          <w:szCs w:val="22"/>
        </w:rPr>
        <w:t xml:space="preserve"> </w:t>
      </w:r>
      <w:r w:rsidR="003725AC" w:rsidRPr="000721E6">
        <w:rPr>
          <w:rFonts w:ascii="Arial" w:hAnsi="Arial" w:cs="Arial"/>
          <w:sz w:val="22"/>
          <w:szCs w:val="22"/>
        </w:rPr>
        <w:t>collaborate in new ways toward the goal of rapidly moving homeless Veterans into permanent housing.</w:t>
      </w:r>
      <w:r w:rsidR="00D35312" w:rsidRPr="000721E6">
        <w:rPr>
          <w:rFonts w:ascii="Arial" w:hAnsi="Arial" w:cs="Arial"/>
          <w:sz w:val="22"/>
          <w:szCs w:val="22"/>
        </w:rPr>
        <w:t xml:space="preserve"> </w:t>
      </w:r>
      <w:r w:rsidR="003725AC" w:rsidRPr="000721E6">
        <w:rPr>
          <w:rFonts w:ascii="Arial" w:hAnsi="Arial" w:cs="Arial"/>
          <w:sz w:val="22"/>
          <w:szCs w:val="22"/>
        </w:rPr>
        <w:t xml:space="preserve">In order to do this successfully, local SSVF and HUD-VASH programs must work together to clarify the roles and responsibilities of each party in serving co-enrolled Veterans. </w:t>
      </w:r>
      <w:r w:rsidR="00D35312" w:rsidRPr="000721E6">
        <w:rPr>
          <w:rFonts w:ascii="Arial" w:hAnsi="Arial" w:cs="Arial"/>
          <w:sz w:val="22"/>
          <w:szCs w:val="22"/>
        </w:rPr>
        <w:t xml:space="preserve">These responsibilities </w:t>
      </w:r>
      <w:r w:rsidR="003725AC" w:rsidRPr="000721E6">
        <w:rPr>
          <w:rFonts w:ascii="Arial" w:hAnsi="Arial" w:cs="Arial"/>
          <w:sz w:val="22"/>
          <w:szCs w:val="22"/>
        </w:rPr>
        <w:t>must b</w:t>
      </w:r>
      <w:r w:rsidR="00D35312" w:rsidRPr="000721E6">
        <w:rPr>
          <w:rFonts w:ascii="Arial" w:hAnsi="Arial" w:cs="Arial"/>
          <w:sz w:val="22"/>
          <w:szCs w:val="22"/>
        </w:rPr>
        <w:t>e discussed and decided by the partners based on local conditions, other service partnerships</w:t>
      </w:r>
      <w:r w:rsidR="003725AC" w:rsidRPr="000721E6">
        <w:rPr>
          <w:rFonts w:ascii="Arial" w:hAnsi="Arial" w:cs="Arial"/>
          <w:sz w:val="22"/>
          <w:szCs w:val="22"/>
        </w:rPr>
        <w:t>,</w:t>
      </w:r>
      <w:r w:rsidR="00D35312" w:rsidRPr="000721E6">
        <w:rPr>
          <w:rFonts w:ascii="Arial" w:hAnsi="Arial" w:cs="Arial"/>
          <w:sz w:val="22"/>
          <w:szCs w:val="22"/>
        </w:rPr>
        <w:t xml:space="preserve"> and other identified needs. The </w:t>
      </w:r>
      <w:r w:rsidR="00744FAF" w:rsidRPr="000721E6">
        <w:rPr>
          <w:rFonts w:ascii="Arial" w:hAnsi="Arial" w:cs="Arial"/>
          <w:sz w:val="22"/>
          <w:szCs w:val="22"/>
        </w:rPr>
        <w:t>information below assumes involved Veterans are eligible for both SSVF and HUD-VASH and are enrolled</w:t>
      </w:r>
      <w:r w:rsidR="00D35312" w:rsidRPr="000721E6">
        <w:rPr>
          <w:rFonts w:ascii="Arial" w:hAnsi="Arial" w:cs="Arial"/>
          <w:sz w:val="22"/>
          <w:szCs w:val="22"/>
        </w:rPr>
        <w:t xml:space="preserve"> in both programs.</w:t>
      </w:r>
    </w:p>
    <w:p w14:paraId="594E8367" w14:textId="7F994377" w:rsidR="004003AA" w:rsidRPr="000721E6" w:rsidRDefault="00837B9B" w:rsidP="000721E6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Establish clear and regularly occurring communication about a Veteran’s needs, preferences</w:t>
      </w:r>
      <w:r w:rsidR="005152F5" w:rsidRPr="000721E6">
        <w:rPr>
          <w:rFonts w:ascii="Arial" w:hAnsi="Arial" w:cs="Arial"/>
        </w:rPr>
        <w:t>,</w:t>
      </w:r>
      <w:r w:rsidRPr="000721E6">
        <w:rPr>
          <w:rFonts w:ascii="Arial" w:hAnsi="Arial" w:cs="Arial"/>
        </w:rPr>
        <w:t xml:space="preserve"> and housing plans to maximize efficiency, promote Veteran choice</w:t>
      </w:r>
      <w:r w:rsidR="005152F5" w:rsidRPr="000721E6">
        <w:rPr>
          <w:rFonts w:ascii="Arial" w:hAnsi="Arial" w:cs="Arial"/>
        </w:rPr>
        <w:t>,</w:t>
      </w:r>
      <w:r w:rsidRPr="000721E6">
        <w:rPr>
          <w:rFonts w:ascii="Arial" w:hAnsi="Arial" w:cs="Arial"/>
        </w:rPr>
        <w:t xml:space="preserve"> and expand opportunities for successful housing outcomes.</w:t>
      </w:r>
    </w:p>
    <w:p w14:paraId="5B559F04" w14:textId="5EFD3CD9" w:rsidR="004003AA" w:rsidRPr="000721E6" w:rsidRDefault="00837B9B" w:rsidP="000721E6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Leverage the expertise of each program to allow for complimentary service packages highlighting each program’s strengths, relationships</w:t>
      </w:r>
      <w:r w:rsidR="005152F5" w:rsidRPr="000721E6">
        <w:rPr>
          <w:rFonts w:ascii="Arial" w:hAnsi="Arial" w:cs="Arial"/>
        </w:rPr>
        <w:t>,</w:t>
      </w:r>
      <w:r w:rsidRPr="000721E6">
        <w:rPr>
          <w:rFonts w:ascii="Arial" w:hAnsi="Arial" w:cs="Arial"/>
        </w:rPr>
        <w:t xml:space="preserve"> and community/VA partnerships while avoiding duplication of services.</w:t>
      </w:r>
    </w:p>
    <w:p w14:paraId="78C68B8E" w14:textId="735E669B" w:rsidR="004003AA" w:rsidRPr="000721E6" w:rsidRDefault="00837B9B" w:rsidP="000721E6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Establish clear definition</w:t>
      </w:r>
      <w:r w:rsidR="005152F5" w:rsidRPr="000721E6">
        <w:rPr>
          <w:rFonts w:ascii="Arial" w:hAnsi="Arial" w:cs="Arial"/>
        </w:rPr>
        <w:t>s</w:t>
      </w:r>
      <w:r w:rsidRPr="000721E6">
        <w:rPr>
          <w:rFonts w:ascii="Arial" w:hAnsi="Arial" w:cs="Arial"/>
        </w:rPr>
        <w:t xml:space="preserve"> of each partner’s roles to provide a foundation for coordination efforts related to program activities and services for individual Veterans.</w:t>
      </w:r>
    </w:p>
    <w:p w14:paraId="44A2DDB3" w14:textId="3B86A4F1" w:rsidR="004D2F6E" w:rsidRPr="000721E6" w:rsidRDefault="000721E6" w:rsidP="000721E6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E233E" wp14:editId="6B86BE19">
                <wp:simplePos x="0" y="0"/>
                <wp:positionH relativeFrom="page">
                  <wp:align>left</wp:align>
                </wp:positionH>
                <wp:positionV relativeFrom="paragraph">
                  <wp:posOffset>803275</wp:posOffset>
                </wp:positionV>
                <wp:extent cx="7776377" cy="339725"/>
                <wp:effectExtent l="0" t="0" r="15240" b="22225"/>
                <wp:wrapThrough wrapText="bothSides">
                  <wp:wrapPolygon edited="0">
                    <wp:start x="0" y="0"/>
                    <wp:lineTo x="0" y="21802"/>
                    <wp:lineTo x="21589" y="21802"/>
                    <wp:lineTo x="2158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6377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D2379" w14:textId="4AC27597" w:rsidR="00AA00D5" w:rsidRPr="000721E6" w:rsidRDefault="00744FAF" w:rsidP="00005167">
                            <w:pPr>
                              <w:ind w:left="450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Services that may be provided by 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SSVF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o-Enrolled Veterans</w:t>
                            </w:r>
                          </w:p>
                          <w:p w14:paraId="5D269EB7" w14:textId="77777777" w:rsidR="00AA00D5" w:rsidRPr="00963490" w:rsidRDefault="00AA00D5" w:rsidP="00AA00D5">
                            <w:pPr>
                              <w:pStyle w:val="Heading3"/>
                              <w:spacing w:before="35"/>
                              <w:ind w:right="3723"/>
                              <w:rPr>
                                <w:rFonts w:ascii="Georgia" w:hAnsi="Georgi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E233E" id="Text Box 1" o:spid="_x0000_s1028" type="#_x0000_t202" style="position:absolute;left:0;text-align:left;margin-left:0;margin-top:63.25pt;width:612.3pt;height:26.75pt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" fillcolor="#243f60 [1604]" strokeweight=".5pt">
                <v:textbox>
                  <w:txbxContent>
                    <w:p w14:paraId="315D2379" w14:textId="4AC27597" w:rsidR="00AA00D5" w:rsidRPr="000721E6" w:rsidRDefault="00744FAF" w:rsidP="00005167">
                      <w:pPr>
                        <w:ind w:left="450"/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Services that may be provided by 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2"/>
                          <w:szCs w:val="32"/>
                        </w:rPr>
                        <w:t>SSVF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for </w:t>
                      </w:r>
                      <w:r w:rsid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>o-Enrolled Veterans</w:t>
                      </w:r>
                    </w:p>
                    <w:p w14:paraId="5D269EB7" w14:textId="77777777" w:rsidR="00AA00D5" w:rsidRPr="00963490" w:rsidRDefault="00AA00D5" w:rsidP="00AA00D5">
                      <w:pPr>
                        <w:pStyle w:val="Heading3"/>
                        <w:spacing w:before="35"/>
                        <w:ind w:right="3723"/>
                        <w:rPr>
                          <w:rFonts w:ascii="Georgia" w:hAnsi="Georgia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7B9B" w:rsidRPr="000721E6">
        <w:rPr>
          <w:rFonts w:ascii="Arial" w:hAnsi="Arial" w:cs="Arial"/>
        </w:rPr>
        <w:t xml:space="preserve">Establish processes and procedures for </w:t>
      </w:r>
      <w:r w:rsidR="005152F5" w:rsidRPr="000721E6">
        <w:rPr>
          <w:rFonts w:ascii="Arial" w:hAnsi="Arial" w:cs="Arial"/>
        </w:rPr>
        <w:t>managing Veteran needs</w:t>
      </w:r>
      <w:r w:rsidR="00837B9B" w:rsidRPr="000721E6">
        <w:rPr>
          <w:rFonts w:ascii="Arial" w:hAnsi="Arial" w:cs="Arial"/>
        </w:rPr>
        <w:t xml:space="preserve">, ensuring </w:t>
      </w:r>
      <w:r w:rsidR="005152F5" w:rsidRPr="000721E6">
        <w:rPr>
          <w:rFonts w:ascii="Arial" w:hAnsi="Arial" w:cs="Arial"/>
        </w:rPr>
        <w:t xml:space="preserve">visibility and </w:t>
      </w:r>
      <w:r w:rsidR="00837B9B" w:rsidRPr="000721E6">
        <w:rPr>
          <w:rFonts w:ascii="Arial" w:hAnsi="Arial" w:cs="Arial"/>
        </w:rPr>
        <w:t xml:space="preserve">coordination </w:t>
      </w:r>
      <w:r w:rsidR="005152F5" w:rsidRPr="000721E6">
        <w:rPr>
          <w:rFonts w:ascii="Arial" w:hAnsi="Arial" w:cs="Arial"/>
        </w:rPr>
        <w:t xml:space="preserve">across programs </w:t>
      </w:r>
      <w:r w:rsidR="00837B9B" w:rsidRPr="000721E6">
        <w:rPr>
          <w:rFonts w:ascii="Arial" w:hAnsi="Arial" w:cs="Arial"/>
        </w:rPr>
        <w:t xml:space="preserve">while </w:t>
      </w:r>
      <w:r w:rsidR="005152F5" w:rsidRPr="000721E6">
        <w:rPr>
          <w:rFonts w:ascii="Arial" w:hAnsi="Arial" w:cs="Arial"/>
        </w:rPr>
        <w:t xml:space="preserve">the </w:t>
      </w:r>
      <w:r w:rsidR="00837B9B" w:rsidRPr="000721E6">
        <w:rPr>
          <w:rFonts w:ascii="Arial" w:hAnsi="Arial" w:cs="Arial"/>
        </w:rPr>
        <w:t>Veteran is co-enrolled</w:t>
      </w:r>
      <w:r w:rsidR="005152F5" w:rsidRPr="000721E6">
        <w:rPr>
          <w:rFonts w:ascii="Arial" w:hAnsi="Arial" w:cs="Arial"/>
        </w:rPr>
        <w:t>. Ensure discussions</w:t>
      </w:r>
      <w:r w:rsidR="00837B9B" w:rsidRPr="000721E6">
        <w:rPr>
          <w:rFonts w:ascii="Arial" w:hAnsi="Arial" w:cs="Arial"/>
        </w:rPr>
        <w:t xml:space="preserve"> include </w:t>
      </w:r>
      <w:r w:rsidR="005152F5" w:rsidRPr="000721E6">
        <w:rPr>
          <w:rFonts w:ascii="Arial" w:hAnsi="Arial" w:cs="Arial"/>
        </w:rPr>
        <w:t xml:space="preserve">topics such as: </w:t>
      </w:r>
      <w:r w:rsidR="00837B9B" w:rsidRPr="000721E6">
        <w:rPr>
          <w:rFonts w:ascii="Arial" w:hAnsi="Arial" w:cs="Arial"/>
        </w:rPr>
        <w:t>communication agreements with hotel</w:t>
      </w:r>
      <w:r w:rsidR="005152F5" w:rsidRPr="000721E6">
        <w:rPr>
          <w:rFonts w:ascii="Arial" w:hAnsi="Arial" w:cs="Arial"/>
        </w:rPr>
        <w:t xml:space="preserve">, motel, </w:t>
      </w:r>
      <w:r w:rsidR="00837B9B" w:rsidRPr="000721E6">
        <w:rPr>
          <w:rFonts w:ascii="Arial" w:hAnsi="Arial" w:cs="Arial"/>
        </w:rPr>
        <w:t>and community points of contact</w:t>
      </w:r>
      <w:r w:rsidR="005152F5" w:rsidRPr="000721E6">
        <w:rPr>
          <w:rFonts w:ascii="Arial" w:hAnsi="Arial" w:cs="Arial"/>
        </w:rPr>
        <w:t>;</w:t>
      </w:r>
      <w:r w:rsidR="00837B9B" w:rsidRPr="000721E6">
        <w:rPr>
          <w:rFonts w:ascii="Arial" w:hAnsi="Arial" w:cs="Arial"/>
        </w:rPr>
        <w:t xml:space="preserve"> privacy and confidentiality </w:t>
      </w:r>
      <w:r w:rsidR="005152F5" w:rsidRPr="000721E6">
        <w:rPr>
          <w:rFonts w:ascii="Arial" w:hAnsi="Arial" w:cs="Arial"/>
        </w:rPr>
        <w:t>procedures;</w:t>
      </w:r>
      <w:r w:rsidR="00837B9B" w:rsidRPr="000721E6">
        <w:rPr>
          <w:rFonts w:ascii="Arial" w:hAnsi="Arial" w:cs="Arial"/>
        </w:rPr>
        <w:t xml:space="preserve"> and follow-up expectations.</w:t>
      </w:r>
    </w:p>
    <w:p w14:paraId="3214779A" w14:textId="37727357" w:rsidR="00744FAF" w:rsidRPr="006F3F80" w:rsidRDefault="00744FAF" w:rsidP="006F3F80">
      <w:pPr>
        <w:pStyle w:val="ListParagraph"/>
        <w:numPr>
          <w:ilvl w:val="0"/>
          <w:numId w:val="17"/>
        </w:numPr>
        <w:spacing w:after="120" w:line="276" w:lineRule="auto"/>
        <w:rPr>
          <w:rFonts w:ascii="Arial" w:hAnsi="Arial" w:cs="Arial"/>
          <w:b/>
          <w:bCs/>
        </w:rPr>
      </w:pPr>
      <w:r w:rsidRPr="006F3F80">
        <w:rPr>
          <w:rFonts w:ascii="Arial" w:hAnsi="Arial" w:cs="Arial"/>
          <w:b/>
          <w:bCs/>
        </w:rPr>
        <w:t xml:space="preserve">Housing </w:t>
      </w:r>
      <w:r w:rsidR="009F5A55" w:rsidRPr="006F3F80">
        <w:rPr>
          <w:rFonts w:ascii="Arial" w:hAnsi="Arial" w:cs="Arial"/>
          <w:b/>
          <w:bCs/>
        </w:rPr>
        <w:t>Navigation</w:t>
      </w:r>
    </w:p>
    <w:p w14:paraId="563D16F3" w14:textId="066DE695" w:rsidR="00744FAF" w:rsidRPr="000721E6" w:rsidRDefault="00744FAF" w:rsidP="006F3F8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Housing search including identifying potential units, supporting contact with the landlord</w:t>
      </w:r>
      <w:r w:rsidR="00485F86" w:rsidRPr="000721E6">
        <w:rPr>
          <w:rFonts w:ascii="Arial" w:hAnsi="Arial" w:cs="Arial"/>
        </w:rPr>
        <w:t>,</w:t>
      </w:r>
      <w:r w:rsidRPr="000721E6">
        <w:rPr>
          <w:rFonts w:ascii="Arial" w:hAnsi="Arial" w:cs="Arial"/>
        </w:rPr>
        <w:t xml:space="preserve"> and lease applications or administrative needs</w:t>
      </w:r>
      <w:r w:rsidR="00485F86" w:rsidRPr="000721E6">
        <w:rPr>
          <w:rFonts w:ascii="Arial" w:hAnsi="Arial" w:cs="Arial"/>
        </w:rPr>
        <w:t>.</w:t>
      </w:r>
    </w:p>
    <w:p w14:paraId="00A6577A" w14:textId="10C47226" w:rsidR="00744FAF" w:rsidRPr="000721E6" w:rsidRDefault="00744FAF" w:rsidP="006F3F8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Assistance with lease-up process</w:t>
      </w:r>
      <w:r w:rsidR="00485F86" w:rsidRPr="000721E6">
        <w:rPr>
          <w:rFonts w:ascii="Arial" w:hAnsi="Arial" w:cs="Arial"/>
        </w:rPr>
        <w:t>es</w:t>
      </w:r>
      <w:r w:rsidRPr="000721E6">
        <w:rPr>
          <w:rFonts w:ascii="Arial" w:hAnsi="Arial" w:cs="Arial"/>
        </w:rPr>
        <w:t xml:space="preserve"> and lease education, including basic tenancy education and supports</w:t>
      </w:r>
      <w:r w:rsidR="00485F86" w:rsidRPr="000721E6">
        <w:rPr>
          <w:rFonts w:ascii="Arial" w:hAnsi="Arial" w:cs="Arial"/>
        </w:rPr>
        <w:t>.</w:t>
      </w:r>
    </w:p>
    <w:p w14:paraId="1592D092" w14:textId="1CFE0B7D" w:rsidR="0012252F" w:rsidRDefault="00744FAF" w:rsidP="0012252F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 xml:space="preserve">Inspection by SSVF for Veterans who will be housed for </w:t>
      </w:r>
      <w:r w:rsidR="009F5A55" w:rsidRPr="000721E6">
        <w:rPr>
          <w:rFonts w:ascii="Arial" w:hAnsi="Arial" w:cs="Arial"/>
        </w:rPr>
        <w:t xml:space="preserve">a period of time </w:t>
      </w:r>
      <w:r w:rsidRPr="000721E6">
        <w:rPr>
          <w:rFonts w:ascii="Arial" w:hAnsi="Arial" w:cs="Arial"/>
        </w:rPr>
        <w:t xml:space="preserve">with SSVF rental assistance before a HUD-VASH voucher is </w:t>
      </w:r>
      <w:r w:rsidR="00485F86" w:rsidRPr="000721E6">
        <w:rPr>
          <w:rFonts w:ascii="Arial" w:hAnsi="Arial" w:cs="Arial"/>
        </w:rPr>
        <w:t>available.</w:t>
      </w:r>
    </w:p>
    <w:p w14:paraId="3BE2CF2C" w14:textId="3697D6A7" w:rsidR="0012252F" w:rsidRDefault="0012252F" w:rsidP="0012252F">
      <w:pPr>
        <w:spacing w:line="276" w:lineRule="auto"/>
        <w:rPr>
          <w:rFonts w:ascii="Arial" w:hAnsi="Arial" w:cs="Arial"/>
        </w:rPr>
      </w:pPr>
    </w:p>
    <w:p w14:paraId="7A1290B8" w14:textId="77777777" w:rsidR="0012252F" w:rsidRPr="0012252F" w:rsidRDefault="0012252F" w:rsidP="0012252F">
      <w:pPr>
        <w:spacing w:line="276" w:lineRule="auto"/>
        <w:rPr>
          <w:rFonts w:ascii="Arial" w:hAnsi="Arial" w:cs="Arial"/>
        </w:rPr>
      </w:pPr>
    </w:p>
    <w:p w14:paraId="45F47F45" w14:textId="173AADA7" w:rsidR="00744FAF" w:rsidRPr="000721E6" w:rsidRDefault="00744FAF" w:rsidP="006F3F8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Inspection by SSVF for Veterans who will be housed with a HUD-VASH voucher and where the</w:t>
      </w:r>
      <w:r w:rsidR="009F5A55" w:rsidRPr="000721E6">
        <w:rPr>
          <w:rFonts w:ascii="Arial" w:hAnsi="Arial" w:cs="Arial"/>
        </w:rPr>
        <w:t xml:space="preserve"> Public Housing Authority</w:t>
      </w:r>
      <w:r w:rsidRPr="000721E6">
        <w:rPr>
          <w:rFonts w:ascii="Arial" w:hAnsi="Arial" w:cs="Arial"/>
        </w:rPr>
        <w:t xml:space="preserve"> </w:t>
      </w:r>
      <w:r w:rsidR="009F5A55" w:rsidRPr="000721E6">
        <w:rPr>
          <w:rFonts w:ascii="Arial" w:hAnsi="Arial" w:cs="Arial"/>
        </w:rPr>
        <w:t>(</w:t>
      </w:r>
      <w:r w:rsidRPr="000721E6">
        <w:rPr>
          <w:rFonts w:ascii="Arial" w:hAnsi="Arial" w:cs="Arial"/>
        </w:rPr>
        <w:t>PHA</w:t>
      </w:r>
      <w:r w:rsidR="009F5A55" w:rsidRPr="000721E6">
        <w:rPr>
          <w:rFonts w:ascii="Arial" w:hAnsi="Arial" w:cs="Arial"/>
        </w:rPr>
        <w:t>)</w:t>
      </w:r>
      <w:r w:rsidRPr="000721E6">
        <w:rPr>
          <w:rFonts w:ascii="Arial" w:hAnsi="Arial" w:cs="Arial"/>
        </w:rPr>
        <w:t xml:space="preserve"> is unable to inspect and allows for an alternative inspection process during the public health crisis</w:t>
      </w:r>
      <w:r w:rsidR="005152F5" w:rsidRPr="000721E6">
        <w:rPr>
          <w:rFonts w:ascii="Arial" w:hAnsi="Arial" w:cs="Arial"/>
        </w:rPr>
        <w:t>.</w:t>
      </w:r>
    </w:p>
    <w:p w14:paraId="4FC34B7A" w14:textId="590B8377" w:rsidR="00744FAF" w:rsidRPr="000721E6" w:rsidRDefault="00744FAF" w:rsidP="006F3F80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Security and utility deposit assistance if needed, and rental assistance if the</w:t>
      </w:r>
      <w:r w:rsidR="009F5A55" w:rsidRPr="000721E6">
        <w:rPr>
          <w:rFonts w:ascii="Arial" w:hAnsi="Arial" w:cs="Arial"/>
        </w:rPr>
        <w:t xml:space="preserve"> </w:t>
      </w:r>
      <w:r w:rsidRPr="000721E6">
        <w:rPr>
          <w:rFonts w:ascii="Arial" w:hAnsi="Arial" w:cs="Arial"/>
        </w:rPr>
        <w:t>PHA is unable to commit a HUD-VASH voucher due to COVID-19 restrictions or closures</w:t>
      </w:r>
      <w:r w:rsidR="005152F5" w:rsidRPr="000721E6">
        <w:rPr>
          <w:rFonts w:ascii="Arial" w:hAnsi="Arial" w:cs="Arial"/>
        </w:rPr>
        <w:t>.</w:t>
      </w:r>
    </w:p>
    <w:p w14:paraId="12335B8B" w14:textId="06D034AA" w:rsidR="00744FAF" w:rsidRPr="000721E6" w:rsidRDefault="00744FAF" w:rsidP="000721E6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721E6">
        <w:rPr>
          <w:rFonts w:ascii="Arial" w:hAnsi="Arial" w:cs="Arial"/>
        </w:rPr>
        <w:t>Move-in coordination including support for Veteran to acquire furniture, household items</w:t>
      </w:r>
      <w:r w:rsidR="005152F5" w:rsidRPr="000721E6">
        <w:rPr>
          <w:rFonts w:ascii="Arial" w:hAnsi="Arial" w:cs="Arial"/>
        </w:rPr>
        <w:t>,</w:t>
      </w:r>
      <w:r w:rsidRPr="000721E6">
        <w:rPr>
          <w:rFonts w:ascii="Arial" w:hAnsi="Arial" w:cs="Arial"/>
        </w:rPr>
        <w:t xml:space="preserve"> and basic hygiene products</w:t>
      </w:r>
      <w:r w:rsidR="005152F5" w:rsidRPr="000721E6">
        <w:rPr>
          <w:rFonts w:ascii="Arial" w:hAnsi="Arial" w:cs="Arial"/>
        </w:rPr>
        <w:t>.</w:t>
      </w:r>
    </w:p>
    <w:p w14:paraId="7C8121F0" w14:textId="77777777" w:rsidR="000721E6" w:rsidRPr="000721E6" w:rsidRDefault="000721E6" w:rsidP="000721E6">
      <w:pPr>
        <w:rPr>
          <w:rFonts w:ascii="Arial" w:hAnsi="Arial" w:cs="Arial"/>
        </w:rPr>
      </w:pPr>
    </w:p>
    <w:p w14:paraId="574B9D44" w14:textId="6D32F36E" w:rsidR="00744FAF" w:rsidRPr="006F3F80" w:rsidRDefault="00744FAF" w:rsidP="006F3F80">
      <w:pPr>
        <w:pStyle w:val="ListParagraph"/>
        <w:numPr>
          <w:ilvl w:val="0"/>
          <w:numId w:val="17"/>
        </w:numPr>
        <w:spacing w:after="120" w:line="276" w:lineRule="auto"/>
        <w:rPr>
          <w:rFonts w:ascii="Arial" w:hAnsi="Arial" w:cs="Arial"/>
          <w:b/>
          <w:bCs/>
        </w:rPr>
      </w:pPr>
      <w:r w:rsidRPr="006F3F80">
        <w:rPr>
          <w:rFonts w:ascii="Arial" w:hAnsi="Arial" w:cs="Arial"/>
          <w:b/>
          <w:bCs/>
        </w:rPr>
        <w:t>Non-</w:t>
      </w:r>
      <w:r w:rsidR="009F5A55" w:rsidRPr="006F3F80">
        <w:rPr>
          <w:rFonts w:ascii="Arial" w:hAnsi="Arial" w:cs="Arial"/>
          <w:b/>
          <w:bCs/>
        </w:rPr>
        <w:t>Clinical Case Management</w:t>
      </w:r>
    </w:p>
    <w:p w14:paraId="0ADD1545" w14:textId="5D6ED9FD" w:rsidR="00744FAF" w:rsidRPr="000721E6" w:rsidRDefault="00744FAF" w:rsidP="006F3F80">
      <w:pPr>
        <w:numPr>
          <w:ilvl w:val="0"/>
          <w:numId w:val="11"/>
        </w:numPr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Linkages to community resources</w:t>
      </w:r>
      <w:r w:rsidR="005152F5" w:rsidRPr="000721E6">
        <w:rPr>
          <w:rFonts w:ascii="Arial" w:hAnsi="Arial" w:cs="Arial"/>
        </w:rPr>
        <w:t>.</w:t>
      </w:r>
    </w:p>
    <w:p w14:paraId="5E85AA31" w14:textId="463275E8" w:rsidR="00744FAF" w:rsidRPr="000721E6" w:rsidRDefault="00693481" w:rsidP="006F3F80">
      <w:pPr>
        <w:numPr>
          <w:ilvl w:val="0"/>
          <w:numId w:val="11"/>
        </w:numPr>
        <w:spacing w:line="276" w:lineRule="auto"/>
        <w:contextualSpacing/>
        <w:rPr>
          <w:rFonts w:ascii="Arial" w:hAnsi="Arial" w:cs="Arial"/>
        </w:rPr>
      </w:pPr>
      <w:hyperlink r:id="rId10" w:history="1">
        <w:r w:rsidR="00744FAF" w:rsidRPr="00224646">
          <w:rPr>
            <w:rStyle w:val="Hyperlink"/>
            <w:rFonts w:ascii="Arial" w:hAnsi="Arial" w:cs="Arial"/>
            <w:color w:val="0070C0"/>
          </w:rPr>
          <w:t>COVID-19 health screenings for Veterans in hotels</w:t>
        </w:r>
        <w:r w:rsidR="009F5A55" w:rsidRPr="00224646">
          <w:rPr>
            <w:rStyle w:val="Hyperlink"/>
            <w:rFonts w:ascii="Arial" w:hAnsi="Arial" w:cs="Arial"/>
            <w:color w:val="0070C0"/>
          </w:rPr>
          <w:t>/motels</w:t>
        </w:r>
      </w:hyperlink>
      <w:r w:rsidR="00744FAF" w:rsidRPr="000721E6">
        <w:rPr>
          <w:rFonts w:ascii="Arial" w:hAnsi="Arial" w:cs="Arial"/>
        </w:rPr>
        <w:t>, consistent with SSVF COVID-19 guidance</w:t>
      </w:r>
      <w:r w:rsidR="005152F5" w:rsidRPr="000721E6">
        <w:rPr>
          <w:rFonts w:ascii="Arial" w:hAnsi="Arial" w:cs="Arial"/>
        </w:rPr>
        <w:t>.</w:t>
      </w:r>
    </w:p>
    <w:p w14:paraId="48DF077F" w14:textId="56B1A44B" w:rsidR="00744FAF" w:rsidRPr="000721E6" w:rsidRDefault="00744FAF" w:rsidP="006F3F80">
      <w:pPr>
        <w:numPr>
          <w:ilvl w:val="0"/>
          <w:numId w:val="11"/>
        </w:numPr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Coordination and communication about services to housing partners</w:t>
      </w:r>
      <w:r w:rsidR="005152F5" w:rsidRPr="000721E6">
        <w:rPr>
          <w:rFonts w:ascii="Arial" w:hAnsi="Arial" w:cs="Arial"/>
        </w:rPr>
        <w:t>,</w:t>
      </w:r>
      <w:r w:rsidRPr="000721E6">
        <w:rPr>
          <w:rFonts w:ascii="Arial" w:hAnsi="Arial" w:cs="Arial"/>
        </w:rPr>
        <w:t xml:space="preserve"> including HUD-VASH</w:t>
      </w:r>
      <w:r w:rsidR="005152F5" w:rsidRPr="000721E6">
        <w:rPr>
          <w:rFonts w:ascii="Arial" w:hAnsi="Arial" w:cs="Arial"/>
        </w:rPr>
        <w:t>.</w:t>
      </w:r>
    </w:p>
    <w:p w14:paraId="2F2F69FB" w14:textId="0D95E3B9" w:rsidR="00744FAF" w:rsidRPr="000721E6" w:rsidRDefault="00744FAF" w:rsidP="006F3F80">
      <w:pPr>
        <w:numPr>
          <w:ilvl w:val="0"/>
          <w:numId w:val="11"/>
        </w:numPr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General case management support in partnership with HUD-VASH, including tenancy preparation and non-clinical service interventions</w:t>
      </w:r>
      <w:r w:rsidR="00363C3F" w:rsidRPr="000721E6">
        <w:rPr>
          <w:rFonts w:ascii="Arial" w:hAnsi="Arial" w:cs="Arial"/>
        </w:rPr>
        <w:t>.</w:t>
      </w:r>
    </w:p>
    <w:p w14:paraId="490189AA" w14:textId="77F8A949" w:rsidR="00744FAF" w:rsidRPr="000721E6" w:rsidRDefault="00744FAF" w:rsidP="006F3F80">
      <w:pPr>
        <w:numPr>
          <w:ilvl w:val="0"/>
          <w:numId w:val="11"/>
        </w:numPr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 xml:space="preserve">Provision of </w:t>
      </w:r>
      <w:hyperlink r:id="rId11" w:history="1">
        <w:r w:rsidRPr="00224646">
          <w:rPr>
            <w:rStyle w:val="Hyperlink"/>
            <w:rFonts w:ascii="Arial" w:hAnsi="Arial" w:cs="Arial"/>
            <w:color w:val="0070C0"/>
          </w:rPr>
          <w:t>Health Care Navigation</w:t>
        </w:r>
      </w:hyperlink>
      <w:r w:rsidRPr="000721E6">
        <w:rPr>
          <w:rFonts w:ascii="Arial" w:hAnsi="Arial" w:cs="Arial"/>
        </w:rPr>
        <w:t xml:space="preserve"> services</w:t>
      </w:r>
      <w:r w:rsidR="00363C3F" w:rsidRPr="000721E6">
        <w:rPr>
          <w:rFonts w:ascii="Arial" w:hAnsi="Arial" w:cs="Arial"/>
        </w:rPr>
        <w:t>.</w:t>
      </w:r>
    </w:p>
    <w:p w14:paraId="3B02C8E3" w14:textId="5A151657" w:rsidR="00363C3F" w:rsidRPr="000721E6" w:rsidRDefault="00363C3F" w:rsidP="000721E6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HUD-VASH voucher coordination</w:t>
      </w:r>
      <w:r w:rsidR="000721E6" w:rsidRPr="000721E6">
        <w:rPr>
          <w:rFonts w:ascii="Arial" w:hAnsi="Arial" w:cs="Arial"/>
        </w:rPr>
        <w:t>:</w:t>
      </w:r>
    </w:p>
    <w:p w14:paraId="74E16E06" w14:textId="4E92B82B" w:rsidR="00363C3F" w:rsidRPr="000721E6" w:rsidRDefault="00363C3F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Document collection required by the PHA for HUD-VASH enrollment.</w:t>
      </w:r>
    </w:p>
    <w:p w14:paraId="0746D9EA" w14:textId="5C76A487" w:rsidR="00363C3F" w:rsidRPr="000721E6" w:rsidRDefault="00363C3F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Primary POC with the PHA to ensure that all HUD-VASH standards are met and to address any concerns that are presented during the vouchering process.</w:t>
      </w:r>
    </w:p>
    <w:p w14:paraId="442291B1" w14:textId="19833FC5" w:rsidR="00363C3F" w:rsidRPr="000721E6" w:rsidRDefault="00363C3F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Connection to PHA for HUD-VASH voucher application</w:t>
      </w:r>
      <w:r w:rsidR="001003BD" w:rsidRPr="000721E6">
        <w:rPr>
          <w:rFonts w:ascii="Arial" w:hAnsi="Arial" w:cs="Arial"/>
        </w:rPr>
        <w:t xml:space="preserve">, including </w:t>
      </w:r>
      <w:r w:rsidRPr="000721E6">
        <w:rPr>
          <w:rFonts w:ascii="Arial" w:hAnsi="Arial" w:cs="Arial"/>
        </w:rPr>
        <w:t>assistance in completing and submitting application and follow up activities.</w:t>
      </w:r>
    </w:p>
    <w:p w14:paraId="7D3C092A" w14:textId="5386A81B" w:rsidR="00363C3F" w:rsidRPr="000721E6" w:rsidRDefault="00363C3F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 xml:space="preserve">Review unit compliance with household composition and </w:t>
      </w:r>
      <w:r w:rsidR="001003BD" w:rsidRPr="000721E6">
        <w:rPr>
          <w:rFonts w:ascii="Arial" w:hAnsi="Arial" w:cs="Arial"/>
        </w:rPr>
        <w:t>Fair Market Rent (</w:t>
      </w:r>
      <w:r w:rsidRPr="000721E6">
        <w:rPr>
          <w:rFonts w:ascii="Arial" w:hAnsi="Arial" w:cs="Arial"/>
        </w:rPr>
        <w:t>FMR</w:t>
      </w:r>
      <w:r w:rsidR="001003BD" w:rsidRPr="000721E6">
        <w:rPr>
          <w:rFonts w:ascii="Arial" w:hAnsi="Arial" w:cs="Arial"/>
        </w:rPr>
        <w:t>)</w:t>
      </w:r>
      <w:r w:rsidRPr="000721E6">
        <w:rPr>
          <w:rFonts w:ascii="Arial" w:hAnsi="Arial" w:cs="Arial"/>
        </w:rPr>
        <w:t xml:space="preserve"> requirements.</w:t>
      </w:r>
    </w:p>
    <w:p w14:paraId="0338969C" w14:textId="17B176A5" w:rsidR="00363C3F" w:rsidRPr="000721E6" w:rsidRDefault="00363C3F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Preparation of HUD-VASH packet.</w:t>
      </w:r>
    </w:p>
    <w:p w14:paraId="5B0DC9C7" w14:textId="27FB051B" w:rsidR="00363C3F" w:rsidRPr="000721E6" w:rsidRDefault="00363C3F" w:rsidP="006F3F80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Ensuring the voucher briefing is conducted and Veteran receives voucher when PHA issues it.</w:t>
      </w:r>
    </w:p>
    <w:p w14:paraId="5B0B2389" w14:textId="0584F642" w:rsidR="00744FAF" w:rsidRPr="000721E6" w:rsidRDefault="00744FAF" w:rsidP="000721E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Other services</w:t>
      </w:r>
      <w:r w:rsidR="000721E6" w:rsidRPr="000721E6">
        <w:rPr>
          <w:rFonts w:ascii="Arial" w:hAnsi="Arial" w:cs="Arial"/>
        </w:rPr>
        <w:t xml:space="preserve"> as needed:</w:t>
      </w:r>
    </w:p>
    <w:p w14:paraId="555F245F" w14:textId="65311B8E" w:rsidR="00744FAF" w:rsidRPr="000721E6" w:rsidRDefault="00744FAF" w:rsidP="000721E6">
      <w:pPr>
        <w:numPr>
          <w:ilvl w:val="1"/>
          <w:numId w:val="11"/>
        </w:numPr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Transportation assistance to appointments, including medical appointments</w:t>
      </w:r>
      <w:r w:rsidR="00363C3F" w:rsidRPr="000721E6">
        <w:rPr>
          <w:rFonts w:ascii="Arial" w:hAnsi="Arial" w:cs="Arial"/>
        </w:rPr>
        <w:t>.</w:t>
      </w:r>
    </w:p>
    <w:p w14:paraId="2D8C3A53" w14:textId="58E7F321" w:rsidR="00363C3F" w:rsidRPr="000721E6" w:rsidRDefault="00744FAF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Hotel sheltering if appropriate, including assistance with food and personal needs while homeless and coordination of service provision with HUD-VASH</w:t>
      </w:r>
      <w:r w:rsidR="00363C3F" w:rsidRPr="000721E6">
        <w:rPr>
          <w:rFonts w:ascii="Arial" w:hAnsi="Arial" w:cs="Arial"/>
        </w:rPr>
        <w:t>.</w:t>
      </w:r>
    </w:p>
    <w:p w14:paraId="30B7228E" w14:textId="34C7E761" w:rsidR="00363C3F" w:rsidRPr="000721E6" w:rsidRDefault="00363C3F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Securing income through employment or benefits.</w:t>
      </w:r>
    </w:p>
    <w:p w14:paraId="0C5584FB" w14:textId="5D79DBB5" w:rsidR="00AA00D5" w:rsidRPr="000721E6" w:rsidRDefault="00152FC8" w:rsidP="000721E6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0721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CC66D3" wp14:editId="4DCA3531">
                <wp:simplePos x="0" y="0"/>
                <wp:positionH relativeFrom="page">
                  <wp:align>left</wp:align>
                </wp:positionH>
                <wp:positionV relativeFrom="paragraph">
                  <wp:posOffset>430988</wp:posOffset>
                </wp:positionV>
                <wp:extent cx="7887402" cy="339725"/>
                <wp:effectExtent l="0" t="0" r="18415" b="22225"/>
                <wp:wrapTight wrapText="bothSides">
                  <wp:wrapPolygon edited="0">
                    <wp:start x="0" y="0"/>
                    <wp:lineTo x="0" y="21802"/>
                    <wp:lineTo x="21598" y="21802"/>
                    <wp:lineTo x="2159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402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7FBC" w14:textId="20BA667F" w:rsidR="00AA00D5" w:rsidRPr="000721E6" w:rsidRDefault="00485F86" w:rsidP="00152FC8">
                            <w:pPr>
                              <w:ind w:left="450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Services that must be provided by </w:t>
                            </w: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HUD-VASH</w:t>
                            </w:r>
                          </w:p>
                          <w:p w14:paraId="3F864B01" w14:textId="77777777" w:rsidR="00AA00D5" w:rsidRPr="00963490" w:rsidRDefault="00AA00D5" w:rsidP="00AA00D5">
                            <w:pPr>
                              <w:pStyle w:val="Heading3"/>
                              <w:spacing w:before="35"/>
                              <w:ind w:right="3723"/>
                              <w:rPr>
                                <w:rFonts w:ascii="Georgia" w:hAnsi="Georgi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66D3" id="Text Box 5" o:spid="_x0000_s1029" type="#_x0000_t202" style="position:absolute;left:0;text-align:left;margin-left:0;margin-top:33.95pt;width:621.05pt;height:26.75pt;z-index:-2516490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" fillcolor="#243f60 [1604]" strokeweight=".5pt">
                <v:textbox>
                  <w:txbxContent>
                    <w:p w14:paraId="77597FBC" w14:textId="20BA667F" w:rsidR="00AA00D5" w:rsidRPr="000721E6" w:rsidRDefault="00485F86" w:rsidP="00152FC8">
                      <w:pPr>
                        <w:ind w:left="450"/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Services that must be provided by </w:t>
                      </w: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2"/>
                          <w:szCs w:val="32"/>
                        </w:rPr>
                        <w:t>HUD-VASH</w:t>
                      </w:r>
                    </w:p>
                    <w:p w14:paraId="3F864B01" w14:textId="77777777" w:rsidR="00AA00D5" w:rsidRPr="00963490" w:rsidRDefault="00AA00D5" w:rsidP="00AA00D5">
                      <w:pPr>
                        <w:pStyle w:val="Heading3"/>
                        <w:spacing w:before="35"/>
                        <w:ind w:right="3723"/>
                        <w:rPr>
                          <w:rFonts w:ascii="Georgia" w:hAnsi="Georgia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63C3F" w:rsidRPr="000721E6">
        <w:rPr>
          <w:rFonts w:ascii="Arial" w:hAnsi="Arial" w:cs="Arial"/>
        </w:rPr>
        <w:t>Other housing and tenancy supports while the Veteran is receiving SSVF rental assistance before a HUD-VASH voucher is available.</w:t>
      </w:r>
    </w:p>
    <w:p w14:paraId="624639C6" w14:textId="4DFE8424" w:rsidR="004003AA" w:rsidRPr="006F3F80" w:rsidRDefault="004003AA" w:rsidP="006F3F8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6F3F80">
        <w:rPr>
          <w:rFonts w:ascii="Arial" w:hAnsi="Arial" w:cs="Arial"/>
          <w:b/>
          <w:bCs/>
        </w:rPr>
        <w:t xml:space="preserve">Clinical </w:t>
      </w:r>
      <w:r w:rsidR="001003BD" w:rsidRPr="006F3F80">
        <w:rPr>
          <w:rFonts w:ascii="Arial" w:hAnsi="Arial" w:cs="Arial"/>
          <w:b/>
          <w:bCs/>
        </w:rPr>
        <w:t>Case Management</w:t>
      </w:r>
    </w:p>
    <w:p w14:paraId="3B23578B" w14:textId="1593ABD1" w:rsidR="004003AA" w:rsidRPr="000721E6" w:rsidRDefault="004003AA" w:rsidP="006F3F8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Assessment and support for acute and chronic mental and physical health needs including referring Veterans to mental and physical health care resources at the VAMC</w:t>
      </w:r>
      <w:r w:rsidR="001003BD" w:rsidRPr="000721E6">
        <w:rPr>
          <w:rFonts w:ascii="Arial" w:hAnsi="Arial" w:cs="Arial"/>
        </w:rPr>
        <w:t xml:space="preserve"> and/or in the community</w:t>
      </w:r>
      <w:r w:rsidRPr="000721E6">
        <w:rPr>
          <w:rFonts w:ascii="Arial" w:hAnsi="Arial" w:cs="Arial"/>
        </w:rPr>
        <w:t xml:space="preserve">. Clinical support can occur in hotel setting, home setting, or both. </w:t>
      </w:r>
    </w:p>
    <w:p w14:paraId="55E23793" w14:textId="426F4CB3" w:rsidR="004003AA" w:rsidRPr="000721E6" w:rsidRDefault="004003AA" w:rsidP="006F3F8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Acuity assessment and determination of level of case management</w:t>
      </w:r>
      <w:r w:rsidR="001003BD" w:rsidRPr="000721E6">
        <w:rPr>
          <w:rFonts w:ascii="Arial" w:hAnsi="Arial" w:cs="Arial"/>
        </w:rPr>
        <w:t>.</w:t>
      </w:r>
    </w:p>
    <w:p w14:paraId="627AF890" w14:textId="382038B0" w:rsidR="004003AA" w:rsidRPr="000721E6" w:rsidRDefault="001003BD" w:rsidP="006F3F8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Developing a clinical treatment plan for the Veteran, including s</w:t>
      </w:r>
      <w:r w:rsidR="004003AA" w:rsidRPr="000721E6">
        <w:rPr>
          <w:rFonts w:ascii="Arial" w:hAnsi="Arial" w:cs="Arial"/>
        </w:rPr>
        <w:t xml:space="preserve">etting </w:t>
      </w:r>
      <w:r w:rsidR="00363C3F" w:rsidRPr="000721E6">
        <w:rPr>
          <w:rFonts w:ascii="Arial" w:hAnsi="Arial" w:cs="Arial"/>
        </w:rPr>
        <w:t xml:space="preserve">clinical </w:t>
      </w:r>
      <w:r w:rsidR="004003AA" w:rsidRPr="000721E6">
        <w:rPr>
          <w:rFonts w:ascii="Arial" w:hAnsi="Arial" w:cs="Arial"/>
        </w:rPr>
        <w:t>goals and plan</w:t>
      </w:r>
      <w:r w:rsidR="00363C3F" w:rsidRPr="000721E6">
        <w:rPr>
          <w:rFonts w:ascii="Arial" w:hAnsi="Arial" w:cs="Arial"/>
        </w:rPr>
        <w:t>s</w:t>
      </w:r>
      <w:r w:rsidR="004003AA" w:rsidRPr="000721E6">
        <w:rPr>
          <w:rFonts w:ascii="Arial" w:hAnsi="Arial" w:cs="Arial"/>
        </w:rPr>
        <w:t xml:space="preserve"> to achieve goals</w:t>
      </w:r>
      <w:r w:rsidRPr="000721E6">
        <w:rPr>
          <w:rFonts w:ascii="Arial" w:hAnsi="Arial" w:cs="Arial"/>
        </w:rPr>
        <w:t>.</w:t>
      </w:r>
    </w:p>
    <w:p w14:paraId="229E9750" w14:textId="7612BFA5" w:rsidR="004003AA" w:rsidRPr="000721E6" w:rsidRDefault="004003AA" w:rsidP="006F3F8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Discussing tenancy requirements and care options and choices to support meeting tenancy expectations</w:t>
      </w:r>
      <w:r w:rsidR="00363C3F" w:rsidRPr="000721E6">
        <w:rPr>
          <w:rFonts w:ascii="Arial" w:hAnsi="Arial" w:cs="Arial"/>
        </w:rPr>
        <w:t>.</w:t>
      </w:r>
    </w:p>
    <w:p w14:paraId="391F9A3A" w14:textId="7DEA4428" w:rsidR="004003AA" w:rsidRPr="000721E6" w:rsidRDefault="004003AA" w:rsidP="006F3F8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Discussing Veterans</w:t>
      </w:r>
      <w:r w:rsidR="001003BD" w:rsidRPr="000721E6">
        <w:rPr>
          <w:rFonts w:ascii="Arial" w:hAnsi="Arial" w:cs="Arial"/>
        </w:rPr>
        <w:t>’</w:t>
      </w:r>
      <w:r w:rsidRPr="000721E6">
        <w:rPr>
          <w:rFonts w:ascii="Arial" w:hAnsi="Arial" w:cs="Arial"/>
        </w:rPr>
        <w:t xml:space="preserve"> preferences</w:t>
      </w:r>
      <w:r w:rsidR="001003BD" w:rsidRPr="000721E6">
        <w:rPr>
          <w:rFonts w:ascii="Arial" w:hAnsi="Arial" w:cs="Arial"/>
        </w:rPr>
        <w:t xml:space="preserve">, </w:t>
      </w:r>
      <w:r w:rsidRPr="000721E6">
        <w:rPr>
          <w:rFonts w:ascii="Arial" w:hAnsi="Arial" w:cs="Arial"/>
        </w:rPr>
        <w:t>cultural</w:t>
      </w:r>
      <w:r w:rsidR="001003BD" w:rsidRPr="000721E6">
        <w:rPr>
          <w:rFonts w:ascii="Arial" w:hAnsi="Arial" w:cs="Arial"/>
        </w:rPr>
        <w:t xml:space="preserve">, and </w:t>
      </w:r>
      <w:r w:rsidRPr="000721E6">
        <w:rPr>
          <w:rFonts w:ascii="Arial" w:hAnsi="Arial" w:cs="Arial"/>
        </w:rPr>
        <w:t>spiritual aspects of healthcare delivery</w:t>
      </w:r>
      <w:r w:rsidR="00363C3F" w:rsidRPr="000721E6">
        <w:rPr>
          <w:rFonts w:ascii="Arial" w:hAnsi="Arial" w:cs="Arial"/>
        </w:rPr>
        <w:t>.</w:t>
      </w:r>
    </w:p>
    <w:p w14:paraId="0C6C6576" w14:textId="0E21663F" w:rsidR="004003AA" w:rsidRDefault="004003AA" w:rsidP="006F3F8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Discussing emergency plans and resources</w:t>
      </w:r>
      <w:r w:rsidR="00363C3F" w:rsidRPr="000721E6">
        <w:rPr>
          <w:rFonts w:ascii="Arial" w:hAnsi="Arial" w:cs="Arial"/>
        </w:rPr>
        <w:t>.</w:t>
      </w:r>
    </w:p>
    <w:p w14:paraId="325C2B3F" w14:textId="7AC39E78" w:rsidR="00001420" w:rsidRPr="00001420" w:rsidRDefault="00001420" w:rsidP="00001420">
      <w:pPr>
        <w:pStyle w:val="ListParagraph"/>
        <w:widowControl/>
        <w:numPr>
          <w:ilvl w:val="0"/>
          <w:numId w:val="19"/>
        </w:numPr>
        <w:autoSpaceDE/>
        <w:autoSpaceDN/>
        <w:contextualSpacing/>
        <w:rPr>
          <w:rFonts w:ascii="Arial" w:hAnsi="Arial" w:cs="Arial"/>
          <w:b/>
          <w:bCs/>
        </w:rPr>
      </w:pPr>
      <w:r w:rsidRPr="00001420">
        <w:rPr>
          <w:rFonts w:ascii="Arial" w:hAnsi="Arial" w:cs="Arial"/>
          <w:b/>
          <w:bCs/>
        </w:rPr>
        <w:lastRenderedPageBreak/>
        <w:t>Other Services</w:t>
      </w:r>
    </w:p>
    <w:p w14:paraId="3FFA0023" w14:textId="2AC44597" w:rsidR="00001420" w:rsidRPr="00001420" w:rsidRDefault="00001420" w:rsidP="0000142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D8A15" wp14:editId="1144EB40">
                <wp:simplePos x="0" y="0"/>
                <wp:positionH relativeFrom="page">
                  <wp:posOffset>0</wp:posOffset>
                </wp:positionH>
                <wp:positionV relativeFrom="page">
                  <wp:posOffset>1066800</wp:posOffset>
                </wp:positionV>
                <wp:extent cx="7829550" cy="339725"/>
                <wp:effectExtent l="0" t="0" r="19050" b="22225"/>
                <wp:wrapThrough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BBD82" w14:textId="27BCDD88" w:rsidR="00D35312" w:rsidRPr="000721E6" w:rsidRDefault="004003AA" w:rsidP="00D35312">
                            <w:pPr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21E6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Shared responsibilities</w:t>
                            </w:r>
                          </w:p>
                          <w:p w14:paraId="4A41EC62" w14:textId="77777777" w:rsidR="00D35312" w:rsidRPr="00963490" w:rsidRDefault="00D35312" w:rsidP="00D35312">
                            <w:pPr>
                              <w:pStyle w:val="Heading3"/>
                              <w:spacing w:before="35"/>
                              <w:ind w:right="3723"/>
                              <w:rPr>
                                <w:rFonts w:ascii="Georgia" w:hAnsi="Georgi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D8A15" id="Text Box 8" o:spid="_x0000_s1030" type="#_x0000_t202" style="position:absolute;left:0;text-align:left;margin-left:0;margin-top:84pt;width:616.5pt;height:26.7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" fillcolor="#243f60 [1604]" strokeweight=".5pt">
                <v:textbox>
                  <w:txbxContent>
                    <w:p w14:paraId="331BBD82" w14:textId="27BCDD88" w:rsidR="00D35312" w:rsidRPr="000721E6" w:rsidRDefault="004003AA" w:rsidP="00D35312">
                      <w:pPr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21E6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>Shared responsibilities</w:t>
                      </w:r>
                    </w:p>
                    <w:p w14:paraId="4A41EC62" w14:textId="77777777" w:rsidR="00D35312" w:rsidRPr="00963490" w:rsidRDefault="00D35312" w:rsidP="00D35312">
                      <w:pPr>
                        <w:pStyle w:val="Heading3"/>
                        <w:spacing w:before="35"/>
                        <w:ind w:right="3723"/>
                        <w:rPr>
                          <w:rFonts w:ascii="Georgia" w:hAnsi="Georgia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03AA" w:rsidRPr="000721E6">
        <w:rPr>
          <w:rFonts w:ascii="Arial" w:hAnsi="Arial" w:cs="Arial"/>
        </w:rPr>
        <w:t>Other services</w:t>
      </w:r>
      <w:r w:rsidR="001003BD" w:rsidRPr="000721E6">
        <w:rPr>
          <w:rFonts w:ascii="Arial" w:hAnsi="Arial" w:cs="Arial"/>
        </w:rPr>
        <w:t xml:space="preserve"> including h</w:t>
      </w:r>
      <w:r w:rsidR="00363C3F" w:rsidRPr="000721E6">
        <w:rPr>
          <w:rFonts w:ascii="Arial" w:hAnsi="Arial" w:cs="Arial"/>
        </w:rPr>
        <w:t xml:space="preserve">ousing navigation, non-clinical case management, HUD-VASH voucher coordination, </w:t>
      </w:r>
      <w:r w:rsidR="001003BD" w:rsidRPr="000721E6">
        <w:rPr>
          <w:rFonts w:ascii="Arial" w:hAnsi="Arial" w:cs="Arial"/>
        </w:rPr>
        <w:t xml:space="preserve">and/or </w:t>
      </w:r>
      <w:r w:rsidR="00363C3F" w:rsidRPr="000721E6">
        <w:rPr>
          <w:rFonts w:ascii="Arial" w:hAnsi="Arial" w:cs="Arial"/>
        </w:rPr>
        <w:t>other services identified above and not provided by to the Veteran by SSVF.</w:t>
      </w:r>
    </w:p>
    <w:p w14:paraId="60184C2A" w14:textId="7C509074" w:rsidR="0012252F" w:rsidRPr="0012252F" w:rsidRDefault="0012252F" w:rsidP="0012252F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Development, coordination, and implementation of a permanent housing plan.</w:t>
      </w:r>
    </w:p>
    <w:p w14:paraId="600B6772" w14:textId="4CC897A2" w:rsidR="004003AA" w:rsidRPr="006F3F80" w:rsidRDefault="004003AA" w:rsidP="001003BD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Landlord coordination and communication</w:t>
      </w:r>
      <w:r w:rsidR="001003BD" w:rsidRPr="000721E6">
        <w:rPr>
          <w:rFonts w:ascii="Arial" w:hAnsi="Arial" w:cs="Arial"/>
        </w:rPr>
        <w:t>,</w:t>
      </w:r>
      <w:r w:rsidRPr="000721E6">
        <w:rPr>
          <w:rFonts w:ascii="Arial" w:hAnsi="Arial" w:cs="Arial"/>
        </w:rPr>
        <w:t xml:space="preserve"> including education about HUD-VASH vouchers, SSVF’s role, the Veteran’s tenancy responsibilities, and ongoing support for </w:t>
      </w:r>
      <w:r w:rsidRPr="006F3F80">
        <w:rPr>
          <w:rFonts w:ascii="Arial" w:hAnsi="Arial" w:cs="Arial"/>
        </w:rPr>
        <w:t>tenancy</w:t>
      </w:r>
      <w:r w:rsidR="001003BD" w:rsidRPr="006F3F80">
        <w:rPr>
          <w:rFonts w:ascii="Arial" w:hAnsi="Arial" w:cs="Arial"/>
        </w:rPr>
        <w:t>.</w:t>
      </w:r>
    </w:p>
    <w:p w14:paraId="308C7963" w14:textId="136E041B" w:rsidR="004003AA" w:rsidRPr="000721E6" w:rsidRDefault="00C515DF" w:rsidP="004003AA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4003AA" w:rsidRPr="000721E6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Veteran </w:t>
      </w:r>
      <w:r w:rsidR="004003AA" w:rsidRPr="000721E6">
        <w:rPr>
          <w:rFonts w:ascii="Arial" w:hAnsi="Arial" w:cs="Arial"/>
        </w:rPr>
        <w:t xml:space="preserve">housing plans </w:t>
      </w:r>
      <w:r>
        <w:rPr>
          <w:rFonts w:ascii="Arial" w:hAnsi="Arial" w:cs="Arial"/>
        </w:rPr>
        <w:t xml:space="preserve">throughout the process. </w:t>
      </w:r>
    </w:p>
    <w:p w14:paraId="18199B97" w14:textId="466DF326" w:rsidR="004003AA" w:rsidRPr="000721E6" w:rsidRDefault="004003AA" w:rsidP="004003AA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r w:rsidRPr="000721E6">
        <w:rPr>
          <w:rFonts w:ascii="Arial" w:hAnsi="Arial" w:cs="Arial"/>
        </w:rPr>
        <w:t>Coordination of activities to help the Veteran establish sustainable income and resources via employment or appropriate benefits</w:t>
      </w:r>
      <w:r w:rsidR="001003BD" w:rsidRPr="000721E6">
        <w:rPr>
          <w:rFonts w:ascii="Arial" w:hAnsi="Arial" w:cs="Arial"/>
        </w:rPr>
        <w:t>.</w:t>
      </w:r>
    </w:p>
    <w:p w14:paraId="13C71800" w14:textId="0179221C" w:rsidR="004C7568" w:rsidRPr="004C7568" w:rsidRDefault="000721E6" w:rsidP="004C7568">
      <w:pPr>
        <w:pStyle w:val="ListParagraph"/>
        <w:numPr>
          <w:ilvl w:val="0"/>
          <w:numId w:val="9"/>
        </w:numPr>
        <w:tabs>
          <w:tab w:val="left" w:pos="1130"/>
        </w:tabs>
        <w:rPr>
          <w:rFonts w:ascii="Arial" w:hAnsi="Arial" w:cs="Arial"/>
        </w:rPr>
      </w:pPr>
      <w:r w:rsidRPr="000721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6EE5D" wp14:editId="27B2F565">
                <wp:simplePos x="0" y="0"/>
                <wp:positionH relativeFrom="page">
                  <wp:align>left</wp:align>
                </wp:positionH>
                <wp:positionV relativeFrom="paragraph">
                  <wp:posOffset>403860</wp:posOffset>
                </wp:positionV>
                <wp:extent cx="7880350" cy="339725"/>
                <wp:effectExtent l="0" t="0" r="25400" b="22225"/>
                <wp:wrapThrough wrapText="bothSides">
                  <wp:wrapPolygon edited="0">
                    <wp:start x="0" y="0"/>
                    <wp:lineTo x="0" y="21802"/>
                    <wp:lineTo x="21617" y="21802"/>
                    <wp:lineTo x="2161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2EF64" w14:textId="7CF2E2A3" w:rsidR="00AA00D5" w:rsidRPr="0012252F" w:rsidRDefault="00625C21" w:rsidP="00AA00D5">
                            <w:pPr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2252F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Additional Information</w:t>
                            </w:r>
                          </w:p>
                          <w:p w14:paraId="11E69C35" w14:textId="77777777" w:rsidR="00AA00D5" w:rsidRPr="00963490" w:rsidRDefault="00AA00D5" w:rsidP="00AA00D5">
                            <w:pPr>
                              <w:pStyle w:val="Heading3"/>
                              <w:spacing w:before="35"/>
                              <w:ind w:right="3723"/>
                              <w:rPr>
                                <w:rFonts w:ascii="Georgia" w:hAnsi="Georgi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6EE5D" id="Text Box 7" o:spid="_x0000_s1031" type="#_x0000_t202" style="position:absolute;left:0;text-align:left;margin-left:0;margin-top:31.8pt;width:620.5pt;height:26.75pt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" fillcolor="#243f60 [1604]" strokeweight=".5pt">
                <v:textbox>
                  <w:txbxContent>
                    <w:p w14:paraId="3B42EF64" w14:textId="7CF2E2A3" w:rsidR="00AA00D5" w:rsidRPr="0012252F" w:rsidRDefault="00625C21" w:rsidP="00AA00D5">
                      <w:pPr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2252F">
                        <w:rPr>
                          <w:rFonts w:ascii="Arial" w:hAnsi="Arial" w:cs="Arial"/>
                          <w:smallCaps/>
                          <w:color w:val="FFFFFF" w:themeColor="background1"/>
                          <w:sz w:val="36"/>
                          <w:szCs w:val="36"/>
                        </w:rPr>
                        <w:t>Additional Information</w:t>
                      </w:r>
                    </w:p>
                    <w:p w14:paraId="11E69C35" w14:textId="77777777" w:rsidR="00AA00D5" w:rsidRPr="00963490" w:rsidRDefault="00AA00D5" w:rsidP="00AA00D5">
                      <w:pPr>
                        <w:pStyle w:val="Heading3"/>
                        <w:spacing w:before="35"/>
                        <w:ind w:right="3723"/>
                        <w:rPr>
                          <w:rFonts w:ascii="Georgia" w:hAnsi="Georgia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003AA" w:rsidRPr="000721E6">
        <w:rPr>
          <w:rFonts w:ascii="Arial" w:hAnsi="Arial" w:cs="Arial"/>
        </w:rPr>
        <w:t>Coordination of health and clinical services across agencies to ensure VA or community healthcare engagement, as indicated</w:t>
      </w:r>
      <w:r w:rsidR="001003BD" w:rsidRPr="000721E6">
        <w:rPr>
          <w:rFonts w:ascii="Arial" w:hAnsi="Arial" w:cs="Arial"/>
        </w:rPr>
        <w:t>.</w:t>
      </w:r>
    </w:p>
    <w:p w14:paraId="65E88E9E" w14:textId="77777777" w:rsidR="004C7568" w:rsidRDefault="004C7568" w:rsidP="00253AAE">
      <w:pPr>
        <w:rPr>
          <w:rFonts w:ascii="Arial" w:hAnsi="Arial" w:cs="Arial"/>
          <w:sz w:val="24"/>
          <w:szCs w:val="24"/>
        </w:rPr>
      </w:pPr>
    </w:p>
    <w:p w14:paraId="18D9C264" w14:textId="126FCBC2" w:rsidR="00C1237E" w:rsidRDefault="00625C21" w:rsidP="00253AAE">
      <w:pPr>
        <w:rPr>
          <w:rFonts w:ascii="Arial" w:hAnsi="Arial" w:cs="Arial"/>
          <w:sz w:val="24"/>
          <w:szCs w:val="24"/>
        </w:rPr>
      </w:pPr>
      <w:r w:rsidRPr="000721E6">
        <w:rPr>
          <w:rFonts w:ascii="Arial" w:hAnsi="Arial" w:cs="Arial"/>
          <w:sz w:val="24"/>
          <w:szCs w:val="24"/>
        </w:rPr>
        <w:t>Questions about specific allowable activities or services should be directed to the program’s respective national program office or Regional Coordinator.</w:t>
      </w:r>
    </w:p>
    <w:p w14:paraId="5A30851F" w14:textId="5EF20E97" w:rsidR="004C7568" w:rsidRDefault="004C7568" w:rsidP="00253AAE">
      <w:pPr>
        <w:rPr>
          <w:rFonts w:ascii="Arial" w:hAnsi="Arial" w:cs="Arial"/>
          <w:sz w:val="24"/>
          <w:szCs w:val="24"/>
        </w:rPr>
      </w:pPr>
    </w:p>
    <w:p w14:paraId="07269831" w14:textId="7A0C0FBF" w:rsidR="004C7568" w:rsidRDefault="004C7568" w:rsidP="00253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 resources: </w:t>
      </w:r>
    </w:p>
    <w:p w14:paraId="3BC51703" w14:textId="77777777" w:rsidR="004C7568" w:rsidRPr="000721E6" w:rsidRDefault="004C7568" w:rsidP="00253AAE">
      <w:pPr>
        <w:rPr>
          <w:rFonts w:ascii="Arial" w:hAnsi="Arial" w:cs="Arial"/>
          <w:sz w:val="24"/>
          <w:szCs w:val="24"/>
        </w:rPr>
      </w:pPr>
    </w:p>
    <w:p w14:paraId="275F1DA4" w14:textId="63541623" w:rsidR="00001420" w:rsidRPr="00224646" w:rsidRDefault="00693481" w:rsidP="004C7568">
      <w:pPr>
        <w:pStyle w:val="ListParagraph"/>
        <w:numPr>
          <w:ilvl w:val="0"/>
          <w:numId w:val="20"/>
        </w:numPr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001420" w:rsidRPr="00224646">
          <w:rPr>
            <w:rStyle w:val="Hyperlink"/>
            <w:rFonts w:ascii="Arial" w:hAnsi="Arial" w:cs="Arial"/>
            <w:color w:val="0070C0"/>
            <w:sz w:val="24"/>
            <w:szCs w:val="24"/>
          </w:rPr>
          <w:t>VHA Homeless</w:t>
        </w:r>
        <w:r w:rsidR="004C7568" w:rsidRPr="00224646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 Program Operational Planning</w:t>
        </w:r>
        <w:r w:rsidR="00001420" w:rsidRPr="00224646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 Hub</w:t>
        </w:r>
      </w:hyperlink>
    </w:p>
    <w:p w14:paraId="0DBC4C3D" w14:textId="45710394" w:rsidR="003725AC" w:rsidRPr="00224646" w:rsidRDefault="00693481" w:rsidP="004C7568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  <w:hyperlink r:id="rId13" w:history="1">
        <w:r w:rsidR="003725AC" w:rsidRPr="00224646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SSVF </w:t>
        </w:r>
        <w:r w:rsidR="004C7568" w:rsidRPr="00224646">
          <w:rPr>
            <w:rStyle w:val="Hyperlink"/>
            <w:rFonts w:ascii="Arial" w:hAnsi="Arial" w:cs="Arial"/>
            <w:color w:val="0070C0"/>
            <w:sz w:val="24"/>
            <w:szCs w:val="24"/>
          </w:rPr>
          <w:t>W</w:t>
        </w:r>
        <w:r w:rsidR="003725AC" w:rsidRPr="00224646">
          <w:rPr>
            <w:rStyle w:val="Hyperlink"/>
            <w:rFonts w:ascii="Arial" w:hAnsi="Arial" w:cs="Arial"/>
            <w:color w:val="0070C0"/>
            <w:sz w:val="24"/>
            <w:szCs w:val="24"/>
          </w:rPr>
          <w:t>ebsite</w:t>
        </w:r>
      </w:hyperlink>
    </w:p>
    <w:p w14:paraId="7D84A4E1" w14:textId="32FBB747" w:rsidR="003725AC" w:rsidRPr="00001420" w:rsidRDefault="003725AC" w:rsidP="00001420">
      <w:pPr>
        <w:ind w:left="360"/>
        <w:rPr>
          <w:rFonts w:ascii="Arial" w:hAnsi="Arial" w:cs="Arial"/>
          <w:sz w:val="24"/>
          <w:szCs w:val="24"/>
        </w:rPr>
      </w:pPr>
    </w:p>
    <w:p w14:paraId="42134B95" w14:textId="133DD623" w:rsidR="00CC0030" w:rsidRPr="000721E6" w:rsidRDefault="00CC0030" w:rsidP="00CC0030">
      <w:pPr>
        <w:rPr>
          <w:rFonts w:ascii="Arial" w:hAnsi="Arial" w:cs="Arial"/>
        </w:rPr>
      </w:pPr>
      <w:bookmarkStart w:id="0" w:name="_GoBack"/>
      <w:bookmarkEnd w:id="0"/>
    </w:p>
    <w:sectPr w:rsidR="00CC0030" w:rsidRPr="000721E6" w:rsidSect="00005167">
      <w:headerReference w:type="default" r:id="rId14"/>
      <w:footerReference w:type="default" r:id="rId15"/>
      <w:pgSz w:w="12240" w:h="15840"/>
      <w:pgMar w:top="720" w:right="720" w:bottom="720" w:left="720" w:header="0" w:footer="9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25F1A" w14:textId="77777777" w:rsidR="00693481" w:rsidRDefault="00693481">
      <w:r>
        <w:separator/>
      </w:r>
    </w:p>
  </w:endnote>
  <w:endnote w:type="continuationSeparator" w:id="0">
    <w:p w14:paraId="383778E3" w14:textId="77777777" w:rsidR="00693481" w:rsidRDefault="006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">
    <w:altName w:val="Arial Unicode MS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1FF0" w14:textId="0E0A2471" w:rsidR="007A6D8E" w:rsidRDefault="00152F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82D7AE" wp14:editId="16BD7315">
              <wp:simplePos x="0" y="0"/>
              <wp:positionH relativeFrom="page">
                <wp:posOffset>-33660</wp:posOffset>
              </wp:positionH>
              <wp:positionV relativeFrom="page">
                <wp:posOffset>9519858</wp:posOffset>
              </wp:positionV>
              <wp:extent cx="7809869" cy="227965"/>
              <wp:effectExtent l="0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9" cy="227965"/>
                      </a:xfrm>
                      <a:prstGeom prst="rect">
                        <a:avLst/>
                      </a:prstGeom>
                      <a:solidFill>
                        <a:srgbClr val="6670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EFBB4" w14:textId="77777777" w:rsidR="00C05FFE" w:rsidRDefault="00C05FFE" w:rsidP="00C05F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D7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-2.65pt;margin-top:749.6pt;width:614.9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" fillcolor="#66707a" stroked="f" strokecolor="gray">
              <v:textbox inset="0,0,0,0">
                <w:txbxContent>
                  <w:p w14:paraId="04FEFBB4" w14:textId="77777777" w:rsidR="00C05FFE" w:rsidRDefault="00C05FFE" w:rsidP="00C05FFE"/>
                </w:txbxContent>
              </v:textbox>
              <w10:wrap anchorx="page" anchory="page"/>
            </v:shape>
          </w:pict>
        </mc:Fallback>
      </mc:AlternateContent>
    </w:r>
    <w:r w:rsidR="00DA1B6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19D437" wp14:editId="7003BEAD">
              <wp:simplePos x="0" y="0"/>
              <wp:positionH relativeFrom="margin">
                <wp:align>left</wp:align>
              </wp:positionH>
              <wp:positionV relativeFrom="page">
                <wp:posOffset>9545568</wp:posOffset>
              </wp:positionV>
              <wp:extent cx="6969401" cy="199390"/>
              <wp:effectExtent l="0" t="0" r="3175" b="1016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9401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C852F" w14:textId="11926E1A" w:rsidR="00C05FFE" w:rsidRPr="00DA1B6E" w:rsidRDefault="00C05FFE" w:rsidP="00152FC8">
                          <w:pPr>
                            <w:pStyle w:val="VolumeNumber"/>
                            <w:jc w:val="center"/>
                            <w:rPr>
                              <w:rFonts w:ascii="MS Shell Dlg" w:hAnsi="MS Shell Dlg" w:cs="MS Shell Dlg"/>
                              <w:color w:val="FFFFFF" w:themeColor="background1"/>
                              <w:szCs w:val="16"/>
                            </w:rPr>
                          </w:pPr>
                          <w:r w:rsidRPr="00DA1B6E">
                            <w:rPr>
                              <w:color w:val="FFFFFF" w:themeColor="background1"/>
                              <w:szCs w:val="16"/>
                            </w:rPr>
                            <w:t>VA Homeless Programs</w:t>
                          </w:r>
                          <w:r w:rsidR="00152FC8">
                            <w:rPr>
                              <w:color w:val="FFFFFF" w:themeColor="background1"/>
                              <w:szCs w:val="16"/>
                            </w:rPr>
                            <w:t xml:space="preserve"> (11HPO)</w:t>
                          </w:r>
                          <w:r w:rsidRPr="00DA1B6E">
                            <w:rPr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 w:rsidRPr="00DA1B6E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 xml:space="preserve">● </w:t>
                          </w:r>
                          <w:r w:rsidR="004C7568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>P</w:t>
                          </w:r>
                          <w:r w:rsidR="00152FC8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 xml:space="preserve">age </w:t>
                          </w:r>
                          <w:r w:rsidR="00152FC8" w:rsidRPr="00152FC8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fldChar w:fldCharType="begin"/>
                          </w:r>
                          <w:r w:rsidR="00152FC8" w:rsidRPr="00152FC8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instrText xml:space="preserve"> PAGE   \* MERGEFORMAT </w:instrText>
                          </w:r>
                          <w:r w:rsidR="00152FC8" w:rsidRPr="00152FC8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fldChar w:fldCharType="separate"/>
                          </w:r>
                          <w:r w:rsidR="00152FC8" w:rsidRPr="00152FC8">
                            <w:rPr>
                              <w:rFonts w:cs="Century Gothic"/>
                              <w:noProof/>
                              <w:color w:val="FFFFFF" w:themeColor="background1"/>
                              <w:szCs w:val="16"/>
                            </w:rPr>
                            <w:t>1</w:t>
                          </w:r>
                          <w:r w:rsidR="00152FC8" w:rsidRPr="00152FC8">
                            <w:rPr>
                              <w:rFonts w:cs="Century Gothic"/>
                              <w:noProof/>
                              <w:color w:val="FFFFFF" w:themeColor="background1"/>
                              <w:szCs w:val="16"/>
                            </w:rPr>
                            <w:fldChar w:fldCharType="end"/>
                          </w:r>
                          <w:r w:rsidR="00152FC8">
                            <w:rPr>
                              <w:rFonts w:cs="Century Gothic"/>
                              <w:noProof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 w:rsidR="00152FC8" w:rsidRPr="00DA1B6E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>●</w:t>
                          </w:r>
                          <w:r w:rsidR="00152FC8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 xml:space="preserve"> </w:t>
                          </w:r>
                          <w:r w:rsidR="001E1966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 xml:space="preserve">SSVF and HUD-VASH Coordination </w:t>
                          </w:r>
                          <w:r w:rsidRPr="00DA1B6E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>●</w:t>
                          </w:r>
                          <w:r w:rsidR="001E1966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 xml:space="preserve"> December </w:t>
                          </w:r>
                          <w:r w:rsidRPr="00DA1B6E">
                            <w:rPr>
                              <w:rFonts w:cs="Century Gothic"/>
                              <w:color w:val="FFFFFF" w:themeColor="background1"/>
                              <w:szCs w:val="16"/>
                            </w:rPr>
                            <w:t>2020</w:t>
                          </w:r>
                        </w:p>
                        <w:p w14:paraId="045E1686" w14:textId="77777777" w:rsidR="00C05FFE" w:rsidRPr="00B03C71" w:rsidRDefault="00C05FFE" w:rsidP="00C05FFE">
                          <w:pPr>
                            <w:pStyle w:val="VolumeNumber"/>
                            <w:rPr>
                              <w:color w:val="00336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9D437" id="_x0000_s1033" type="#_x0000_t202" style="position:absolute;margin-left:0;margin-top:751.6pt;width:548.75pt;height:15.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" filled="f" stroked="f">
              <v:textbox inset="0,0,0,0">
                <w:txbxContent>
                  <w:p w14:paraId="1D0C852F" w14:textId="11926E1A" w:rsidR="00C05FFE" w:rsidRPr="00DA1B6E" w:rsidRDefault="00C05FFE" w:rsidP="00152FC8">
                    <w:pPr>
                      <w:pStyle w:val="VolumeNumber"/>
                      <w:jc w:val="center"/>
                      <w:rPr>
                        <w:rFonts w:ascii="MS Shell Dlg" w:hAnsi="MS Shell Dlg" w:cs="MS Shell Dlg"/>
                        <w:color w:val="FFFFFF" w:themeColor="background1"/>
                        <w:szCs w:val="16"/>
                      </w:rPr>
                    </w:pPr>
                    <w:r w:rsidRPr="00DA1B6E">
                      <w:rPr>
                        <w:color w:val="FFFFFF" w:themeColor="background1"/>
                        <w:szCs w:val="16"/>
                      </w:rPr>
                      <w:t>VA Homeless Programs</w:t>
                    </w:r>
                    <w:r w:rsidR="00152FC8">
                      <w:rPr>
                        <w:color w:val="FFFFFF" w:themeColor="background1"/>
                        <w:szCs w:val="16"/>
                      </w:rPr>
                      <w:t xml:space="preserve"> (11HPO)</w:t>
                    </w:r>
                    <w:r w:rsidRPr="00DA1B6E">
                      <w:rPr>
                        <w:color w:val="FFFFFF" w:themeColor="background1"/>
                        <w:szCs w:val="16"/>
                      </w:rPr>
                      <w:t xml:space="preserve"> </w:t>
                    </w:r>
                    <w:r w:rsidRPr="00DA1B6E">
                      <w:rPr>
                        <w:rFonts w:cs="Century Gothic"/>
                        <w:color w:val="FFFFFF" w:themeColor="background1"/>
                        <w:szCs w:val="16"/>
                      </w:rPr>
                      <w:t xml:space="preserve">● </w:t>
                    </w:r>
                    <w:r w:rsidR="004C7568">
                      <w:rPr>
                        <w:rFonts w:cs="Century Gothic"/>
                        <w:color w:val="FFFFFF" w:themeColor="background1"/>
                        <w:szCs w:val="16"/>
                      </w:rPr>
                      <w:t>P</w:t>
                    </w:r>
                    <w:r w:rsidR="00152FC8">
                      <w:rPr>
                        <w:rFonts w:cs="Century Gothic"/>
                        <w:color w:val="FFFFFF" w:themeColor="background1"/>
                        <w:szCs w:val="16"/>
                      </w:rPr>
                      <w:t xml:space="preserve">age </w:t>
                    </w:r>
                    <w:r w:rsidR="00152FC8" w:rsidRPr="00152FC8">
                      <w:rPr>
                        <w:rFonts w:cs="Century Gothic"/>
                        <w:color w:val="FFFFFF" w:themeColor="background1"/>
                        <w:szCs w:val="16"/>
                      </w:rPr>
                      <w:fldChar w:fldCharType="begin"/>
                    </w:r>
                    <w:r w:rsidR="00152FC8" w:rsidRPr="00152FC8">
                      <w:rPr>
                        <w:rFonts w:cs="Century Gothic"/>
                        <w:color w:val="FFFFFF" w:themeColor="background1"/>
                        <w:szCs w:val="16"/>
                      </w:rPr>
                      <w:instrText xml:space="preserve"> PAGE   \* MERGEFORMAT </w:instrText>
                    </w:r>
                    <w:r w:rsidR="00152FC8" w:rsidRPr="00152FC8">
                      <w:rPr>
                        <w:rFonts w:cs="Century Gothic"/>
                        <w:color w:val="FFFFFF" w:themeColor="background1"/>
                        <w:szCs w:val="16"/>
                      </w:rPr>
                      <w:fldChar w:fldCharType="separate"/>
                    </w:r>
                    <w:r w:rsidR="00152FC8" w:rsidRPr="00152FC8">
                      <w:rPr>
                        <w:rFonts w:cs="Century Gothic"/>
                        <w:noProof/>
                        <w:color w:val="FFFFFF" w:themeColor="background1"/>
                        <w:szCs w:val="16"/>
                      </w:rPr>
                      <w:t>1</w:t>
                    </w:r>
                    <w:r w:rsidR="00152FC8" w:rsidRPr="00152FC8">
                      <w:rPr>
                        <w:rFonts w:cs="Century Gothic"/>
                        <w:noProof/>
                        <w:color w:val="FFFFFF" w:themeColor="background1"/>
                        <w:szCs w:val="16"/>
                      </w:rPr>
                      <w:fldChar w:fldCharType="end"/>
                    </w:r>
                    <w:r w:rsidR="00152FC8">
                      <w:rPr>
                        <w:rFonts w:cs="Century Gothic"/>
                        <w:noProof/>
                        <w:color w:val="FFFFFF" w:themeColor="background1"/>
                        <w:szCs w:val="16"/>
                      </w:rPr>
                      <w:t xml:space="preserve"> </w:t>
                    </w:r>
                    <w:r w:rsidR="00152FC8" w:rsidRPr="00DA1B6E">
                      <w:rPr>
                        <w:rFonts w:cs="Century Gothic"/>
                        <w:color w:val="FFFFFF" w:themeColor="background1"/>
                        <w:szCs w:val="16"/>
                      </w:rPr>
                      <w:t>●</w:t>
                    </w:r>
                    <w:r w:rsidR="00152FC8">
                      <w:rPr>
                        <w:rFonts w:cs="Century Gothic"/>
                        <w:color w:val="FFFFFF" w:themeColor="background1"/>
                        <w:szCs w:val="16"/>
                      </w:rPr>
                      <w:t xml:space="preserve"> </w:t>
                    </w:r>
                    <w:r w:rsidR="001E1966">
                      <w:rPr>
                        <w:rFonts w:cs="Century Gothic"/>
                        <w:color w:val="FFFFFF" w:themeColor="background1"/>
                        <w:szCs w:val="16"/>
                      </w:rPr>
                      <w:t xml:space="preserve">SSVF and HUD-VASH Coordination </w:t>
                    </w:r>
                    <w:r w:rsidRPr="00DA1B6E">
                      <w:rPr>
                        <w:rFonts w:cs="Century Gothic"/>
                        <w:color w:val="FFFFFF" w:themeColor="background1"/>
                        <w:szCs w:val="16"/>
                      </w:rPr>
                      <w:t>●</w:t>
                    </w:r>
                    <w:r w:rsidR="001E1966">
                      <w:rPr>
                        <w:rFonts w:cs="Century Gothic"/>
                        <w:color w:val="FFFFFF" w:themeColor="background1"/>
                        <w:szCs w:val="16"/>
                      </w:rPr>
                      <w:t xml:space="preserve"> December </w:t>
                    </w:r>
                    <w:r w:rsidRPr="00DA1B6E">
                      <w:rPr>
                        <w:rFonts w:cs="Century Gothic"/>
                        <w:color w:val="FFFFFF" w:themeColor="background1"/>
                        <w:szCs w:val="16"/>
                      </w:rPr>
                      <w:t>2020</w:t>
                    </w:r>
                  </w:p>
                  <w:p w14:paraId="045E1686" w14:textId="77777777" w:rsidR="00C05FFE" w:rsidRPr="00B03C71" w:rsidRDefault="00C05FFE" w:rsidP="00C05FFE">
                    <w:pPr>
                      <w:pStyle w:val="VolumeNumber"/>
                      <w:rPr>
                        <w:color w:val="00336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C168" w14:textId="77777777" w:rsidR="00693481" w:rsidRDefault="00693481">
      <w:r>
        <w:separator/>
      </w:r>
    </w:p>
  </w:footnote>
  <w:footnote w:type="continuationSeparator" w:id="0">
    <w:p w14:paraId="376A5717" w14:textId="77777777" w:rsidR="00693481" w:rsidRDefault="0069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8D5D" w14:textId="692B8547" w:rsidR="004B3EF5" w:rsidRDefault="004B3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09"/>
    <w:multiLevelType w:val="hybridMultilevel"/>
    <w:tmpl w:val="9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6D"/>
    <w:multiLevelType w:val="hybridMultilevel"/>
    <w:tmpl w:val="0F9A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0E6"/>
    <w:multiLevelType w:val="hybridMultilevel"/>
    <w:tmpl w:val="DE0E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280"/>
    <w:multiLevelType w:val="hybridMultilevel"/>
    <w:tmpl w:val="43A437A6"/>
    <w:lvl w:ilvl="0" w:tplc="C0122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4AB2"/>
    <w:multiLevelType w:val="hybridMultilevel"/>
    <w:tmpl w:val="84CAD980"/>
    <w:lvl w:ilvl="0" w:tplc="9F0E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9CA"/>
    <w:multiLevelType w:val="hybridMultilevel"/>
    <w:tmpl w:val="209C6BA0"/>
    <w:lvl w:ilvl="0" w:tplc="61A08BFA">
      <w:numFmt w:val="bullet"/>
      <w:lvlText w:val=""/>
      <w:lvlJc w:val="left"/>
      <w:pPr>
        <w:ind w:left="721" w:hanging="360"/>
      </w:pPr>
      <w:rPr>
        <w:rFonts w:ascii="Wingdings" w:eastAsia="Wingdings" w:hAnsi="Wingdings" w:cs="Wingdings" w:hint="default"/>
        <w:w w:val="101"/>
        <w:sz w:val="23"/>
        <w:szCs w:val="23"/>
        <w:lang w:val="en-US" w:eastAsia="en-US" w:bidi="en-US"/>
      </w:rPr>
    </w:lvl>
    <w:lvl w:ilvl="1" w:tplc="9CF4D6AA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en-US"/>
      </w:rPr>
    </w:lvl>
    <w:lvl w:ilvl="2" w:tplc="BDA0198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3" w:tplc="3CB43152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en-US"/>
      </w:rPr>
    </w:lvl>
    <w:lvl w:ilvl="4" w:tplc="66507592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5" w:tplc="051687A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en-US"/>
      </w:rPr>
    </w:lvl>
    <w:lvl w:ilvl="6" w:tplc="7E84231A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en-US"/>
      </w:rPr>
    </w:lvl>
    <w:lvl w:ilvl="7" w:tplc="01905EBC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en-US"/>
      </w:rPr>
    </w:lvl>
    <w:lvl w:ilvl="8" w:tplc="DB224550">
      <w:numFmt w:val="bullet"/>
      <w:lvlText w:val="•"/>
      <w:lvlJc w:val="left"/>
      <w:pPr>
        <w:ind w:left="964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BC309D5"/>
    <w:multiLevelType w:val="hybridMultilevel"/>
    <w:tmpl w:val="806E70EA"/>
    <w:lvl w:ilvl="0" w:tplc="44608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1E4"/>
    <w:multiLevelType w:val="hybridMultilevel"/>
    <w:tmpl w:val="39F2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F418D"/>
    <w:multiLevelType w:val="hybridMultilevel"/>
    <w:tmpl w:val="55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CD0DD7"/>
    <w:multiLevelType w:val="hybridMultilevel"/>
    <w:tmpl w:val="3C82A292"/>
    <w:lvl w:ilvl="0" w:tplc="50762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F6BF9"/>
    <w:multiLevelType w:val="hybridMultilevel"/>
    <w:tmpl w:val="D8A0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13EF2"/>
    <w:multiLevelType w:val="hybridMultilevel"/>
    <w:tmpl w:val="0CEE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467FD"/>
    <w:multiLevelType w:val="hybridMultilevel"/>
    <w:tmpl w:val="65A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0778"/>
    <w:multiLevelType w:val="hybridMultilevel"/>
    <w:tmpl w:val="9EB61B2C"/>
    <w:lvl w:ilvl="0" w:tplc="CC209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26CAD"/>
    <w:multiLevelType w:val="hybridMultilevel"/>
    <w:tmpl w:val="D4F2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761"/>
    <w:multiLevelType w:val="hybridMultilevel"/>
    <w:tmpl w:val="FC7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5051"/>
    <w:multiLevelType w:val="hybridMultilevel"/>
    <w:tmpl w:val="DA5ED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67592A"/>
    <w:multiLevelType w:val="hybridMultilevel"/>
    <w:tmpl w:val="BCE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64799"/>
    <w:multiLevelType w:val="hybridMultilevel"/>
    <w:tmpl w:val="F05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D515A"/>
    <w:multiLevelType w:val="hybridMultilevel"/>
    <w:tmpl w:val="2D6CDEF6"/>
    <w:lvl w:ilvl="0" w:tplc="01E4D3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8"/>
  </w:num>
  <w:num w:numId="9">
    <w:abstractNumId w:val="16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8E"/>
    <w:rsid w:val="00001420"/>
    <w:rsid w:val="00005167"/>
    <w:rsid w:val="00023EA2"/>
    <w:rsid w:val="00045B14"/>
    <w:rsid w:val="000572FF"/>
    <w:rsid w:val="000721E6"/>
    <w:rsid w:val="00080A8C"/>
    <w:rsid w:val="000D26A1"/>
    <w:rsid w:val="001003BD"/>
    <w:rsid w:val="00120F3F"/>
    <w:rsid w:val="0012252F"/>
    <w:rsid w:val="00123A2E"/>
    <w:rsid w:val="00124374"/>
    <w:rsid w:val="00152FC8"/>
    <w:rsid w:val="001577D4"/>
    <w:rsid w:val="001E1966"/>
    <w:rsid w:val="00211602"/>
    <w:rsid w:val="00224646"/>
    <w:rsid w:val="00253AAE"/>
    <w:rsid w:val="002776B1"/>
    <w:rsid w:val="003176F6"/>
    <w:rsid w:val="00321994"/>
    <w:rsid w:val="00335364"/>
    <w:rsid w:val="0036079C"/>
    <w:rsid w:val="00363C3F"/>
    <w:rsid w:val="003725AC"/>
    <w:rsid w:val="003D157F"/>
    <w:rsid w:val="004003AA"/>
    <w:rsid w:val="004149FB"/>
    <w:rsid w:val="00435FA3"/>
    <w:rsid w:val="00485F86"/>
    <w:rsid w:val="004B3EF5"/>
    <w:rsid w:val="004C7568"/>
    <w:rsid w:val="004D2F6E"/>
    <w:rsid w:val="005152F5"/>
    <w:rsid w:val="00566FA6"/>
    <w:rsid w:val="005677DF"/>
    <w:rsid w:val="00590677"/>
    <w:rsid w:val="00593D0B"/>
    <w:rsid w:val="005E6ECB"/>
    <w:rsid w:val="00605FF9"/>
    <w:rsid w:val="00625C21"/>
    <w:rsid w:val="00652CB2"/>
    <w:rsid w:val="00693481"/>
    <w:rsid w:val="006D1AAC"/>
    <w:rsid w:val="006F3F80"/>
    <w:rsid w:val="00712287"/>
    <w:rsid w:val="00740AE4"/>
    <w:rsid w:val="00744FAF"/>
    <w:rsid w:val="007A6D8E"/>
    <w:rsid w:val="00837B9B"/>
    <w:rsid w:val="0085409D"/>
    <w:rsid w:val="008723B3"/>
    <w:rsid w:val="00904233"/>
    <w:rsid w:val="009B0B50"/>
    <w:rsid w:val="009F01F1"/>
    <w:rsid w:val="009F5A55"/>
    <w:rsid w:val="00AA00D5"/>
    <w:rsid w:val="00AD3664"/>
    <w:rsid w:val="00AE490B"/>
    <w:rsid w:val="00AF5405"/>
    <w:rsid w:val="00B374F2"/>
    <w:rsid w:val="00B63EEA"/>
    <w:rsid w:val="00B711CF"/>
    <w:rsid w:val="00BB0253"/>
    <w:rsid w:val="00BB2C91"/>
    <w:rsid w:val="00BB5011"/>
    <w:rsid w:val="00BE3389"/>
    <w:rsid w:val="00C05FFE"/>
    <w:rsid w:val="00C1237E"/>
    <w:rsid w:val="00C42D99"/>
    <w:rsid w:val="00C515DF"/>
    <w:rsid w:val="00C54367"/>
    <w:rsid w:val="00C61375"/>
    <w:rsid w:val="00CC0030"/>
    <w:rsid w:val="00CD32E6"/>
    <w:rsid w:val="00D12B59"/>
    <w:rsid w:val="00D35312"/>
    <w:rsid w:val="00D57A20"/>
    <w:rsid w:val="00DA1B6E"/>
    <w:rsid w:val="00DA37B3"/>
    <w:rsid w:val="00DB4BFD"/>
    <w:rsid w:val="00DC146B"/>
    <w:rsid w:val="00F255F0"/>
    <w:rsid w:val="00F47304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3180"/>
  <w15:docId w15:val="{B7A4CC8E-C2D9-4289-8BCB-0FF2AC8F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B0253"/>
    <w:pPr>
      <w:keepNext/>
      <w:widowControl/>
      <w:autoSpaceDE/>
      <w:autoSpaceDN/>
      <w:spacing w:before="240" w:after="60"/>
      <w:outlineLvl w:val="2"/>
    </w:pPr>
    <w:rPr>
      <w:rFonts w:ascii="Century Gothic" w:eastAsia="Times New Roman" w:hAnsi="Century Gothic" w:cs="Arial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E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F1"/>
    <w:rPr>
      <w:rFonts w:ascii="Georgia" w:eastAsia="Georgia" w:hAnsi="Georgia" w:cs="Georg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F1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F1"/>
    <w:rPr>
      <w:rFonts w:ascii="Segoe UI" w:eastAsia="Georg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57A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2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0253"/>
    <w:rPr>
      <w:rFonts w:ascii="Georgia" w:eastAsia="Georgia" w:hAnsi="Georgia" w:cs="Georgia"/>
      <w:lang w:bidi="en-US"/>
    </w:rPr>
  </w:style>
  <w:style w:type="character" w:customStyle="1" w:styleId="Heading3Char">
    <w:name w:val="Heading 3 Char"/>
    <w:basedOn w:val="DefaultParagraphFont"/>
    <w:link w:val="Heading3"/>
    <w:rsid w:val="00BB0253"/>
    <w:rPr>
      <w:rFonts w:ascii="Century Gothic" w:eastAsia="Times New Roman" w:hAnsi="Century Gothic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FE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FFE"/>
    <w:rPr>
      <w:rFonts w:ascii="Georgia" w:eastAsia="Georgia" w:hAnsi="Georgia" w:cs="Georgia"/>
      <w:lang w:bidi="en-US"/>
    </w:rPr>
  </w:style>
  <w:style w:type="paragraph" w:customStyle="1" w:styleId="VolumeNumber">
    <w:name w:val="Volume Number"/>
    <w:basedOn w:val="Normal"/>
    <w:rsid w:val="00C05FFE"/>
    <w:pPr>
      <w:widowControl/>
      <w:autoSpaceDE/>
      <w:autoSpaceDN/>
      <w:spacing w:line="240" w:lineRule="atLeast"/>
      <w:jc w:val="right"/>
    </w:pPr>
    <w:rPr>
      <w:rFonts w:ascii="Century Gothic" w:eastAsia="Times New Roman" w:hAnsi="Century Gothic" w:cs="Times New Roman"/>
      <w:color w:val="FFFFFF"/>
      <w:sz w:val="16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A1B6E"/>
    <w:rPr>
      <w:color w:val="1F497D" w:themeColor="followedHyperlink"/>
      <w:u w:val="single"/>
    </w:rPr>
  </w:style>
  <w:style w:type="paragraph" w:styleId="Revision">
    <w:name w:val="Revision"/>
    <w:hidden/>
    <w:uiPriority w:val="99"/>
    <w:semiHidden/>
    <w:rsid w:val="00AA00D5"/>
    <w:pPr>
      <w:widowControl/>
      <w:autoSpaceDE/>
      <w:autoSpaceDN/>
    </w:pPr>
    <w:rPr>
      <w:rFonts w:ascii="Georgia" w:eastAsia="Georgia" w:hAnsi="Georgia" w:cs="Georg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C00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D12B59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agov.sharepoint.com/sites/VHAHL/HRRTP/planning/HelpDocsOpPlan/Operational%20Planning%20Hub%20Files%20for%20Library/Technical%20Assistance%20for%20FY%202015/2813695Housing%20and%20Urban%20Development-Veterans%20Affairs%20Supportive%20Housing%20signed.pdfhttps:/dvagov.sharepoint.com/sites/VHAHL/HRRTP/planning/HelpDocsOpPlan/Operational%20Planning%20Hub%20Files%20for%20Library/Technical%20Assistance%20for%20FY%202015/2813695Housing%20and%20Urban%20Development-Veterans%20Affairs%20Supportive%20Housing%20signed.pdf" TargetMode="External"/><Relationship Id="rId13" Type="http://schemas.openxmlformats.org/officeDocument/2006/relationships/hyperlink" Target="https://www.va.gov/homeless/ssvf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03cleapp06.r03.med.va.gov/hub2/hp/&#8226;%09VHA%20Homeless%20Hu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.gov/HOMELESS/ssvf/docs/SSVF_Health_Care_Navigators_2020_08_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a.gov/HOMELESS/ssvf/docs/SSVF_COVID_19_Guidance_Health_and_Symptom_Chec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.gov/HOMELESS/ssvf/docs/SSVF_Assistance_for_Veterans_Participating_in_Housing_and_Urban_Development_Veterans_Affairs_Supportive_Housing_HUDVASH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1F49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DF74-5B66-46CC-8C34-A257445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6245</Characters>
  <Application>Microsoft Office Word</Application>
  <DocSecurity>0</DocSecurity>
  <Lines>127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Ruege, Adam M.</cp:lastModifiedBy>
  <cp:revision>3</cp:revision>
  <cp:lastPrinted>2020-05-20T00:13:00Z</cp:lastPrinted>
  <dcterms:created xsi:type="dcterms:W3CDTF">2020-12-31T20:09:00Z</dcterms:created>
  <dcterms:modified xsi:type="dcterms:W3CDTF">2020-12-31T20:28:00Z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2020-04-21T00:00:00Z</vt:filetime>
  </property>
</Properties>
</file>