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2030" w14:textId="66792B4A" w:rsidR="00D82AD7" w:rsidRPr="009C0664" w:rsidRDefault="003E455B" w:rsidP="009C0664">
      <w:pPr>
        <w:jc w:val="center"/>
        <w:rPr>
          <w:rFonts w:cs="Arial"/>
          <w:b/>
          <w:sz w:val="36"/>
          <w:szCs w:val="36"/>
        </w:rPr>
      </w:pPr>
      <w:r w:rsidRPr="009C0664">
        <w:rPr>
          <w:rFonts w:cs="Arial"/>
          <w:b/>
          <w:sz w:val="36"/>
          <w:szCs w:val="36"/>
        </w:rPr>
        <w:t xml:space="preserve">Supportive Services for Veteran Families (SSVF) </w:t>
      </w:r>
    </w:p>
    <w:p w14:paraId="392DE576" w14:textId="5FAE302D" w:rsidR="009C0664" w:rsidRPr="009C0664" w:rsidRDefault="009C0664" w:rsidP="009C0664">
      <w:pPr>
        <w:jc w:val="center"/>
        <w:rPr>
          <w:rFonts w:cs="Arial"/>
          <w:b/>
          <w:sz w:val="36"/>
          <w:szCs w:val="36"/>
        </w:rPr>
      </w:pPr>
      <w:r w:rsidRPr="009C0664">
        <w:rPr>
          <w:rFonts w:cs="Arial"/>
          <w:b/>
          <w:sz w:val="32"/>
          <w:szCs w:val="32"/>
        </w:rPr>
        <w:t>Financial and Operational Fitness Audit (FOFA)</w:t>
      </w:r>
    </w:p>
    <w:p w14:paraId="691EBC0F" w14:textId="247860FF" w:rsidR="003E455B" w:rsidRPr="009C0664" w:rsidRDefault="003C353D" w:rsidP="009C0664">
      <w:pPr>
        <w:jc w:val="center"/>
        <w:rPr>
          <w:rFonts w:cs="Arial"/>
          <w:b/>
          <w:sz w:val="32"/>
          <w:szCs w:val="36"/>
        </w:rPr>
      </w:pPr>
      <w:r w:rsidRPr="009C0664">
        <w:rPr>
          <w:rFonts w:cs="Arial"/>
          <w:b/>
          <w:sz w:val="32"/>
          <w:szCs w:val="36"/>
        </w:rPr>
        <w:t xml:space="preserve">Subcontractor </w:t>
      </w:r>
      <w:r w:rsidR="009678D0" w:rsidRPr="009C0664">
        <w:rPr>
          <w:rFonts w:cs="Arial"/>
          <w:b/>
          <w:sz w:val="32"/>
          <w:szCs w:val="36"/>
        </w:rPr>
        <w:t>Monitoring Tool</w:t>
      </w:r>
    </w:p>
    <w:p w14:paraId="2DF4FA00" w14:textId="77777777" w:rsidR="00E43087" w:rsidRPr="009C0664" w:rsidRDefault="00E43087" w:rsidP="008A256D">
      <w:pPr>
        <w:ind w:right="-72"/>
        <w:contextualSpacing/>
        <w:rPr>
          <w:rFonts w:eastAsiaTheme="minorHAnsi" w:cs="Arial"/>
          <w:sz w:val="16"/>
          <w:szCs w:val="22"/>
          <w:lang w:eastAsia="en-US"/>
        </w:rPr>
      </w:pPr>
    </w:p>
    <w:p w14:paraId="2A27A34D" w14:textId="56DFF0B0" w:rsidR="003C353D" w:rsidRPr="009C0664" w:rsidRDefault="003C353D" w:rsidP="0034233A">
      <w:pPr>
        <w:autoSpaceDE w:val="0"/>
        <w:autoSpaceDN w:val="0"/>
        <w:adjustRightInd w:val="0"/>
        <w:rPr>
          <w:rFonts w:eastAsia="ArialMT" w:cs="Arial"/>
          <w:sz w:val="22"/>
          <w:szCs w:val="22"/>
          <w:lang w:eastAsia="en-US"/>
        </w:rPr>
      </w:pPr>
      <w:r w:rsidRPr="009C0664">
        <w:rPr>
          <w:rFonts w:eastAsiaTheme="minorHAnsi" w:cs="Arial"/>
          <w:sz w:val="22"/>
          <w:szCs w:val="22"/>
          <w:lang w:eastAsia="en-US"/>
        </w:rPr>
        <w:t xml:space="preserve">Per 38 CFR Part </w:t>
      </w:r>
      <w:r w:rsidRPr="009C0664">
        <w:rPr>
          <w:rFonts w:eastAsiaTheme="minorHAnsi" w:cs="Arial"/>
          <w:bCs/>
          <w:sz w:val="22"/>
          <w:szCs w:val="22"/>
          <w:lang w:eastAsia="en-US"/>
        </w:rPr>
        <w:t>62.22(c)</w:t>
      </w:r>
      <w:r w:rsidRPr="009C0664">
        <w:rPr>
          <w:rFonts w:eastAsiaTheme="minorHAnsi" w:cs="Arial"/>
          <w:sz w:val="22"/>
          <w:szCs w:val="22"/>
          <w:lang w:eastAsia="en-US"/>
        </w:rPr>
        <w:t xml:space="preserve">(2)(i), SSVF grantees need to have adequate controls in place to regularly monitor the program, </w:t>
      </w:r>
      <w:r w:rsidRPr="009C0664">
        <w:rPr>
          <w:rFonts w:eastAsiaTheme="minorHAnsi" w:cs="Arial"/>
          <w:b/>
          <w:sz w:val="22"/>
          <w:szCs w:val="22"/>
          <w:lang w:eastAsia="en-US"/>
        </w:rPr>
        <w:t>including any subcontractors</w:t>
      </w:r>
      <w:r w:rsidRPr="009C0664">
        <w:rPr>
          <w:rFonts w:eastAsiaTheme="minorHAnsi" w:cs="Arial"/>
          <w:sz w:val="22"/>
          <w:szCs w:val="22"/>
          <w:lang w:eastAsia="en-US"/>
        </w:rPr>
        <w:t xml:space="preserve">, for compliance with all applicable laws, regulations, and guidelines. </w:t>
      </w:r>
      <w:r w:rsidR="00AB774C">
        <w:rPr>
          <w:rFonts w:eastAsiaTheme="minorHAnsi" w:cs="Arial"/>
          <w:sz w:val="22"/>
          <w:szCs w:val="22"/>
          <w:lang w:eastAsia="en-US"/>
        </w:rPr>
        <w:t xml:space="preserve"> </w:t>
      </w:r>
      <w:r w:rsidR="008A256D" w:rsidRPr="009C0664">
        <w:rPr>
          <w:rFonts w:eastAsiaTheme="minorHAnsi" w:cs="Arial"/>
          <w:sz w:val="22"/>
          <w:szCs w:val="22"/>
          <w:lang w:eastAsia="en-US"/>
        </w:rPr>
        <w:t xml:space="preserve">The goal of </w:t>
      </w:r>
      <w:r w:rsidRPr="009C0664">
        <w:rPr>
          <w:rFonts w:eastAsiaTheme="minorHAnsi" w:cs="Arial"/>
          <w:sz w:val="22"/>
          <w:szCs w:val="22"/>
          <w:lang w:eastAsia="en-US"/>
        </w:rPr>
        <w:t xml:space="preserve">the </w:t>
      </w:r>
      <w:r w:rsidRPr="009C0664">
        <w:rPr>
          <w:rFonts w:cs="Arial"/>
          <w:b/>
          <w:sz w:val="22"/>
          <w:szCs w:val="22"/>
        </w:rPr>
        <w:t xml:space="preserve">Subcontractor Monitoring Tool </w:t>
      </w:r>
      <w:r w:rsidR="008A256D" w:rsidRPr="009C0664">
        <w:rPr>
          <w:rFonts w:eastAsiaTheme="minorHAnsi" w:cs="Arial"/>
          <w:sz w:val="22"/>
          <w:szCs w:val="22"/>
          <w:lang w:eastAsia="en-US"/>
        </w:rPr>
        <w:t xml:space="preserve">is </w:t>
      </w:r>
      <w:r w:rsidRPr="009C0664">
        <w:rPr>
          <w:rFonts w:eastAsiaTheme="minorHAnsi" w:cs="Arial"/>
          <w:sz w:val="22"/>
          <w:szCs w:val="22"/>
          <w:lang w:eastAsia="en-US"/>
        </w:rPr>
        <w:t xml:space="preserve">to </w:t>
      </w:r>
      <w:r w:rsidR="008A256D" w:rsidRPr="009C0664">
        <w:rPr>
          <w:rFonts w:eastAsiaTheme="minorHAnsi" w:cs="Arial"/>
          <w:sz w:val="22"/>
          <w:szCs w:val="22"/>
          <w:lang w:eastAsia="en-US"/>
        </w:rPr>
        <w:t xml:space="preserve">ensure </w:t>
      </w:r>
      <w:r w:rsidRPr="009C0664">
        <w:rPr>
          <w:rFonts w:eastAsiaTheme="minorHAnsi" w:cs="Arial"/>
          <w:sz w:val="22"/>
          <w:szCs w:val="22"/>
          <w:lang w:eastAsia="en-US"/>
        </w:rPr>
        <w:t xml:space="preserve">that any </w:t>
      </w:r>
      <w:r w:rsidR="00896660" w:rsidRPr="009C0664">
        <w:rPr>
          <w:rFonts w:eastAsia="ArialMT" w:cs="Arial"/>
          <w:sz w:val="22"/>
          <w:szCs w:val="22"/>
          <w:lang w:eastAsia="en-US"/>
        </w:rPr>
        <w:t>third-party</w:t>
      </w:r>
      <w:r w:rsidRPr="009C0664">
        <w:rPr>
          <w:rFonts w:eastAsia="ArialMT" w:cs="Arial"/>
          <w:sz w:val="22"/>
          <w:szCs w:val="22"/>
          <w:lang w:eastAsia="en-US"/>
        </w:rPr>
        <w:t xml:space="preserve"> contractor working directly for a SSVF Program is delivering the same high-level of service expected of direct recipients of SSVF funds. </w:t>
      </w:r>
      <w:r w:rsidR="00AB774C">
        <w:rPr>
          <w:rFonts w:eastAsia="ArialMT" w:cs="Arial"/>
          <w:sz w:val="22"/>
          <w:szCs w:val="22"/>
          <w:lang w:eastAsia="en-US"/>
        </w:rPr>
        <w:t xml:space="preserve"> </w:t>
      </w:r>
      <w:r w:rsidRPr="009C0664">
        <w:rPr>
          <w:rFonts w:cs="Arial"/>
          <w:sz w:val="22"/>
          <w:szCs w:val="22"/>
        </w:rPr>
        <w:t xml:space="preserve">SSVF </w:t>
      </w:r>
      <w:r w:rsidR="00AB774C">
        <w:rPr>
          <w:rFonts w:cs="Arial"/>
          <w:sz w:val="22"/>
          <w:szCs w:val="22"/>
        </w:rPr>
        <w:t>G</w:t>
      </w:r>
      <w:r w:rsidR="00AB774C" w:rsidRPr="009C0664">
        <w:rPr>
          <w:rFonts w:cs="Arial"/>
          <w:sz w:val="22"/>
          <w:szCs w:val="22"/>
        </w:rPr>
        <w:t xml:space="preserve">rantees </w:t>
      </w:r>
      <w:r w:rsidRPr="009C0664">
        <w:rPr>
          <w:rFonts w:cs="Arial"/>
          <w:sz w:val="22"/>
          <w:szCs w:val="22"/>
        </w:rPr>
        <w:t xml:space="preserve">should use this tool when monitoring subcontractors. </w:t>
      </w:r>
      <w:r w:rsidR="00AB774C">
        <w:rPr>
          <w:rFonts w:cs="Arial"/>
          <w:sz w:val="22"/>
          <w:szCs w:val="22"/>
        </w:rPr>
        <w:t xml:space="preserve"> </w:t>
      </w:r>
      <w:r w:rsidRPr="009C0664">
        <w:rPr>
          <w:rFonts w:cs="Arial"/>
          <w:sz w:val="22"/>
          <w:szCs w:val="22"/>
        </w:rPr>
        <w:t xml:space="preserve">As </w:t>
      </w:r>
      <w:r w:rsidR="00AB774C">
        <w:rPr>
          <w:rFonts w:cs="Arial"/>
          <w:sz w:val="22"/>
          <w:szCs w:val="22"/>
        </w:rPr>
        <w:t>G</w:t>
      </w:r>
      <w:r w:rsidR="00F75999" w:rsidRPr="009C0664">
        <w:rPr>
          <w:rFonts w:cs="Arial"/>
          <w:sz w:val="22"/>
          <w:szCs w:val="22"/>
        </w:rPr>
        <w:t>rantees subcontract</w:t>
      </w:r>
      <w:r w:rsidRPr="009C0664">
        <w:rPr>
          <w:rFonts w:cs="Arial"/>
          <w:sz w:val="22"/>
          <w:szCs w:val="22"/>
        </w:rPr>
        <w:t xml:space="preserve"> </w:t>
      </w:r>
      <w:r w:rsidR="00F75999" w:rsidRPr="009C0664">
        <w:rPr>
          <w:rFonts w:cs="Arial"/>
          <w:sz w:val="22"/>
          <w:szCs w:val="22"/>
        </w:rPr>
        <w:t xml:space="preserve">for a range of services, </w:t>
      </w:r>
      <w:r w:rsidRPr="009C0664">
        <w:rPr>
          <w:rFonts w:cs="Arial"/>
          <w:sz w:val="22"/>
          <w:szCs w:val="22"/>
        </w:rPr>
        <w:t>not all sections of this tool may be needed.</w:t>
      </w:r>
    </w:p>
    <w:p w14:paraId="20F23AEB" w14:textId="77777777" w:rsidR="00EF5A8D" w:rsidRPr="009C0664" w:rsidRDefault="00EF5A8D" w:rsidP="00E802E8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03E91" w:rsidRPr="009C0664" w14:paraId="367F7F28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41326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 xml:space="preserve">For All Subcontractors </w:t>
            </w:r>
          </w:p>
        </w:tc>
      </w:tr>
      <w:tr w:rsidR="00B03E91" w:rsidRPr="009C0664" w14:paraId="6993752A" w14:textId="77777777" w:rsidTr="00C13AC2">
        <w:trPr>
          <w:trHeight w:val="296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004" w14:textId="39EE0421" w:rsidR="00B03E91" w:rsidRPr="002D77FC" w:rsidRDefault="00B03E91" w:rsidP="00C13AC2">
            <w:pPr>
              <w:rPr>
                <w:rFonts w:eastAsia="Times New Roman" w:cs="Arial"/>
                <w:iCs/>
                <w:color w:val="000000"/>
                <w:sz w:val="22"/>
                <w:szCs w:val="22"/>
                <w:lang w:eastAsia="en-US"/>
              </w:rPr>
            </w:pPr>
            <w:r w:rsidRPr="002D77FC">
              <w:rPr>
                <w:rFonts w:eastAsia="Times New Roman" w:cs="Arial"/>
                <w:iCs/>
                <w:color w:val="000000"/>
                <w:sz w:val="22"/>
                <w:szCs w:val="22"/>
                <w:lang w:eastAsia="en-US"/>
              </w:rPr>
              <w:t xml:space="preserve">A signed Memorandum of Understanding (MOU) is </w:t>
            </w:r>
            <w:r w:rsidRPr="002D77FC">
              <w:rPr>
                <w:rFonts w:eastAsia="Times New Roman" w:cs="Arial"/>
                <w:iCs/>
                <w:color w:val="000000"/>
                <w:sz w:val="22"/>
                <w:szCs w:val="22"/>
                <w:u w:val="single"/>
                <w:lang w:eastAsia="en-US"/>
              </w:rPr>
              <w:t>required</w:t>
            </w:r>
            <w:r w:rsidRPr="002D77FC">
              <w:rPr>
                <w:rFonts w:eastAsia="Times New Roman" w:cs="Arial"/>
                <w:iCs/>
                <w:color w:val="000000"/>
                <w:sz w:val="22"/>
                <w:szCs w:val="22"/>
                <w:lang w:eastAsia="en-US"/>
              </w:rPr>
              <w:t xml:space="preserve"> for all subcontractors receiving SSVF funds. </w:t>
            </w:r>
          </w:p>
        </w:tc>
      </w:tr>
      <w:tr w:rsidR="00B03E91" w:rsidRPr="009C0664" w14:paraId="578DC907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2AF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An MOU is in place, signed by all parties, and current for this fiscal year.</w:t>
            </w:r>
          </w:p>
        </w:tc>
      </w:tr>
      <w:tr w:rsidR="00B03E91" w:rsidRPr="009C0664" w14:paraId="61ADA427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922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MOU has payment guidelines and a statement about how it can be amended.</w:t>
            </w:r>
          </w:p>
        </w:tc>
      </w:tr>
      <w:tr w:rsidR="00B03E91" w:rsidRPr="009C0664" w14:paraId="77E3FE6E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E19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MOU contain descriptions of the type of activities that the subcontractor will perform. </w:t>
            </w:r>
          </w:p>
        </w:tc>
      </w:tr>
      <w:tr w:rsidR="00B03E91" w:rsidRPr="009C0664" w14:paraId="4832FF9D" w14:textId="77777777" w:rsidTr="00C13AC2">
        <w:trPr>
          <w:trHeight w:val="22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AA4" w14:textId="682176D0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MOU describes how often and in what ways the subcontractor will be managed by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rantee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03E91" w:rsidRPr="009C0664" w14:paraId="745FEC1B" w14:textId="77777777" w:rsidTr="00C13AC2">
        <w:trPr>
          <w:trHeight w:val="54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00D" w14:textId="66D7F276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MOU, or separate written policy, describes how often and in what ways the subcontractor will be monitored by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rantee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Should include quarterly assessments and annual monitoring of performance.</w:t>
            </w:r>
          </w:p>
        </w:tc>
      </w:tr>
      <w:tr w:rsidR="00B03E91" w:rsidRPr="009C0664" w14:paraId="384E9DFB" w14:textId="77777777" w:rsidTr="00C13AC2">
        <w:trPr>
          <w:trHeight w:val="53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B8A" w14:textId="3A5B47C5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Gr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antee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has a copy of the subcontractor SSVF policies and procedures, if the subcontractor follows the SSVF policies and procedures developed by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rantee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this is stated in the MOU or in a separate document.</w:t>
            </w:r>
          </w:p>
        </w:tc>
      </w:tr>
      <w:tr w:rsidR="00B03E91" w:rsidRPr="009C0664" w14:paraId="5CA0D87F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FA6" w14:textId="5ADD1D5E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subcontractor submits invoices to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rantee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in the time periods specified in the MOU.</w:t>
            </w:r>
          </w:p>
        </w:tc>
      </w:tr>
      <w:tr w:rsidR="00B03E91" w:rsidRPr="009C0664" w14:paraId="55F3DAB4" w14:textId="77777777" w:rsidTr="00C13AC2">
        <w:trPr>
          <w:trHeight w:val="18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E22" w14:textId="6FBC7FF4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invoices include all backup documentation so that the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rantee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can confirm all costs are eligible.</w:t>
            </w:r>
          </w:p>
        </w:tc>
      </w:tr>
      <w:tr w:rsidR="00B03E91" w:rsidRPr="009C0664" w14:paraId="0CCE9408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8C1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7C692747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11A80F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Depending on the type of services subcontracted, use the additional checklists below:</w:t>
            </w:r>
          </w:p>
        </w:tc>
      </w:tr>
      <w:tr w:rsidR="00B03E91" w:rsidRPr="009C0664" w14:paraId="602D492C" w14:textId="77777777" w:rsidTr="00C13AC2">
        <w:trPr>
          <w:trHeight w:val="31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4DB48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Subcontract for Legal Services</w:t>
            </w:r>
          </w:p>
        </w:tc>
      </w:tr>
      <w:tr w:rsidR="00B03E91" w:rsidRPr="009C0664" w14:paraId="40A349BA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C07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legal provider responds to clients referred to them within ___ hours/days.</w:t>
            </w:r>
          </w:p>
        </w:tc>
      </w:tr>
      <w:tr w:rsidR="00B03E91" w:rsidRPr="009C0664" w14:paraId="46188F1B" w14:textId="77777777" w:rsidTr="00C13AC2">
        <w:trPr>
          <w:trHeight w:val="31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E99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Clients report to case managers that they are satisfied with the services provided by the legal team.</w:t>
            </w:r>
          </w:p>
        </w:tc>
      </w:tr>
      <w:tr w:rsidR="00B03E91" w:rsidRPr="009C0664" w14:paraId="4C2560DE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B63" w14:textId="2D85A78E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Legal subcontractor provides reports to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rantee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outlining type of referral and outcomes.</w:t>
            </w:r>
          </w:p>
        </w:tc>
      </w:tr>
      <w:tr w:rsidR="00B03E91" w:rsidRPr="009C0664" w14:paraId="548FB2F4" w14:textId="77777777" w:rsidTr="00C13AC2">
        <w:trPr>
          <w:trHeight w:val="13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E90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Legal outcomes are overall positive and clients get legal needs addressed, deidentified results are sufficient.</w:t>
            </w:r>
          </w:p>
        </w:tc>
      </w:tr>
      <w:tr w:rsidR="00B03E91" w:rsidRPr="009C0664" w14:paraId="1A5C2C3F" w14:textId="77777777" w:rsidTr="00C13AC2">
        <w:trPr>
          <w:trHeight w:val="18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FE9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Legal provider trains case management staff on legal issues to listen for with clients and when to refer.</w:t>
            </w:r>
          </w:p>
        </w:tc>
      </w:tr>
      <w:tr w:rsidR="00B03E91" w:rsidRPr="009C0664" w14:paraId="51749DA2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51E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Legal provider is responsive to grantee when there are client or contract needs to address.</w:t>
            </w:r>
          </w:p>
        </w:tc>
      </w:tr>
      <w:tr w:rsidR="00B03E91" w:rsidRPr="009C0664" w14:paraId="2B324D96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29C" w14:textId="58350659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Additional Contractual Requirements:</w:t>
            </w:r>
            <w:r w:rsidR="00C13AC2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(As necessary)</w:t>
            </w:r>
          </w:p>
        </w:tc>
      </w:tr>
      <w:tr w:rsidR="00B03E91" w:rsidRPr="009C0664" w14:paraId="312CB331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179" w14:textId="05B24D71" w:rsidR="00B03E91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  <w:p w14:paraId="245194A3" w14:textId="77777777" w:rsidR="00814BC6" w:rsidRDefault="00814BC6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  <w:p w14:paraId="43D72ED6" w14:textId="5AB5879B" w:rsidR="004C0D87" w:rsidRPr="009C0664" w:rsidRDefault="004C0D87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16F8A02C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32469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lastRenderedPageBreak/>
              <w:t>Subcontract for Screening/Prescreening Services</w:t>
            </w:r>
          </w:p>
        </w:tc>
      </w:tr>
      <w:tr w:rsidR="00B03E91" w:rsidRPr="009C0664" w14:paraId="458CE00E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B29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number of clients referred meets the expectations set out in the MOU.</w:t>
            </w:r>
          </w:p>
        </w:tc>
      </w:tr>
      <w:tr w:rsidR="00B03E91" w:rsidRPr="009C0664" w14:paraId="66ED4417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2F6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majority of referrals from the provider are for eligible clients.</w:t>
            </w:r>
          </w:p>
        </w:tc>
      </w:tr>
      <w:tr w:rsidR="00B03E91" w:rsidRPr="009C0664" w14:paraId="18860DA0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68F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provider has a clear understanding of SSVF as demonstrated through conversations with those referred.</w:t>
            </w:r>
          </w:p>
        </w:tc>
      </w:tr>
      <w:tr w:rsidR="00B03E91" w:rsidRPr="009C0664" w14:paraId="54ECB464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626" w14:textId="05417900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Additional Contractual Requirements:</w:t>
            </w:r>
            <w:r w:rsidR="00C13AC2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(As necessary)</w:t>
            </w:r>
          </w:p>
        </w:tc>
      </w:tr>
      <w:tr w:rsidR="00B03E91" w:rsidRPr="009C0664" w14:paraId="5454AB64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937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  <w:p w14:paraId="17D15272" w14:textId="37E1D628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64BB7822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FFC36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bookmarkStart w:id="0" w:name="_Hlk30610027"/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Subcontract for Employment Services</w:t>
            </w:r>
          </w:p>
        </w:tc>
      </w:tr>
      <w:bookmarkEnd w:id="0"/>
      <w:tr w:rsidR="00B03E91" w:rsidRPr="009C0664" w14:paraId="266D1080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C5D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 employment provider responds to clients referred to them within ___ hours/days.</w:t>
            </w:r>
          </w:p>
        </w:tc>
      </w:tr>
      <w:tr w:rsidR="00B03E91" w:rsidRPr="009C0664" w14:paraId="57641304" w14:textId="77777777" w:rsidTr="00C13AC2">
        <w:trPr>
          <w:trHeight w:val="26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87D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Clients report to their case managers that they are satisfied with the services provided by the subcontractor.</w:t>
            </w:r>
          </w:p>
        </w:tc>
      </w:tr>
      <w:tr w:rsidR="00B03E91" w:rsidRPr="009C0664" w14:paraId="1F190DB5" w14:textId="77777777" w:rsidTr="00C13AC2">
        <w:trPr>
          <w:trHeight w:val="71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7F7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Employment subcontractor tracks client progress and outcomes and provides reports to grantee outlining each client’s employment plan and outcomes.</w:t>
            </w:r>
          </w:p>
        </w:tc>
      </w:tr>
      <w:tr w:rsidR="00B03E91" w:rsidRPr="009C0664" w14:paraId="00B8A75D" w14:textId="77777777" w:rsidTr="00C13AC2">
        <w:trPr>
          <w:trHeight w:val="143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D77" w14:textId="4D029B0D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Employment outcomes are overall </w:t>
            </w:r>
            <w:r w:rsidR="00C13AC2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positive,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and clients find work in a timely manner if engaged with provider.</w:t>
            </w:r>
          </w:p>
        </w:tc>
      </w:tr>
      <w:tr w:rsidR="00B03E91" w:rsidRPr="009C0664" w14:paraId="66DA1F63" w14:textId="77777777" w:rsidTr="00C13AC2">
        <w:trPr>
          <w:trHeight w:val="206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90D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 variety of employment is achieved from entry level to specialized and higher paying positions.</w:t>
            </w:r>
          </w:p>
        </w:tc>
      </w:tr>
      <w:tr w:rsidR="00B03E91" w:rsidRPr="009C0664" w14:paraId="000E0453" w14:textId="77777777" w:rsidTr="00C13AC2">
        <w:trPr>
          <w:trHeight w:val="8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233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Employment subcontractor attends job fairs for leads and sends employment postings to clients and grantee.</w:t>
            </w:r>
          </w:p>
        </w:tc>
      </w:tr>
      <w:tr w:rsidR="00B03E91" w:rsidRPr="009C0664" w14:paraId="0E4E2E96" w14:textId="77777777" w:rsidTr="00C13AC2">
        <w:trPr>
          <w:trHeight w:val="30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6CE" w14:textId="6799B1D6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Additional Contractual Requirements</w:t>
            </w:r>
            <w:r w:rsidR="00C13AC2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: (As necessary)</w:t>
            </w:r>
          </w:p>
        </w:tc>
      </w:tr>
      <w:tr w:rsidR="00B03E91" w:rsidRPr="009C0664" w14:paraId="7804AFF9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81F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36B4B624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FE72E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Subcontract for Outreach Services</w:t>
            </w:r>
          </w:p>
        </w:tc>
      </w:tr>
      <w:tr w:rsidR="00B03E91" w:rsidRPr="009C0664" w14:paraId="4A434336" w14:textId="77777777" w:rsidTr="00C13AC2">
        <w:trPr>
          <w:trHeight w:val="179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22B" w14:textId="7B79CC6C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Outreach logs and records are submitted for </w:t>
            </w:r>
            <w:r w:rsidR="00AB774C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rantee’s 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review within the time period identified in the MOU. </w:t>
            </w:r>
          </w:p>
        </w:tc>
      </w:tr>
      <w:tr w:rsidR="00B03E91" w:rsidRPr="009C0664" w14:paraId="03B7CBCE" w14:textId="77777777" w:rsidTr="00C13AC2">
        <w:trPr>
          <w:trHeight w:val="233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56C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Outreach logs indicate clear outreach to all counties/towns that the subcontractor is required to cover.</w:t>
            </w:r>
          </w:p>
        </w:tc>
      </w:tr>
      <w:tr w:rsidR="00B03E91" w:rsidRPr="009C0664" w14:paraId="051940F8" w14:textId="77777777" w:rsidTr="00C13AC2">
        <w:trPr>
          <w:trHeight w:val="30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60D3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Outreach is consistent and occurs in the frequency required per the MOU.</w:t>
            </w:r>
          </w:p>
        </w:tc>
      </w:tr>
      <w:tr w:rsidR="00B03E91" w:rsidRPr="009C0664" w14:paraId="46B42C23" w14:textId="77777777" w:rsidTr="00C13AC2">
        <w:trPr>
          <w:trHeight w:val="30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40E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Outreach activities include engaging hard-to-reach, low-income Veterans.</w:t>
            </w:r>
          </w:p>
        </w:tc>
      </w:tr>
      <w:tr w:rsidR="00B03E91" w:rsidRPr="009C0664" w14:paraId="7A1815B2" w14:textId="77777777" w:rsidTr="00C13AC2">
        <w:trPr>
          <w:trHeight w:val="476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665" w14:textId="77777777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Outreach logs include evidence of outreach to: private organizations, state agencies, local government agencies, community providers, local CoCs, local law enforcement, faith-based organizations, Veteran court programs, and show evidence of other “out-of-the-box” outreach strategies employed.    </w:t>
            </w:r>
          </w:p>
        </w:tc>
      </w:tr>
      <w:tr w:rsidR="00B03E91" w:rsidRPr="009C0664" w14:paraId="2D355C0D" w14:textId="77777777" w:rsidTr="00C13AC2">
        <w:trPr>
          <w:trHeight w:val="62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909" w14:textId="2F13B6D5" w:rsidR="00B03E91" w:rsidRPr="009C0664" w:rsidRDefault="00B03E91" w:rsidP="00C13AC2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Additional Contractual Requirements:</w:t>
            </w:r>
            <w:r w:rsidR="00C13AC2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(As necessary)</w:t>
            </w:r>
          </w:p>
        </w:tc>
      </w:tr>
      <w:tr w:rsidR="00B03E91" w:rsidRPr="009C0664" w14:paraId="2981DF26" w14:textId="77777777" w:rsidTr="00C13AC2">
        <w:trPr>
          <w:trHeight w:val="300"/>
        </w:trPr>
        <w:tc>
          <w:tcPr>
            <w:tcW w:w="9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7E2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0ADFE476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A8CFE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Subcontract for Case Management Services</w:t>
            </w:r>
          </w:p>
        </w:tc>
      </w:tr>
      <w:tr w:rsidR="00B03E91" w:rsidRPr="009C0664" w14:paraId="6AD3085C" w14:textId="77777777" w:rsidTr="00C13AC2">
        <w:trPr>
          <w:trHeight w:val="39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3D4" w14:textId="0AA44346" w:rsidR="00B03E91" w:rsidRPr="009C0664" w:rsidRDefault="00B03E91" w:rsidP="00B03E91">
            <w:pP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It is highly recommended that on a quarterly basis, </w:t>
            </w:r>
            <w:r w:rsidR="00AB774C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US"/>
              </w:rPr>
              <w:t>G</w:t>
            </w:r>
            <w:r w:rsidR="00AB774C" w:rsidRPr="009C0664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rantees </w:t>
            </w:r>
            <w:r w:rsidRPr="009C0664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eastAsia="en-US"/>
              </w:rPr>
              <w:t>complete the SSVF Case File Tool on a random selection of subcontractor files.</w:t>
            </w:r>
          </w:p>
        </w:tc>
      </w:tr>
      <w:tr w:rsidR="00B03E91" w:rsidRPr="009C0664" w14:paraId="3BD05986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2D5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evidence of eligible Veteran status.</w:t>
            </w:r>
          </w:p>
        </w:tc>
      </w:tr>
      <w:tr w:rsidR="00B03E91" w:rsidRPr="009C0664" w14:paraId="089C3828" w14:textId="77777777" w:rsidTr="00C13AC2">
        <w:trPr>
          <w:trHeight w:val="13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2D8" w14:textId="14D5B5C2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evidence of Veteran’s housing status: Homeless Prevention (HP) or Rapid Rehousing (RRH</w:t>
            </w:r>
            <w:r w:rsidR="004725D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)...etc.</w:t>
            </w:r>
          </w:p>
        </w:tc>
        <w:bookmarkStart w:id="1" w:name="_GoBack"/>
        <w:bookmarkEnd w:id="1"/>
      </w:tr>
      <w:tr w:rsidR="00B03E91" w:rsidRPr="009C0664" w14:paraId="1701A360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0848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HP files have the completed screening tool and meet the set threshold score, if receiving TFA.</w:t>
            </w:r>
          </w:p>
        </w:tc>
      </w:tr>
      <w:tr w:rsidR="00B03E91" w:rsidRPr="009C0664" w14:paraId="5E7BA8D8" w14:textId="77777777" w:rsidTr="00C13AC2">
        <w:trPr>
          <w:trHeight w:val="15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F09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income and asset documentation to show client is under 30% or 50% AMI.</w:t>
            </w:r>
          </w:p>
        </w:tc>
      </w:tr>
      <w:tr w:rsidR="00B03E91" w:rsidRPr="009C0664" w14:paraId="069DFE37" w14:textId="77777777" w:rsidTr="004C0D87">
        <w:trPr>
          <w:trHeight w:val="62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8BC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Clients in the program over 90 days are recertified, including updated housing and income documentation.</w:t>
            </w:r>
          </w:p>
        </w:tc>
      </w:tr>
      <w:tr w:rsidR="00B03E91" w:rsidRPr="009C0664" w14:paraId="65E4573E" w14:textId="77777777" w:rsidTr="004C0D87">
        <w:trPr>
          <w:trHeight w:val="8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641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lastRenderedPageBreak/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Exited files have the SSVF Exit Checklist or similar exit assessment.</w:t>
            </w:r>
          </w:p>
        </w:tc>
      </w:tr>
      <w:tr w:rsidR="00B03E91" w:rsidRPr="009C0664" w14:paraId="3D177562" w14:textId="77777777" w:rsidTr="00C13AC2">
        <w:trPr>
          <w:trHeight w:val="22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DAA4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If self-certifying housing status or income, there are clear written attempts at getting third party documentation.</w:t>
            </w:r>
          </w:p>
        </w:tc>
      </w:tr>
      <w:tr w:rsidR="00B03E91" w:rsidRPr="009C0664" w14:paraId="1D99AA3A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618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All client files have signed releases of information for each third party addressed, including HMIS release.</w:t>
            </w:r>
          </w:p>
        </w:tc>
      </w:tr>
      <w:tr w:rsidR="00B03E91" w:rsidRPr="009C0664" w14:paraId="26298C0C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EF1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All files have a signed Staff Certification of Eligibility and a Staff Re-certification of Eligibility (if applicable).</w:t>
            </w:r>
          </w:p>
        </w:tc>
      </w:tr>
      <w:tr w:rsidR="00B03E91" w:rsidRPr="009C0664" w14:paraId="32C6730C" w14:textId="77777777" w:rsidTr="00C13AC2">
        <w:trPr>
          <w:trHeight w:val="10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08D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There is evidence the client has been entered into HMIS through case file note or a manager’s HMIS log.</w:t>
            </w:r>
          </w:p>
        </w:tc>
      </w:tr>
      <w:tr w:rsidR="00B03E91" w:rsidRPr="009C0664" w14:paraId="4607BA23" w14:textId="77777777" w:rsidTr="00C13AC2">
        <w:trPr>
          <w:trHeight w:val="8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454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There are “screened but not enrolled” logs, including reasons for denial and where Veterans were referred. </w:t>
            </w:r>
          </w:p>
        </w:tc>
      </w:tr>
      <w:tr w:rsidR="00B03E91" w:rsidRPr="009C0664" w14:paraId="14A84949" w14:textId="77777777" w:rsidTr="00C13AC2">
        <w:trPr>
          <w:trHeight w:val="30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D38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03E91" w:rsidRPr="009C0664" w14:paraId="6146B8B7" w14:textId="77777777" w:rsidTr="00C13AC2">
        <w:trPr>
          <w:trHeight w:val="31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02421" w14:textId="77777777" w:rsidR="00B03E91" w:rsidRPr="009C0664" w:rsidRDefault="00B03E91" w:rsidP="00B03E91">
            <w:pPr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</w:pPr>
            <w:r w:rsidRPr="009C0664">
              <w:rPr>
                <w:rFonts w:eastAsia="Times New Roman" w:cs="Arial"/>
                <w:b/>
                <w:bCs/>
                <w:color w:val="000000"/>
                <w:sz w:val="24"/>
                <w:lang w:eastAsia="en-US"/>
              </w:rPr>
              <w:t>Services</w:t>
            </w:r>
          </w:p>
        </w:tc>
      </w:tr>
      <w:tr w:rsidR="00B03E91" w:rsidRPr="009C0664" w14:paraId="5151E366" w14:textId="77777777" w:rsidTr="00C13AC2">
        <w:trPr>
          <w:trHeight w:val="21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D31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Staff clearly understand housing first and how to implement and house Veterans stably using the approach.</w:t>
            </w:r>
          </w:p>
        </w:tc>
      </w:tr>
      <w:tr w:rsidR="00B03E91" w:rsidRPr="009C0664" w14:paraId="4FCB1008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0F9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referrals to VA programs and follow up to those referrals documented in the files.</w:t>
            </w:r>
          </w:p>
        </w:tc>
      </w:tr>
      <w:tr w:rsidR="00B03E91" w:rsidRPr="009C0664" w14:paraId="05BBA387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900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referrals to mainstream programs and follow up to those referrals documented in the files.</w:t>
            </w:r>
          </w:p>
        </w:tc>
      </w:tr>
      <w:tr w:rsidR="00B03E91" w:rsidRPr="009C0664" w14:paraId="00261932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34F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individualized plans with goals, action steps, person responsible, and ongoing assessments of plans with updated goals and actions steps as steps and goals are accomplished.</w:t>
            </w:r>
          </w:p>
        </w:tc>
      </w:tr>
      <w:tr w:rsidR="00B03E91" w:rsidRPr="009C0664" w14:paraId="57678482" w14:textId="77777777" w:rsidTr="00C13AC2">
        <w:trPr>
          <w:trHeight w:val="26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F2E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evidence of housing counseling, including assistance with housing search if needed.</w:t>
            </w:r>
          </w:p>
        </w:tc>
      </w:tr>
      <w:tr w:rsidR="00B03E91" w:rsidRPr="009C0664" w14:paraId="4BD35B16" w14:textId="77777777" w:rsidTr="00C13AC2">
        <w:trPr>
          <w:trHeight w:val="26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D90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clear evidence of assessing client needs and offering services or referrals based on those needs.</w:t>
            </w:r>
          </w:p>
        </w:tc>
      </w:tr>
      <w:tr w:rsidR="00B03E91" w:rsidRPr="009C0664" w14:paraId="50C8BD19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9AA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Rent Reasonableness assessments if paying housing costs.</w:t>
            </w:r>
          </w:p>
        </w:tc>
      </w:tr>
      <w:tr w:rsidR="00B03E91" w:rsidRPr="009C0664" w14:paraId="0BA4C422" w14:textId="77777777" w:rsidTr="00C13AC2">
        <w:trPr>
          <w:trHeight w:val="6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6B7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proof of Housing Quality Standard inspection for Veterans moving into new or different units.</w:t>
            </w:r>
          </w:p>
        </w:tc>
      </w:tr>
      <w:tr w:rsidR="00B03E91" w:rsidRPr="009C0664" w14:paraId="1A7DF230" w14:textId="77777777" w:rsidTr="00C13AC2">
        <w:trPr>
          <w:trHeight w:val="8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42C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with TFA payments have statements regarding “but for” and the necessity of the payment for stability.</w:t>
            </w:r>
          </w:p>
        </w:tc>
      </w:tr>
      <w:tr w:rsidR="00B03E91" w:rsidRPr="009C0664" w14:paraId="402A0680" w14:textId="77777777" w:rsidTr="00C13AC2">
        <w:trPr>
          <w:trHeight w:val="39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EBFC" w14:textId="77777777" w:rsidR="00B03E91" w:rsidRPr="009C0664" w:rsidRDefault="00B03E91" w:rsidP="00B03E91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9C066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9C0664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Files have proper backup documentation and invoices for all costs paid on behalf of a client, including proof the check went out to the appropriate third party, and taking clear steps to prevent fraud.</w:t>
            </w:r>
          </w:p>
        </w:tc>
      </w:tr>
    </w:tbl>
    <w:p w14:paraId="14AE5BD7" w14:textId="77777777" w:rsidR="00EF5A8D" w:rsidRPr="009C0664" w:rsidRDefault="00EF5A8D" w:rsidP="009C0664">
      <w:pPr>
        <w:rPr>
          <w:rFonts w:eastAsiaTheme="minorHAnsi" w:cs="Arial"/>
          <w:sz w:val="22"/>
          <w:szCs w:val="22"/>
          <w:lang w:eastAsia="en-US"/>
        </w:rPr>
      </w:pPr>
    </w:p>
    <w:sectPr w:rsidR="00EF5A8D" w:rsidRPr="009C0664" w:rsidSect="00C13A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8D09" w14:textId="77777777" w:rsidR="00BA3F64" w:rsidRDefault="00BA3F64" w:rsidP="00FD782D">
      <w:r>
        <w:separator/>
      </w:r>
    </w:p>
  </w:endnote>
  <w:endnote w:type="continuationSeparator" w:id="0">
    <w:p w14:paraId="6D8A138F" w14:textId="77777777" w:rsidR="00BA3F64" w:rsidRDefault="00BA3F64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D2B5" w14:textId="77777777" w:rsidR="00B03E91" w:rsidRDefault="00B03E9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FEC35C2" w14:textId="77777777" w:rsidR="00160ED8" w:rsidRDefault="0016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2B85" w14:textId="77777777" w:rsidR="00BA3F64" w:rsidRDefault="00BA3F64" w:rsidP="00FD782D">
      <w:r>
        <w:separator/>
      </w:r>
    </w:p>
  </w:footnote>
  <w:footnote w:type="continuationSeparator" w:id="0">
    <w:p w14:paraId="248A19EE" w14:textId="77777777" w:rsidR="00BA3F64" w:rsidRDefault="00BA3F64" w:rsidP="00FD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5B"/>
    <w:rsid w:val="00005C24"/>
    <w:rsid w:val="0002258D"/>
    <w:rsid w:val="00024934"/>
    <w:rsid w:val="00041F4D"/>
    <w:rsid w:val="00044077"/>
    <w:rsid w:val="0005277A"/>
    <w:rsid w:val="000665AC"/>
    <w:rsid w:val="00096BCA"/>
    <w:rsid w:val="00097EB8"/>
    <w:rsid w:val="000A3FF8"/>
    <w:rsid w:val="000A4116"/>
    <w:rsid w:val="000B1E75"/>
    <w:rsid w:val="000C3C81"/>
    <w:rsid w:val="000C40CC"/>
    <w:rsid w:val="000D01E3"/>
    <w:rsid w:val="00102C12"/>
    <w:rsid w:val="0010766E"/>
    <w:rsid w:val="00115C13"/>
    <w:rsid w:val="00117DA5"/>
    <w:rsid w:val="00120D62"/>
    <w:rsid w:val="00136AEE"/>
    <w:rsid w:val="00156DA3"/>
    <w:rsid w:val="00157E93"/>
    <w:rsid w:val="00160ED8"/>
    <w:rsid w:val="00163C39"/>
    <w:rsid w:val="00171BEE"/>
    <w:rsid w:val="0017595C"/>
    <w:rsid w:val="00193CEA"/>
    <w:rsid w:val="00195824"/>
    <w:rsid w:val="001F4B92"/>
    <w:rsid w:val="0020346E"/>
    <w:rsid w:val="0020647D"/>
    <w:rsid w:val="00210694"/>
    <w:rsid w:val="00212BD6"/>
    <w:rsid w:val="00265987"/>
    <w:rsid w:val="00272F52"/>
    <w:rsid w:val="0028194C"/>
    <w:rsid w:val="00285DB9"/>
    <w:rsid w:val="002A0D38"/>
    <w:rsid w:val="002A1FC8"/>
    <w:rsid w:val="002B0D9C"/>
    <w:rsid w:val="002B1EB3"/>
    <w:rsid w:val="002C6660"/>
    <w:rsid w:val="002D77FC"/>
    <w:rsid w:val="002F7CFA"/>
    <w:rsid w:val="00300F66"/>
    <w:rsid w:val="003114AA"/>
    <w:rsid w:val="00324D23"/>
    <w:rsid w:val="003275E3"/>
    <w:rsid w:val="003360A6"/>
    <w:rsid w:val="00336749"/>
    <w:rsid w:val="00340A3C"/>
    <w:rsid w:val="0034233A"/>
    <w:rsid w:val="00347C7A"/>
    <w:rsid w:val="003716D2"/>
    <w:rsid w:val="003740C4"/>
    <w:rsid w:val="003752EE"/>
    <w:rsid w:val="00382A44"/>
    <w:rsid w:val="00387AE6"/>
    <w:rsid w:val="00397994"/>
    <w:rsid w:val="003A6081"/>
    <w:rsid w:val="003B3CB2"/>
    <w:rsid w:val="003C353D"/>
    <w:rsid w:val="003E455B"/>
    <w:rsid w:val="003F2D43"/>
    <w:rsid w:val="003F5EF3"/>
    <w:rsid w:val="003F7C6B"/>
    <w:rsid w:val="00405518"/>
    <w:rsid w:val="00405C35"/>
    <w:rsid w:val="00413B8B"/>
    <w:rsid w:val="00424720"/>
    <w:rsid w:val="00425DEB"/>
    <w:rsid w:val="004271BC"/>
    <w:rsid w:val="004541A0"/>
    <w:rsid w:val="0046617A"/>
    <w:rsid w:val="00471E02"/>
    <w:rsid w:val="004725D4"/>
    <w:rsid w:val="00480003"/>
    <w:rsid w:val="004A6C19"/>
    <w:rsid w:val="004C0D87"/>
    <w:rsid w:val="004C1BFE"/>
    <w:rsid w:val="00501D46"/>
    <w:rsid w:val="005149A1"/>
    <w:rsid w:val="0051758B"/>
    <w:rsid w:val="005264D3"/>
    <w:rsid w:val="005350CB"/>
    <w:rsid w:val="00571E2E"/>
    <w:rsid w:val="00584168"/>
    <w:rsid w:val="00595EF3"/>
    <w:rsid w:val="005A0441"/>
    <w:rsid w:val="005B500C"/>
    <w:rsid w:val="005C637C"/>
    <w:rsid w:val="005E1B54"/>
    <w:rsid w:val="005E4894"/>
    <w:rsid w:val="005E6BE5"/>
    <w:rsid w:val="005F5D7A"/>
    <w:rsid w:val="005F6322"/>
    <w:rsid w:val="00605231"/>
    <w:rsid w:val="006131E8"/>
    <w:rsid w:val="006204ED"/>
    <w:rsid w:val="00626AC6"/>
    <w:rsid w:val="00633BF9"/>
    <w:rsid w:val="00635405"/>
    <w:rsid w:val="00640805"/>
    <w:rsid w:val="0064391A"/>
    <w:rsid w:val="00667880"/>
    <w:rsid w:val="00667E38"/>
    <w:rsid w:val="00670D27"/>
    <w:rsid w:val="006932C1"/>
    <w:rsid w:val="00695713"/>
    <w:rsid w:val="006A07F6"/>
    <w:rsid w:val="006B0353"/>
    <w:rsid w:val="006B15C2"/>
    <w:rsid w:val="006C0243"/>
    <w:rsid w:val="006D5ABB"/>
    <w:rsid w:val="006F0CD6"/>
    <w:rsid w:val="00706AA7"/>
    <w:rsid w:val="0071421E"/>
    <w:rsid w:val="00726616"/>
    <w:rsid w:val="007377F9"/>
    <w:rsid w:val="00744487"/>
    <w:rsid w:val="00764809"/>
    <w:rsid w:val="007648DA"/>
    <w:rsid w:val="00793FBB"/>
    <w:rsid w:val="007B0315"/>
    <w:rsid w:val="007C25DB"/>
    <w:rsid w:val="007C3206"/>
    <w:rsid w:val="007D2A11"/>
    <w:rsid w:val="007E2FB7"/>
    <w:rsid w:val="007E705E"/>
    <w:rsid w:val="007F499C"/>
    <w:rsid w:val="007F5883"/>
    <w:rsid w:val="008073CD"/>
    <w:rsid w:val="00814BC6"/>
    <w:rsid w:val="00814D64"/>
    <w:rsid w:val="00824DFD"/>
    <w:rsid w:val="00827586"/>
    <w:rsid w:val="00841E85"/>
    <w:rsid w:val="00847B1F"/>
    <w:rsid w:val="00857E81"/>
    <w:rsid w:val="00863E05"/>
    <w:rsid w:val="00865864"/>
    <w:rsid w:val="00896660"/>
    <w:rsid w:val="008A256D"/>
    <w:rsid w:val="008B0739"/>
    <w:rsid w:val="008B5723"/>
    <w:rsid w:val="008C6273"/>
    <w:rsid w:val="008D306C"/>
    <w:rsid w:val="008D444B"/>
    <w:rsid w:val="008D7B0C"/>
    <w:rsid w:val="008E2AAC"/>
    <w:rsid w:val="008F4658"/>
    <w:rsid w:val="008F63CE"/>
    <w:rsid w:val="00905AEC"/>
    <w:rsid w:val="00912FA2"/>
    <w:rsid w:val="00922044"/>
    <w:rsid w:val="00926DCA"/>
    <w:rsid w:val="00927DFD"/>
    <w:rsid w:val="00946C3C"/>
    <w:rsid w:val="00950A7E"/>
    <w:rsid w:val="00966DFE"/>
    <w:rsid w:val="009678D0"/>
    <w:rsid w:val="00973FBA"/>
    <w:rsid w:val="00980528"/>
    <w:rsid w:val="00990B05"/>
    <w:rsid w:val="00997A41"/>
    <w:rsid w:val="009B5E9D"/>
    <w:rsid w:val="009C0664"/>
    <w:rsid w:val="009E5C75"/>
    <w:rsid w:val="009E6D4C"/>
    <w:rsid w:val="009F2768"/>
    <w:rsid w:val="009F7070"/>
    <w:rsid w:val="009F7805"/>
    <w:rsid w:val="00A03B5A"/>
    <w:rsid w:val="00A23248"/>
    <w:rsid w:val="00A25D61"/>
    <w:rsid w:val="00A521B9"/>
    <w:rsid w:val="00A94405"/>
    <w:rsid w:val="00AA36C0"/>
    <w:rsid w:val="00AB774C"/>
    <w:rsid w:val="00AD0559"/>
    <w:rsid w:val="00AD7344"/>
    <w:rsid w:val="00AF1115"/>
    <w:rsid w:val="00B03E91"/>
    <w:rsid w:val="00B13F2D"/>
    <w:rsid w:val="00B1618B"/>
    <w:rsid w:val="00B42D5A"/>
    <w:rsid w:val="00B5560F"/>
    <w:rsid w:val="00B5759E"/>
    <w:rsid w:val="00B634C2"/>
    <w:rsid w:val="00B63ABC"/>
    <w:rsid w:val="00B6746E"/>
    <w:rsid w:val="00B878BA"/>
    <w:rsid w:val="00B97197"/>
    <w:rsid w:val="00BA1955"/>
    <w:rsid w:val="00BA3F64"/>
    <w:rsid w:val="00BC468E"/>
    <w:rsid w:val="00BC5CF0"/>
    <w:rsid w:val="00BD22E9"/>
    <w:rsid w:val="00C13AC2"/>
    <w:rsid w:val="00C361B9"/>
    <w:rsid w:val="00C37312"/>
    <w:rsid w:val="00C42F95"/>
    <w:rsid w:val="00C47C3B"/>
    <w:rsid w:val="00C73FDE"/>
    <w:rsid w:val="00CA0E4D"/>
    <w:rsid w:val="00CA2AE4"/>
    <w:rsid w:val="00CB0E9A"/>
    <w:rsid w:val="00CB4B26"/>
    <w:rsid w:val="00CB7977"/>
    <w:rsid w:val="00CD6735"/>
    <w:rsid w:val="00CD67E7"/>
    <w:rsid w:val="00CE1DE0"/>
    <w:rsid w:val="00CE660B"/>
    <w:rsid w:val="00D122A6"/>
    <w:rsid w:val="00D31000"/>
    <w:rsid w:val="00D35BC8"/>
    <w:rsid w:val="00D44528"/>
    <w:rsid w:val="00D52524"/>
    <w:rsid w:val="00D56052"/>
    <w:rsid w:val="00D70A8F"/>
    <w:rsid w:val="00D767A3"/>
    <w:rsid w:val="00D77E0D"/>
    <w:rsid w:val="00D82AD7"/>
    <w:rsid w:val="00DA7350"/>
    <w:rsid w:val="00DB3DC4"/>
    <w:rsid w:val="00DC4A2F"/>
    <w:rsid w:val="00DD5BBD"/>
    <w:rsid w:val="00DD6388"/>
    <w:rsid w:val="00DD74C4"/>
    <w:rsid w:val="00DF2FC2"/>
    <w:rsid w:val="00E07E41"/>
    <w:rsid w:val="00E16ADC"/>
    <w:rsid w:val="00E204F0"/>
    <w:rsid w:val="00E218A8"/>
    <w:rsid w:val="00E26E14"/>
    <w:rsid w:val="00E42870"/>
    <w:rsid w:val="00E43087"/>
    <w:rsid w:val="00E47A4E"/>
    <w:rsid w:val="00E7585B"/>
    <w:rsid w:val="00E75AF6"/>
    <w:rsid w:val="00E802E8"/>
    <w:rsid w:val="00E825FA"/>
    <w:rsid w:val="00E90158"/>
    <w:rsid w:val="00E9108E"/>
    <w:rsid w:val="00EA2321"/>
    <w:rsid w:val="00EB3A59"/>
    <w:rsid w:val="00EB7083"/>
    <w:rsid w:val="00EC77EF"/>
    <w:rsid w:val="00ED3661"/>
    <w:rsid w:val="00ED5C1A"/>
    <w:rsid w:val="00EE57D5"/>
    <w:rsid w:val="00EF5765"/>
    <w:rsid w:val="00EF5A8D"/>
    <w:rsid w:val="00EF6574"/>
    <w:rsid w:val="00EF7CD4"/>
    <w:rsid w:val="00F334B3"/>
    <w:rsid w:val="00F57BBE"/>
    <w:rsid w:val="00F60FE7"/>
    <w:rsid w:val="00F6788F"/>
    <w:rsid w:val="00F723EA"/>
    <w:rsid w:val="00F75013"/>
    <w:rsid w:val="00F75999"/>
    <w:rsid w:val="00F77DAC"/>
    <w:rsid w:val="00F96D78"/>
    <w:rsid w:val="00F972CF"/>
    <w:rsid w:val="00FB277F"/>
    <w:rsid w:val="00FD75E8"/>
    <w:rsid w:val="00FD782D"/>
    <w:rsid w:val="00FE366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5CE4"/>
  <w15:docId w15:val="{EF5D5B0C-F957-432D-B57C-0C12894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55B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BDE0-60E8-4901-BEAA-E969D6D5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Ackles, Allen (OBO-OSC)</cp:lastModifiedBy>
  <cp:revision>4</cp:revision>
  <cp:lastPrinted>2014-12-22T16:20:00Z</cp:lastPrinted>
  <dcterms:created xsi:type="dcterms:W3CDTF">2020-02-04T20:16:00Z</dcterms:created>
  <dcterms:modified xsi:type="dcterms:W3CDTF">2020-02-05T00:27:00Z</dcterms:modified>
</cp:coreProperties>
</file>