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F573" w14:textId="4AFA1BAE" w:rsidR="003464A3" w:rsidRPr="00A46439" w:rsidRDefault="003464A3" w:rsidP="003464A3">
      <w:pPr>
        <w:pStyle w:val="Header"/>
        <w:tabs>
          <w:tab w:val="clear" w:pos="8640"/>
          <w:tab w:val="right" w:pos="9810"/>
        </w:tabs>
        <w:rPr>
          <w:sz w:val="22"/>
          <w:szCs w:val="22"/>
        </w:rPr>
      </w:pPr>
      <w:bookmarkStart w:id="0" w:name="_GoBack"/>
      <w:bookmarkEnd w:id="0"/>
      <w:r w:rsidRPr="00A46439">
        <w:rPr>
          <w:rFonts w:ascii="Arial" w:hAnsi="Arial"/>
          <w:sz w:val="22"/>
          <w:szCs w:val="22"/>
        </w:rPr>
        <w:t>Health Services Research &amp; Development Service</w:t>
      </w:r>
      <w:r w:rsidRPr="00A46439">
        <w:rPr>
          <w:rFonts w:ascii="Arial" w:hAnsi="Arial"/>
          <w:sz w:val="22"/>
          <w:szCs w:val="22"/>
        </w:rPr>
        <w:tab/>
      </w:r>
      <w:r w:rsidR="00C65D29">
        <w:rPr>
          <w:rFonts w:ascii="Arial" w:hAnsi="Arial"/>
          <w:sz w:val="22"/>
          <w:szCs w:val="22"/>
        </w:rPr>
        <w:t>February</w:t>
      </w:r>
      <w:r>
        <w:rPr>
          <w:rFonts w:ascii="Arial" w:hAnsi="Arial"/>
          <w:sz w:val="22"/>
          <w:szCs w:val="22"/>
        </w:rPr>
        <w:t xml:space="preserve"> 2021</w:t>
      </w:r>
    </w:p>
    <w:p w14:paraId="45DC23A7" w14:textId="77777777" w:rsidR="003464A3" w:rsidRPr="0097220A" w:rsidRDefault="003464A3" w:rsidP="003464A3">
      <w:pPr>
        <w:rPr>
          <w:rFonts w:ascii="Arial" w:hAnsi="Arial" w:cs="Arial"/>
          <w:b/>
          <w:sz w:val="16"/>
          <w:szCs w:val="16"/>
        </w:rPr>
      </w:pPr>
    </w:p>
    <w:p w14:paraId="2950A692" w14:textId="77777777" w:rsidR="003464A3" w:rsidRPr="0007482F" w:rsidRDefault="003464A3" w:rsidP="003464A3">
      <w:pPr>
        <w:rPr>
          <w:rFonts w:ascii="Arial" w:hAnsi="Arial" w:cs="Arial"/>
          <w:b/>
          <w:sz w:val="32"/>
          <w:szCs w:val="32"/>
        </w:rPr>
      </w:pPr>
      <w:r w:rsidRPr="0007482F">
        <w:rPr>
          <w:rFonts w:ascii="Arial" w:hAnsi="Arial" w:cs="Arial"/>
          <w:b/>
          <w:sz w:val="32"/>
          <w:szCs w:val="32"/>
        </w:rPr>
        <w:t>Study S</w:t>
      </w:r>
      <w:r w:rsidR="005F1107">
        <w:rPr>
          <w:rFonts w:ascii="Arial" w:hAnsi="Arial" w:cs="Arial"/>
          <w:b/>
          <w:sz w:val="32"/>
          <w:szCs w:val="32"/>
        </w:rPr>
        <w:t xml:space="preserve">uggests Temporary Financial Assistance Improves Homeless Veterans’ </w:t>
      </w:r>
      <w:r w:rsidR="0035165F">
        <w:rPr>
          <w:rFonts w:ascii="Arial" w:hAnsi="Arial" w:cs="Arial"/>
          <w:b/>
          <w:sz w:val="32"/>
          <w:szCs w:val="32"/>
        </w:rPr>
        <w:t>Odd</w:t>
      </w:r>
      <w:r w:rsidR="005F1107">
        <w:rPr>
          <w:rFonts w:ascii="Arial" w:hAnsi="Arial" w:cs="Arial"/>
          <w:b/>
          <w:sz w:val="32"/>
          <w:szCs w:val="32"/>
        </w:rPr>
        <w:t>s of Becoming Stably Housed</w:t>
      </w:r>
    </w:p>
    <w:p w14:paraId="1612EDE8" w14:textId="77777777" w:rsidR="003464A3" w:rsidRPr="00C42285" w:rsidRDefault="003464A3" w:rsidP="003464A3">
      <w:pPr>
        <w:tabs>
          <w:tab w:val="left" w:pos="0"/>
          <w:tab w:val="left" w:pos="720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6F3D9FF7" w14:textId="4FB67278" w:rsidR="003464A3" w:rsidRPr="00371C67" w:rsidRDefault="003464A3" w:rsidP="003464A3">
      <w:pPr>
        <w:tabs>
          <w:tab w:val="left" w:pos="0"/>
          <w:tab w:val="left" w:pos="720"/>
        </w:tabs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CITATION: </w:t>
      </w:r>
      <w:r w:rsidR="005E7D12">
        <w:rPr>
          <w:rFonts w:ascii="Arial" w:hAnsi="Arial" w:cs="Arial"/>
          <w:bCs/>
          <w:sz w:val="22"/>
          <w:szCs w:val="22"/>
        </w:rPr>
        <w:t xml:space="preserve">Nelson R, Byrne T, Suo Y, et al. </w:t>
      </w:r>
      <w:hyperlink r:id="rId7" w:history="1">
        <w:r w:rsidR="00C65D29" w:rsidRPr="00C65D29">
          <w:rPr>
            <w:rStyle w:val="Hyperlink"/>
            <w:rFonts w:ascii="Arial" w:hAnsi="Arial" w:cs="Arial"/>
            <w:bCs/>
            <w:sz w:val="22"/>
            <w:szCs w:val="22"/>
          </w:rPr>
          <w:t xml:space="preserve">Association of </w:t>
        </w:r>
        <w:r w:rsidRPr="00C65D29">
          <w:rPr>
            <w:rStyle w:val="Hyperlink"/>
            <w:rFonts w:ascii="Arial" w:hAnsi="Arial" w:cs="Arial"/>
            <w:bCs/>
            <w:sz w:val="22"/>
            <w:szCs w:val="22"/>
          </w:rPr>
          <w:t xml:space="preserve">Temporary Financial Assistance </w:t>
        </w:r>
        <w:r w:rsidR="00C65D29" w:rsidRPr="00C65D29">
          <w:rPr>
            <w:rStyle w:val="Hyperlink"/>
            <w:rFonts w:ascii="Arial" w:hAnsi="Arial" w:cs="Arial"/>
            <w:bCs/>
            <w:sz w:val="22"/>
            <w:szCs w:val="22"/>
          </w:rPr>
          <w:t>with</w:t>
        </w:r>
        <w:r w:rsidRPr="00C65D29">
          <w:rPr>
            <w:rStyle w:val="Hyperlink"/>
            <w:rFonts w:ascii="Arial" w:hAnsi="Arial" w:cs="Arial"/>
            <w:bCs/>
            <w:sz w:val="22"/>
            <w:szCs w:val="22"/>
          </w:rPr>
          <w:t xml:space="preserve"> Housing </w:t>
        </w:r>
        <w:r w:rsidR="00C65D29" w:rsidRPr="00C65D29">
          <w:rPr>
            <w:rStyle w:val="Hyperlink"/>
            <w:rFonts w:ascii="Arial" w:hAnsi="Arial" w:cs="Arial"/>
            <w:bCs/>
            <w:sz w:val="22"/>
            <w:szCs w:val="22"/>
          </w:rPr>
          <w:t xml:space="preserve">Stability </w:t>
        </w:r>
        <w:r w:rsidRPr="00C65D29">
          <w:rPr>
            <w:rStyle w:val="Hyperlink"/>
            <w:rFonts w:ascii="Arial" w:hAnsi="Arial" w:cs="Arial"/>
            <w:bCs/>
            <w:sz w:val="22"/>
            <w:szCs w:val="22"/>
          </w:rPr>
          <w:t xml:space="preserve">among </w:t>
        </w:r>
        <w:r w:rsidR="00C65D29" w:rsidRPr="00C65D29">
          <w:rPr>
            <w:rStyle w:val="Hyperlink"/>
            <w:rFonts w:ascii="Arial" w:hAnsi="Arial" w:cs="Arial"/>
            <w:bCs/>
            <w:sz w:val="22"/>
            <w:szCs w:val="22"/>
          </w:rPr>
          <w:t xml:space="preserve">US </w:t>
        </w:r>
        <w:r w:rsidRPr="00C65D29">
          <w:rPr>
            <w:rStyle w:val="Hyperlink"/>
            <w:rFonts w:ascii="Arial" w:hAnsi="Arial" w:cs="Arial"/>
            <w:bCs/>
            <w:sz w:val="22"/>
            <w:szCs w:val="22"/>
          </w:rPr>
          <w:t>Veterans in the Supportive Services for Veteran Families Program.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Pr="00371C67">
        <w:rPr>
          <w:rFonts w:ascii="Arial" w:hAnsi="Arial" w:cs="Arial"/>
          <w:bCs/>
          <w:i/>
          <w:iCs/>
          <w:sz w:val="22"/>
          <w:szCs w:val="22"/>
        </w:rPr>
        <w:t>JAMA Network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Open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C65D29">
        <w:rPr>
          <w:rFonts w:ascii="Arial" w:hAnsi="Arial" w:cs="Arial"/>
          <w:bCs/>
          <w:sz w:val="22"/>
          <w:szCs w:val="22"/>
        </w:rPr>
        <w:t>February 10,</w:t>
      </w:r>
      <w:r>
        <w:rPr>
          <w:rFonts w:ascii="Arial" w:hAnsi="Arial" w:cs="Arial"/>
          <w:bCs/>
          <w:sz w:val="22"/>
          <w:szCs w:val="22"/>
        </w:rPr>
        <w:t xml:space="preserve"> 2021</w:t>
      </w:r>
      <w:r w:rsidR="00C65D29">
        <w:rPr>
          <w:rFonts w:ascii="Arial" w:hAnsi="Arial" w:cs="Arial"/>
          <w:bCs/>
          <w:sz w:val="22"/>
          <w:szCs w:val="22"/>
        </w:rPr>
        <w:t>;4(2):</w:t>
      </w:r>
      <w:r w:rsidR="00C65D29" w:rsidRPr="00C65D29">
        <w:t xml:space="preserve"> </w:t>
      </w:r>
      <w:r w:rsidR="00C65D29" w:rsidRPr="00C65D29">
        <w:rPr>
          <w:rFonts w:ascii="Arial" w:hAnsi="Arial" w:cs="Arial"/>
          <w:bCs/>
          <w:sz w:val="22"/>
          <w:szCs w:val="22"/>
        </w:rPr>
        <w:t>e2037047</w:t>
      </w:r>
      <w:r w:rsidR="00C65D29">
        <w:rPr>
          <w:rFonts w:ascii="Arial" w:hAnsi="Arial" w:cs="Arial"/>
          <w:bCs/>
          <w:sz w:val="22"/>
          <w:szCs w:val="22"/>
        </w:rPr>
        <w:t>.</w:t>
      </w:r>
    </w:p>
    <w:p w14:paraId="2A2EB9E6" w14:textId="77777777" w:rsidR="003464A3" w:rsidRPr="0097220A" w:rsidRDefault="003464A3" w:rsidP="003464A3">
      <w:pPr>
        <w:outlineLvl w:val="0"/>
        <w:rPr>
          <w:rFonts w:ascii="Arial" w:hAnsi="Arial"/>
          <w:b/>
          <w:sz w:val="16"/>
          <w:szCs w:val="16"/>
        </w:rPr>
      </w:pPr>
    </w:p>
    <w:p w14:paraId="5D9E6712" w14:textId="77777777" w:rsidR="003464A3" w:rsidRDefault="003464A3" w:rsidP="003464A3">
      <w:pPr>
        <w:tabs>
          <w:tab w:val="right" w:pos="-180"/>
          <w:tab w:val="left" w:pos="0"/>
        </w:tabs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BACKGROUND:</w:t>
      </w:r>
    </w:p>
    <w:p w14:paraId="20E5186C" w14:textId="67D6A83C" w:rsidR="003464A3" w:rsidRPr="00FC2FAA" w:rsidRDefault="00094570" w:rsidP="006A5C09">
      <w:pPr>
        <w:rPr>
          <w:rFonts w:ascii="Arial" w:hAnsi="Arial" w:cs="Arial"/>
          <w:sz w:val="22"/>
          <w:szCs w:val="22"/>
        </w:rPr>
      </w:pPr>
      <w:r w:rsidRPr="00094570">
        <w:rPr>
          <w:rFonts w:ascii="Arial" w:hAnsi="Arial" w:cs="Arial"/>
          <w:sz w:val="22"/>
          <w:szCs w:val="22"/>
        </w:rPr>
        <w:t>Programs that provide financial assistance for housing-related expenses with a goal of facilitating housing for previously homeless individuals can be an important to better health outcomes.</w:t>
      </w:r>
      <w:r>
        <w:rPr>
          <w:rFonts w:ascii="Arial" w:hAnsi="Arial" w:cs="Arial"/>
          <w:sz w:val="22"/>
          <w:szCs w:val="22"/>
        </w:rPr>
        <w:t xml:space="preserve"> </w:t>
      </w:r>
      <w:r w:rsidRPr="00094570">
        <w:rPr>
          <w:rFonts w:ascii="Arial" w:hAnsi="Arial" w:cs="Arial"/>
          <w:sz w:val="22"/>
          <w:szCs w:val="22"/>
        </w:rPr>
        <w:t>Since October 2011, VA</w:t>
      </w:r>
      <w:r w:rsidR="00373438">
        <w:rPr>
          <w:rFonts w:ascii="Arial" w:hAnsi="Arial" w:cs="Arial"/>
          <w:sz w:val="22"/>
          <w:szCs w:val="22"/>
        </w:rPr>
        <w:t xml:space="preserve"> </w:t>
      </w:r>
      <w:r w:rsidRPr="00094570">
        <w:rPr>
          <w:rFonts w:ascii="Arial" w:hAnsi="Arial" w:cs="Arial"/>
          <w:sz w:val="22"/>
          <w:szCs w:val="22"/>
        </w:rPr>
        <w:t>has partnered with community organizations to provide housing support and services through the Supportive Services for Veteran Families (SSVF) program. A key component of SSVF is temporary financial assistance (TFA)</w:t>
      </w:r>
      <w:r w:rsidR="00373438">
        <w:rPr>
          <w:rFonts w:ascii="Arial" w:hAnsi="Arial" w:cs="Arial"/>
          <w:sz w:val="22"/>
          <w:szCs w:val="22"/>
        </w:rPr>
        <w:t xml:space="preserve">, which </w:t>
      </w:r>
      <w:r w:rsidRPr="00094570">
        <w:rPr>
          <w:rFonts w:ascii="Arial" w:hAnsi="Arial" w:cs="Arial"/>
          <w:sz w:val="22"/>
          <w:szCs w:val="22"/>
        </w:rPr>
        <w:t xml:space="preserve">provides funds for rent, utility payments, security deposits, and other housing-related expenses for Veterans who have lost </w:t>
      </w:r>
      <w:r w:rsidR="00373438">
        <w:rPr>
          <w:rFonts w:ascii="Arial" w:hAnsi="Arial" w:cs="Arial"/>
          <w:sz w:val="22"/>
          <w:szCs w:val="22"/>
        </w:rPr>
        <w:t xml:space="preserve">– </w:t>
      </w:r>
      <w:r w:rsidRPr="00094570">
        <w:rPr>
          <w:rFonts w:ascii="Arial" w:hAnsi="Arial" w:cs="Arial"/>
          <w:sz w:val="22"/>
          <w:szCs w:val="22"/>
        </w:rPr>
        <w:t>or are at risk of losing</w:t>
      </w:r>
      <w:r w:rsidR="00C42285">
        <w:rPr>
          <w:rFonts w:ascii="Arial" w:hAnsi="Arial" w:cs="Arial"/>
          <w:sz w:val="22"/>
          <w:szCs w:val="22"/>
        </w:rPr>
        <w:t xml:space="preserve"> – </w:t>
      </w:r>
      <w:r w:rsidRPr="00094570">
        <w:rPr>
          <w:rFonts w:ascii="Arial" w:hAnsi="Arial" w:cs="Arial"/>
          <w:sz w:val="22"/>
          <w:szCs w:val="22"/>
        </w:rPr>
        <w:t>stable housing.</w:t>
      </w:r>
      <w:r w:rsidR="00373438">
        <w:rPr>
          <w:rFonts w:ascii="Arial" w:hAnsi="Arial" w:cs="Arial"/>
          <w:sz w:val="22"/>
          <w:szCs w:val="22"/>
        </w:rPr>
        <w:t xml:space="preserve"> </w:t>
      </w:r>
      <w:r w:rsidR="00D27356" w:rsidRPr="00D27356">
        <w:rPr>
          <w:rFonts w:ascii="Arial" w:hAnsi="Arial" w:cs="Arial"/>
          <w:sz w:val="22"/>
          <w:szCs w:val="22"/>
        </w:rPr>
        <w:t>This retrospective cohort study sought to determine whether TFA improves housing outcomes for Veterans</w:t>
      </w:r>
      <w:r w:rsidR="008B4950">
        <w:rPr>
          <w:rFonts w:ascii="Arial" w:hAnsi="Arial" w:cs="Arial"/>
          <w:sz w:val="22"/>
          <w:szCs w:val="22"/>
        </w:rPr>
        <w:t xml:space="preserve"> with housing instability</w:t>
      </w:r>
      <w:r w:rsidR="00D27356" w:rsidRPr="00D27356">
        <w:rPr>
          <w:rFonts w:ascii="Arial" w:hAnsi="Arial" w:cs="Arial"/>
          <w:sz w:val="22"/>
          <w:szCs w:val="22"/>
        </w:rPr>
        <w:t xml:space="preserve">. </w:t>
      </w:r>
      <w:r w:rsidR="006A5C09">
        <w:rPr>
          <w:rFonts w:ascii="Arial" w:hAnsi="Arial" w:cs="Arial"/>
          <w:sz w:val="22"/>
          <w:szCs w:val="22"/>
        </w:rPr>
        <w:t>Using data</w:t>
      </w:r>
      <w:r w:rsidR="00132A22">
        <w:rPr>
          <w:rFonts w:ascii="Arial" w:hAnsi="Arial" w:cs="Arial"/>
          <w:sz w:val="22"/>
          <w:szCs w:val="22"/>
        </w:rPr>
        <w:t xml:space="preserve"> from VA and HUD’s Homeless Management Information System (</w:t>
      </w:r>
      <w:hyperlink r:id="rId8" w:history="1">
        <w:r w:rsidR="00132A22" w:rsidRPr="00132A22">
          <w:rPr>
            <w:rStyle w:val="Hyperlink"/>
            <w:rFonts w:ascii="Arial" w:hAnsi="Arial" w:cs="Arial"/>
            <w:sz w:val="22"/>
            <w:szCs w:val="22"/>
          </w:rPr>
          <w:t>HMIS</w:t>
        </w:r>
      </w:hyperlink>
      <w:r w:rsidR="00132A22">
        <w:rPr>
          <w:rFonts w:ascii="Arial" w:hAnsi="Arial" w:cs="Arial"/>
          <w:sz w:val="22"/>
          <w:szCs w:val="22"/>
        </w:rPr>
        <w:t>)</w:t>
      </w:r>
      <w:r w:rsidR="006A5C09">
        <w:rPr>
          <w:rFonts w:ascii="Arial" w:hAnsi="Arial" w:cs="Arial"/>
          <w:sz w:val="22"/>
          <w:szCs w:val="22"/>
        </w:rPr>
        <w:t xml:space="preserve">, investigators identified 41,969 Veterans with SSVF episodes (mean duration = 91 days) between October 2015 - September 2018. </w:t>
      </w:r>
      <w:r w:rsidR="006A5C09" w:rsidRPr="00D27356">
        <w:rPr>
          <w:rFonts w:ascii="Arial" w:hAnsi="Arial" w:cs="Arial"/>
          <w:sz w:val="22"/>
          <w:szCs w:val="22"/>
        </w:rPr>
        <w:t>The main outcome was stable housing</w:t>
      </w:r>
      <w:r w:rsidR="00C42285">
        <w:rPr>
          <w:rFonts w:ascii="Arial" w:hAnsi="Arial" w:cs="Arial"/>
          <w:sz w:val="22"/>
          <w:szCs w:val="22"/>
        </w:rPr>
        <w:t xml:space="preserve"> – </w:t>
      </w:r>
      <w:r w:rsidR="006A5C09" w:rsidRPr="00D27356">
        <w:rPr>
          <w:rFonts w:ascii="Arial" w:hAnsi="Arial" w:cs="Arial"/>
          <w:sz w:val="22"/>
          <w:szCs w:val="22"/>
        </w:rPr>
        <w:t>defined as permanent, independent residence paid for either by the client or through housing subsidy</w:t>
      </w:r>
      <w:r w:rsidR="00C42285">
        <w:rPr>
          <w:rFonts w:ascii="Arial" w:hAnsi="Arial" w:cs="Arial"/>
          <w:sz w:val="22"/>
          <w:szCs w:val="22"/>
        </w:rPr>
        <w:t xml:space="preserve"> – </w:t>
      </w:r>
      <w:r w:rsidR="006A5C09" w:rsidRPr="00D27356">
        <w:rPr>
          <w:rFonts w:ascii="Arial" w:hAnsi="Arial" w:cs="Arial"/>
          <w:sz w:val="22"/>
          <w:szCs w:val="22"/>
        </w:rPr>
        <w:t>upon exit from SSVF.</w:t>
      </w:r>
      <w:r w:rsidR="00132A22">
        <w:rPr>
          <w:rFonts w:ascii="Arial" w:hAnsi="Arial" w:cs="Arial"/>
          <w:sz w:val="22"/>
          <w:szCs w:val="22"/>
        </w:rPr>
        <w:t xml:space="preserve"> The main independent variable was </w:t>
      </w:r>
      <w:r w:rsidR="00FA028F">
        <w:rPr>
          <w:rFonts w:ascii="Arial" w:hAnsi="Arial" w:cs="Arial"/>
          <w:sz w:val="22"/>
          <w:szCs w:val="22"/>
        </w:rPr>
        <w:t>whether the Veteran received TFA during</w:t>
      </w:r>
      <w:r w:rsidR="004468FD">
        <w:rPr>
          <w:rFonts w:ascii="Arial" w:hAnsi="Arial" w:cs="Arial"/>
          <w:sz w:val="22"/>
          <w:szCs w:val="22"/>
        </w:rPr>
        <w:t xml:space="preserve"> their SSVF episode.</w:t>
      </w:r>
    </w:p>
    <w:p w14:paraId="0FE6BCE1" w14:textId="77777777" w:rsidR="003464A3" w:rsidRPr="005529F8" w:rsidRDefault="003464A3" w:rsidP="003464A3">
      <w:pPr>
        <w:rPr>
          <w:rFonts w:ascii="Arial" w:hAnsi="Arial" w:cs="Arial"/>
          <w:sz w:val="22"/>
          <w:szCs w:val="22"/>
        </w:rPr>
      </w:pPr>
    </w:p>
    <w:p w14:paraId="21E8CED2" w14:textId="77777777" w:rsidR="003464A3" w:rsidRDefault="003464A3" w:rsidP="003464A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FINDINGS: </w:t>
      </w:r>
      <w:r>
        <w:rPr>
          <w:rFonts w:ascii="Arial" w:hAnsi="Arial"/>
          <w:sz w:val="22"/>
        </w:rPr>
        <w:t xml:space="preserve">  </w:t>
      </w:r>
    </w:p>
    <w:p w14:paraId="7B5301E9" w14:textId="77777777" w:rsidR="00940CA5" w:rsidRDefault="003464A3" w:rsidP="00940CA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Compared to Veterans not receiving temporary financial assistance, those receiving TFA were </w:t>
      </w:r>
      <w:r w:rsidR="00940CA5" w:rsidRPr="006A5C09">
        <w:rPr>
          <w:rFonts w:ascii="Arial" w:hAnsi="Arial" w:cs="Arial"/>
          <w:sz w:val="22"/>
          <w:szCs w:val="22"/>
        </w:rPr>
        <w:t>substantially more likely to have stable housing outcomes (risk difference=25</w:t>
      </w:r>
      <w:r w:rsidR="00940CA5">
        <w:rPr>
          <w:rFonts w:ascii="Arial" w:hAnsi="Arial" w:cs="Arial"/>
          <w:sz w:val="22"/>
          <w:szCs w:val="22"/>
        </w:rPr>
        <w:t>%</w:t>
      </w:r>
      <w:r w:rsidR="00940CA5" w:rsidRPr="006A5C09">
        <w:rPr>
          <w:rFonts w:ascii="Arial" w:hAnsi="Arial" w:cs="Arial"/>
          <w:sz w:val="22"/>
          <w:szCs w:val="22"/>
        </w:rPr>
        <w:t xml:space="preserve">). </w:t>
      </w:r>
    </w:p>
    <w:p w14:paraId="3A7D4D9E" w14:textId="77777777" w:rsidR="006A5C09" w:rsidRPr="008B4950" w:rsidRDefault="00940CA5" w:rsidP="00940CA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Investigators</w:t>
      </w:r>
      <w:r w:rsidRPr="006A5C09">
        <w:rPr>
          <w:rFonts w:ascii="Arial" w:hAnsi="Arial" w:cs="Arial"/>
          <w:sz w:val="22"/>
          <w:szCs w:val="22"/>
        </w:rPr>
        <w:t xml:space="preserve"> also found a positive association between the amount of TFA received and stable housing.</w:t>
      </w:r>
      <w:r w:rsidR="008B4950" w:rsidRPr="008B4950">
        <w:rPr>
          <w:rFonts w:ascii="Calibri" w:hAnsi="Calibri"/>
          <w:sz w:val="22"/>
          <w:szCs w:val="22"/>
        </w:rPr>
        <w:t xml:space="preserve"> </w:t>
      </w:r>
      <w:r w:rsidR="008B4950" w:rsidRPr="008B4950">
        <w:rPr>
          <w:rFonts w:ascii="Arial" w:hAnsi="Arial" w:cs="Arial"/>
          <w:sz w:val="22"/>
          <w:szCs w:val="22"/>
        </w:rPr>
        <w:t xml:space="preserve">More than 90% of Veterans with TFA amounts of at least $2,000 exited the </w:t>
      </w:r>
      <w:r w:rsidR="008B4950">
        <w:rPr>
          <w:rFonts w:ascii="Arial" w:hAnsi="Arial" w:cs="Arial"/>
          <w:sz w:val="22"/>
          <w:szCs w:val="22"/>
        </w:rPr>
        <w:t xml:space="preserve">SSVF </w:t>
      </w:r>
      <w:r w:rsidR="008B4950" w:rsidRPr="008B4950">
        <w:rPr>
          <w:rFonts w:ascii="Arial" w:hAnsi="Arial" w:cs="Arial"/>
          <w:sz w:val="22"/>
          <w:szCs w:val="22"/>
        </w:rPr>
        <w:t>program to stable housing.</w:t>
      </w:r>
      <w:r w:rsidR="006A5C09" w:rsidRPr="008B4950">
        <w:rPr>
          <w:rFonts w:ascii="Arial" w:hAnsi="Arial" w:cs="Arial"/>
          <w:sz w:val="22"/>
          <w:szCs w:val="22"/>
        </w:rPr>
        <w:t xml:space="preserve"> </w:t>
      </w:r>
    </w:p>
    <w:p w14:paraId="7417778B" w14:textId="77777777" w:rsidR="003464A3" w:rsidRPr="008B4950" w:rsidRDefault="003464A3" w:rsidP="003464A3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sz w:val="22"/>
        </w:rPr>
      </w:pPr>
    </w:p>
    <w:p w14:paraId="435204D5" w14:textId="77777777" w:rsidR="003464A3" w:rsidRPr="006C0EFC" w:rsidRDefault="003464A3" w:rsidP="003464A3">
      <w:pPr>
        <w:rPr>
          <w:rFonts w:ascii="Arial" w:hAnsi="Arial"/>
          <w:sz w:val="22"/>
          <w:szCs w:val="22"/>
        </w:rPr>
      </w:pPr>
      <w:r w:rsidRPr="006C0EFC">
        <w:rPr>
          <w:rFonts w:ascii="Arial" w:hAnsi="Arial"/>
          <w:b/>
          <w:sz w:val="22"/>
        </w:rPr>
        <w:t xml:space="preserve">IMPLICATIONS: </w:t>
      </w:r>
      <w:r w:rsidRPr="006C0EFC">
        <w:rPr>
          <w:rFonts w:ascii="Arial" w:hAnsi="Arial"/>
          <w:sz w:val="22"/>
        </w:rPr>
        <w:t xml:space="preserve">  </w:t>
      </w:r>
    </w:p>
    <w:p w14:paraId="3C904A9A" w14:textId="249BF2A0" w:rsidR="00940CA5" w:rsidRPr="00940CA5" w:rsidRDefault="00940CA5" w:rsidP="00940CA5">
      <w:pPr>
        <w:rPr>
          <w:rFonts w:ascii="Arial" w:hAnsi="Arial" w:cs="Arial"/>
          <w:bCs/>
          <w:sz w:val="22"/>
          <w:szCs w:val="22"/>
        </w:rPr>
      </w:pPr>
      <w:r w:rsidRPr="00940CA5">
        <w:rPr>
          <w:rFonts w:ascii="Arial" w:hAnsi="Arial" w:cs="Arial"/>
          <w:bCs/>
          <w:sz w:val="22"/>
          <w:szCs w:val="22"/>
        </w:rPr>
        <w:t xml:space="preserve">Given the high cost of providing services to homeless individuals and the significant negative impact </w:t>
      </w:r>
      <w:r w:rsidR="00027705">
        <w:rPr>
          <w:rFonts w:ascii="Arial" w:hAnsi="Arial" w:cs="Arial"/>
          <w:bCs/>
          <w:sz w:val="22"/>
          <w:szCs w:val="22"/>
        </w:rPr>
        <w:t xml:space="preserve">of homelessness </w:t>
      </w:r>
      <w:r w:rsidRPr="00940CA5">
        <w:rPr>
          <w:rFonts w:ascii="Arial" w:hAnsi="Arial" w:cs="Arial"/>
          <w:bCs/>
          <w:sz w:val="22"/>
          <w:szCs w:val="22"/>
        </w:rPr>
        <w:t xml:space="preserve">on both physical and mental health, the primary goal of any rapid re-housing program is to facilitate stable housing. From this perspective, results offer support for a continued and perhaps expanded policy shift toward offering </w:t>
      </w:r>
      <w:r w:rsidR="00027705">
        <w:rPr>
          <w:rFonts w:ascii="Arial" w:hAnsi="Arial" w:cs="Arial"/>
          <w:bCs/>
          <w:sz w:val="22"/>
          <w:szCs w:val="22"/>
        </w:rPr>
        <w:t>TFA</w:t>
      </w:r>
      <w:r w:rsidRPr="00940CA5">
        <w:rPr>
          <w:rFonts w:ascii="Arial" w:hAnsi="Arial" w:cs="Arial"/>
          <w:bCs/>
          <w:sz w:val="22"/>
          <w:szCs w:val="22"/>
        </w:rPr>
        <w:t xml:space="preserve"> to </w:t>
      </w:r>
      <w:r>
        <w:rPr>
          <w:rFonts w:ascii="Arial" w:hAnsi="Arial" w:cs="Arial"/>
          <w:bCs/>
          <w:sz w:val="22"/>
          <w:szCs w:val="22"/>
        </w:rPr>
        <w:t xml:space="preserve">more homeless </w:t>
      </w:r>
      <w:r w:rsidR="008B4950">
        <w:rPr>
          <w:rFonts w:ascii="Arial" w:hAnsi="Arial" w:cs="Arial"/>
          <w:bCs/>
          <w:sz w:val="22"/>
          <w:szCs w:val="22"/>
        </w:rPr>
        <w:t>Veteran</w:t>
      </w:r>
      <w:r>
        <w:rPr>
          <w:rFonts w:ascii="Arial" w:hAnsi="Arial" w:cs="Arial"/>
          <w:bCs/>
          <w:sz w:val="22"/>
          <w:szCs w:val="22"/>
        </w:rPr>
        <w:t>s.</w:t>
      </w:r>
    </w:p>
    <w:p w14:paraId="068ACD04" w14:textId="77777777" w:rsidR="003464A3" w:rsidRPr="005F242A" w:rsidRDefault="003464A3" w:rsidP="003464A3">
      <w:pPr>
        <w:pStyle w:val="ListParagraph"/>
        <w:widowControl w:val="0"/>
        <w:ind w:left="360"/>
        <w:rPr>
          <w:rFonts w:ascii="Arial" w:hAnsi="Arial"/>
          <w:b/>
          <w:sz w:val="22"/>
        </w:rPr>
      </w:pPr>
    </w:p>
    <w:p w14:paraId="15E7C87B" w14:textId="77777777" w:rsidR="003464A3" w:rsidRPr="004D3134" w:rsidRDefault="003464A3" w:rsidP="003464A3">
      <w:pPr>
        <w:widowControl w:val="0"/>
        <w:rPr>
          <w:rFonts w:ascii="Arial" w:hAnsi="Arial"/>
          <w:sz w:val="22"/>
          <w:szCs w:val="22"/>
        </w:rPr>
      </w:pPr>
      <w:r w:rsidRPr="004D3134">
        <w:rPr>
          <w:rFonts w:ascii="Arial" w:hAnsi="Arial"/>
          <w:b/>
          <w:sz w:val="22"/>
        </w:rPr>
        <w:t xml:space="preserve">LIMITATIONS: </w:t>
      </w:r>
      <w:r w:rsidRPr="004D3134">
        <w:rPr>
          <w:rFonts w:ascii="Arial" w:hAnsi="Arial"/>
          <w:sz w:val="22"/>
        </w:rPr>
        <w:t xml:space="preserve">  </w:t>
      </w:r>
    </w:p>
    <w:p w14:paraId="7802C8BC" w14:textId="0DB7A996" w:rsidR="003464A3" w:rsidRPr="005F1107" w:rsidRDefault="005F1107" w:rsidP="003464A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F1107">
        <w:rPr>
          <w:rFonts w:ascii="Arial" w:hAnsi="Arial" w:cs="Arial"/>
          <w:sz w:val="22"/>
          <w:szCs w:val="22"/>
        </w:rPr>
        <w:t>The stable housing outcome was measured at exit from the SSVF program with episodes lasting, on average, 9</w:t>
      </w:r>
      <w:r w:rsidR="00027705">
        <w:rPr>
          <w:rFonts w:ascii="Arial" w:hAnsi="Arial" w:cs="Arial"/>
          <w:sz w:val="22"/>
          <w:szCs w:val="22"/>
        </w:rPr>
        <w:t>1</w:t>
      </w:r>
      <w:r w:rsidRPr="005F1107">
        <w:rPr>
          <w:rFonts w:ascii="Arial" w:hAnsi="Arial" w:cs="Arial"/>
          <w:sz w:val="22"/>
          <w:szCs w:val="22"/>
        </w:rPr>
        <w:t xml:space="preserve"> days</w:t>
      </w:r>
      <w:r>
        <w:rPr>
          <w:rFonts w:ascii="Arial" w:hAnsi="Arial" w:cs="Arial"/>
          <w:sz w:val="22"/>
          <w:szCs w:val="22"/>
        </w:rPr>
        <w:t>; t</w:t>
      </w:r>
      <w:r w:rsidRPr="005F1107">
        <w:rPr>
          <w:rFonts w:ascii="Arial" w:hAnsi="Arial" w:cs="Arial"/>
          <w:sz w:val="22"/>
          <w:szCs w:val="22"/>
        </w:rPr>
        <w:t xml:space="preserve">herefore, </w:t>
      </w:r>
      <w:r>
        <w:rPr>
          <w:rFonts w:ascii="Arial" w:hAnsi="Arial" w:cs="Arial"/>
          <w:sz w:val="22"/>
          <w:szCs w:val="22"/>
        </w:rPr>
        <w:t xml:space="preserve">investigators were </w:t>
      </w:r>
      <w:r w:rsidRPr="005F1107">
        <w:rPr>
          <w:rFonts w:ascii="Arial" w:hAnsi="Arial" w:cs="Arial"/>
          <w:sz w:val="22"/>
          <w:szCs w:val="22"/>
        </w:rPr>
        <w:t>able to draw conclusions</w:t>
      </w:r>
      <w:r>
        <w:rPr>
          <w:rFonts w:ascii="Arial" w:hAnsi="Arial" w:cs="Arial"/>
          <w:sz w:val="22"/>
          <w:szCs w:val="22"/>
        </w:rPr>
        <w:t xml:space="preserve"> only</w:t>
      </w:r>
      <w:r w:rsidRPr="005F1107">
        <w:rPr>
          <w:rFonts w:ascii="Arial" w:hAnsi="Arial" w:cs="Arial"/>
          <w:sz w:val="22"/>
          <w:szCs w:val="22"/>
        </w:rPr>
        <w:t xml:space="preserve"> about the relationship between TFA and </w:t>
      </w:r>
      <w:r w:rsidRPr="005F1107">
        <w:rPr>
          <w:rFonts w:ascii="Arial" w:hAnsi="Arial" w:cs="Arial"/>
          <w:i/>
          <w:iCs/>
          <w:sz w:val="22"/>
          <w:szCs w:val="22"/>
        </w:rPr>
        <w:t>short-term</w:t>
      </w:r>
      <w:r w:rsidRPr="005F1107">
        <w:rPr>
          <w:rFonts w:ascii="Arial" w:hAnsi="Arial" w:cs="Arial"/>
          <w:sz w:val="22"/>
          <w:szCs w:val="22"/>
        </w:rPr>
        <w:t xml:space="preserve"> housing stability</w:t>
      </w:r>
      <w:r>
        <w:rPr>
          <w:rFonts w:ascii="Arial" w:hAnsi="Arial" w:cs="Arial"/>
          <w:sz w:val="22"/>
          <w:szCs w:val="22"/>
        </w:rPr>
        <w:t>.</w:t>
      </w:r>
    </w:p>
    <w:p w14:paraId="1DDBBB07" w14:textId="77777777" w:rsidR="003464A3" w:rsidRPr="00132A22" w:rsidRDefault="00132A22" w:rsidP="003464A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132A22">
        <w:rPr>
          <w:rFonts w:ascii="Arial" w:hAnsi="Arial" w:cs="Arial"/>
          <w:sz w:val="22"/>
          <w:szCs w:val="22"/>
        </w:rPr>
        <w:t xml:space="preserve">ven though the HMIS and VA electronic data allowed </w:t>
      </w:r>
      <w:r>
        <w:rPr>
          <w:rFonts w:ascii="Arial" w:hAnsi="Arial" w:cs="Arial"/>
          <w:sz w:val="22"/>
          <w:szCs w:val="22"/>
        </w:rPr>
        <w:t>researchers</w:t>
      </w:r>
      <w:r w:rsidRPr="00132A22">
        <w:rPr>
          <w:rFonts w:ascii="Arial" w:hAnsi="Arial" w:cs="Arial"/>
          <w:sz w:val="22"/>
          <w:szCs w:val="22"/>
        </w:rPr>
        <w:t xml:space="preserve"> to control for a number of confounders in the relationship between TFA and stable housing, it </w:t>
      </w:r>
      <w:r>
        <w:rPr>
          <w:rFonts w:ascii="Arial" w:hAnsi="Arial" w:cs="Arial"/>
          <w:sz w:val="22"/>
          <w:szCs w:val="22"/>
        </w:rPr>
        <w:t>was</w:t>
      </w:r>
      <w:r w:rsidRPr="00132A22">
        <w:rPr>
          <w:rFonts w:ascii="Arial" w:hAnsi="Arial" w:cs="Arial"/>
          <w:sz w:val="22"/>
          <w:szCs w:val="22"/>
        </w:rPr>
        <w:t xml:space="preserve"> impossible to completely capture all of the factors that would influence a grantee to allocate TFA to a Veteran or not</w:t>
      </w:r>
      <w:r w:rsidR="003464A3" w:rsidRPr="00132A22">
        <w:rPr>
          <w:rFonts w:ascii="Arial" w:hAnsi="Arial" w:cs="Arial"/>
          <w:sz w:val="22"/>
          <w:szCs w:val="22"/>
        </w:rPr>
        <w:t>.</w:t>
      </w:r>
    </w:p>
    <w:p w14:paraId="11A2B039" w14:textId="77777777" w:rsidR="003464A3" w:rsidRPr="0007482F" w:rsidRDefault="003464A3" w:rsidP="003464A3">
      <w:pPr>
        <w:pStyle w:val="ListParagraph"/>
        <w:widowControl w:val="0"/>
        <w:ind w:left="360"/>
        <w:rPr>
          <w:rFonts w:ascii="Arial" w:hAnsi="Arial" w:cs="Arial"/>
          <w:b/>
          <w:sz w:val="22"/>
          <w:szCs w:val="22"/>
        </w:rPr>
      </w:pPr>
    </w:p>
    <w:p w14:paraId="294F226C" w14:textId="77777777" w:rsidR="003464A3" w:rsidRDefault="003464A3" w:rsidP="003464A3">
      <w:pPr>
        <w:tabs>
          <w:tab w:val="right" w:pos="-180"/>
          <w:tab w:val="left" w:pos="0"/>
        </w:tabs>
        <w:outlineLvl w:val="0"/>
        <w:rPr>
          <w:rFonts w:ascii="Arial" w:hAnsi="Arial"/>
          <w:b/>
          <w:sz w:val="22"/>
          <w:szCs w:val="22"/>
        </w:rPr>
      </w:pPr>
      <w:r w:rsidRPr="002307F6">
        <w:rPr>
          <w:rFonts w:ascii="Arial" w:hAnsi="Arial"/>
          <w:b/>
          <w:sz w:val="22"/>
          <w:szCs w:val="22"/>
        </w:rPr>
        <w:t>AUTHOR/FUNDING INFORMATION: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5BE8470D" w14:textId="59F1A194" w:rsidR="00B3205D" w:rsidRPr="00132A22" w:rsidRDefault="003464A3" w:rsidP="00132A22">
      <w:pPr>
        <w:tabs>
          <w:tab w:val="right" w:pos="-180"/>
          <w:tab w:val="left" w:pos="0"/>
        </w:tabs>
        <w:outlineLvl w:val="0"/>
        <w:rPr>
          <w:rFonts w:ascii="Arial" w:hAnsi="Arial" w:cs="Arial"/>
          <w:b/>
          <w:sz w:val="22"/>
          <w:szCs w:val="22"/>
        </w:rPr>
      </w:pPr>
      <w:r w:rsidRPr="00371C67">
        <w:rPr>
          <w:rFonts w:ascii="Arial" w:hAnsi="Arial" w:cs="Arial"/>
          <w:sz w:val="22"/>
          <w:szCs w:val="22"/>
        </w:rPr>
        <w:t>This study was funded by HSR&amp;</w:t>
      </w:r>
      <w:r>
        <w:rPr>
          <w:rFonts w:ascii="Arial" w:hAnsi="Arial" w:cs="Arial"/>
          <w:sz w:val="22"/>
          <w:szCs w:val="22"/>
        </w:rPr>
        <w:t>D</w:t>
      </w:r>
      <w:r w:rsidR="00C65D29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C65D29" w:rsidRPr="00C65D29">
          <w:rPr>
            <w:rStyle w:val="Hyperlink"/>
            <w:rFonts w:ascii="Arial" w:hAnsi="Arial" w:cs="Arial"/>
            <w:sz w:val="22"/>
            <w:szCs w:val="22"/>
          </w:rPr>
          <w:t>IIR 17-029</w:t>
        </w:r>
      </w:hyperlink>
      <w:r w:rsidR="00C65D29">
        <w:rPr>
          <w:rFonts w:ascii="Arial" w:hAnsi="Arial" w:cs="Arial"/>
          <w:sz w:val="22"/>
          <w:szCs w:val="22"/>
        </w:rPr>
        <w:t>)</w:t>
      </w:r>
      <w:r w:rsidRPr="00371C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Drs. Nelson and Suo are part of HSR&amp;D’s Informatics, Decision-Enhancement and Analytic Sciences Center (</w:t>
      </w:r>
      <w:hyperlink r:id="rId10" w:history="1">
        <w:r w:rsidRPr="003464A3">
          <w:rPr>
            <w:rStyle w:val="Hyperlink"/>
            <w:rFonts w:ascii="Arial" w:hAnsi="Arial" w:cs="Arial"/>
            <w:sz w:val="22"/>
            <w:szCs w:val="22"/>
          </w:rPr>
          <w:t>IDEAS</w:t>
        </w:r>
      </w:hyperlink>
      <w:r>
        <w:rPr>
          <w:rFonts w:ascii="Arial" w:hAnsi="Arial" w:cs="Arial"/>
          <w:sz w:val="22"/>
          <w:szCs w:val="22"/>
        </w:rPr>
        <w:t>), Salt Lake City, UT, and Dr. Byrne is part of HSR&amp;D’s Center for Healthcare Organization and Implementation Research (</w:t>
      </w:r>
      <w:hyperlink r:id="rId11" w:history="1">
        <w:r w:rsidRPr="003464A3">
          <w:rPr>
            <w:rStyle w:val="Hyperlink"/>
            <w:rFonts w:ascii="Arial" w:hAnsi="Arial" w:cs="Arial"/>
            <w:sz w:val="22"/>
            <w:szCs w:val="22"/>
          </w:rPr>
          <w:t>CHOIR</w:t>
        </w:r>
      </w:hyperlink>
      <w:r>
        <w:rPr>
          <w:rFonts w:ascii="Arial" w:hAnsi="Arial" w:cs="Arial"/>
          <w:sz w:val="22"/>
          <w:szCs w:val="22"/>
        </w:rPr>
        <w:t>), Boston.</w:t>
      </w:r>
      <w:r w:rsidRPr="00371C67">
        <w:rPr>
          <w:rFonts w:ascii="Arial" w:hAnsi="Arial" w:cs="Arial"/>
          <w:sz w:val="22"/>
          <w:szCs w:val="22"/>
        </w:rPr>
        <w:t xml:space="preserve"> </w:t>
      </w:r>
    </w:p>
    <w:sectPr w:rsidR="00B3205D" w:rsidRPr="00132A22" w:rsidSect="00F911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B4D89" w14:textId="77777777" w:rsidR="00692BAC" w:rsidRDefault="00692BAC">
      <w:r>
        <w:separator/>
      </w:r>
    </w:p>
  </w:endnote>
  <w:endnote w:type="continuationSeparator" w:id="0">
    <w:p w14:paraId="07557DC0" w14:textId="77777777" w:rsidR="00692BAC" w:rsidRDefault="0069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C976" w14:textId="77777777" w:rsidR="00774986" w:rsidRDefault="00BA4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920F" w14:textId="77777777" w:rsidR="00774986" w:rsidRDefault="00BA4B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A617" w14:textId="77777777" w:rsidR="00774986" w:rsidRDefault="00BA4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20463" w14:textId="77777777" w:rsidR="00692BAC" w:rsidRDefault="00692BAC">
      <w:r>
        <w:separator/>
      </w:r>
    </w:p>
  </w:footnote>
  <w:footnote w:type="continuationSeparator" w:id="0">
    <w:p w14:paraId="3822B106" w14:textId="77777777" w:rsidR="00692BAC" w:rsidRDefault="0069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3034D" w14:textId="77777777" w:rsidR="00774986" w:rsidRDefault="00BA4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F73C" w14:textId="77777777" w:rsidR="0024434F" w:rsidRDefault="0035165F">
    <w:pPr>
      <w:pStyle w:val="Header"/>
    </w:pPr>
    <w:r>
      <w:rPr>
        <w:noProof/>
      </w:rPr>
      <w:drawing>
        <wp:inline distT="0" distB="0" distL="0" distR="0" wp14:anchorId="599E6500" wp14:editId="2C9591A9">
          <wp:extent cx="6400800" cy="85344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PB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EC2D" w14:textId="77777777" w:rsidR="00774986" w:rsidRDefault="00BA4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3101A"/>
    <w:multiLevelType w:val="hybridMultilevel"/>
    <w:tmpl w:val="EC5E6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66D9F"/>
    <w:multiLevelType w:val="hybridMultilevel"/>
    <w:tmpl w:val="74207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A3"/>
    <w:rsid w:val="00027705"/>
    <w:rsid w:val="00094570"/>
    <w:rsid w:val="00132A22"/>
    <w:rsid w:val="003464A3"/>
    <w:rsid w:val="0035165F"/>
    <w:rsid w:val="00373438"/>
    <w:rsid w:val="004468FD"/>
    <w:rsid w:val="0054201D"/>
    <w:rsid w:val="005E7D12"/>
    <w:rsid w:val="005F1107"/>
    <w:rsid w:val="00692BAC"/>
    <w:rsid w:val="006A5C09"/>
    <w:rsid w:val="006A77A8"/>
    <w:rsid w:val="007E66B2"/>
    <w:rsid w:val="008266FE"/>
    <w:rsid w:val="008B4950"/>
    <w:rsid w:val="00940CA5"/>
    <w:rsid w:val="00A31BD7"/>
    <w:rsid w:val="00BA4BA4"/>
    <w:rsid w:val="00C42285"/>
    <w:rsid w:val="00C65D29"/>
    <w:rsid w:val="00C80CDE"/>
    <w:rsid w:val="00D27356"/>
    <w:rsid w:val="00D50DB1"/>
    <w:rsid w:val="00FA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EEBC"/>
  <w15:chartTrackingRefBased/>
  <w15:docId w15:val="{A9912C1F-825D-4CBB-BFC1-950BC10A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4A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4A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6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4A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64A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4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65D2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programs/hmi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3566108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srd.research.va.gov/centers/choir.cf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hsrd.research.va.gov/centers/ideas2.c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srd.research.va.gov/research/abstracts.cfm?Project_ID=2141706880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Hanks, Diane</dc:creator>
  <cp:keywords/>
  <dc:description/>
  <cp:lastModifiedBy>Morrissett, Catherine 'Katie' A (VACO)</cp:lastModifiedBy>
  <cp:revision>2</cp:revision>
  <dcterms:created xsi:type="dcterms:W3CDTF">2021-02-19T19:40:00Z</dcterms:created>
  <dcterms:modified xsi:type="dcterms:W3CDTF">2021-02-19T19:40:00Z</dcterms:modified>
</cp:coreProperties>
</file>