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CF20B" w14:textId="77777777" w:rsidR="00CE235B" w:rsidRDefault="00CE235B" w:rsidP="00C67332">
      <w:pPr>
        <w:pStyle w:val="Title"/>
        <w:spacing w:after="240"/>
        <w:contextualSpacing w:val="0"/>
        <w:jc w:val="center"/>
        <w:outlineLvl w:val="0"/>
        <w:rPr>
          <w:rFonts w:ascii="Arial" w:hAnsi="Arial" w:cs="Arial"/>
          <w:sz w:val="20"/>
          <w:szCs w:val="20"/>
        </w:rPr>
      </w:pPr>
      <w:r w:rsidRPr="00CE235B">
        <w:rPr>
          <w:color w:val="8496B0"/>
          <w:sz w:val="32"/>
          <w:szCs w:val="32"/>
        </w:rPr>
        <w:t>DIVAC</w:t>
      </w:r>
      <w:r w:rsidR="00B24052">
        <w:rPr>
          <w:color w:val="8496B0"/>
          <w:sz w:val="32"/>
          <w:szCs w:val="32"/>
        </w:rPr>
        <w:br/>
      </w:r>
      <w:r w:rsidRPr="00CE235B">
        <w:rPr>
          <w:color w:val="8496B0"/>
          <w:sz w:val="32"/>
          <w:szCs w:val="32"/>
        </w:rPr>
        <w:t>Summary Notes</w:t>
      </w:r>
      <w:r w:rsidR="00B24052">
        <w:rPr>
          <w:color w:val="8496B0"/>
          <w:sz w:val="32"/>
          <w:szCs w:val="32"/>
        </w:rPr>
        <w:br/>
        <w:t>April 20</w:t>
      </w:r>
      <w:r>
        <w:rPr>
          <w:color w:val="8496B0"/>
          <w:sz w:val="32"/>
          <w:szCs w:val="32"/>
        </w:rPr>
        <w:t>, 2022</w:t>
      </w:r>
    </w:p>
    <w:p w14:paraId="09FE88EF" w14:textId="77777777" w:rsidR="00CE235B" w:rsidRPr="00030EAA" w:rsidRDefault="00CE235B" w:rsidP="00C67332">
      <w:pPr>
        <w:pStyle w:val="Heading2"/>
        <w:rPr>
          <w:rFonts w:cs="Calibri"/>
          <w:b w:val="0"/>
          <w:bCs w:val="0"/>
          <w:i w:val="0"/>
          <w:iCs w:val="0"/>
          <w:color w:val="4472C4"/>
          <w:sz w:val="22"/>
          <w:szCs w:val="22"/>
        </w:rPr>
      </w:pPr>
      <w:r w:rsidRPr="00030EAA">
        <w:rPr>
          <w:rFonts w:cs="Calibri"/>
          <w:b w:val="0"/>
          <w:bCs w:val="0"/>
          <w:i w:val="0"/>
          <w:iCs w:val="0"/>
          <w:color w:val="4472C4"/>
          <w:sz w:val="22"/>
          <w:szCs w:val="22"/>
        </w:rPr>
        <w:t>Why we met:</w:t>
      </w:r>
    </w:p>
    <w:p w14:paraId="04D7F2E6" w14:textId="77777777" w:rsidR="00CE235B" w:rsidRPr="004F14E2" w:rsidRDefault="00E44E0D" w:rsidP="00E44E0D">
      <w:pPr>
        <w:numPr>
          <w:ilvl w:val="0"/>
          <w:numId w:val="6"/>
        </w:numPr>
        <w:spacing w:after="240" w:line="240" w:lineRule="auto"/>
        <w:ind w:right="-360"/>
        <w:rPr>
          <w:rFonts w:cs="Calibri"/>
          <w:b/>
          <w:u w:val="single"/>
        </w:rPr>
      </w:pPr>
      <w:r>
        <w:rPr>
          <w:rFonts w:cs="Calibri"/>
        </w:rPr>
        <w:t>Third</w:t>
      </w:r>
      <w:r w:rsidR="00CE235B" w:rsidRPr="004F14E2">
        <w:rPr>
          <w:rFonts w:cs="Calibri"/>
        </w:rPr>
        <w:t xml:space="preserve"> quarterly Diversity and Inclusion in VA Council (DIVAC) meeting of Fiscal Year (FY) 2022.</w:t>
      </w:r>
    </w:p>
    <w:p w14:paraId="6B8E0C43" w14:textId="77777777" w:rsidR="00CE235B" w:rsidRPr="00030EAA" w:rsidRDefault="00CE235B" w:rsidP="00C67332">
      <w:pPr>
        <w:pStyle w:val="Heading2"/>
        <w:rPr>
          <w:rFonts w:cs="Calibri"/>
          <w:b w:val="0"/>
          <w:i w:val="0"/>
          <w:iCs w:val="0"/>
          <w:color w:val="4472C4"/>
          <w:sz w:val="22"/>
          <w:szCs w:val="22"/>
        </w:rPr>
      </w:pPr>
      <w:r w:rsidRPr="00030EAA">
        <w:rPr>
          <w:rFonts w:cs="Calibri"/>
          <w:b w:val="0"/>
          <w:i w:val="0"/>
          <w:iCs w:val="0"/>
          <w:color w:val="4472C4"/>
          <w:sz w:val="22"/>
          <w:szCs w:val="22"/>
        </w:rPr>
        <w:t>What we shared with our stakeholders:</w:t>
      </w:r>
    </w:p>
    <w:p w14:paraId="437954B6" w14:textId="77777777" w:rsidR="00E44E0D" w:rsidRPr="00030EAA" w:rsidRDefault="00CE235B" w:rsidP="00E44E0D">
      <w:pPr>
        <w:pStyle w:val="ListParagraph"/>
        <w:numPr>
          <w:ilvl w:val="0"/>
          <w:numId w:val="1"/>
        </w:numPr>
        <w:tabs>
          <w:tab w:val="left" w:pos="360"/>
          <w:tab w:val="left" w:pos="1440"/>
        </w:tabs>
        <w:spacing w:line="240" w:lineRule="auto"/>
        <w:ind w:right="-360"/>
        <w:contextualSpacing w:val="0"/>
        <w:rPr>
          <w:rFonts w:cs="Calibri"/>
          <w:color w:val="000000"/>
        </w:rPr>
      </w:pPr>
      <w:bookmarkStart w:id="0" w:name="_Hlk53132428"/>
      <w:r w:rsidRPr="00E44E0D">
        <w:rPr>
          <w:rFonts w:cs="Calibri"/>
        </w:rPr>
        <w:t xml:space="preserve">DIVAC Co-Chair Mr. Harvey Johnson, Deputy Assistant Secretary (DAS) for the Office of Resolution Management, </w:t>
      </w:r>
      <w:r w:rsidR="004F30C7" w:rsidRPr="00E44E0D">
        <w:rPr>
          <w:rFonts w:cs="Calibri"/>
        </w:rPr>
        <w:t>Diversity,</w:t>
      </w:r>
      <w:r w:rsidRPr="00E44E0D">
        <w:rPr>
          <w:rFonts w:cs="Calibri"/>
        </w:rPr>
        <w:t xml:space="preserve"> and Inclusion (</w:t>
      </w:r>
      <w:r w:rsidRPr="00030EAA">
        <w:rPr>
          <w:rFonts w:cs="Calibri"/>
          <w:color w:val="000000"/>
        </w:rPr>
        <w:t>ORMDI), and DIVAC Co-Chair, Ms. Gina M. Grosso, Assistant Secretary for the Office of Human Resources and Administration/ Operations, Security, and Preparedness (HRA/OSP) provided opening remarks.</w:t>
      </w:r>
    </w:p>
    <w:p w14:paraId="20B39306" w14:textId="77777777" w:rsidR="008A07D4" w:rsidRPr="00030EAA" w:rsidRDefault="008A07D4" w:rsidP="00E44E0D">
      <w:pPr>
        <w:pStyle w:val="ListParagraph"/>
        <w:numPr>
          <w:ilvl w:val="0"/>
          <w:numId w:val="1"/>
        </w:numPr>
        <w:tabs>
          <w:tab w:val="left" w:pos="360"/>
          <w:tab w:val="left" w:pos="1440"/>
        </w:tabs>
        <w:spacing w:line="240" w:lineRule="auto"/>
        <w:ind w:right="-360"/>
        <w:contextualSpacing w:val="0"/>
        <w:rPr>
          <w:rFonts w:cs="Calibri"/>
          <w:color w:val="000000"/>
        </w:rPr>
      </w:pPr>
      <w:r>
        <w:rPr>
          <w:rFonts w:cs="Calibri"/>
        </w:rPr>
        <w:t>Mr. Johnson announced the publication of several important documents including:</w:t>
      </w:r>
    </w:p>
    <w:p w14:paraId="241C1CE8" w14:textId="5E1D958D" w:rsidR="0045393F" w:rsidRPr="0045393F" w:rsidRDefault="0045393F" w:rsidP="0045393F">
      <w:pPr>
        <w:pStyle w:val="ListParagraph"/>
        <w:numPr>
          <w:ilvl w:val="1"/>
          <w:numId w:val="1"/>
        </w:numPr>
        <w:tabs>
          <w:tab w:val="left" w:pos="360"/>
          <w:tab w:val="left" w:pos="1080"/>
        </w:tabs>
        <w:spacing w:line="240" w:lineRule="auto"/>
        <w:ind w:right="-360"/>
        <w:contextualSpacing w:val="0"/>
        <w:rPr>
          <w:rFonts w:cs="Calibri"/>
          <w:color w:val="000000"/>
        </w:rPr>
      </w:pPr>
      <w:r>
        <w:rPr>
          <w:rFonts w:cs="Calibri"/>
        </w:rPr>
        <w:t xml:space="preserve">VA’s </w:t>
      </w:r>
      <w:hyperlink r:id="rId8" w:history="1">
        <w:r w:rsidRPr="008A07D4">
          <w:rPr>
            <w:rStyle w:val="Hyperlink"/>
            <w:rFonts w:cs="Calibri"/>
          </w:rPr>
          <w:t>Inclusion, Diversity, Equity, &amp; Access (I-DEA) Action Plan</w:t>
        </w:r>
      </w:hyperlink>
      <w:r>
        <w:rPr>
          <w:rFonts w:cs="Calibri"/>
        </w:rPr>
        <w:t xml:space="preserve"> published in response to </w:t>
      </w:r>
      <w:r w:rsidR="00D81357">
        <w:rPr>
          <w:rFonts w:cs="Calibri"/>
        </w:rPr>
        <w:t xml:space="preserve">Executive Order (EO) </w:t>
      </w:r>
      <w:r>
        <w:rPr>
          <w:rFonts w:cs="Calibri"/>
        </w:rPr>
        <w:t xml:space="preserve">14035, </w:t>
      </w:r>
      <w:r w:rsidRPr="008A07D4">
        <w:rPr>
          <w:rFonts w:cs="Calibri"/>
        </w:rPr>
        <w:t>Diversity, Equity, Inclusion, and Accessibility (DEIA) in the Federal Workforce</w:t>
      </w:r>
      <w:r w:rsidR="00D81357">
        <w:rPr>
          <w:rFonts w:cs="Calibri"/>
        </w:rPr>
        <w:t>;</w:t>
      </w:r>
    </w:p>
    <w:p w14:paraId="658DADF2" w14:textId="40F54410" w:rsidR="008A07D4" w:rsidRPr="00030EAA" w:rsidRDefault="008A07D4" w:rsidP="008A07D4">
      <w:pPr>
        <w:pStyle w:val="ListParagraph"/>
        <w:numPr>
          <w:ilvl w:val="1"/>
          <w:numId w:val="1"/>
        </w:numPr>
        <w:tabs>
          <w:tab w:val="left" w:pos="360"/>
          <w:tab w:val="left" w:pos="1080"/>
        </w:tabs>
        <w:spacing w:line="240" w:lineRule="auto"/>
        <w:ind w:right="-360"/>
        <w:contextualSpacing w:val="0"/>
        <w:rPr>
          <w:rFonts w:cs="Calibri"/>
          <w:color w:val="000000"/>
        </w:rPr>
      </w:pPr>
      <w:r w:rsidRPr="008A07D4">
        <w:rPr>
          <w:rFonts w:cs="Calibri"/>
        </w:rPr>
        <w:t xml:space="preserve">VA’s </w:t>
      </w:r>
      <w:hyperlink r:id="rId9" w:history="1">
        <w:r w:rsidRPr="0045393F">
          <w:rPr>
            <w:rStyle w:val="Hyperlink"/>
            <w:rFonts w:cs="Calibri"/>
          </w:rPr>
          <w:t>Equity Action Plan</w:t>
        </w:r>
      </w:hyperlink>
      <w:r w:rsidRPr="008A07D4">
        <w:rPr>
          <w:rFonts w:cs="Calibri"/>
        </w:rPr>
        <w:t xml:space="preserve"> </w:t>
      </w:r>
      <w:r>
        <w:rPr>
          <w:rFonts w:cs="Calibri"/>
        </w:rPr>
        <w:t>published in</w:t>
      </w:r>
      <w:r w:rsidR="00415ACD">
        <w:rPr>
          <w:rFonts w:cs="Calibri"/>
        </w:rPr>
        <w:t xml:space="preserve"> response to </w:t>
      </w:r>
      <w:r>
        <w:rPr>
          <w:rFonts w:cs="Calibri"/>
        </w:rPr>
        <w:t>E</w:t>
      </w:r>
      <w:r w:rsidR="00415ACD">
        <w:rPr>
          <w:rFonts w:cs="Calibri"/>
        </w:rPr>
        <w:t>O 13985</w:t>
      </w:r>
      <w:r w:rsidR="00D81357">
        <w:rPr>
          <w:rFonts w:cs="Calibri"/>
        </w:rPr>
        <w:t xml:space="preserve">, </w:t>
      </w:r>
      <w:r w:rsidR="00D81357" w:rsidRPr="00D81357">
        <w:rPr>
          <w:rFonts w:cs="Calibri"/>
        </w:rPr>
        <w:t xml:space="preserve">Advancing Racial Equity and Support for Underserved Communities Through the Federal </w:t>
      </w:r>
      <w:proofErr w:type="gramStart"/>
      <w:r w:rsidR="00D81357" w:rsidRPr="00D81357">
        <w:rPr>
          <w:rFonts w:cs="Calibri"/>
        </w:rPr>
        <w:t>Government</w:t>
      </w:r>
      <w:r w:rsidR="00D81357">
        <w:rPr>
          <w:rFonts w:cs="Calibri"/>
        </w:rPr>
        <w:t>;</w:t>
      </w:r>
      <w:proofErr w:type="gramEnd"/>
    </w:p>
    <w:p w14:paraId="07570990" w14:textId="4338FE16" w:rsidR="008A07D4" w:rsidRPr="00E94EC8" w:rsidRDefault="00415ACD" w:rsidP="00653301">
      <w:pPr>
        <w:pStyle w:val="ListParagraph"/>
        <w:numPr>
          <w:ilvl w:val="1"/>
          <w:numId w:val="1"/>
        </w:numPr>
        <w:tabs>
          <w:tab w:val="left" w:pos="360"/>
          <w:tab w:val="left" w:pos="1080"/>
        </w:tabs>
        <w:spacing w:line="240" w:lineRule="auto"/>
        <w:ind w:right="-360"/>
        <w:contextualSpacing w:val="0"/>
        <w:rPr>
          <w:rFonts w:cs="Calibri"/>
          <w:color w:val="000000"/>
        </w:rPr>
      </w:pPr>
      <w:r w:rsidRPr="00E94EC8">
        <w:rPr>
          <w:rFonts w:cs="Calibri"/>
        </w:rPr>
        <w:t xml:space="preserve">Strategic </w:t>
      </w:r>
      <w:r w:rsidR="00E94EC8" w:rsidRPr="00E94EC8">
        <w:rPr>
          <w:rFonts w:cs="Calibri"/>
        </w:rPr>
        <w:t>O</w:t>
      </w:r>
      <w:r w:rsidRPr="00E94EC8">
        <w:rPr>
          <w:rFonts w:cs="Calibri"/>
        </w:rPr>
        <w:t>bjective 2.3</w:t>
      </w:r>
      <w:r w:rsidR="00E94EC8">
        <w:rPr>
          <w:rFonts w:cs="Calibri"/>
        </w:rPr>
        <w:t xml:space="preserve"> </w:t>
      </w:r>
      <w:r w:rsidRPr="00E94EC8">
        <w:rPr>
          <w:rFonts w:cs="Calibri"/>
        </w:rPr>
        <w:t xml:space="preserve">of </w:t>
      </w:r>
      <w:r w:rsidR="00E94EC8" w:rsidRPr="00E94EC8">
        <w:rPr>
          <w:rFonts w:cs="Calibri"/>
        </w:rPr>
        <w:t xml:space="preserve">the </w:t>
      </w:r>
      <w:hyperlink r:id="rId10" w:history="1">
        <w:r w:rsidR="00E94EC8" w:rsidRPr="00E94EC8">
          <w:rPr>
            <w:rStyle w:val="Hyperlink"/>
            <w:rFonts w:cs="Calibri"/>
          </w:rPr>
          <w:t>VA FY 2022-2028 Strategic Plan</w:t>
        </w:r>
      </w:hyperlink>
      <w:r w:rsidR="00E94EC8" w:rsidRPr="00E94EC8">
        <w:rPr>
          <w:rFonts w:cs="Calibri"/>
        </w:rPr>
        <w:t xml:space="preserve"> which </w:t>
      </w:r>
      <w:r w:rsidRPr="00E94EC8">
        <w:rPr>
          <w:rFonts w:cs="Calibri"/>
        </w:rPr>
        <w:t xml:space="preserve">memorializes </w:t>
      </w:r>
      <w:proofErr w:type="gramStart"/>
      <w:r w:rsidRPr="00E94EC8">
        <w:rPr>
          <w:rFonts w:cs="Calibri"/>
        </w:rPr>
        <w:t>IDEA</w:t>
      </w:r>
      <w:r w:rsidR="00E94EC8">
        <w:rPr>
          <w:rFonts w:cs="Calibri"/>
        </w:rPr>
        <w:t>;</w:t>
      </w:r>
      <w:proofErr w:type="gramEnd"/>
    </w:p>
    <w:p w14:paraId="31169B53" w14:textId="5031274F" w:rsidR="00415ACD" w:rsidRPr="00030EAA" w:rsidRDefault="0039272E" w:rsidP="008A07D4">
      <w:pPr>
        <w:pStyle w:val="ListParagraph"/>
        <w:numPr>
          <w:ilvl w:val="1"/>
          <w:numId w:val="1"/>
        </w:numPr>
        <w:tabs>
          <w:tab w:val="left" w:pos="360"/>
          <w:tab w:val="left" w:pos="1080"/>
        </w:tabs>
        <w:spacing w:line="240" w:lineRule="auto"/>
        <w:ind w:right="-360"/>
        <w:contextualSpacing w:val="0"/>
        <w:rPr>
          <w:rFonts w:cs="Calibri"/>
          <w:color w:val="000000"/>
        </w:rPr>
      </w:pPr>
      <w:hyperlink r:id="rId11" w:history="1">
        <w:r w:rsidR="00415ACD" w:rsidRPr="008A07D4">
          <w:rPr>
            <w:rStyle w:val="Hyperlink"/>
            <w:rFonts w:cs="Calibri"/>
          </w:rPr>
          <w:t>VA Handbook 5975.1</w:t>
        </w:r>
        <w:r w:rsidR="008A07D4" w:rsidRPr="008A07D4">
          <w:rPr>
            <w:rStyle w:val="Hyperlink"/>
            <w:rFonts w:cs="Calibri"/>
          </w:rPr>
          <w:t>, Processing Requests for Reasonable Accommodation and Personal Assistance for Employees and Applicants with Disabilities</w:t>
        </w:r>
      </w:hyperlink>
      <w:r w:rsidR="00E94EC8" w:rsidRPr="00BA3C1B">
        <w:rPr>
          <w:rStyle w:val="Hyperlink"/>
          <w:rFonts w:cs="Calibri"/>
          <w:color w:val="000000"/>
          <w:u w:val="none"/>
        </w:rPr>
        <w:t>; and</w:t>
      </w:r>
    </w:p>
    <w:p w14:paraId="4B5199F7" w14:textId="08BDDAF1" w:rsidR="0045393F" w:rsidRPr="0045393F" w:rsidRDefault="0039272E" w:rsidP="0045393F">
      <w:pPr>
        <w:pStyle w:val="ListParagraph"/>
        <w:numPr>
          <w:ilvl w:val="1"/>
          <w:numId w:val="1"/>
        </w:numPr>
        <w:tabs>
          <w:tab w:val="left" w:pos="360"/>
          <w:tab w:val="left" w:pos="1080"/>
        </w:tabs>
        <w:spacing w:line="240" w:lineRule="auto"/>
        <w:ind w:right="-360"/>
        <w:contextualSpacing w:val="0"/>
        <w:rPr>
          <w:rFonts w:cs="Calibri"/>
          <w:color w:val="000000"/>
        </w:rPr>
      </w:pPr>
      <w:hyperlink r:id="rId12" w:history="1">
        <w:r w:rsidR="0045393F" w:rsidRPr="008A07D4">
          <w:rPr>
            <w:rStyle w:val="Hyperlink"/>
            <w:rFonts w:cs="Calibri"/>
          </w:rPr>
          <w:t>VA Handbook 5979, Harassment Prevention Program (HPP) Procedures</w:t>
        </w:r>
      </w:hyperlink>
      <w:r w:rsidR="00E94EC8">
        <w:rPr>
          <w:rStyle w:val="Hyperlink"/>
          <w:rFonts w:cs="Calibri"/>
        </w:rPr>
        <w:t>.</w:t>
      </w:r>
    </w:p>
    <w:p w14:paraId="148C7844" w14:textId="01573CD9" w:rsidR="005533A3" w:rsidRDefault="008A07D4" w:rsidP="00E44E0D">
      <w:pPr>
        <w:pStyle w:val="ListParagraph"/>
        <w:numPr>
          <w:ilvl w:val="0"/>
          <w:numId w:val="1"/>
        </w:numPr>
        <w:tabs>
          <w:tab w:val="left" w:pos="360"/>
          <w:tab w:val="left" w:pos="1440"/>
        </w:tabs>
        <w:spacing w:line="240" w:lineRule="auto"/>
        <w:ind w:right="-360"/>
        <w:contextualSpacing w:val="0"/>
        <w:rPr>
          <w:rFonts w:cs="Calibri"/>
          <w:color w:val="000000"/>
        </w:rPr>
      </w:pPr>
      <w:bookmarkStart w:id="1" w:name="_Hlk49250340"/>
      <w:bookmarkEnd w:id="0"/>
      <w:r w:rsidRPr="00415ACD">
        <w:rPr>
          <w:rFonts w:cs="Calibri"/>
          <w:color w:val="000000"/>
        </w:rPr>
        <w:t>Mr. Christian Johnson,</w:t>
      </w:r>
      <w:r>
        <w:rPr>
          <w:rFonts w:cs="Calibri"/>
          <w:color w:val="000000"/>
        </w:rPr>
        <w:t xml:space="preserve"> Chief of Strategic Communications,</w:t>
      </w:r>
      <w:r w:rsidRPr="00415ACD">
        <w:rPr>
          <w:rFonts w:cs="Calibri"/>
          <w:color w:val="000000"/>
        </w:rPr>
        <w:t xml:space="preserve"> ORMDI</w:t>
      </w:r>
      <w:r>
        <w:rPr>
          <w:rFonts w:cs="Calibri"/>
          <w:color w:val="000000"/>
        </w:rPr>
        <w:t xml:space="preserve">, discussed </w:t>
      </w:r>
      <w:r w:rsidR="00415ACD" w:rsidRPr="00415ACD">
        <w:rPr>
          <w:rFonts w:cs="Calibri"/>
          <w:color w:val="000000"/>
        </w:rPr>
        <w:t>Public Service Recognition Week</w:t>
      </w:r>
      <w:bookmarkEnd w:id="1"/>
      <w:r>
        <w:rPr>
          <w:rFonts w:cs="Calibri"/>
          <w:color w:val="000000"/>
        </w:rPr>
        <w:t xml:space="preserve"> to be observed</w:t>
      </w:r>
      <w:r w:rsidR="00415ACD" w:rsidRPr="00030EAA">
        <w:rPr>
          <w:rFonts w:cs="Calibri"/>
          <w:color w:val="000000"/>
        </w:rPr>
        <w:t xml:space="preserve"> May 1-7</w:t>
      </w:r>
      <w:r w:rsidRPr="00030EAA">
        <w:rPr>
          <w:rFonts w:cs="Calibri"/>
          <w:color w:val="000000"/>
        </w:rPr>
        <w:t>, 2022.</w:t>
      </w:r>
    </w:p>
    <w:p w14:paraId="6BEE92E1" w14:textId="5879C447" w:rsidR="007A5C31" w:rsidRPr="00C4334B" w:rsidRDefault="00997FB0" w:rsidP="00997FB0">
      <w:pPr>
        <w:pStyle w:val="ListParagraph"/>
        <w:tabs>
          <w:tab w:val="left" w:pos="360"/>
          <w:tab w:val="left" w:pos="1440"/>
        </w:tabs>
        <w:spacing w:line="240" w:lineRule="auto"/>
        <w:ind w:left="360" w:right="-360" w:hanging="360"/>
        <w:contextualSpacing w:val="0"/>
        <w:rPr>
          <w:rFonts w:cs="Calibri"/>
          <w:color w:val="000000"/>
          <w:highlight w:val="yellow"/>
        </w:rPr>
      </w:pPr>
      <w:r w:rsidRPr="00997FB0">
        <w:rPr>
          <w:rFonts w:cs="Calibri"/>
          <w:color w:val="000000"/>
        </w:rPr>
        <w:t>4.</w:t>
      </w:r>
      <w:r>
        <w:rPr>
          <w:rFonts w:cs="Calibri"/>
          <w:color w:val="000000"/>
        </w:rPr>
        <w:t xml:space="preserve"> </w:t>
      </w:r>
      <w:r>
        <w:rPr>
          <w:rFonts w:cs="Calibri"/>
          <w:color w:val="000000"/>
        </w:rPr>
        <w:tab/>
      </w:r>
      <w:r w:rsidR="00CA1227" w:rsidRPr="00997FB0">
        <w:rPr>
          <w:rFonts w:cs="Calibri"/>
          <w:color w:val="000000"/>
        </w:rPr>
        <w:t xml:space="preserve">Ms. Ryan Pugh, Director, Workforce Analysis, ORMDI, provided an update on the VA </w:t>
      </w:r>
      <w:r w:rsidR="00415ACD" w:rsidRPr="00997FB0">
        <w:rPr>
          <w:rFonts w:cs="Calibri"/>
          <w:color w:val="000000"/>
        </w:rPr>
        <w:t>Hispanic Barrier</w:t>
      </w:r>
      <w:r w:rsidR="00415ACD" w:rsidRPr="00CA1227">
        <w:rPr>
          <w:rFonts w:cs="Calibri"/>
          <w:color w:val="000000"/>
        </w:rPr>
        <w:t xml:space="preserve"> </w:t>
      </w:r>
      <w:r w:rsidR="00415ACD" w:rsidRPr="00997FB0">
        <w:rPr>
          <w:rFonts w:cs="Calibri"/>
          <w:color w:val="000000"/>
        </w:rPr>
        <w:t>Analysis</w:t>
      </w:r>
      <w:r w:rsidR="00CA1227" w:rsidRPr="00997FB0">
        <w:rPr>
          <w:rFonts w:cs="Calibri"/>
          <w:color w:val="000000"/>
        </w:rPr>
        <w:t>.  It was suggested that the Special Emphasis Program Managers should work closely with</w:t>
      </w:r>
      <w:r w:rsidR="00CA1227" w:rsidRPr="00C4334B">
        <w:rPr>
          <w:rFonts w:cs="Calibri"/>
          <w:color w:val="000000"/>
        </w:rPr>
        <w:t xml:space="preserve"> o</w:t>
      </w:r>
      <w:r w:rsidR="007A5C31" w:rsidRPr="00C4334B">
        <w:rPr>
          <w:rFonts w:cs="Calibri"/>
          <w:color w:val="000000"/>
        </w:rPr>
        <w:t xml:space="preserve">utreach </w:t>
      </w:r>
      <w:r w:rsidR="00CA1227" w:rsidRPr="00C4334B">
        <w:rPr>
          <w:rFonts w:cs="Calibri"/>
          <w:color w:val="000000"/>
        </w:rPr>
        <w:t>c</w:t>
      </w:r>
      <w:r w:rsidR="007A5C31" w:rsidRPr="00C4334B">
        <w:rPr>
          <w:rFonts w:cs="Calibri"/>
          <w:color w:val="000000"/>
        </w:rPr>
        <w:t>oordinators/specialists</w:t>
      </w:r>
      <w:r w:rsidR="00CA1227" w:rsidRPr="00C4334B">
        <w:rPr>
          <w:rFonts w:cs="Calibri"/>
          <w:color w:val="000000"/>
        </w:rPr>
        <w:t xml:space="preserve">.  The </w:t>
      </w:r>
      <w:r w:rsidR="007A5C31" w:rsidRPr="00C4334B">
        <w:rPr>
          <w:rFonts w:cs="Calibri"/>
          <w:color w:val="000000"/>
        </w:rPr>
        <w:t xml:space="preserve">Veterans Affairs Hispanic Association (VAHA) </w:t>
      </w:r>
      <w:r w:rsidR="00CA1227" w:rsidRPr="00C4334B">
        <w:rPr>
          <w:rFonts w:cs="Calibri"/>
          <w:color w:val="000000"/>
        </w:rPr>
        <w:t xml:space="preserve">was also mentioned as a </w:t>
      </w:r>
      <w:r w:rsidR="00E94EC8" w:rsidRPr="00C4334B">
        <w:rPr>
          <w:rFonts w:cs="Calibri"/>
          <w:color w:val="000000"/>
        </w:rPr>
        <w:t>potential</w:t>
      </w:r>
      <w:r w:rsidR="007A5C31" w:rsidRPr="00C4334B">
        <w:rPr>
          <w:rFonts w:cs="Calibri"/>
          <w:color w:val="000000"/>
        </w:rPr>
        <w:t xml:space="preserve"> resource</w:t>
      </w:r>
      <w:r w:rsidR="00CA1227" w:rsidRPr="00C4334B">
        <w:rPr>
          <w:rFonts w:cs="Calibri"/>
          <w:color w:val="000000"/>
        </w:rPr>
        <w:t>.</w:t>
      </w:r>
    </w:p>
    <w:p w14:paraId="3A85BB33" w14:textId="1A0F2BC5" w:rsidR="003E1E6B" w:rsidRPr="00030EAA" w:rsidRDefault="003E1E6B" w:rsidP="00030EAA">
      <w:pPr>
        <w:pStyle w:val="ListParagraph"/>
        <w:numPr>
          <w:ilvl w:val="0"/>
          <w:numId w:val="1"/>
        </w:numPr>
        <w:tabs>
          <w:tab w:val="left" w:pos="360"/>
          <w:tab w:val="left" w:pos="1440"/>
        </w:tabs>
        <w:spacing w:line="240" w:lineRule="auto"/>
        <w:ind w:right="-360"/>
        <w:contextualSpacing w:val="0"/>
        <w:rPr>
          <w:rFonts w:cs="Calibri"/>
          <w:color w:val="000000"/>
        </w:rPr>
      </w:pPr>
      <w:r w:rsidRPr="00526F48">
        <w:rPr>
          <w:rFonts w:cs="Calibri"/>
          <w:color w:val="000000"/>
        </w:rPr>
        <w:t>Mr. James Anderson</w:t>
      </w:r>
      <w:r w:rsidR="00CA1227" w:rsidRPr="00526F48">
        <w:rPr>
          <w:rFonts w:cs="Calibri"/>
          <w:color w:val="000000"/>
        </w:rPr>
        <w:t xml:space="preserve"> shared that he </w:t>
      </w:r>
      <w:r w:rsidRPr="00526F48">
        <w:rPr>
          <w:rFonts w:cs="Calibri"/>
          <w:color w:val="000000"/>
        </w:rPr>
        <w:t xml:space="preserve">will be </w:t>
      </w:r>
      <w:r w:rsidR="00CA1227" w:rsidRPr="00526F48">
        <w:rPr>
          <w:rFonts w:cs="Calibri"/>
          <w:color w:val="000000"/>
        </w:rPr>
        <w:t>on a one-year detail</w:t>
      </w:r>
      <w:r w:rsidRPr="00526F48">
        <w:rPr>
          <w:rFonts w:cs="Calibri"/>
          <w:color w:val="000000"/>
        </w:rPr>
        <w:t xml:space="preserve"> to </w:t>
      </w:r>
      <w:r w:rsidR="00E94EC8">
        <w:rPr>
          <w:rFonts w:cs="Calibri"/>
          <w:color w:val="000000"/>
        </w:rPr>
        <w:t>t</w:t>
      </w:r>
      <w:r w:rsidRPr="00526F48">
        <w:rPr>
          <w:rFonts w:cs="Calibri"/>
          <w:color w:val="000000"/>
        </w:rPr>
        <w:t xml:space="preserve">he White House to focus on </w:t>
      </w:r>
      <w:r w:rsidRPr="00997FB0">
        <w:rPr>
          <w:rFonts w:cs="Calibri"/>
          <w:color w:val="000000"/>
        </w:rPr>
        <w:t xml:space="preserve">Veteran </w:t>
      </w:r>
      <w:r w:rsidR="00E94EC8">
        <w:rPr>
          <w:rFonts w:cs="Calibri"/>
          <w:color w:val="000000"/>
        </w:rPr>
        <w:t>e</w:t>
      </w:r>
      <w:r w:rsidRPr="00526F48">
        <w:rPr>
          <w:rFonts w:cs="Calibri"/>
          <w:color w:val="000000"/>
        </w:rPr>
        <w:t>ngagement work.</w:t>
      </w:r>
    </w:p>
    <w:p w14:paraId="376B57F0" w14:textId="77777777" w:rsidR="003E1E6B" w:rsidRPr="00C4334B" w:rsidRDefault="003E1E6B" w:rsidP="00030EAA">
      <w:pPr>
        <w:pStyle w:val="ListParagraph"/>
        <w:numPr>
          <w:ilvl w:val="0"/>
          <w:numId w:val="1"/>
        </w:numPr>
        <w:tabs>
          <w:tab w:val="left" w:pos="360"/>
          <w:tab w:val="left" w:pos="1440"/>
        </w:tabs>
        <w:spacing w:line="240" w:lineRule="auto"/>
        <w:ind w:right="-360"/>
        <w:rPr>
          <w:rFonts w:cs="Calibri"/>
          <w:color w:val="000000"/>
        </w:rPr>
      </w:pPr>
      <w:r w:rsidRPr="00526F48">
        <w:rPr>
          <w:rFonts w:cs="Calibri"/>
          <w:color w:val="000000"/>
        </w:rPr>
        <w:t xml:space="preserve">Ms. Andrea M. Johnson, Program Manager, MITRE, </w:t>
      </w:r>
      <w:r w:rsidR="00A418EB" w:rsidRPr="00526F48">
        <w:rPr>
          <w:rFonts w:cs="Calibri"/>
          <w:color w:val="000000"/>
        </w:rPr>
        <w:t xml:space="preserve">presented the </w:t>
      </w:r>
      <w:r w:rsidRPr="00526F48">
        <w:rPr>
          <w:rFonts w:cs="Calibri"/>
          <w:color w:val="000000"/>
        </w:rPr>
        <w:t xml:space="preserve">ORMDI Equity &amp; Access/Barrier Analysis Resolution Plan </w:t>
      </w:r>
      <w:r w:rsidR="00A418EB" w:rsidRPr="00C4334B">
        <w:rPr>
          <w:rFonts w:cs="Calibri"/>
          <w:color w:val="000000"/>
        </w:rPr>
        <w:t>t</w:t>
      </w:r>
      <w:r w:rsidRPr="00C4334B">
        <w:rPr>
          <w:rFonts w:cs="Calibri"/>
          <w:color w:val="000000"/>
        </w:rPr>
        <w:t xml:space="preserve">o assess whether VA programs and policies perpetuate systemic barriers to opportunities for people of color, </w:t>
      </w:r>
      <w:r w:rsidR="00A418EB" w:rsidRPr="00C4334B">
        <w:rPr>
          <w:rFonts w:cs="Calibri"/>
          <w:color w:val="000000"/>
        </w:rPr>
        <w:t>V</w:t>
      </w:r>
      <w:r w:rsidRPr="00C4334B">
        <w:rPr>
          <w:rFonts w:cs="Calibri"/>
          <w:color w:val="000000"/>
        </w:rPr>
        <w:t>eterans and military spouses, caregiver</w:t>
      </w:r>
      <w:r w:rsidR="00A418EB" w:rsidRPr="00C4334B">
        <w:rPr>
          <w:rFonts w:cs="Calibri"/>
          <w:color w:val="000000"/>
        </w:rPr>
        <w:t>s</w:t>
      </w:r>
      <w:r w:rsidRPr="00C4334B">
        <w:rPr>
          <w:rFonts w:cs="Calibri"/>
          <w:color w:val="000000"/>
        </w:rPr>
        <w:t xml:space="preserve"> and other underserved communities </w:t>
      </w:r>
      <w:r w:rsidR="00A418EB" w:rsidRPr="00C4334B">
        <w:rPr>
          <w:rFonts w:cs="Calibri"/>
          <w:color w:val="000000"/>
        </w:rPr>
        <w:t>and to</w:t>
      </w:r>
      <w:r w:rsidRPr="00C4334B">
        <w:rPr>
          <w:rFonts w:cs="Calibri"/>
          <w:color w:val="000000"/>
        </w:rPr>
        <w:t xml:space="preserve"> develop a complete employee barrier report with analysis, findings and action plan with recommendations to assist VA in improving the diversity of the SES career field.</w:t>
      </w:r>
    </w:p>
    <w:p w14:paraId="2C1965CF" w14:textId="77777777" w:rsidR="009C1227" w:rsidRPr="00030EAA" w:rsidRDefault="009C1227" w:rsidP="00030EAA">
      <w:pPr>
        <w:pStyle w:val="ListParagraph"/>
        <w:numPr>
          <w:ilvl w:val="0"/>
          <w:numId w:val="1"/>
        </w:numPr>
        <w:tabs>
          <w:tab w:val="left" w:pos="360"/>
          <w:tab w:val="left" w:pos="1440"/>
        </w:tabs>
        <w:spacing w:line="240" w:lineRule="auto"/>
        <w:ind w:right="-360"/>
        <w:contextualSpacing w:val="0"/>
        <w:rPr>
          <w:rFonts w:cs="Calibri"/>
          <w:color w:val="000000"/>
        </w:rPr>
      </w:pPr>
      <w:r w:rsidRPr="009C1227">
        <w:rPr>
          <w:rFonts w:cs="Calibri"/>
          <w:color w:val="000000"/>
        </w:rPr>
        <w:t xml:space="preserve">Ms. Jennifer Moffitt, </w:t>
      </w:r>
      <w:r>
        <w:rPr>
          <w:rFonts w:cs="Calibri"/>
          <w:color w:val="000000"/>
        </w:rPr>
        <w:t xml:space="preserve">I-DEA </w:t>
      </w:r>
      <w:r w:rsidRPr="009C1227">
        <w:rPr>
          <w:rFonts w:cs="Calibri"/>
          <w:color w:val="000000"/>
        </w:rPr>
        <w:t>Program Manager</w:t>
      </w:r>
      <w:r w:rsidR="00A418EB">
        <w:rPr>
          <w:rFonts w:cs="Calibri"/>
          <w:color w:val="000000"/>
        </w:rPr>
        <w:t>,</w:t>
      </w:r>
      <w:r w:rsidRPr="009C1227">
        <w:rPr>
          <w:rFonts w:cs="Calibri"/>
          <w:color w:val="000000"/>
        </w:rPr>
        <w:t xml:space="preserve"> ORMDI</w:t>
      </w:r>
      <w:r w:rsidR="00A418EB">
        <w:rPr>
          <w:rFonts w:cs="Calibri"/>
          <w:color w:val="000000"/>
        </w:rPr>
        <w:t>,</w:t>
      </w:r>
      <w:r>
        <w:rPr>
          <w:rFonts w:cs="Calibri"/>
          <w:color w:val="000000"/>
        </w:rPr>
        <w:t xml:space="preserve"> discussed VA’s </w:t>
      </w:r>
      <w:r w:rsidRPr="009C1227">
        <w:rPr>
          <w:rFonts w:cs="Calibri"/>
          <w:color w:val="000000"/>
        </w:rPr>
        <w:t xml:space="preserve">Agency Diversity, Equity, Inclusion, and </w:t>
      </w:r>
      <w:r w:rsidRPr="0010093C">
        <w:rPr>
          <w:rFonts w:cs="Calibri"/>
          <w:color w:val="000000"/>
        </w:rPr>
        <w:t>Accessibility Strategic Plan.</w:t>
      </w:r>
    </w:p>
    <w:p w14:paraId="656384F2" w14:textId="527DFC52" w:rsidR="00354723" w:rsidRPr="00030EAA" w:rsidRDefault="00A418EB" w:rsidP="00030EAA">
      <w:pPr>
        <w:pStyle w:val="ListParagraph"/>
        <w:numPr>
          <w:ilvl w:val="0"/>
          <w:numId w:val="1"/>
        </w:numPr>
        <w:tabs>
          <w:tab w:val="left" w:pos="360"/>
          <w:tab w:val="left" w:pos="1440"/>
        </w:tabs>
        <w:spacing w:line="240" w:lineRule="auto"/>
        <w:ind w:right="-360"/>
        <w:contextualSpacing w:val="0"/>
        <w:rPr>
          <w:rFonts w:cs="Calibri"/>
          <w:color w:val="000000"/>
        </w:rPr>
      </w:pPr>
      <w:r w:rsidRPr="0010093C">
        <w:rPr>
          <w:rFonts w:cs="Calibri"/>
          <w:color w:val="000000"/>
        </w:rPr>
        <w:t>Ms. Erin Patel and Ms. Nancy Harada, Office of Academic Affiliations</w:t>
      </w:r>
      <w:r w:rsidR="00442108" w:rsidRPr="0010093C">
        <w:rPr>
          <w:rFonts w:cs="Calibri"/>
          <w:color w:val="000000"/>
        </w:rPr>
        <w:t xml:space="preserve"> (OAA)</w:t>
      </w:r>
      <w:r w:rsidRPr="0010093C">
        <w:rPr>
          <w:rFonts w:cs="Calibri"/>
          <w:color w:val="000000"/>
        </w:rPr>
        <w:t xml:space="preserve">, VHA, discussed </w:t>
      </w:r>
      <w:r w:rsidR="009C1227" w:rsidRPr="0010093C">
        <w:rPr>
          <w:rFonts w:cs="Calibri"/>
          <w:color w:val="000000"/>
        </w:rPr>
        <w:t>Geo-mapping VA Facilities &amp; Minority Servin</w:t>
      </w:r>
      <w:r w:rsidR="009C1227" w:rsidRPr="00C4334B">
        <w:rPr>
          <w:rFonts w:cs="Calibri"/>
          <w:color w:val="000000"/>
        </w:rPr>
        <w:t>g Institutions</w:t>
      </w:r>
      <w:r w:rsidR="00442108" w:rsidRPr="00C4334B">
        <w:rPr>
          <w:rFonts w:cs="Calibri"/>
          <w:color w:val="000000"/>
        </w:rPr>
        <w:t xml:space="preserve"> (MSIs)</w:t>
      </w:r>
      <w:r w:rsidR="00526F48" w:rsidRPr="00C4334B">
        <w:rPr>
          <w:rFonts w:cs="Calibri"/>
          <w:color w:val="000000"/>
        </w:rPr>
        <w:t>.</w:t>
      </w:r>
      <w:r w:rsidR="00C5076D" w:rsidRPr="00C4334B">
        <w:rPr>
          <w:rFonts w:cs="Calibri"/>
          <w:color w:val="000000"/>
        </w:rPr>
        <w:t xml:space="preserve">  </w:t>
      </w:r>
      <w:r w:rsidR="0010093C" w:rsidRPr="00C4334B">
        <w:rPr>
          <w:rFonts w:cs="Calibri"/>
          <w:color w:val="000000"/>
        </w:rPr>
        <w:t xml:space="preserve">Chief </w:t>
      </w:r>
      <w:r w:rsidR="00442108" w:rsidRPr="00C4334B">
        <w:rPr>
          <w:rFonts w:cs="Calibri"/>
          <w:color w:val="000000"/>
        </w:rPr>
        <w:t xml:space="preserve">Human Capital Officer </w:t>
      </w:r>
      <w:r w:rsidR="000B678D" w:rsidRPr="00C4334B">
        <w:rPr>
          <w:rFonts w:cs="Calibri"/>
          <w:color w:val="000000"/>
        </w:rPr>
        <w:t xml:space="preserve">(CHCO) </w:t>
      </w:r>
      <w:r w:rsidR="00442108" w:rsidRPr="00C4334B">
        <w:rPr>
          <w:rFonts w:cs="Calibri"/>
          <w:color w:val="000000"/>
        </w:rPr>
        <w:t>Tracey Therit inquired about</w:t>
      </w:r>
      <w:r w:rsidR="00354723" w:rsidRPr="00C4334B">
        <w:rPr>
          <w:rFonts w:cs="Calibri"/>
          <w:color w:val="000000"/>
        </w:rPr>
        <w:t xml:space="preserve"> consider</w:t>
      </w:r>
      <w:r w:rsidR="00442108" w:rsidRPr="00C4334B">
        <w:rPr>
          <w:rFonts w:cs="Calibri"/>
          <w:color w:val="000000"/>
        </w:rPr>
        <w:t>ing</w:t>
      </w:r>
      <w:r w:rsidR="00354723" w:rsidRPr="00C4334B">
        <w:rPr>
          <w:rFonts w:cs="Calibri"/>
          <w:color w:val="000000"/>
        </w:rPr>
        <w:t xml:space="preserve"> how to add data from VA Careers </w:t>
      </w:r>
      <w:r w:rsidR="00442108" w:rsidRPr="00C4334B">
        <w:rPr>
          <w:rFonts w:cs="Calibri"/>
          <w:color w:val="000000"/>
        </w:rPr>
        <w:t>to</w:t>
      </w:r>
      <w:r w:rsidR="00354723" w:rsidRPr="00C4334B">
        <w:rPr>
          <w:rFonts w:cs="Calibri"/>
          <w:color w:val="000000"/>
        </w:rPr>
        <w:t xml:space="preserve"> transmit employment opportunities to </w:t>
      </w:r>
      <w:r w:rsidR="00442108" w:rsidRPr="00C4334B">
        <w:rPr>
          <w:rFonts w:cs="Calibri"/>
          <w:color w:val="000000"/>
        </w:rPr>
        <w:t>M</w:t>
      </w:r>
      <w:r w:rsidR="00354723" w:rsidRPr="00C4334B">
        <w:rPr>
          <w:rFonts w:cs="Calibri"/>
          <w:color w:val="000000"/>
        </w:rPr>
        <w:t xml:space="preserve">SIs around VA </w:t>
      </w:r>
      <w:r w:rsidR="00376BE6" w:rsidRPr="00C4334B">
        <w:rPr>
          <w:rFonts w:cs="Calibri"/>
          <w:color w:val="000000"/>
        </w:rPr>
        <w:t>facilities,</w:t>
      </w:r>
      <w:r w:rsidR="0010093C" w:rsidRPr="00C4334B">
        <w:rPr>
          <w:rFonts w:cs="Calibri"/>
          <w:color w:val="000000"/>
        </w:rPr>
        <w:t xml:space="preserve"> but OAA reports that the tool is only available inside of the VA firewall, making it inaccessible to MSIs</w:t>
      </w:r>
      <w:r w:rsidR="00442108" w:rsidRPr="00C4334B">
        <w:rPr>
          <w:rFonts w:cs="Calibri"/>
          <w:color w:val="000000"/>
        </w:rPr>
        <w:t>.</w:t>
      </w:r>
    </w:p>
    <w:p w14:paraId="35F03472" w14:textId="77777777" w:rsidR="00F734D8" w:rsidRPr="00030EAA" w:rsidRDefault="00526F48" w:rsidP="00621240">
      <w:pPr>
        <w:pStyle w:val="ListParagraph"/>
        <w:numPr>
          <w:ilvl w:val="0"/>
          <w:numId w:val="1"/>
        </w:numPr>
        <w:tabs>
          <w:tab w:val="left" w:pos="360"/>
          <w:tab w:val="left" w:pos="1440"/>
        </w:tabs>
        <w:spacing w:line="240" w:lineRule="auto"/>
        <w:ind w:right="-360"/>
        <w:contextualSpacing w:val="0"/>
        <w:rPr>
          <w:rFonts w:cs="Calibri"/>
          <w:color w:val="000000"/>
        </w:rPr>
      </w:pPr>
      <w:r w:rsidRPr="00354723">
        <w:rPr>
          <w:rFonts w:cs="Calibri"/>
          <w:color w:val="000000"/>
        </w:rPr>
        <w:t>Mr. Terry Allbritton, Director, VHA Office of Diversity, Equity and Inclusion</w:t>
      </w:r>
      <w:r>
        <w:rPr>
          <w:rFonts w:cs="Calibri"/>
          <w:color w:val="000000"/>
        </w:rPr>
        <w:t xml:space="preserve"> (DE&amp;I)</w:t>
      </w:r>
      <w:r w:rsidRPr="00354723">
        <w:rPr>
          <w:rFonts w:cs="Calibri"/>
          <w:color w:val="000000"/>
        </w:rPr>
        <w:t xml:space="preserve">, and Mr. Charles Tubbs, </w:t>
      </w:r>
      <w:r>
        <w:rPr>
          <w:rFonts w:cs="Calibri"/>
          <w:color w:val="000000"/>
        </w:rPr>
        <w:t>VEO, discussed</w:t>
      </w:r>
      <w:r w:rsidRPr="00354723">
        <w:rPr>
          <w:rFonts w:cs="Calibri"/>
          <w:color w:val="000000"/>
        </w:rPr>
        <w:t xml:space="preserve"> VHA findings from Veteran </w:t>
      </w:r>
      <w:r>
        <w:rPr>
          <w:rFonts w:cs="Calibri"/>
          <w:color w:val="000000"/>
        </w:rPr>
        <w:t>f</w:t>
      </w:r>
      <w:r w:rsidRPr="00354723">
        <w:rPr>
          <w:rFonts w:cs="Calibri"/>
          <w:color w:val="000000"/>
        </w:rPr>
        <w:t xml:space="preserve">eedback </w:t>
      </w:r>
      <w:r>
        <w:rPr>
          <w:rFonts w:cs="Calibri"/>
          <w:color w:val="000000"/>
        </w:rPr>
        <w:t>s</w:t>
      </w:r>
      <w:r w:rsidRPr="00354723">
        <w:rPr>
          <w:rFonts w:cs="Calibri"/>
          <w:color w:val="000000"/>
        </w:rPr>
        <w:t xml:space="preserve">essions and Veteran </w:t>
      </w:r>
      <w:r>
        <w:rPr>
          <w:rFonts w:cs="Calibri"/>
          <w:color w:val="000000"/>
        </w:rPr>
        <w:t>i</w:t>
      </w:r>
      <w:r w:rsidRPr="00354723">
        <w:rPr>
          <w:rFonts w:cs="Calibri"/>
          <w:color w:val="000000"/>
        </w:rPr>
        <w:t xml:space="preserve">nterviews </w:t>
      </w:r>
      <w:r>
        <w:rPr>
          <w:rFonts w:cs="Calibri"/>
          <w:color w:val="000000"/>
        </w:rPr>
        <w:t>on p</w:t>
      </w:r>
      <w:r w:rsidR="00354723" w:rsidRPr="00354723">
        <w:rPr>
          <w:rFonts w:cs="Calibri"/>
          <w:color w:val="000000"/>
        </w:rPr>
        <w:t>romot</w:t>
      </w:r>
      <w:r>
        <w:rPr>
          <w:rFonts w:cs="Calibri"/>
          <w:color w:val="000000"/>
        </w:rPr>
        <w:t>ing</w:t>
      </w:r>
      <w:r w:rsidR="00354723" w:rsidRPr="00354723">
        <w:rPr>
          <w:rFonts w:cs="Calibri"/>
          <w:color w:val="000000"/>
        </w:rPr>
        <w:t xml:space="preserve"> DE&amp;I through Executive Order 13985</w:t>
      </w:r>
      <w:r w:rsidR="00F734D8">
        <w:rPr>
          <w:rFonts w:cs="Calibri"/>
          <w:color w:val="000000"/>
        </w:rPr>
        <w:t>.</w:t>
      </w:r>
    </w:p>
    <w:p w14:paraId="5B18CEE8" w14:textId="77777777" w:rsidR="005533A3" w:rsidRPr="00C67332" w:rsidRDefault="005533A3" w:rsidP="00C67332">
      <w:pPr>
        <w:pStyle w:val="Heading2"/>
        <w:rPr>
          <w:rFonts w:cs="Calibri"/>
          <w:b w:val="0"/>
          <w:bCs w:val="0"/>
          <w:i w:val="0"/>
          <w:iCs w:val="0"/>
          <w:color w:val="2F5496"/>
          <w:sz w:val="22"/>
          <w:szCs w:val="22"/>
        </w:rPr>
      </w:pPr>
      <w:r w:rsidRPr="00C67332">
        <w:rPr>
          <w:rFonts w:cs="Calibri"/>
          <w:b w:val="0"/>
          <w:bCs w:val="0"/>
          <w:i w:val="0"/>
          <w:iCs w:val="0"/>
          <w:color w:val="2F5496"/>
          <w:sz w:val="22"/>
          <w:szCs w:val="22"/>
        </w:rPr>
        <w:t>What we accomplished:</w:t>
      </w:r>
    </w:p>
    <w:p w14:paraId="61C67DC9" w14:textId="77777777" w:rsidR="00060C6F" w:rsidRPr="004F14E2" w:rsidRDefault="005533A3" w:rsidP="00C67332">
      <w:pPr>
        <w:numPr>
          <w:ilvl w:val="0"/>
          <w:numId w:val="2"/>
        </w:numPr>
        <w:spacing w:after="240" w:line="240" w:lineRule="auto"/>
        <w:contextualSpacing/>
        <w:rPr>
          <w:rFonts w:cs="Calibri"/>
        </w:rPr>
      </w:pPr>
      <w:r w:rsidRPr="004F14E2">
        <w:rPr>
          <w:rFonts w:cs="Calibri"/>
        </w:rPr>
        <w:t>Robust discussions and idea exchanges on how to enhance the available programs and mitigate risk</w:t>
      </w:r>
      <w:r w:rsidR="00060C6F" w:rsidRPr="004F14E2">
        <w:rPr>
          <w:rFonts w:cs="Calibri"/>
        </w:rPr>
        <w:t>.</w:t>
      </w:r>
    </w:p>
    <w:p w14:paraId="16D46A41" w14:textId="77777777" w:rsidR="005533A3" w:rsidRPr="004F14E2" w:rsidRDefault="005533A3" w:rsidP="004F14E2">
      <w:pPr>
        <w:numPr>
          <w:ilvl w:val="0"/>
          <w:numId w:val="2"/>
        </w:numPr>
        <w:spacing w:after="240" w:line="240" w:lineRule="auto"/>
        <w:rPr>
          <w:rFonts w:cs="Calibri"/>
        </w:rPr>
      </w:pPr>
      <w:r w:rsidRPr="004F14E2">
        <w:rPr>
          <w:rFonts w:cs="Calibri"/>
        </w:rPr>
        <w:t>Networking and alignment across organizations.</w:t>
      </w:r>
    </w:p>
    <w:p w14:paraId="6DFCF81B" w14:textId="77777777" w:rsidR="00166ED5" w:rsidRPr="00C67332" w:rsidRDefault="00166ED5" w:rsidP="00C67332">
      <w:pPr>
        <w:pStyle w:val="Heading2"/>
        <w:rPr>
          <w:rFonts w:cs="Calibri"/>
          <w:b w:val="0"/>
          <w:bCs w:val="0"/>
          <w:i w:val="0"/>
          <w:iCs w:val="0"/>
          <w:color w:val="2F5496"/>
          <w:sz w:val="22"/>
          <w:szCs w:val="22"/>
        </w:rPr>
      </w:pPr>
      <w:r w:rsidRPr="00C67332">
        <w:rPr>
          <w:rFonts w:cs="Calibri"/>
          <w:b w:val="0"/>
          <w:bCs w:val="0"/>
          <w:i w:val="0"/>
          <w:iCs w:val="0"/>
          <w:color w:val="2F5496"/>
          <w:sz w:val="22"/>
          <w:szCs w:val="22"/>
        </w:rPr>
        <w:lastRenderedPageBreak/>
        <w:t>What the action items are:</w:t>
      </w:r>
    </w:p>
    <w:p w14:paraId="1CC7225D" w14:textId="3E9E7B22" w:rsidR="00526F48" w:rsidRPr="00526F48" w:rsidRDefault="00C4334B" w:rsidP="00526F48">
      <w:pPr>
        <w:pStyle w:val="ListParagraph"/>
        <w:numPr>
          <w:ilvl w:val="0"/>
          <w:numId w:val="4"/>
        </w:numPr>
        <w:tabs>
          <w:tab w:val="left" w:pos="360"/>
          <w:tab w:val="left" w:pos="1440"/>
        </w:tabs>
        <w:spacing w:line="240" w:lineRule="auto"/>
        <w:ind w:right="-360"/>
        <w:contextualSpacing w:val="0"/>
        <w:rPr>
          <w:rFonts w:cs="Calibri"/>
          <w:color w:val="000000"/>
        </w:rPr>
      </w:pPr>
      <w:r>
        <w:rPr>
          <w:rFonts w:cs="Calibri"/>
          <w:color w:val="000000"/>
        </w:rPr>
        <w:t>Mr</w:t>
      </w:r>
      <w:r w:rsidR="00526F48">
        <w:rPr>
          <w:rFonts w:cs="Calibri"/>
          <w:color w:val="000000"/>
        </w:rPr>
        <w:t>. Kshemendra Paul, Office of Enterprise Integration (OEI), offered to</w:t>
      </w:r>
      <w:r w:rsidR="00526F48" w:rsidRPr="00284835">
        <w:rPr>
          <w:rFonts w:cs="Calibri"/>
          <w:color w:val="000000"/>
        </w:rPr>
        <w:t xml:space="preserve"> have a follow-up conversation on </w:t>
      </w:r>
      <w:r w:rsidR="00526F48">
        <w:rPr>
          <w:rFonts w:cs="Calibri"/>
          <w:color w:val="000000"/>
        </w:rPr>
        <w:t>collaborations to</w:t>
      </w:r>
      <w:r w:rsidR="00526F48" w:rsidRPr="00284835">
        <w:rPr>
          <w:rFonts w:cs="Calibri"/>
          <w:color w:val="000000"/>
        </w:rPr>
        <w:t xml:space="preserve"> improv</w:t>
      </w:r>
      <w:r w:rsidR="00526F48">
        <w:rPr>
          <w:rFonts w:cs="Calibri"/>
          <w:color w:val="000000"/>
        </w:rPr>
        <w:t>e</w:t>
      </w:r>
      <w:r w:rsidR="00526F48" w:rsidRPr="00284835">
        <w:rPr>
          <w:rFonts w:cs="Calibri"/>
          <w:color w:val="000000"/>
        </w:rPr>
        <w:t xml:space="preserve"> employee</w:t>
      </w:r>
      <w:r w:rsidR="00526F48">
        <w:rPr>
          <w:rFonts w:cs="Calibri"/>
          <w:color w:val="000000"/>
        </w:rPr>
        <w:t>-</w:t>
      </w:r>
      <w:r w:rsidR="00526F48" w:rsidRPr="00284835">
        <w:rPr>
          <w:rFonts w:cs="Calibri"/>
          <w:color w:val="000000"/>
        </w:rPr>
        <w:t xml:space="preserve">related foundational demographic data quality. </w:t>
      </w:r>
      <w:r w:rsidR="00526F48">
        <w:rPr>
          <w:rFonts w:cs="Calibri"/>
          <w:color w:val="000000"/>
        </w:rPr>
        <w:t xml:space="preserve"> OEI has much</w:t>
      </w:r>
      <w:r w:rsidR="00526F48" w:rsidRPr="00284835">
        <w:rPr>
          <w:rFonts w:cs="Calibri"/>
          <w:color w:val="000000"/>
        </w:rPr>
        <w:t xml:space="preserve"> on the Veteran-facing side with partners including </w:t>
      </w:r>
      <w:r w:rsidR="00526F48">
        <w:rPr>
          <w:rFonts w:cs="Calibri"/>
          <w:color w:val="000000"/>
        </w:rPr>
        <w:t>the Veteran Experience Office (</w:t>
      </w:r>
      <w:r w:rsidR="00526F48" w:rsidRPr="00284835">
        <w:rPr>
          <w:rFonts w:cs="Calibri"/>
          <w:color w:val="000000"/>
        </w:rPr>
        <w:t>VEO</w:t>
      </w:r>
      <w:r w:rsidR="00526F48">
        <w:rPr>
          <w:rFonts w:cs="Calibri"/>
          <w:color w:val="000000"/>
        </w:rPr>
        <w:t>)</w:t>
      </w:r>
      <w:r w:rsidR="00526F48" w:rsidRPr="00284835">
        <w:rPr>
          <w:rFonts w:cs="Calibri"/>
          <w:color w:val="000000"/>
        </w:rPr>
        <w:t>, O</w:t>
      </w:r>
      <w:r w:rsidR="00526F48">
        <w:rPr>
          <w:rFonts w:cs="Calibri"/>
          <w:color w:val="000000"/>
        </w:rPr>
        <w:t>ffice of Information and Technology (O</w:t>
      </w:r>
      <w:r w:rsidR="00526F48" w:rsidRPr="00284835">
        <w:rPr>
          <w:rFonts w:cs="Calibri"/>
          <w:color w:val="000000"/>
        </w:rPr>
        <w:t>IT</w:t>
      </w:r>
      <w:r w:rsidR="00526F48">
        <w:rPr>
          <w:rFonts w:cs="Calibri"/>
          <w:color w:val="000000"/>
        </w:rPr>
        <w:t>)</w:t>
      </w:r>
      <w:r w:rsidR="00526F48" w:rsidRPr="00284835">
        <w:rPr>
          <w:rFonts w:cs="Calibri"/>
          <w:color w:val="000000"/>
        </w:rPr>
        <w:t xml:space="preserve">, </w:t>
      </w:r>
      <w:r w:rsidR="00526F48">
        <w:rPr>
          <w:rFonts w:cs="Calibri"/>
          <w:color w:val="000000"/>
        </w:rPr>
        <w:t>the Veterans Health Administration (</w:t>
      </w:r>
      <w:r w:rsidR="00526F48" w:rsidRPr="00284835">
        <w:rPr>
          <w:rFonts w:cs="Calibri"/>
          <w:color w:val="000000"/>
        </w:rPr>
        <w:t>VHA</w:t>
      </w:r>
      <w:r w:rsidR="00526F48">
        <w:rPr>
          <w:rFonts w:cs="Calibri"/>
          <w:color w:val="000000"/>
        </w:rPr>
        <w:t>)</w:t>
      </w:r>
      <w:r w:rsidR="00526F48" w:rsidRPr="00284835">
        <w:rPr>
          <w:rFonts w:cs="Calibri"/>
          <w:color w:val="000000"/>
        </w:rPr>
        <w:t xml:space="preserve">, and others on operational data for Veterans </w:t>
      </w:r>
      <w:r w:rsidR="00526F48">
        <w:rPr>
          <w:rFonts w:cs="Calibri"/>
          <w:color w:val="000000"/>
        </w:rPr>
        <w:t>who</w:t>
      </w:r>
      <w:r w:rsidR="00526F48" w:rsidRPr="00284835">
        <w:rPr>
          <w:rFonts w:cs="Calibri"/>
          <w:color w:val="000000"/>
        </w:rPr>
        <w:t xml:space="preserve"> have chosen VA; and for analytics spanning the entire Veteran population.</w:t>
      </w:r>
    </w:p>
    <w:p w14:paraId="1E7E1BAF" w14:textId="07C8E8BF" w:rsidR="0010093C" w:rsidRDefault="00526F48" w:rsidP="0010093C">
      <w:pPr>
        <w:pStyle w:val="ListParagraph"/>
        <w:numPr>
          <w:ilvl w:val="0"/>
          <w:numId w:val="4"/>
        </w:numPr>
        <w:tabs>
          <w:tab w:val="left" w:pos="1440"/>
        </w:tabs>
        <w:spacing w:line="240" w:lineRule="auto"/>
        <w:ind w:right="-360"/>
        <w:contextualSpacing w:val="0"/>
        <w:rPr>
          <w:rFonts w:cs="Calibri"/>
          <w:color w:val="000000"/>
        </w:rPr>
      </w:pPr>
      <w:r>
        <w:rPr>
          <w:rFonts w:cs="Calibri"/>
          <w:color w:val="000000"/>
        </w:rPr>
        <w:t>Ms. Vivian Hutson,</w:t>
      </w:r>
      <w:r w:rsidRPr="00526F48">
        <w:rPr>
          <w:rFonts w:cs="Calibri"/>
          <w:color w:val="000000"/>
        </w:rPr>
        <w:t xml:space="preserve"> Senior Advisor for Pacific Strategy</w:t>
      </w:r>
      <w:r>
        <w:rPr>
          <w:rFonts w:cs="Calibri"/>
          <w:color w:val="000000"/>
        </w:rPr>
        <w:t xml:space="preserve">, would also like to connect with </w:t>
      </w:r>
      <w:r w:rsidR="00C4334B">
        <w:rPr>
          <w:rFonts w:cs="Calibri"/>
          <w:color w:val="000000"/>
        </w:rPr>
        <w:t>M</w:t>
      </w:r>
      <w:r>
        <w:rPr>
          <w:rFonts w:cs="Calibri"/>
          <w:color w:val="000000"/>
        </w:rPr>
        <w:t xml:space="preserve">r. Paul on </w:t>
      </w:r>
      <w:r w:rsidRPr="00354210">
        <w:rPr>
          <w:rFonts w:cs="Calibri"/>
          <w:color w:val="000000"/>
        </w:rPr>
        <w:t xml:space="preserve">the </w:t>
      </w:r>
      <w:r w:rsidRPr="0010093C">
        <w:rPr>
          <w:rFonts w:cs="Calibri"/>
          <w:color w:val="000000"/>
        </w:rPr>
        <w:t>Veteran population/characteristics in the Philippines and other overseas locations</w:t>
      </w:r>
      <w:r w:rsidR="00166ED5" w:rsidRPr="0010093C">
        <w:rPr>
          <w:rFonts w:eastAsia="Times New Roman" w:cs="Calibri"/>
          <w:color w:val="000000"/>
          <w:kern w:val="24"/>
        </w:rPr>
        <w:t>.</w:t>
      </w:r>
    </w:p>
    <w:p w14:paraId="66F8D081" w14:textId="77777777" w:rsidR="0010093C" w:rsidRPr="0010093C" w:rsidRDefault="0010093C" w:rsidP="0010093C">
      <w:pPr>
        <w:pStyle w:val="ListParagraph"/>
        <w:numPr>
          <w:ilvl w:val="0"/>
          <w:numId w:val="4"/>
        </w:numPr>
        <w:tabs>
          <w:tab w:val="left" w:pos="1440"/>
        </w:tabs>
        <w:spacing w:line="240" w:lineRule="auto"/>
        <w:ind w:right="-360"/>
        <w:contextualSpacing w:val="0"/>
        <w:rPr>
          <w:rFonts w:cs="Calibri"/>
          <w:color w:val="000000"/>
        </w:rPr>
      </w:pPr>
      <w:r w:rsidRPr="0010093C">
        <w:rPr>
          <w:rFonts w:cs="Calibri"/>
          <w:color w:val="000000"/>
        </w:rPr>
        <w:t>CHCO offered to explore through the Office of Personnel Management or in other ways means of identifying MSI contacts to address OAA’s issue of identifying current contacts at MSIs.  Mr. Ronald Piaseczny, ORMDI, also proposed that OAA connect with the Veteran Readiness Program which works closely with Veteran student representatives at various schools across the country to identify MSI contacts.</w:t>
      </w:r>
    </w:p>
    <w:p w14:paraId="7263CD16" w14:textId="77777777" w:rsidR="00166ED5" w:rsidRPr="00C67332" w:rsidRDefault="00166ED5" w:rsidP="00C67332">
      <w:pPr>
        <w:pStyle w:val="Heading2"/>
        <w:rPr>
          <w:rFonts w:cs="Calibri"/>
          <w:b w:val="0"/>
          <w:bCs w:val="0"/>
          <w:i w:val="0"/>
          <w:iCs w:val="0"/>
          <w:color w:val="2F5496"/>
          <w:sz w:val="22"/>
          <w:szCs w:val="22"/>
        </w:rPr>
      </w:pPr>
      <w:r w:rsidRPr="00C67332">
        <w:rPr>
          <w:rFonts w:cs="Calibri"/>
          <w:b w:val="0"/>
          <w:bCs w:val="0"/>
          <w:i w:val="0"/>
          <w:iCs w:val="0"/>
          <w:color w:val="2F5496"/>
          <w:sz w:val="22"/>
          <w:szCs w:val="22"/>
        </w:rPr>
        <w:t>What we voted on:</w:t>
      </w:r>
    </w:p>
    <w:p w14:paraId="79BFB83B" w14:textId="77777777" w:rsidR="005533A3" w:rsidRPr="00C67332" w:rsidRDefault="00166ED5" w:rsidP="00C67332">
      <w:pPr>
        <w:numPr>
          <w:ilvl w:val="0"/>
          <w:numId w:val="3"/>
        </w:numPr>
        <w:spacing w:after="200" w:line="276" w:lineRule="auto"/>
        <w:contextualSpacing/>
        <w:rPr>
          <w:rFonts w:cs="Calibri"/>
        </w:rPr>
      </w:pPr>
      <w:r w:rsidRPr="004F14E2">
        <w:rPr>
          <w:rFonts w:cs="Calibri"/>
        </w:rPr>
        <w:t>Approved summary notes as distributed and read from previous DIVAC.</w:t>
      </w:r>
    </w:p>
    <w:sectPr w:rsidR="005533A3" w:rsidRPr="00C67332" w:rsidSect="00F22D6A">
      <w:pgSz w:w="12240" w:h="15840"/>
      <w:pgMar w:top="117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F2394" w14:textId="77777777" w:rsidR="00BA3C1B" w:rsidRDefault="00BA3C1B" w:rsidP="008E6F77">
      <w:pPr>
        <w:spacing w:line="240" w:lineRule="auto"/>
      </w:pPr>
      <w:r>
        <w:separator/>
      </w:r>
    </w:p>
  </w:endnote>
  <w:endnote w:type="continuationSeparator" w:id="0">
    <w:p w14:paraId="22B6ECAE" w14:textId="77777777" w:rsidR="00BA3C1B" w:rsidRDefault="00BA3C1B" w:rsidP="008E6F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54605" w14:textId="77777777" w:rsidR="00BA3C1B" w:rsidRDefault="00BA3C1B" w:rsidP="008E6F77">
      <w:pPr>
        <w:spacing w:line="240" w:lineRule="auto"/>
      </w:pPr>
      <w:r>
        <w:separator/>
      </w:r>
    </w:p>
  </w:footnote>
  <w:footnote w:type="continuationSeparator" w:id="0">
    <w:p w14:paraId="7C9588AA" w14:textId="77777777" w:rsidR="00BA3C1B" w:rsidRDefault="00BA3C1B" w:rsidP="008E6F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10B2B"/>
    <w:multiLevelType w:val="hybridMultilevel"/>
    <w:tmpl w:val="B3320C58"/>
    <w:lvl w:ilvl="0" w:tplc="0658A33A">
      <w:start w:val="1"/>
      <w:numFmt w:val="decimal"/>
      <w:lvlText w:val="%1."/>
      <w:lvlJc w:val="left"/>
      <w:pPr>
        <w:tabs>
          <w:tab w:val="num" w:pos="360"/>
        </w:tabs>
        <w:ind w:left="360" w:hanging="360"/>
      </w:pPr>
      <w:rPr>
        <w:rFonts w:ascii="Calibri" w:eastAsia="Times New Roman" w:hAnsi="Calibri" w:cs="Times New Roman"/>
      </w:rPr>
    </w:lvl>
    <w:lvl w:ilvl="1" w:tplc="6C6E5132" w:tentative="1">
      <w:start w:val="1"/>
      <w:numFmt w:val="bullet"/>
      <w:lvlText w:val="•"/>
      <w:lvlJc w:val="left"/>
      <w:pPr>
        <w:tabs>
          <w:tab w:val="num" w:pos="1080"/>
        </w:tabs>
        <w:ind w:left="1080" w:hanging="360"/>
      </w:pPr>
      <w:rPr>
        <w:rFonts w:ascii="Arial" w:hAnsi="Arial" w:hint="default"/>
      </w:rPr>
    </w:lvl>
    <w:lvl w:ilvl="2" w:tplc="5B7655B6" w:tentative="1">
      <w:start w:val="1"/>
      <w:numFmt w:val="bullet"/>
      <w:lvlText w:val="•"/>
      <w:lvlJc w:val="left"/>
      <w:pPr>
        <w:tabs>
          <w:tab w:val="num" w:pos="1800"/>
        </w:tabs>
        <w:ind w:left="1800" w:hanging="360"/>
      </w:pPr>
      <w:rPr>
        <w:rFonts w:ascii="Arial" w:hAnsi="Arial" w:hint="default"/>
      </w:rPr>
    </w:lvl>
    <w:lvl w:ilvl="3" w:tplc="94D42392" w:tentative="1">
      <w:start w:val="1"/>
      <w:numFmt w:val="bullet"/>
      <w:lvlText w:val="•"/>
      <w:lvlJc w:val="left"/>
      <w:pPr>
        <w:tabs>
          <w:tab w:val="num" w:pos="2520"/>
        </w:tabs>
        <w:ind w:left="2520" w:hanging="360"/>
      </w:pPr>
      <w:rPr>
        <w:rFonts w:ascii="Arial" w:hAnsi="Arial" w:hint="default"/>
      </w:rPr>
    </w:lvl>
    <w:lvl w:ilvl="4" w:tplc="0542F698" w:tentative="1">
      <w:start w:val="1"/>
      <w:numFmt w:val="bullet"/>
      <w:lvlText w:val="•"/>
      <w:lvlJc w:val="left"/>
      <w:pPr>
        <w:tabs>
          <w:tab w:val="num" w:pos="3240"/>
        </w:tabs>
        <w:ind w:left="3240" w:hanging="360"/>
      </w:pPr>
      <w:rPr>
        <w:rFonts w:ascii="Arial" w:hAnsi="Arial" w:hint="default"/>
      </w:rPr>
    </w:lvl>
    <w:lvl w:ilvl="5" w:tplc="B7E6651E" w:tentative="1">
      <w:start w:val="1"/>
      <w:numFmt w:val="bullet"/>
      <w:lvlText w:val="•"/>
      <w:lvlJc w:val="left"/>
      <w:pPr>
        <w:tabs>
          <w:tab w:val="num" w:pos="3960"/>
        </w:tabs>
        <w:ind w:left="3960" w:hanging="360"/>
      </w:pPr>
      <w:rPr>
        <w:rFonts w:ascii="Arial" w:hAnsi="Arial" w:hint="default"/>
      </w:rPr>
    </w:lvl>
    <w:lvl w:ilvl="6" w:tplc="A3384520" w:tentative="1">
      <w:start w:val="1"/>
      <w:numFmt w:val="bullet"/>
      <w:lvlText w:val="•"/>
      <w:lvlJc w:val="left"/>
      <w:pPr>
        <w:tabs>
          <w:tab w:val="num" w:pos="4680"/>
        </w:tabs>
        <w:ind w:left="4680" w:hanging="360"/>
      </w:pPr>
      <w:rPr>
        <w:rFonts w:ascii="Arial" w:hAnsi="Arial" w:hint="default"/>
      </w:rPr>
    </w:lvl>
    <w:lvl w:ilvl="7" w:tplc="3808E45E" w:tentative="1">
      <w:start w:val="1"/>
      <w:numFmt w:val="bullet"/>
      <w:lvlText w:val="•"/>
      <w:lvlJc w:val="left"/>
      <w:pPr>
        <w:tabs>
          <w:tab w:val="num" w:pos="5400"/>
        </w:tabs>
        <w:ind w:left="5400" w:hanging="360"/>
      </w:pPr>
      <w:rPr>
        <w:rFonts w:ascii="Arial" w:hAnsi="Arial" w:hint="default"/>
      </w:rPr>
    </w:lvl>
    <w:lvl w:ilvl="8" w:tplc="851CF1F8"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25A01F90"/>
    <w:multiLevelType w:val="hybridMultilevel"/>
    <w:tmpl w:val="A8DEC7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A80348E"/>
    <w:multiLevelType w:val="hybridMultilevel"/>
    <w:tmpl w:val="4836A4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5A4B20"/>
    <w:multiLevelType w:val="hybridMultilevel"/>
    <w:tmpl w:val="31D2D07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72296"/>
    <w:multiLevelType w:val="hybridMultilevel"/>
    <w:tmpl w:val="0EF05EDE"/>
    <w:lvl w:ilvl="0" w:tplc="F9EC963E">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E60426A"/>
    <w:multiLevelType w:val="hybridMultilevel"/>
    <w:tmpl w:val="F0FA7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1F608C"/>
    <w:multiLevelType w:val="hybridMultilevel"/>
    <w:tmpl w:val="185E4988"/>
    <w:lvl w:ilvl="0" w:tplc="BACCA4AE">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5"/>
  </w:num>
  <w:num w:numId="4">
    <w:abstractNumId w:val="0"/>
  </w:num>
  <w:num w:numId="5">
    <w:abstractNumId w:val="1"/>
  </w:num>
  <w:num w:numId="6">
    <w:abstractNumId w:val="4"/>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F77"/>
    <w:rsid w:val="00000B96"/>
    <w:rsid w:val="0000211D"/>
    <w:rsid w:val="00003622"/>
    <w:rsid w:val="00007738"/>
    <w:rsid w:val="00010178"/>
    <w:rsid w:val="000129E5"/>
    <w:rsid w:val="00013A47"/>
    <w:rsid w:val="00013DF3"/>
    <w:rsid w:val="00015ABC"/>
    <w:rsid w:val="0001601C"/>
    <w:rsid w:val="00016B63"/>
    <w:rsid w:val="00016F53"/>
    <w:rsid w:val="000206A2"/>
    <w:rsid w:val="0002516F"/>
    <w:rsid w:val="0002536A"/>
    <w:rsid w:val="000279D2"/>
    <w:rsid w:val="00030869"/>
    <w:rsid w:val="00030EAA"/>
    <w:rsid w:val="00034226"/>
    <w:rsid w:val="00034C11"/>
    <w:rsid w:val="00034CBB"/>
    <w:rsid w:val="0003606B"/>
    <w:rsid w:val="00036313"/>
    <w:rsid w:val="00042BA2"/>
    <w:rsid w:val="00043687"/>
    <w:rsid w:val="00043F81"/>
    <w:rsid w:val="00047AC3"/>
    <w:rsid w:val="0005059A"/>
    <w:rsid w:val="00050A7B"/>
    <w:rsid w:val="00051064"/>
    <w:rsid w:val="0005382F"/>
    <w:rsid w:val="0005548E"/>
    <w:rsid w:val="00056548"/>
    <w:rsid w:val="0005696F"/>
    <w:rsid w:val="00057DB3"/>
    <w:rsid w:val="00060C6F"/>
    <w:rsid w:val="00061DB4"/>
    <w:rsid w:val="0006236A"/>
    <w:rsid w:val="0006284C"/>
    <w:rsid w:val="0006424D"/>
    <w:rsid w:val="000654C0"/>
    <w:rsid w:val="00066EB2"/>
    <w:rsid w:val="00067842"/>
    <w:rsid w:val="000708BB"/>
    <w:rsid w:val="00070EE2"/>
    <w:rsid w:val="0007120E"/>
    <w:rsid w:val="000744DC"/>
    <w:rsid w:val="0007548C"/>
    <w:rsid w:val="000768BC"/>
    <w:rsid w:val="00076DDE"/>
    <w:rsid w:val="00077556"/>
    <w:rsid w:val="000776B2"/>
    <w:rsid w:val="00083848"/>
    <w:rsid w:val="00090B34"/>
    <w:rsid w:val="0009399E"/>
    <w:rsid w:val="00094AC4"/>
    <w:rsid w:val="00094C6C"/>
    <w:rsid w:val="00096C6B"/>
    <w:rsid w:val="000979AC"/>
    <w:rsid w:val="000A0585"/>
    <w:rsid w:val="000A064F"/>
    <w:rsid w:val="000A0705"/>
    <w:rsid w:val="000A12DB"/>
    <w:rsid w:val="000A4E4F"/>
    <w:rsid w:val="000A5263"/>
    <w:rsid w:val="000A579B"/>
    <w:rsid w:val="000A6D85"/>
    <w:rsid w:val="000A77D5"/>
    <w:rsid w:val="000B08E2"/>
    <w:rsid w:val="000B0B41"/>
    <w:rsid w:val="000B1143"/>
    <w:rsid w:val="000B3E98"/>
    <w:rsid w:val="000B50AA"/>
    <w:rsid w:val="000B678D"/>
    <w:rsid w:val="000B79A9"/>
    <w:rsid w:val="000C19F6"/>
    <w:rsid w:val="000C30E8"/>
    <w:rsid w:val="000C371F"/>
    <w:rsid w:val="000C5CF2"/>
    <w:rsid w:val="000C6A52"/>
    <w:rsid w:val="000D039C"/>
    <w:rsid w:val="000D0A29"/>
    <w:rsid w:val="000D201F"/>
    <w:rsid w:val="000D65D2"/>
    <w:rsid w:val="000D799F"/>
    <w:rsid w:val="000D7EA1"/>
    <w:rsid w:val="000E1B02"/>
    <w:rsid w:val="000E2576"/>
    <w:rsid w:val="000E3FD8"/>
    <w:rsid w:val="000E6F07"/>
    <w:rsid w:val="000E7AE1"/>
    <w:rsid w:val="000F0654"/>
    <w:rsid w:val="000F1A1F"/>
    <w:rsid w:val="000F2496"/>
    <w:rsid w:val="000F2605"/>
    <w:rsid w:val="000F38E8"/>
    <w:rsid w:val="000F4375"/>
    <w:rsid w:val="000F482E"/>
    <w:rsid w:val="000F48A7"/>
    <w:rsid w:val="000F5238"/>
    <w:rsid w:val="000F76F5"/>
    <w:rsid w:val="0010093C"/>
    <w:rsid w:val="00100B58"/>
    <w:rsid w:val="00103243"/>
    <w:rsid w:val="00103BF4"/>
    <w:rsid w:val="00104D71"/>
    <w:rsid w:val="00105997"/>
    <w:rsid w:val="00105DD7"/>
    <w:rsid w:val="0010730C"/>
    <w:rsid w:val="00111608"/>
    <w:rsid w:val="00111E58"/>
    <w:rsid w:val="00117860"/>
    <w:rsid w:val="00125CAF"/>
    <w:rsid w:val="00125FBF"/>
    <w:rsid w:val="0013090D"/>
    <w:rsid w:val="0013217C"/>
    <w:rsid w:val="00132927"/>
    <w:rsid w:val="001349BD"/>
    <w:rsid w:val="00135A1D"/>
    <w:rsid w:val="00143D7C"/>
    <w:rsid w:val="00146C08"/>
    <w:rsid w:val="00147671"/>
    <w:rsid w:val="001526B6"/>
    <w:rsid w:val="001536A9"/>
    <w:rsid w:val="00154032"/>
    <w:rsid w:val="001569E4"/>
    <w:rsid w:val="00156E38"/>
    <w:rsid w:val="00157085"/>
    <w:rsid w:val="00157D78"/>
    <w:rsid w:val="001641AD"/>
    <w:rsid w:val="0016441B"/>
    <w:rsid w:val="00164A29"/>
    <w:rsid w:val="00166ED5"/>
    <w:rsid w:val="001674A5"/>
    <w:rsid w:val="00167B25"/>
    <w:rsid w:val="001718CA"/>
    <w:rsid w:val="001740C3"/>
    <w:rsid w:val="0017412D"/>
    <w:rsid w:val="00181489"/>
    <w:rsid w:val="001835BB"/>
    <w:rsid w:val="00187690"/>
    <w:rsid w:val="00193903"/>
    <w:rsid w:val="00195719"/>
    <w:rsid w:val="00195BD3"/>
    <w:rsid w:val="00196728"/>
    <w:rsid w:val="00196E5F"/>
    <w:rsid w:val="001A1AFE"/>
    <w:rsid w:val="001A284D"/>
    <w:rsid w:val="001A4961"/>
    <w:rsid w:val="001A561B"/>
    <w:rsid w:val="001B200D"/>
    <w:rsid w:val="001C0582"/>
    <w:rsid w:val="001C4E55"/>
    <w:rsid w:val="001C738D"/>
    <w:rsid w:val="001D1B44"/>
    <w:rsid w:val="001D27C1"/>
    <w:rsid w:val="001D2F89"/>
    <w:rsid w:val="001D384A"/>
    <w:rsid w:val="001D44D1"/>
    <w:rsid w:val="001D49A4"/>
    <w:rsid w:val="001D4E9A"/>
    <w:rsid w:val="001D79B2"/>
    <w:rsid w:val="001E2717"/>
    <w:rsid w:val="001E4351"/>
    <w:rsid w:val="00200EB3"/>
    <w:rsid w:val="00201164"/>
    <w:rsid w:val="002014F3"/>
    <w:rsid w:val="00205365"/>
    <w:rsid w:val="00205D05"/>
    <w:rsid w:val="00205E4E"/>
    <w:rsid w:val="00206808"/>
    <w:rsid w:val="00210FA9"/>
    <w:rsid w:val="00211E01"/>
    <w:rsid w:val="00212031"/>
    <w:rsid w:val="00212FF1"/>
    <w:rsid w:val="00213767"/>
    <w:rsid w:val="002159C8"/>
    <w:rsid w:val="002173DF"/>
    <w:rsid w:val="00220BC9"/>
    <w:rsid w:val="00221823"/>
    <w:rsid w:val="0022231C"/>
    <w:rsid w:val="00223B54"/>
    <w:rsid w:val="00224B95"/>
    <w:rsid w:val="0022771B"/>
    <w:rsid w:val="00227E88"/>
    <w:rsid w:val="0023127A"/>
    <w:rsid w:val="00231794"/>
    <w:rsid w:val="002321BD"/>
    <w:rsid w:val="002334D0"/>
    <w:rsid w:val="002361DA"/>
    <w:rsid w:val="00236871"/>
    <w:rsid w:val="002409AE"/>
    <w:rsid w:val="00240DF5"/>
    <w:rsid w:val="00242F13"/>
    <w:rsid w:val="00242FB3"/>
    <w:rsid w:val="00246A7F"/>
    <w:rsid w:val="0024707E"/>
    <w:rsid w:val="002476E9"/>
    <w:rsid w:val="00251580"/>
    <w:rsid w:val="002524AA"/>
    <w:rsid w:val="00252E8C"/>
    <w:rsid w:val="00253A3D"/>
    <w:rsid w:val="002543A9"/>
    <w:rsid w:val="00254D1E"/>
    <w:rsid w:val="002578A6"/>
    <w:rsid w:val="00263909"/>
    <w:rsid w:val="00264F79"/>
    <w:rsid w:val="0026589E"/>
    <w:rsid w:val="00271657"/>
    <w:rsid w:val="00271D69"/>
    <w:rsid w:val="00272C78"/>
    <w:rsid w:val="00273B7A"/>
    <w:rsid w:val="002740D1"/>
    <w:rsid w:val="00274DAE"/>
    <w:rsid w:val="00274FF5"/>
    <w:rsid w:val="00276294"/>
    <w:rsid w:val="00276614"/>
    <w:rsid w:val="00277B3A"/>
    <w:rsid w:val="00277B61"/>
    <w:rsid w:val="0028011A"/>
    <w:rsid w:val="00280680"/>
    <w:rsid w:val="00281153"/>
    <w:rsid w:val="00281155"/>
    <w:rsid w:val="00282181"/>
    <w:rsid w:val="00282BAF"/>
    <w:rsid w:val="0028336C"/>
    <w:rsid w:val="002836FD"/>
    <w:rsid w:val="00284835"/>
    <w:rsid w:val="002875EE"/>
    <w:rsid w:val="00291D44"/>
    <w:rsid w:val="00292B6F"/>
    <w:rsid w:val="002939D9"/>
    <w:rsid w:val="002A1B9D"/>
    <w:rsid w:val="002A6E17"/>
    <w:rsid w:val="002A768A"/>
    <w:rsid w:val="002B0FD5"/>
    <w:rsid w:val="002B1172"/>
    <w:rsid w:val="002B1E34"/>
    <w:rsid w:val="002B1E38"/>
    <w:rsid w:val="002B26F3"/>
    <w:rsid w:val="002B4772"/>
    <w:rsid w:val="002B547A"/>
    <w:rsid w:val="002B58B9"/>
    <w:rsid w:val="002B6579"/>
    <w:rsid w:val="002B7195"/>
    <w:rsid w:val="002B7D39"/>
    <w:rsid w:val="002C06F8"/>
    <w:rsid w:val="002C0C5C"/>
    <w:rsid w:val="002C17D1"/>
    <w:rsid w:val="002D1C6F"/>
    <w:rsid w:val="002D3ABC"/>
    <w:rsid w:val="002D4614"/>
    <w:rsid w:val="002D65F6"/>
    <w:rsid w:val="002D71E0"/>
    <w:rsid w:val="002D7330"/>
    <w:rsid w:val="002E03A9"/>
    <w:rsid w:val="002E10DF"/>
    <w:rsid w:val="002E1D97"/>
    <w:rsid w:val="002E1E01"/>
    <w:rsid w:val="002E480B"/>
    <w:rsid w:val="002E4FCB"/>
    <w:rsid w:val="002E53AF"/>
    <w:rsid w:val="002E5643"/>
    <w:rsid w:val="002E6401"/>
    <w:rsid w:val="002E676D"/>
    <w:rsid w:val="002E6804"/>
    <w:rsid w:val="002E6DD5"/>
    <w:rsid w:val="002E744D"/>
    <w:rsid w:val="002F07D8"/>
    <w:rsid w:val="002F4050"/>
    <w:rsid w:val="00301BD4"/>
    <w:rsid w:val="00306E59"/>
    <w:rsid w:val="00306F56"/>
    <w:rsid w:val="003150D2"/>
    <w:rsid w:val="0031533C"/>
    <w:rsid w:val="00320C00"/>
    <w:rsid w:val="00322F38"/>
    <w:rsid w:val="00323635"/>
    <w:rsid w:val="00324B10"/>
    <w:rsid w:val="00326653"/>
    <w:rsid w:val="00326D3C"/>
    <w:rsid w:val="003301A6"/>
    <w:rsid w:val="0033031B"/>
    <w:rsid w:val="003317A9"/>
    <w:rsid w:val="00334B6C"/>
    <w:rsid w:val="00340DA9"/>
    <w:rsid w:val="003413F1"/>
    <w:rsid w:val="00342D8A"/>
    <w:rsid w:val="0034394B"/>
    <w:rsid w:val="00344044"/>
    <w:rsid w:val="003449CB"/>
    <w:rsid w:val="0034601C"/>
    <w:rsid w:val="003471AF"/>
    <w:rsid w:val="00350611"/>
    <w:rsid w:val="00351219"/>
    <w:rsid w:val="00354210"/>
    <w:rsid w:val="00354723"/>
    <w:rsid w:val="003602A1"/>
    <w:rsid w:val="00360592"/>
    <w:rsid w:val="0036251B"/>
    <w:rsid w:val="00363247"/>
    <w:rsid w:val="00363625"/>
    <w:rsid w:val="0036489D"/>
    <w:rsid w:val="00364DCC"/>
    <w:rsid w:val="0036594E"/>
    <w:rsid w:val="00366CB5"/>
    <w:rsid w:val="00370D6D"/>
    <w:rsid w:val="00370E34"/>
    <w:rsid w:val="0037411C"/>
    <w:rsid w:val="003767B3"/>
    <w:rsid w:val="00376BE6"/>
    <w:rsid w:val="003828E6"/>
    <w:rsid w:val="00384B89"/>
    <w:rsid w:val="00385842"/>
    <w:rsid w:val="00390FF1"/>
    <w:rsid w:val="0039272E"/>
    <w:rsid w:val="00392F7B"/>
    <w:rsid w:val="00393F4D"/>
    <w:rsid w:val="003945A3"/>
    <w:rsid w:val="00396512"/>
    <w:rsid w:val="0039760C"/>
    <w:rsid w:val="003A0343"/>
    <w:rsid w:val="003A0FC6"/>
    <w:rsid w:val="003A3347"/>
    <w:rsid w:val="003A3FF6"/>
    <w:rsid w:val="003A41EB"/>
    <w:rsid w:val="003A434F"/>
    <w:rsid w:val="003B0457"/>
    <w:rsid w:val="003B20E4"/>
    <w:rsid w:val="003B49F7"/>
    <w:rsid w:val="003B4C6F"/>
    <w:rsid w:val="003B5DF3"/>
    <w:rsid w:val="003B65CD"/>
    <w:rsid w:val="003B71E1"/>
    <w:rsid w:val="003B745A"/>
    <w:rsid w:val="003B7E43"/>
    <w:rsid w:val="003C0FD0"/>
    <w:rsid w:val="003C118E"/>
    <w:rsid w:val="003C13E6"/>
    <w:rsid w:val="003D3B86"/>
    <w:rsid w:val="003D4056"/>
    <w:rsid w:val="003E0504"/>
    <w:rsid w:val="003E10DE"/>
    <w:rsid w:val="003E1E6B"/>
    <w:rsid w:val="003E3C86"/>
    <w:rsid w:val="003E62FC"/>
    <w:rsid w:val="003F1C06"/>
    <w:rsid w:val="003F2B96"/>
    <w:rsid w:val="003F61A1"/>
    <w:rsid w:val="004015F7"/>
    <w:rsid w:val="00401A9B"/>
    <w:rsid w:val="004042CA"/>
    <w:rsid w:val="00406D25"/>
    <w:rsid w:val="00406E05"/>
    <w:rsid w:val="00410552"/>
    <w:rsid w:val="00410C3F"/>
    <w:rsid w:val="00415ACD"/>
    <w:rsid w:val="0041716E"/>
    <w:rsid w:val="0041742D"/>
    <w:rsid w:val="00421277"/>
    <w:rsid w:val="0042394C"/>
    <w:rsid w:val="0042425A"/>
    <w:rsid w:val="0042657C"/>
    <w:rsid w:val="00427BED"/>
    <w:rsid w:val="0043121A"/>
    <w:rsid w:val="00436457"/>
    <w:rsid w:val="00437CB8"/>
    <w:rsid w:val="00440F67"/>
    <w:rsid w:val="00441706"/>
    <w:rsid w:val="00442108"/>
    <w:rsid w:val="0044639D"/>
    <w:rsid w:val="00446617"/>
    <w:rsid w:val="0045035F"/>
    <w:rsid w:val="004518A3"/>
    <w:rsid w:val="00452088"/>
    <w:rsid w:val="0045393F"/>
    <w:rsid w:val="00453AB7"/>
    <w:rsid w:val="0045751B"/>
    <w:rsid w:val="00463424"/>
    <w:rsid w:val="00465248"/>
    <w:rsid w:val="00465A7C"/>
    <w:rsid w:val="00467265"/>
    <w:rsid w:val="00473E37"/>
    <w:rsid w:val="00474603"/>
    <w:rsid w:val="0047550A"/>
    <w:rsid w:val="00476E5F"/>
    <w:rsid w:val="00480C8D"/>
    <w:rsid w:val="00486776"/>
    <w:rsid w:val="00487399"/>
    <w:rsid w:val="00490D38"/>
    <w:rsid w:val="0049122D"/>
    <w:rsid w:val="004919B7"/>
    <w:rsid w:val="004919CE"/>
    <w:rsid w:val="004938BF"/>
    <w:rsid w:val="004939F2"/>
    <w:rsid w:val="00493D13"/>
    <w:rsid w:val="00494F67"/>
    <w:rsid w:val="00496F02"/>
    <w:rsid w:val="0049703E"/>
    <w:rsid w:val="004A1B62"/>
    <w:rsid w:val="004A1C13"/>
    <w:rsid w:val="004A3589"/>
    <w:rsid w:val="004A3887"/>
    <w:rsid w:val="004A3DC8"/>
    <w:rsid w:val="004A6847"/>
    <w:rsid w:val="004B2197"/>
    <w:rsid w:val="004B47FD"/>
    <w:rsid w:val="004B64F0"/>
    <w:rsid w:val="004C14A5"/>
    <w:rsid w:val="004C27DD"/>
    <w:rsid w:val="004C5E6F"/>
    <w:rsid w:val="004D0AC1"/>
    <w:rsid w:val="004D11C5"/>
    <w:rsid w:val="004D356B"/>
    <w:rsid w:val="004D6597"/>
    <w:rsid w:val="004D73DB"/>
    <w:rsid w:val="004E12E2"/>
    <w:rsid w:val="004E2B13"/>
    <w:rsid w:val="004E3D34"/>
    <w:rsid w:val="004E4D00"/>
    <w:rsid w:val="004E5A5A"/>
    <w:rsid w:val="004E5EA0"/>
    <w:rsid w:val="004E715C"/>
    <w:rsid w:val="004F14E2"/>
    <w:rsid w:val="004F2345"/>
    <w:rsid w:val="004F2CFC"/>
    <w:rsid w:val="004F30C7"/>
    <w:rsid w:val="004F3753"/>
    <w:rsid w:val="004F40CF"/>
    <w:rsid w:val="004F55D5"/>
    <w:rsid w:val="0050040B"/>
    <w:rsid w:val="00502B3A"/>
    <w:rsid w:val="00503C61"/>
    <w:rsid w:val="005072FB"/>
    <w:rsid w:val="00507F7C"/>
    <w:rsid w:val="005106D5"/>
    <w:rsid w:val="00512B02"/>
    <w:rsid w:val="00513D5A"/>
    <w:rsid w:val="00515ABA"/>
    <w:rsid w:val="005178B8"/>
    <w:rsid w:val="00517A40"/>
    <w:rsid w:val="00522494"/>
    <w:rsid w:val="00522D40"/>
    <w:rsid w:val="00523BA9"/>
    <w:rsid w:val="00526977"/>
    <w:rsid w:val="00526F48"/>
    <w:rsid w:val="00531E00"/>
    <w:rsid w:val="00531EF9"/>
    <w:rsid w:val="005332DE"/>
    <w:rsid w:val="00536FE0"/>
    <w:rsid w:val="0054084E"/>
    <w:rsid w:val="005409DA"/>
    <w:rsid w:val="005428FD"/>
    <w:rsid w:val="00542A23"/>
    <w:rsid w:val="0054558D"/>
    <w:rsid w:val="00546E47"/>
    <w:rsid w:val="00550072"/>
    <w:rsid w:val="00551389"/>
    <w:rsid w:val="005514D1"/>
    <w:rsid w:val="005517B6"/>
    <w:rsid w:val="00552C78"/>
    <w:rsid w:val="005533A3"/>
    <w:rsid w:val="005554BE"/>
    <w:rsid w:val="00556B57"/>
    <w:rsid w:val="00557682"/>
    <w:rsid w:val="00561075"/>
    <w:rsid w:val="005625CC"/>
    <w:rsid w:val="00563C8F"/>
    <w:rsid w:val="0056406C"/>
    <w:rsid w:val="00564ABA"/>
    <w:rsid w:val="00566008"/>
    <w:rsid w:val="005673D3"/>
    <w:rsid w:val="00571905"/>
    <w:rsid w:val="005726A5"/>
    <w:rsid w:val="0058079C"/>
    <w:rsid w:val="00581AE0"/>
    <w:rsid w:val="00581C58"/>
    <w:rsid w:val="00584D4A"/>
    <w:rsid w:val="00586085"/>
    <w:rsid w:val="00586FD2"/>
    <w:rsid w:val="00587BFA"/>
    <w:rsid w:val="00590AB5"/>
    <w:rsid w:val="00590AE9"/>
    <w:rsid w:val="00591901"/>
    <w:rsid w:val="00594792"/>
    <w:rsid w:val="005955A8"/>
    <w:rsid w:val="00595E1E"/>
    <w:rsid w:val="005965CF"/>
    <w:rsid w:val="005973CF"/>
    <w:rsid w:val="005A013D"/>
    <w:rsid w:val="005A25DF"/>
    <w:rsid w:val="005A26DF"/>
    <w:rsid w:val="005A53E8"/>
    <w:rsid w:val="005A5519"/>
    <w:rsid w:val="005A56A0"/>
    <w:rsid w:val="005A5993"/>
    <w:rsid w:val="005B0202"/>
    <w:rsid w:val="005B046E"/>
    <w:rsid w:val="005B0635"/>
    <w:rsid w:val="005B0869"/>
    <w:rsid w:val="005B16DD"/>
    <w:rsid w:val="005B3E46"/>
    <w:rsid w:val="005B447D"/>
    <w:rsid w:val="005B47F1"/>
    <w:rsid w:val="005B4B87"/>
    <w:rsid w:val="005B5EED"/>
    <w:rsid w:val="005B6741"/>
    <w:rsid w:val="005C146E"/>
    <w:rsid w:val="005C1961"/>
    <w:rsid w:val="005C60F5"/>
    <w:rsid w:val="005D18A8"/>
    <w:rsid w:val="005D2608"/>
    <w:rsid w:val="005D2E4F"/>
    <w:rsid w:val="005D4333"/>
    <w:rsid w:val="005D5154"/>
    <w:rsid w:val="005D660E"/>
    <w:rsid w:val="005D6863"/>
    <w:rsid w:val="005D6B13"/>
    <w:rsid w:val="005D7AC3"/>
    <w:rsid w:val="005D7F32"/>
    <w:rsid w:val="005E0A17"/>
    <w:rsid w:val="005E7102"/>
    <w:rsid w:val="005E790D"/>
    <w:rsid w:val="005E7B79"/>
    <w:rsid w:val="005F161B"/>
    <w:rsid w:val="005F1F34"/>
    <w:rsid w:val="005F51C3"/>
    <w:rsid w:val="005F586F"/>
    <w:rsid w:val="005F609C"/>
    <w:rsid w:val="005F6C3C"/>
    <w:rsid w:val="006004C3"/>
    <w:rsid w:val="00600F31"/>
    <w:rsid w:val="00601A5F"/>
    <w:rsid w:val="006025B9"/>
    <w:rsid w:val="00603960"/>
    <w:rsid w:val="00603D2A"/>
    <w:rsid w:val="0060506E"/>
    <w:rsid w:val="00605A71"/>
    <w:rsid w:val="006133DF"/>
    <w:rsid w:val="006149A4"/>
    <w:rsid w:val="0061577F"/>
    <w:rsid w:val="006176EA"/>
    <w:rsid w:val="00617F43"/>
    <w:rsid w:val="00621240"/>
    <w:rsid w:val="0062193F"/>
    <w:rsid w:val="00622780"/>
    <w:rsid w:val="00622AD0"/>
    <w:rsid w:val="006231EE"/>
    <w:rsid w:val="0062489E"/>
    <w:rsid w:val="00626887"/>
    <w:rsid w:val="006270FE"/>
    <w:rsid w:val="00627100"/>
    <w:rsid w:val="00635547"/>
    <w:rsid w:val="0063614B"/>
    <w:rsid w:val="006361C7"/>
    <w:rsid w:val="00637BAC"/>
    <w:rsid w:val="00642FF4"/>
    <w:rsid w:val="00643262"/>
    <w:rsid w:val="00643480"/>
    <w:rsid w:val="006446C9"/>
    <w:rsid w:val="00646EC8"/>
    <w:rsid w:val="0065061D"/>
    <w:rsid w:val="0065118A"/>
    <w:rsid w:val="00652319"/>
    <w:rsid w:val="0065322A"/>
    <w:rsid w:val="0065384A"/>
    <w:rsid w:val="00653E40"/>
    <w:rsid w:val="00655A0A"/>
    <w:rsid w:val="00655D18"/>
    <w:rsid w:val="00656753"/>
    <w:rsid w:val="00660EBD"/>
    <w:rsid w:val="00660FE8"/>
    <w:rsid w:val="00661E98"/>
    <w:rsid w:val="006639D1"/>
    <w:rsid w:val="00664266"/>
    <w:rsid w:val="006659C0"/>
    <w:rsid w:val="00665E43"/>
    <w:rsid w:val="00667618"/>
    <w:rsid w:val="006700E5"/>
    <w:rsid w:val="006705F8"/>
    <w:rsid w:val="006710F8"/>
    <w:rsid w:val="00671600"/>
    <w:rsid w:val="00671BAD"/>
    <w:rsid w:val="00671F8D"/>
    <w:rsid w:val="00673482"/>
    <w:rsid w:val="00673F9A"/>
    <w:rsid w:val="00676221"/>
    <w:rsid w:val="006769AF"/>
    <w:rsid w:val="00677AC7"/>
    <w:rsid w:val="006813B7"/>
    <w:rsid w:val="00683113"/>
    <w:rsid w:val="00685A3E"/>
    <w:rsid w:val="00687D66"/>
    <w:rsid w:val="0069011F"/>
    <w:rsid w:val="00692781"/>
    <w:rsid w:val="00694205"/>
    <w:rsid w:val="006951C2"/>
    <w:rsid w:val="006970A0"/>
    <w:rsid w:val="006A0020"/>
    <w:rsid w:val="006A079D"/>
    <w:rsid w:val="006A2F5C"/>
    <w:rsid w:val="006A4E59"/>
    <w:rsid w:val="006A78A0"/>
    <w:rsid w:val="006A7BAA"/>
    <w:rsid w:val="006B29C6"/>
    <w:rsid w:val="006B2ED7"/>
    <w:rsid w:val="006C19E2"/>
    <w:rsid w:val="006C1D0B"/>
    <w:rsid w:val="006C75CF"/>
    <w:rsid w:val="006D3282"/>
    <w:rsid w:val="006D35FB"/>
    <w:rsid w:val="006D41E4"/>
    <w:rsid w:val="006D498E"/>
    <w:rsid w:val="006D49C7"/>
    <w:rsid w:val="006D58EE"/>
    <w:rsid w:val="006D5A33"/>
    <w:rsid w:val="006D63F1"/>
    <w:rsid w:val="006D7DDF"/>
    <w:rsid w:val="006E248D"/>
    <w:rsid w:val="006E4C47"/>
    <w:rsid w:val="006F002C"/>
    <w:rsid w:val="006F19BE"/>
    <w:rsid w:val="006F24B8"/>
    <w:rsid w:val="006F2951"/>
    <w:rsid w:val="006F3314"/>
    <w:rsid w:val="00703961"/>
    <w:rsid w:val="00706BF1"/>
    <w:rsid w:val="00715B42"/>
    <w:rsid w:val="00716501"/>
    <w:rsid w:val="00717D47"/>
    <w:rsid w:val="0072005B"/>
    <w:rsid w:val="0072041B"/>
    <w:rsid w:val="00720622"/>
    <w:rsid w:val="007222D5"/>
    <w:rsid w:val="0072447A"/>
    <w:rsid w:val="00724767"/>
    <w:rsid w:val="00732E4A"/>
    <w:rsid w:val="007331CB"/>
    <w:rsid w:val="00735129"/>
    <w:rsid w:val="0073569D"/>
    <w:rsid w:val="00736E59"/>
    <w:rsid w:val="00740817"/>
    <w:rsid w:val="00743BA7"/>
    <w:rsid w:val="00743D01"/>
    <w:rsid w:val="00745CD5"/>
    <w:rsid w:val="007471E5"/>
    <w:rsid w:val="00747486"/>
    <w:rsid w:val="00747E8B"/>
    <w:rsid w:val="00754EDB"/>
    <w:rsid w:val="00760CBE"/>
    <w:rsid w:val="00761067"/>
    <w:rsid w:val="00762467"/>
    <w:rsid w:val="00762D16"/>
    <w:rsid w:val="00763C1D"/>
    <w:rsid w:val="007670A9"/>
    <w:rsid w:val="00771ADF"/>
    <w:rsid w:val="00772D27"/>
    <w:rsid w:val="0077731E"/>
    <w:rsid w:val="0078080C"/>
    <w:rsid w:val="00784161"/>
    <w:rsid w:val="00784751"/>
    <w:rsid w:val="00784E89"/>
    <w:rsid w:val="00784F5C"/>
    <w:rsid w:val="0078511C"/>
    <w:rsid w:val="00785D45"/>
    <w:rsid w:val="007873DF"/>
    <w:rsid w:val="00790731"/>
    <w:rsid w:val="00790E61"/>
    <w:rsid w:val="0079183C"/>
    <w:rsid w:val="00791CBE"/>
    <w:rsid w:val="00792751"/>
    <w:rsid w:val="007929D4"/>
    <w:rsid w:val="00792EE1"/>
    <w:rsid w:val="007946E3"/>
    <w:rsid w:val="00794A0C"/>
    <w:rsid w:val="007A019E"/>
    <w:rsid w:val="007A17DF"/>
    <w:rsid w:val="007A21DF"/>
    <w:rsid w:val="007A22BD"/>
    <w:rsid w:val="007A512B"/>
    <w:rsid w:val="007A5C31"/>
    <w:rsid w:val="007A6519"/>
    <w:rsid w:val="007A7AEB"/>
    <w:rsid w:val="007B023B"/>
    <w:rsid w:val="007B59DC"/>
    <w:rsid w:val="007B5DFD"/>
    <w:rsid w:val="007B5F67"/>
    <w:rsid w:val="007B63FC"/>
    <w:rsid w:val="007B670C"/>
    <w:rsid w:val="007C2343"/>
    <w:rsid w:val="007C3035"/>
    <w:rsid w:val="007C4F3C"/>
    <w:rsid w:val="007C539B"/>
    <w:rsid w:val="007C596F"/>
    <w:rsid w:val="007C5AD7"/>
    <w:rsid w:val="007D17ED"/>
    <w:rsid w:val="007D24FB"/>
    <w:rsid w:val="007D29C7"/>
    <w:rsid w:val="007D2D16"/>
    <w:rsid w:val="007D4E3C"/>
    <w:rsid w:val="007D5D59"/>
    <w:rsid w:val="007E2AF0"/>
    <w:rsid w:val="007E402F"/>
    <w:rsid w:val="007F1FFE"/>
    <w:rsid w:val="007F2CEE"/>
    <w:rsid w:val="007F5141"/>
    <w:rsid w:val="007F70FC"/>
    <w:rsid w:val="00802457"/>
    <w:rsid w:val="008039A7"/>
    <w:rsid w:val="00805F2D"/>
    <w:rsid w:val="0080773D"/>
    <w:rsid w:val="0080787E"/>
    <w:rsid w:val="00810259"/>
    <w:rsid w:val="00813E9F"/>
    <w:rsid w:val="00815440"/>
    <w:rsid w:val="0081591A"/>
    <w:rsid w:val="0081654F"/>
    <w:rsid w:val="00817FC4"/>
    <w:rsid w:val="0082784F"/>
    <w:rsid w:val="00830630"/>
    <w:rsid w:val="00830B39"/>
    <w:rsid w:val="00834DCF"/>
    <w:rsid w:val="00836AE8"/>
    <w:rsid w:val="00840D3C"/>
    <w:rsid w:val="008410CD"/>
    <w:rsid w:val="00842013"/>
    <w:rsid w:val="00844982"/>
    <w:rsid w:val="00847666"/>
    <w:rsid w:val="00851B11"/>
    <w:rsid w:val="00851B1F"/>
    <w:rsid w:val="00855315"/>
    <w:rsid w:val="00855919"/>
    <w:rsid w:val="0086185B"/>
    <w:rsid w:val="0086187C"/>
    <w:rsid w:val="00863745"/>
    <w:rsid w:val="008639F8"/>
    <w:rsid w:val="008647D8"/>
    <w:rsid w:val="00866C7F"/>
    <w:rsid w:val="00867A42"/>
    <w:rsid w:val="008707E2"/>
    <w:rsid w:val="0087090A"/>
    <w:rsid w:val="00870DCB"/>
    <w:rsid w:val="00871F8F"/>
    <w:rsid w:val="00872000"/>
    <w:rsid w:val="0087510C"/>
    <w:rsid w:val="008757EA"/>
    <w:rsid w:val="008807BE"/>
    <w:rsid w:val="00882A7A"/>
    <w:rsid w:val="008855DF"/>
    <w:rsid w:val="00885792"/>
    <w:rsid w:val="008858F6"/>
    <w:rsid w:val="00885BC4"/>
    <w:rsid w:val="00890DAA"/>
    <w:rsid w:val="00895547"/>
    <w:rsid w:val="00896852"/>
    <w:rsid w:val="00896A08"/>
    <w:rsid w:val="008A07D4"/>
    <w:rsid w:val="008A0F86"/>
    <w:rsid w:val="008A4BD8"/>
    <w:rsid w:val="008A5744"/>
    <w:rsid w:val="008A730B"/>
    <w:rsid w:val="008B10B6"/>
    <w:rsid w:val="008B2475"/>
    <w:rsid w:val="008B3B51"/>
    <w:rsid w:val="008B474A"/>
    <w:rsid w:val="008B62D3"/>
    <w:rsid w:val="008B65EC"/>
    <w:rsid w:val="008B6C8F"/>
    <w:rsid w:val="008C0928"/>
    <w:rsid w:val="008C70FB"/>
    <w:rsid w:val="008D02EB"/>
    <w:rsid w:val="008D2516"/>
    <w:rsid w:val="008D27DC"/>
    <w:rsid w:val="008D59DD"/>
    <w:rsid w:val="008D6AC3"/>
    <w:rsid w:val="008D6DC6"/>
    <w:rsid w:val="008D7B18"/>
    <w:rsid w:val="008E00DD"/>
    <w:rsid w:val="008E267B"/>
    <w:rsid w:val="008E6F77"/>
    <w:rsid w:val="008E7B8B"/>
    <w:rsid w:val="008F05DA"/>
    <w:rsid w:val="008F0B0B"/>
    <w:rsid w:val="008F0FA5"/>
    <w:rsid w:val="008F103C"/>
    <w:rsid w:val="008F2829"/>
    <w:rsid w:val="008F2B42"/>
    <w:rsid w:val="008F7830"/>
    <w:rsid w:val="00900A25"/>
    <w:rsid w:val="00900C4C"/>
    <w:rsid w:val="00902207"/>
    <w:rsid w:val="0090366E"/>
    <w:rsid w:val="00904D7A"/>
    <w:rsid w:val="0091020B"/>
    <w:rsid w:val="00915BA2"/>
    <w:rsid w:val="009173FC"/>
    <w:rsid w:val="00917FFB"/>
    <w:rsid w:val="00923E72"/>
    <w:rsid w:val="009254F5"/>
    <w:rsid w:val="00925FAB"/>
    <w:rsid w:val="00927438"/>
    <w:rsid w:val="00932FA4"/>
    <w:rsid w:val="00940275"/>
    <w:rsid w:val="00941CFD"/>
    <w:rsid w:val="00942563"/>
    <w:rsid w:val="00942A9E"/>
    <w:rsid w:val="00943ADC"/>
    <w:rsid w:val="00947474"/>
    <w:rsid w:val="009506AB"/>
    <w:rsid w:val="009521DF"/>
    <w:rsid w:val="00954067"/>
    <w:rsid w:val="009540F4"/>
    <w:rsid w:val="0095629B"/>
    <w:rsid w:val="009573E8"/>
    <w:rsid w:val="0095781C"/>
    <w:rsid w:val="00957E4B"/>
    <w:rsid w:val="00960C8A"/>
    <w:rsid w:val="009612A1"/>
    <w:rsid w:val="009617B1"/>
    <w:rsid w:val="00961D0D"/>
    <w:rsid w:val="00962AFD"/>
    <w:rsid w:val="00963A87"/>
    <w:rsid w:val="00963E25"/>
    <w:rsid w:val="0096580B"/>
    <w:rsid w:val="009660FF"/>
    <w:rsid w:val="00966B08"/>
    <w:rsid w:val="00970189"/>
    <w:rsid w:val="009703CF"/>
    <w:rsid w:val="00970E7B"/>
    <w:rsid w:val="0097249E"/>
    <w:rsid w:val="00974BB3"/>
    <w:rsid w:val="00974DA2"/>
    <w:rsid w:val="009751FB"/>
    <w:rsid w:val="00976547"/>
    <w:rsid w:val="00976C47"/>
    <w:rsid w:val="00977636"/>
    <w:rsid w:val="009823B2"/>
    <w:rsid w:val="00992F92"/>
    <w:rsid w:val="009939FB"/>
    <w:rsid w:val="00995BD8"/>
    <w:rsid w:val="00996AF6"/>
    <w:rsid w:val="00997FB0"/>
    <w:rsid w:val="009A1EB3"/>
    <w:rsid w:val="009A327A"/>
    <w:rsid w:val="009A46C3"/>
    <w:rsid w:val="009A7549"/>
    <w:rsid w:val="009A7B6E"/>
    <w:rsid w:val="009B049C"/>
    <w:rsid w:val="009B454B"/>
    <w:rsid w:val="009B4909"/>
    <w:rsid w:val="009B5868"/>
    <w:rsid w:val="009B6178"/>
    <w:rsid w:val="009B7907"/>
    <w:rsid w:val="009C1227"/>
    <w:rsid w:val="009C3F20"/>
    <w:rsid w:val="009C46DE"/>
    <w:rsid w:val="009C53BF"/>
    <w:rsid w:val="009D132C"/>
    <w:rsid w:val="009D1BE2"/>
    <w:rsid w:val="009D3888"/>
    <w:rsid w:val="009D5D0A"/>
    <w:rsid w:val="009E615C"/>
    <w:rsid w:val="009E674C"/>
    <w:rsid w:val="009F1C10"/>
    <w:rsid w:val="009F2D3F"/>
    <w:rsid w:val="009F4919"/>
    <w:rsid w:val="009F7EDB"/>
    <w:rsid w:val="00A00ED6"/>
    <w:rsid w:val="00A02C85"/>
    <w:rsid w:val="00A0353E"/>
    <w:rsid w:val="00A03AF2"/>
    <w:rsid w:val="00A03CF4"/>
    <w:rsid w:val="00A05362"/>
    <w:rsid w:val="00A056E2"/>
    <w:rsid w:val="00A05DCF"/>
    <w:rsid w:val="00A11FD2"/>
    <w:rsid w:val="00A13164"/>
    <w:rsid w:val="00A14136"/>
    <w:rsid w:val="00A15BA6"/>
    <w:rsid w:val="00A16636"/>
    <w:rsid w:val="00A1725B"/>
    <w:rsid w:val="00A178E9"/>
    <w:rsid w:val="00A20A56"/>
    <w:rsid w:val="00A241BF"/>
    <w:rsid w:val="00A27DA6"/>
    <w:rsid w:val="00A30004"/>
    <w:rsid w:val="00A3146C"/>
    <w:rsid w:val="00A319B9"/>
    <w:rsid w:val="00A31F48"/>
    <w:rsid w:val="00A323EA"/>
    <w:rsid w:val="00A34032"/>
    <w:rsid w:val="00A40453"/>
    <w:rsid w:val="00A4092E"/>
    <w:rsid w:val="00A418EB"/>
    <w:rsid w:val="00A43310"/>
    <w:rsid w:val="00A443E5"/>
    <w:rsid w:val="00A45529"/>
    <w:rsid w:val="00A46ADB"/>
    <w:rsid w:val="00A5062E"/>
    <w:rsid w:val="00A50A68"/>
    <w:rsid w:val="00A510B6"/>
    <w:rsid w:val="00A51DE5"/>
    <w:rsid w:val="00A51FDD"/>
    <w:rsid w:val="00A52C75"/>
    <w:rsid w:val="00A539A3"/>
    <w:rsid w:val="00A54A23"/>
    <w:rsid w:val="00A600ED"/>
    <w:rsid w:val="00A60E60"/>
    <w:rsid w:val="00A67414"/>
    <w:rsid w:val="00A70790"/>
    <w:rsid w:val="00A72046"/>
    <w:rsid w:val="00A73BC3"/>
    <w:rsid w:val="00A74978"/>
    <w:rsid w:val="00A74CBC"/>
    <w:rsid w:val="00A810EF"/>
    <w:rsid w:val="00A81451"/>
    <w:rsid w:val="00A819F4"/>
    <w:rsid w:val="00A82255"/>
    <w:rsid w:val="00A869E2"/>
    <w:rsid w:val="00A872CC"/>
    <w:rsid w:val="00A900AC"/>
    <w:rsid w:val="00A90A31"/>
    <w:rsid w:val="00A90BA7"/>
    <w:rsid w:val="00A9379A"/>
    <w:rsid w:val="00A95391"/>
    <w:rsid w:val="00A973F4"/>
    <w:rsid w:val="00AA01F9"/>
    <w:rsid w:val="00AA18A2"/>
    <w:rsid w:val="00AA38C8"/>
    <w:rsid w:val="00AA45F8"/>
    <w:rsid w:val="00AA484E"/>
    <w:rsid w:val="00AA72D6"/>
    <w:rsid w:val="00AB0D30"/>
    <w:rsid w:val="00AB1FF1"/>
    <w:rsid w:val="00AB2C04"/>
    <w:rsid w:val="00AB53C5"/>
    <w:rsid w:val="00AB5409"/>
    <w:rsid w:val="00AC05AF"/>
    <w:rsid w:val="00AC2E33"/>
    <w:rsid w:val="00AC5040"/>
    <w:rsid w:val="00AC5124"/>
    <w:rsid w:val="00AC6023"/>
    <w:rsid w:val="00AC620A"/>
    <w:rsid w:val="00AC671D"/>
    <w:rsid w:val="00AC6A98"/>
    <w:rsid w:val="00AD05A4"/>
    <w:rsid w:val="00AD1FD1"/>
    <w:rsid w:val="00AE01A6"/>
    <w:rsid w:val="00AE4783"/>
    <w:rsid w:val="00AE52D2"/>
    <w:rsid w:val="00AE556C"/>
    <w:rsid w:val="00AE7404"/>
    <w:rsid w:val="00AE7B8E"/>
    <w:rsid w:val="00AE7EDD"/>
    <w:rsid w:val="00AF3B9B"/>
    <w:rsid w:val="00AF408B"/>
    <w:rsid w:val="00AF4D4C"/>
    <w:rsid w:val="00AF7821"/>
    <w:rsid w:val="00B0084E"/>
    <w:rsid w:val="00B00D8F"/>
    <w:rsid w:val="00B03FB2"/>
    <w:rsid w:val="00B04F26"/>
    <w:rsid w:val="00B0610A"/>
    <w:rsid w:val="00B069AF"/>
    <w:rsid w:val="00B06D89"/>
    <w:rsid w:val="00B075E5"/>
    <w:rsid w:val="00B078A0"/>
    <w:rsid w:val="00B10076"/>
    <w:rsid w:val="00B11CB8"/>
    <w:rsid w:val="00B12DDA"/>
    <w:rsid w:val="00B12E6E"/>
    <w:rsid w:val="00B13092"/>
    <w:rsid w:val="00B13A61"/>
    <w:rsid w:val="00B1442A"/>
    <w:rsid w:val="00B14594"/>
    <w:rsid w:val="00B14DC4"/>
    <w:rsid w:val="00B1779B"/>
    <w:rsid w:val="00B21996"/>
    <w:rsid w:val="00B22DDC"/>
    <w:rsid w:val="00B24052"/>
    <w:rsid w:val="00B243E4"/>
    <w:rsid w:val="00B2529A"/>
    <w:rsid w:val="00B26E42"/>
    <w:rsid w:val="00B2713D"/>
    <w:rsid w:val="00B317EE"/>
    <w:rsid w:val="00B31977"/>
    <w:rsid w:val="00B31AB8"/>
    <w:rsid w:val="00B322CF"/>
    <w:rsid w:val="00B329D3"/>
    <w:rsid w:val="00B3339E"/>
    <w:rsid w:val="00B34230"/>
    <w:rsid w:val="00B35FF5"/>
    <w:rsid w:val="00B41089"/>
    <w:rsid w:val="00B4198D"/>
    <w:rsid w:val="00B42E99"/>
    <w:rsid w:val="00B43987"/>
    <w:rsid w:val="00B4624D"/>
    <w:rsid w:val="00B46EF1"/>
    <w:rsid w:val="00B504A6"/>
    <w:rsid w:val="00B535CC"/>
    <w:rsid w:val="00B54EDA"/>
    <w:rsid w:val="00B556D0"/>
    <w:rsid w:val="00B60038"/>
    <w:rsid w:val="00B61A40"/>
    <w:rsid w:val="00B65A3F"/>
    <w:rsid w:val="00B71346"/>
    <w:rsid w:val="00B7212C"/>
    <w:rsid w:val="00B72199"/>
    <w:rsid w:val="00B73025"/>
    <w:rsid w:val="00B74918"/>
    <w:rsid w:val="00B802D5"/>
    <w:rsid w:val="00B8502F"/>
    <w:rsid w:val="00B8559C"/>
    <w:rsid w:val="00B86D27"/>
    <w:rsid w:val="00B97403"/>
    <w:rsid w:val="00BA0549"/>
    <w:rsid w:val="00BA15BE"/>
    <w:rsid w:val="00BA2565"/>
    <w:rsid w:val="00BA3C1B"/>
    <w:rsid w:val="00BA48DA"/>
    <w:rsid w:val="00BA6DF2"/>
    <w:rsid w:val="00BB1D05"/>
    <w:rsid w:val="00BB3360"/>
    <w:rsid w:val="00BB3B36"/>
    <w:rsid w:val="00BB4301"/>
    <w:rsid w:val="00BB6B8F"/>
    <w:rsid w:val="00BB748A"/>
    <w:rsid w:val="00BC1D4A"/>
    <w:rsid w:val="00BC3A76"/>
    <w:rsid w:val="00BC41B9"/>
    <w:rsid w:val="00BC6559"/>
    <w:rsid w:val="00BC6857"/>
    <w:rsid w:val="00BC70A6"/>
    <w:rsid w:val="00BD0119"/>
    <w:rsid w:val="00BD115F"/>
    <w:rsid w:val="00BD121E"/>
    <w:rsid w:val="00BD1240"/>
    <w:rsid w:val="00BD4CC4"/>
    <w:rsid w:val="00BD55EF"/>
    <w:rsid w:val="00BE237C"/>
    <w:rsid w:val="00BE617F"/>
    <w:rsid w:val="00BE6D24"/>
    <w:rsid w:val="00BF1E88"/>
    <w:rsid w:val="00BF2AAC"/>
    <w:rsid w:val="00BF4623"/>
    <w:rsid w:val="00BF4B65"/>
    <w:rsid w:val="00BF5632"/>
    <w:rsid w:val="00BF5A4B"/>
    <w:rsid w:val="00BF6068"/>
    <w:rsid w:val="00C003BD"/>
    <w:rsid w:val="00C0386A"/>
    <w:rsid w:val="00C03FEB"/>
    <w:rsid w:val="00C04E47"/>
    <w:rsid w:val="00C0518D"/>
    <w:rsid w:val="00C06398"/>
    <w:rsid w:val="00C06B35"/>
    <w:rsid w:val="00C0783E"/>
    <w:rsid w:val="00C112E6"/>
    <w:rsid w:val="00C12D06"/>
    <w:rsid w:val="00C155E9"/>
    <w:rsid w:val="00C15EED"/>
    <w:rsid w:val="00C161F7"/>
    <w:rsid w:val="00C16338"/>
    <w:rsid w:val="00C16CD8"/>
    <w:rsid w:val="00C17768"/>
    <w:rsid w:val="00C21F2E"/>
    <w:rsid w:val="00C25BBF"/>
    <w:rsid w:val="00C277E3"/>
    <w:rsid w:val="00C27E52"/>
    <w:rsid w:val="00C303C7"/>
    <w:rsid w:val="00C31164"/>
    <w:rsid w:val="00C33D63"/>
    <w:rsid w:val="00C34435"/>
    <w:rsid w:val="00C3693A"/>
    <w:rsid w:val="00C37BBC"/>
    <w:rsid w:val="00C41657"/>
    <w:rsid w:val="00C4334B"/>
    <w:rsid w:val="00C440DC"/>
    <w:rsid w:val="00C5076D"/>
    <w:rsid w:val="00C50898"/>
    <w:rsid w:val="00C50DD3"/>
    <w:rsid w:val="00C52645"/>
    <w:rsid w:val="00C52C3C"/>
    <w:rsid w:val="00C53025"/>
    <w:rsid w:val="00C54A81"/>
    <w:rsid w:val="00C55551"/>
    <w:rsid w:val="00C55F57"/>
    <w:rsid w:val="00C56741"/>
    <w:rsid w:val="00C60D23"/>
    <w:rsid w:val="00C62112"/>
    <w:rsid w:val="00C621DF"/>
    <w:rsid w:val="00C6585B"/>
    <w:rsid w:val="00C65A68"/>
    <w:rsid w:val="00C67332"/>
    <w:rsid w:val="00C702BE"/>
    <w:rsid w:val="00C70AF5"/>
    <w:rsid w:val="00C72362"/>
    <w:rsid w:val="00C7608B"/>
    <w:rsid w:val="00C77BCD"/>
    <w:rsid w:val="00C8030F"/>
    <w:rsid w:val="00C82F2F"/>
    <w:rsid w:val="00C84441"/>
    <w:rsid w:val="00C84752"/>
    <w:rsid w:val="00C852E8"/>
    <w:rsid w:val="00C86476"/>
    <w:rsid w:val="00C8790B"/>
    <w:rsid w:val="00C9319F"/>
    <w:rsid w:val="00C97843"/>
    <w:rsid w:val="00C979FA"/>
    <w:rsid w:val="00CA0EA3"/>
    <w:rsid w:val="00CA1227"/>
    <w:rsid w:val="00CA5A11"/>
    <w:rsid w:val="00CA5C59"/>
    <w:rsid w:val="00CA7C60"/>
    <w:rsid w:val="00CB00F4"/>
    <w:rsid w:val="00CB0470"/>
    <w:rsid w:val="00CB057A"/>
    <w:rsid w:val="00CB0BBC"/>
    <w:rsid w:val="00CB17B2"/>
    <w:rsid w:val="00CB357A"/>
    <w:rsid w:val="00CB387F"/>
    <w:rsid w:val="00CB4815"/>
    <w:rsid w:val="00CB5C84"/>
    <w:rsid w:val="00CB5F03"/>
    <w:rsid w:val="00CB765F"/>
    <w:rsid w:val="00CC077F"/>
    <w:rsid w:val="00CC41BD"/>
    <w:rsid w:val="00CD4DA0"/>
    <w:rsid w:val="00CD57DA"/>
    <w:rsid w:val="00CD6036"/>
    <w:rsid w:val="00CD638A"/>
    <w:rsid w:val="00CE0B35"/>
    <w:rsid w:val="00CE10EF"/>
    <w:rsid w:val="00CE14D2"/>
    <w:rsid w:val="00CE235B"/>
    <w:rsid w:val="00CE5A0C"/>
    <w:rsid w:val="00CE70CC"/>
    <w:rsid w:val="00CF6018"/>
    <w:rsid w:val="00CF7483"/>
    <w:rsid w:val="00CF7BB3"/>
    <w:rsid w:val="00D015D7"/>
    <w:rsid w:val="00D0187E"/>
    <w:rsid w:val="00D0227D"/>
    <w:rsid w:val="00D03C34"/>
    <w:rsid w:val="00D05381"/>
    <w:rsid w:val="00D05695"/>
    <w:rsid w:val="00D06F50"/>
    <w:rsid w:val="00D1021D"/>
    <w:rsid w:val="00D133BC"/>
    <w:rsid w:val="00D136A0"/>
    <w:rsid w:val="00D13D2F"/>
    <w:rsid w:val="00D15108"/>
    <w:rsid w:val="00D16326"/>
    <w:rsid w:val="00D17351"/>
    <w:rsid w:val="00D21B1C"/>
    <w:rsid w:val="00D22C44"/>
    <w:rsid w:val="00D22FB1"/>
    <w:rsid w:val="00D2386A"/>
    <w:rsid w:val="00D23CB4"/>
    <w:rsid w:val="00D24C58"/>
    <w:rsid w:val="00D25AFC"/>
    <w:rsid w:val="00D2650C"/>
    <w:rsid w:val="00D27C76"/>
    <w:rsid w:val="00D27F0A"/>
    <w:rsid w:val="00D33AA6"/>
    <w:rsid w:val="00D36ACD"/>
    <w:rsid w:val="00D41896"/>
    <w:rsid w:val="00D422CB"/>
    <w:rsid w:val="00D4607E"/>
    <w:rsid w:val="00D46BC6"/>
    <w:rsid w:val="00D47976"/>
    <w:rsid w:val="00D5125A"/>
    <w:rsid w:val="00D513A2"/>
    <w:rsid w:val="00D517B1"/>
    <w:rsid w:val="00D52EB0"/>
    <w:rsid w:val="00D550F5"/>
    <w:rsid w:val="00D57595"/>
    <w:rsid w:val="00D5786B"/>
    <w:rsid w:val="00D6026F"/>
    <w:rsid w:val="00D607F7"/>
    <w:rsid w:val="00D60D43"/>
    <w:rsid w:val="00D6183B"/>
    <w:rsid w:val="00D61D9D"/>
    <w:rsid w:val="00D62D27"/>
    <w:rsid w:val="00D63812"/>
    <w:rsid w:val="00D63F79"/>
    <w:rsid w:val="00D63F9E"/>
    <w:rsid w:val="00D6773D"/>
    <w:rsid w:val="00D67D74"/>
    <w:rsid w:val="00D70421"/>
    <w:rsid w:val="00D710DD"/>
    <w:rsid w:val="00D721B4"/>
    <w:rsid w:val="00D729C2"/>
    <w:rsid w:val="00D74937"/>
    <w:rsid w:val="00D74CD9"/>
    <w:rsid w:val="00D75D8D"/>
    <w:rsid w:val="00D77CAB"/>
    <w:rsid w:val="00D81357"/>
    <w:rsid w:val="00D8229A"/>
    <w:rsid w:val="00D83004"/>
    <w:rsid w:val="00D83D9D"/>
    <w:rsid w:val="00D85275"/>
    <w:rsid w:val="00D85FA4"/>
    <w:rsid w:val="00D861A8"/>
    <w:rsid w:val="00D86481"/>
    <w:rsid w:val="00D90430"/>
    <w:rsid w:val="00D91372"/>
    <w:rsid w:val="00D9167D"/>
    <w:rsid w:val="00D945A9"/>
    <w:rsid w:val="00D954DB"/>
    <w:rsid w:val="00D975B0"/>
    <w:rsid w:val="00D97FEF"/>
    <w:rsid w:val="00DA0E8D"/>
    <w:rsid w:val="00DA0F2B"/>
    <w:rsid w:val="00DA4EAE"/>
    <w:rsid w:val="00DA51BD"/>
    <w:rsid w:val="00DA5864"/>
    <w:rsid w:val="00DA60CD"/>
    <w:rsid w:val="00DB0D02"/>
    <w:rsid w:val="00DB1DA3"/>
    <w:rsid w:val="00DB42BA"/>
    <w:rsid w:val="00DB4727"/>
    <w:rsid w:val="00DB53CB"/>
    <w:rsid w:val="00DB58F5"/>
    <w:rsid w:val="00DC02D9"/>
    <w:rsid w:val="00DC6FAC"/>
    <w:rsid w:val="00DD058E"/>
    <w:rsid w:val="00DD1366"/>
    <w:rsid w:val="00DD6B24"/>
    <w:rsid w:val="00DD7916"/>
    <w:rsid w:val="00DE1658"/>
    <w:rsid w:val="00DE4EEB"/>
    <w:rsid w:val="00DE6E1B"/>
    <w:rsid w:val="00DF0BEB"/>
    <w:rsid w:val="00DF12C7"/>
    <w:rsid w:val="00DF2C14"/>
    <w:rsid w:val="00DF33DD"/>
    <w:rsid w:val="00DF7DAB"/>
    <w:rsid w:val="00E03115"/>
    <w:rsid w:val="00E05F01"/>
    <w:rsid w:val="00E0671D"/>
    <w:rsid w:val="00E075B6"/>
    <w:rsid w:val="00E11E66"/>
    <w:rsid w:val="00E12820"/>
    <w:rsid w:val="00E12870"/>
    <w:rsid w:val="00E1635A"/>
    <w:rsid w:val="00E20E41"/>
    <w:rsid w:val="00E21FE7"/>
    <w:rsid w:val="00E248ED"/>
    <w:rsid w:val="00E274DD"/>
    <w:rsid w:val="00E32258"/>
    <w:rsid w:val="00E32718"/>
    <w:rsid w:val="00E3280D"/>
    <w:rsid w:val="00E3682C"/>
    <w:rsid w:val="00E376BC"/>
    <w:rsid w:val="00E431CA"/>
    <w:rsid w:val="00E44E0D"/>
    <w:rsid w:val="00E469D4"/>
    <w:rsid w:val="00E519F7"/>
    <w:rsid w:val="00E520C7"/>
    <w:rsid w:val="00E526AA"/>
    <w:rsid w:val="00E52EB2"/>
    <w:rsid w:val="00E536AF"/>
    <w:rsid w:val="00E5459D"/>
    <w:rsid w:val="00E56FFD"/>
    <w:rsid w:val="00E60F46"/>
    <w:rsid w:val="00E615D8"/>
    <w:rsid w:val="00E61C72"/>
    <w:rsid w:val="00E63299"/>
    <w:rsid w:val="00E6336B"/>
    <w:rsid w:val="00E66DDA"/>
    <w:rsid w:val="00E6739D"/>
    <w:rsid w:val="00E70B5B"/>
    <w:rsid w:val="00E710D5"/>
    <w:rsid w:val="00E720B5"/>
    <w:rsid w:val="00E72275"/>
    <w:rsid w:val="00E723D2"/>
    <w:rsid w:val="00E72ED2"/>
    <w:rsid w:val="00E737CF"/>
    <w:rsid w:val="00E73828"/>
    <w:rsid w:val="00E75E34"/>
    <w:rsid w:val="00E801E7"/>
    <w:rsid w:val="00E8081C"/>
    <w:rsid w:val="00E90357"/>
    <w:rsid w:val="00E907DD"/>
    <w:rsid w:val="00E9102C"/>
    <w:rsid w:val="00E93F54"/>
    <w:rsid w:val="00E94EC8"/>
    <w:rsid w:val="00E96025"/>
    <w:rsid w:val="00E97906"/>
    <w:rsid w:val="00EA0707"/>
    <w:rsid w:val="00EA1B85"/>
    <w:rsid w:val="00EA51A5"/>
    <w:rsid w:val="00EB098B"/>
    <w:rsid w:val="00EB111B"/>
    <w:rsid w:val="00EB19DC"/>
    <w:rsid w:val="00EB2408"/>
    <w:rsid w:val="00EB2473"/>
    <w:rsid w:val="00EB4473"/>
    <w:rsid w:val="00EB458B"/>
    <w:rsid w:val="00EB48E4"/>
    <w:rsid w:val="00EB4EE1"/>
    <w:rsid w:val="00EB5544"/>
    <w:rsid w:val="00EB5AE4"/>
    <w:rsid w:val="00EB7F83"/>
    <w:rsid w:val="00EC09AC"/>
    <w:rsid w:val="00EC2857"/>
    <w:rsid w:val="00EC2C19"/>
    <w:rsid w:val="00EC40C6"/>
    <w:rsid w:val="00EC4336"/>
    <w:rsid w:val="00EC5C0F"/>
    <w:rsid w:val="00EC5D8A"/>
    <w:rsid w:val="00EC5ED6"/>
    <w:rsid w:val="00EC7121"/>
    <w:rsid w:val="00ED3CA3"/>
    <w:rsid w:val="00ED400E"/>
    <w:rsid w:val="00ED4214"/>
    <w:rsid w:val="00ED505B"/>
    <w:rsid w:val="00EE0A30"/>
    <w:rsid w:val="00EE0BC1"/>
    <w:rsid w:val="00EE1816"/>
    <w:rsid w:val="00EE3737"/>
    <w:rsid w:val="00EE5431"/>
    <w:rsid w:val="00EE6429"/>
    <w:rsid w:val="00EE6860"/>
    <w:rsid w:val="00EF05F1"/>
    <w:rsid w:val="00EF096E"/>
    <w:rsid w:val="00EF1E24"/>
    <w:rsid w:val="00EF3188"/>
    <w:rsid w:val="00F0292C"/>
    <w:rsid w:val="00F0687E"/>
    <w:rsid w:val="00F06B4F"/>
    <w:rsid w:val="00F07333"/>
    <w:rsid w:val="00F07653"/>
    <w:rsid w:val="00F12249"/>
    <w:rsid w:val="00F12C92"/>
    <w:rsid w:val="00F149CD"/>
    <w:rsid w:val="00F160CA"/>
    <w:rsid w:val="00F17519"/>
    <w:rsid w:val="00F229B8"/>
    <w:rsid w:val="00F22D6A"/>
    <w:rsid w:val="00F242C7"/>
    <w:rsid w:val="00F25E7E"/>
    <w:rsid w:val="00F31EF3"/>
    <w:rsid w:val="00F34C11"/>
    <w:rsid w:val="00F36997"/>
    <w:rsid w:val="00F4145B"/>
    <w:rsid w:val="00F44C54"/>
    <w:rsid w:val="00F4614F"/>
    <w:rsid w:val="00F47ECE"/>
    <w:rsid w:val="00F51B9D"/>
    <w:rsid w:val="00F53586"/>
    <w:rsid w:val="00F542B0"/>
    <w:rsid w:val="00F54B58"/>
    <w:rsid w:val="00F55735"/>
    <w:rsid w:val="00F55ADB"/>
    <w:rsid w:val="00F57DF8"/>
    <w:rsid w:val="00F64E29"/>
    <w:rsid w:val="00F65FC1"/>
    <w:rsid w:val="00F70960"/>
    <w:rsid w:val="00F714D2"/>
    <w:rsid w:val="00F72F70"/>
    <w:rsid w:val="00F734D8"/>
    <w:rsid w:val="00F73EEA"/>
    <w:rsid w:val="00F7412A"/>
    <w:rsid w:val="00F74435"/>
    <w:rsid w:val="00F7648A"/>
    <w:rsid w:val="00F770F8"/>
    <w:rsid w:val="00F77183"/>
    <w:rsid w:val="00F77E3E"/>
    <w:rsid w:val="00F86948"/>
    <w:rsid w:val="00F917FE"/>
    <w:rsid w:val="00F9498C"/>
    <w:rsid w:val="00F9558E"/>
    <w:rsid w:val="00F96FF3"/>
    <w:rsid w:val="00FA14AE"/>
    <w:rsid w:val="00FB0EE0"/>
    <w:rsid w:val="00FB0F3B"/>
    <w:rsid w:val="00FB23F2"/>
    <w:rsid w:val="00FB4220"/>
    <w:rsid w:val="00FB7018"/>
    <w:rsid w:val="00FB744C"/>
    <w:rsid w:val="00FC1519"/>
    <w:rsid w:val="00FC3F67"/>
    <w:rsid w:val="00FC5174"/>
    <w:rsid w:val="00FC6CCF"/>
    <w:rsid w:val="00FD16EF"/>
    <w:rsid w:val="00FD20C6"/>
    <w:rsid w:val="00FD4477"/>
    <w:rsid w:val="00FD5013"/>
    <w:rsid w:val="00FD5F44"/>
    <w:rsid w:val="00FD6717"/>
    <w:rsid w:val="00FE2846"/>
    <w:rsid w:val="00FE3378"/>
    <w:rsid w:val="00FE3585"/>
    <w:rsid w:val="00FE6FF1"/>
    <w:rsid w:val="00FE753F"/>
    <w:rsid w:val="00FF0356"/>
    <w:rsid w:val="00FF1A56"/>
    <w:rsid w:val="00FF42C9"/>
    <w:rsid w:val="00FF4AEC"/>
    <w:rsid w:val="00FF5674"/>
    <w:rsid w:val="00FF5AF1"/>
    <w:rsid w:val="00FF7192"/>
    <w:rsid w:val="00FF7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CD342E"/>
  <w15:chartTrackingRefBased/>
  <w15:docId w15:val="{9B247FE3-02A6-4C24-B18F-4E296E52F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266"/>
    <w:pPr>
      <w:spacing w:line="360" w:lineRule="auto"/>
    </w:pPr>
    <w:rPr>
      <w:sz w:val="22"/>
      <w:szCs w:val="22"/>
    </w:rPr>
  </w:style>
  <w:style w:type="paragraph" w:styleId="Heading1">
    <w:name w:val="heading 1"/>
    <w:basedOn w:val="Normal"/>
    <w:next w:val="Normal"/>
    <w:link w:val="Heading1Char"/>
    <w:uiPriority w:val="9"/>
    <w:qFormat/>
    <w:rsid w:val="007929D4"/>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C67332"/>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F77"/>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E6F77"/>
    <w:rPr>
      <w:rFonts w:ascii="Tahoma" w:hAnsi="Tahoma" w:cs="Tahoma"/>
      <w:sz w:val="16"/>
      <w:szCs w:val="16"/>
    </w:rPr>
  </w:style>
  <w:style w:type="paragraph" w:styleId="ListParagraph">
    <w:name w:val="List Paragraph"/>
    <w:basedOn w:val="Normal"/>
    <w:uiPriority w:val="34"/>
    <w:qFormat/>
    <w:rsid w:val="008E6F77"/>
    <w:pPr>
      <w:ind w:left="720"/>
      <w:contextualSpacing/>
    </w:pPr>
  </w:style>
  <w:style w:type="paragraph" w:styleId="Header">
    <w:name w:val="header"/>
    <w:basedOn w:val="Normal"/>
    <w:link w:val="HeaderChar"/>
    <w:uiPriority w:val="99"/>
    <w:unhideWhenUsed/>
    <w:rsid w:val="008E6F77"/>
    <w:pPr>
      <w:tabs>
        <w:tab w:val="center" w:pos="4680"/>
        <w:tab w:val="right" w:pos="9360"/>
      </w:tabs>
      <w:spacing w:line="240" w:lineRule="auto"/>
    </w:pPr>
  </w:style>
  <w:style w:type="character" w:customStyle="1" w:styleId="HeaderChar">
    <w:name w:val="Header Char"/>
    <w:basedOn w:val="DefaultParagraphFont"/>
    <w:link w:val="Header"/>
    <w:uiPriority w:val="99"/>
    <w:rsid w:val="008E6F77"/>
  </w:style>
  <w:style w:type="paragraph" w:styleId="Footer">
    <w:name w:val="footer"/>
    <w:basedOn w:val="Normal"/>
    <w:link w:val="FooterChar"/>
    <w:uiPriority w:val="99"/>
    <w:unhideWhenUsed/>
    <w:rsid w:val="008E6F77"/>
    <w:pPr>
      <w:tabs>
        <w:tab w:val="center" w:pos="4680"/>
        <w:tab w:val="right" w:pos="9360"/>
      </w:tabs>
      <w:spacing w:line="240" w:lineRule="auto"/>
    </w:pPr>
  </w:style>
  <w:style w:type="character" w:customStyle="1" w:styleId="FooterChar">
    <w:name w:val="Footer Char"/>
    <w:basedOn w:val="DefaultParagraphFont"/>
    <w:link w:val="Footer"/>
    <w:uiPriority w:val="99"/>
    <w:rsid w:val="008E6F77"/>
  </w:style>
  <w:style w:type="character" w:styleId="Hyperlink">
    <w:name w:val="Hyperlink"/>
    <w:uiPriority w:val="99"/>
    <w:unhideWhenUsed/>
    <w:rsid w:val="008F103C"/>
    <w:rPr>
      <w:color w:val="0563C1"/>
      <w:u w:val="single"/>
    </w:rPr>
  </w:style>
  <w:style w:type="character" w:styleId="UnresolvedMention">
    <w:name w:val="Unresolved Mention"/>
    <w:uiPriority w:val="99"/>
    <w:semiHidden/>
    <w:unhideWhenUsed/>
    <w:rsid w:val="008F103C"/>
    <w:rPr>
      <w:color w:val="808080"/>
      <w:shd w:val="clear" w:color="auto" w:fill="E6E6E6"/>
    </w:rPr>
  </w:style>
  <w:style w:type="character" w:styleId="FollowedHyperlink">
    <w:name w:val="FollowedHyperlink"/>
    <w:uiPriority w:val="99"/>
    <w:semiHidden/>
    <w:unhideWhenUsed/>
    <w:rsid w:val="009D1BE2"/>
    <w:rPr>
      <w:color w:val="954F72"/>
      <w:u w:val="single"/>
    </w:rPr>
  </w:style>
  <w:style w:type="character" w:customStyle="1" w:styleId="Heading1Char">
    <w:name w:val="Heading 1 Char"/>
    <w:link w:val="Heading1"/>
    <w:uiPriority w:val="9"/>
    <w:rsid w:val="007929D4"/>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CD638A"/>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132927"/>
    <w:rPr>
      <w:sz w:val="16"/>
      <w:szCs w:val="16"/>
    </w:rPr>
  </w:style>
  <w:style w:type="paragraph" w:styleId="CommentText">
    <w:name w:val="annotation text"/>
    <w:basedOn w:val="Normal"/>
    <w:link w:val="CommentTextChar"/>
    <w:uiPriority w:val="99"/>
    <w:semiHidden/>
    <w:unhideWhenUsed/>
    <w:rsid w:val="00132927"/>
    <w:rPr>
      <w:sz w:val="20"/>
      <w:szCs w:val="20"/>
    </w:rPr>
  </w:style>
  <w:style w:type="character" w:customStyle="1" w:styleId="CommentTextChar">
    <w:name w:val="Comment Text Char"/>
    <w:basedOn w:val="DefaultParagraphFont"/>
    <w:link w:val="CommentText"/>
    <w:uiPriority w:val="99"/>
    <w:semiHidden/>
    <w:rsid w:val="00132927"/>
  </w:style>
  <w:style w:type="paragraph" w:styleId="CommentSubject">
    <w:name w:val="annotation subject"/>
    <w:basedOn w:val="CommentText"/>
    <w:next w:val="CommentText"/>
    <w:link w:val="CommentSubjectChar"/>
    <w:uiPriority w:val="99"/>
    <w:semiHidden/>
    <w:unhideWhenUsed/>
    <w:rsid w:val="00132927"/>
    <w:rPr>
      <w:b/>
      <w:bCs/>
    </w:rPr>
  </w:style>
  <w:style w:type="character" w:customStyle="1" w:styleId="CommentSubjectChar">
    <w:name w:val="Comment Subject Char"/>
    <w:link w:val="CommentSubject"/>
    <w:uiPriority w:val="99"/>
    <w:semiHidden/>
    <w:rsid w:val="00132927"/>
    <w:rPr>
      <w:b/>
      <w:bCs/>
    </w:rPr>
  </w:style>
  <w:style w:type="paragraph" w:customStyle="1" w:styleId="Default">
    <w:name w:val="Default"/>
    <w:rsid w:val="00A9379A"/>
    <w:pPr>
      <w:autoSpaceDE w:val="0"/>
      <w:autoSpaceDN w:val="0"/>
      <w:adjustRightInd w:val="0"/>
    </w:pPr>
    <w:rPr>
      <w:rFonts w:cs="Calibri"/>
      <w:color w:val="000000"/>
      <w:sz w:val="24"/>
      <w:szCs w:val="24"/>
    </w:rPr>
  </w:style>
  <w:style w:type="paragraph" w:styleId="Title">
    <w:name w:val="Title"/>
    <w:basedOn w:val="Normal"/>
    <w:next w:val="Normal"/>
    <w:link w:val="TitleChar"/>
    <w:uiPriority w:val="10"/>
    <w:qFormat/>
    <w:rsid w:val="00CE235B"/>
    <w:pPr>
      <w:spacing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CE235B"/>
    <w:rPr>
      <w:rFonts w:ascii="Calibri Light" w:eastAsia="Times New Roman" w:hAnsi="Calibri Light"/>
      <w:spacing w:val="-10"/>
      <w:kern w:val="28"/>
      <w:sz w:val="56"/>
      <w:szCs w:val="56"/>
    </w:rPr>
  </w:style>
  <w:style w:type="character" w:customStyle="1" w:styleId="Heading2Char">
    <w:name w:val="Heading 2 Char"/>
    <w:link w:val="Heading2"/>
    <w:uiPriority w:val="9"/>
    <w:semiHidden/>
    <w:rsid w:val="00C67332"/>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4645">
      <w:bodyDiv w:val="1"/>
      <w:marLeft w:val="0"/>
      <w:marRight w:val="0"/>
      <w:marTop w:val="0"/>
      <w:marBottom w:val="0"/>
      <w:divBdr>
        <w:top w:val="none" w:sz="0" w:space="0" w:color="auto"/>
        <w:left w:val="none" w:sz="0" w:space="0" w:color="auto"/>
        <w:bottom w:val="none" w:sz="0" w:space="0" w:color="auto"/>
        <w:right w:val="none" w:sz="0" w:space="0" w:color="auto"/>
      </w:divBdr>
    </w:div>
    <w:div w:id="59140162">
      <w:bodyDiv w:val="1"/>
      <w:marLeft w:val="0"/>
      <w:marRight w:val="0"/>
      <w:marTop w:val="0"/>
      <w:marBottom w:val="0"/>
      <w:divBdr>
        <w:top w:val="none" w:sz="0" w:space="0" w:color="auto"/>
        <w:left w:val="none" w:sz="0" w:space="0" w:color="auto"/>
        <w:bottom w:val="none" w:sz="0" w:space="0" w:color="auto"/>
        <w:right w:val="none" w:sz="0" w:space="0" w:color="auto"/>
      </w:divBdr>
    </w:div>
    <w:div w:id="124853701">
      <w:bodyDiv w:val="1"/>
      <w:marLeft w:val="0"/>
      <w:marRight w:val="0"/>
      <w:marTop w:val="0"/>
      <w:marBottom w:val="0"/>
      <w:divBdr>
        <w:top w:val="none" w:sz="0" w:space="0" w:color="auto"/>
        <w:left w:val="none" w:sz="0" w:space="0" w:color="auto"/>
        <w:bottom w:val="none" w:sz="0" w:space="0" w:color="auto"/>
        <w:right w:val="none" w:sz="0" w:space="0" w:color="auto"/>
      </w:divBdr>
    </w:div>
    <w:div w:id="128937756">
      <w:bodyDiv w:val="1"/>
      <w:marLeft w:val="0"/>
      <w:marRight w:val="0"/>
      <w:marTop w:val="0"/>
      <w:marBottom w:val="0"/>
      <w:divBdr>
        <w:top w:val="none" w:sz="0" w:space="0" w:color="auto"/>
        <w:left w:val="none" w:sz="0" w:space="0" w:color="auto"/>
        <w:bottom w:val="none" w:sz="0" w:space="0" w:color="auto"/>
        <w:right w:val="none" w:sz="0" w:space="0" w:color="auto"/>
      </w:divBdr>
    </w:div>
    <w:div w:id="152910847">
      <w:bodyDiv w:val="1"/>
      <w:marLeft w:val="0"/>
      <w:marRight w:val="0"/>
      <w:marTop w:val="0"/>
      <w:marBottom w:val="0"/>
      <w:divBdr>
        <w:top w:val="none" w:sz="0" w:space="0" w:color="auto"/>
        <w:left w:val="none" w:sz="0" w:space="0" w:color="auto"/>
        <w:bottom w:val="none" w:sz="0" w:space="0" w:color="auto"/>
        <w:right w:val="none" w:sz="0" w:space="0" w:color="auto"/>
      </w:divBdr>
    </w:div>
    <w:div w:id="174461558">
      <w:bodyDiv w:val="1"/>
      <w:marLeft w:val="0"/>
      <w:marRight w:val="0"/>
      <w:marTop w:val="0"/>
      <w:marBottom w:val="0"/>
      <w:divBdr>
        <w:top w:val="none" w:sz="0" w:space="0" w:color="auto"/>
        <w:left w:val="none" w:sz="0" w:space="0" w:color="auto"/>
        <w:bottom w:val="none" w:sz="0" w:space="0" w:color="auto"/>
        <w:right w:val="none" w:sz="0" w:space="0" w:color="auto"/>
      </w:divBdr>
    </w:div>
    <w:div w:id="380787175">
      <w:bodyDiv w:val="1"/>
      <w:marLeft w:val="0"/>
      <w:marRight w:val="0"/>
      <w:marTop w:val="0"/>
      <w:marBottom w:val="0"/>
      <w:divBdr>
        <w:top w:val="none" w:sz="0" w:space="0" w:color="auto"/>
        <w:left w:val="none" w:sz="0" w:space="0" w:color="auto"/>
        <w:bottom w:val="none" w:sz="0" w:space="0" w:color="auto"/>
        <w:right w:val="none" w:sz="0" w:space="0" w:color="auto"/>
      </w:divBdr>
    </w:div>
    <w:div w:id="413429970">
      <w:bodyDiv w:val="1"/>
      <w:marLeft w:val="0"/>
      <w:marRight w:val="0"/>
      <w:marTop w:val="0"/>
      <w:marBottom w:val="0"/>
      <w:divBdr>
        <w:top w:val="none" w:sz="0" w:space="0" w:color="auto"/>
        <w:left w:val="none" w:sz="0" w:space="0" w:color="auto"/>
        <w:bottom w:val="none" w:sz="0" w:space="0" w:color="auto"/>
        <w:right w:val="none" w:sz="0" w:space="0" w:color="auto"/>
      </w:divBdr>
    </w:div>
    <w:div w:id="418412210">
      <w:bodyDiv w:val="1"/>
      <w:marLeft w:val="0"/>
      <w:marRight w:val="0"/>
      <w:marTop w:val="0"/>
      <w:marBottom w:val="0"/>
      <w:divBdr>
        <w:top w:val="none" w:sz="0" w:space="0" w:color="auto"/>
        <w:left w:val="none" w:sz="0" w:space="0" w:color="auto"/>
        <w:bottom w:val="none" w:sz="0" w:space="0" w:color="auto"/>
        <w:right w:val="none" w:sz="0" w:space="0" w:color="auto"/>
      </w:divBdr>
    </w:div>
    <w:div w:id="514465449">
      <w:bodyDiv w:val="1"/>
      <w:marLeft w:val="0"/>
      <w:marRight w:val="0"/>
      <w:marTop w:val="0"/>
      <w:marBottom w:val="0"/>
      <w:divBdr>
        <w:top w:val="none" w:sz="0" w:space="0" w:color="auto"/>
        <w:left w:val="none" w:sz="0" w:space="0" w:color="auto"/>
        <w:bottom w:val="none" w:sz="0" w:space="0" w:color="auto"/>
        <w:right w:val="none" w:sz="0" w:space="0" w:color="auto"/>
      </w:divBdr>
    </w:div>
    <w:div w:id="539367863">
      <w:bodyDiv w:val="1"/>
      <w:marLeft w:val="0"/>
      <w:marRight w:val="0"/>
      <w:marTop w:val="0"/>
      <w:marBottom w:val="0"/>
      <w:divBdr>
        <w:top w:val="none" w:sz="0" w:space="0" w:color="auto"/>
        <w:left w:val="none" w:sz="0" w:space="0" w:color="auto"/>
        <w:bottom w:val="none" w:sz="0" w:space="0" w:color="auto"/>
        <w:right w:val="none" w:sz="0" w:space="0" w:color="auto"/>
      </w:divBdr>
    </w:div>
    <w:div w:id="551693136">
      <w:bodyDiv w:val="1"/>
      <w:marLeft w:val="0"/>
      <w:marRight w:val="0"/>
      <w:marTop w:val="0"/>
      <w:marBottom w:val="0"/>
      <w:divBdr>
        <w:top w:val="none" w:sz="0" w:space="0" w:color="auto"/>
        <w:left w:val="none" w:sz="0" w:space="0" w:color="auto"/>
        <w:bottom w:val="none" w:sz="0" w:space="0" w:color="auto"/>
        <w:right w:val="none" w:sz="0" w:space="0" w:color="auto"/>
      </w:divBdr>
    </w:div>
    <w:div w:id="557858285">
      <w:bodyDiv w:val="1"/>
      <w:marLeft w:val="0"/>
      <w:marRight w:val="0"/>
      <w:marTop w:val="0"/>
      <w:marBottom w:val="0"/>
      <w:divBdr>
        <w:top w:val="none" w:sz="0" w:space="0" w:color="auto"/>
        <w:left w:val="none" w:sz="0" w:space="0" w:color="auto"/>
        <w:bottom w:val="none" w:sz="0" w:space="0" w:color="auto"/>
        <w:right w:val="none" w:sz="0" w:space="0" w:color="auto"/>
      </w:divBdr>
    </w:div>
    <w:div w:id="579142691">
      <w:bodyDiv w:val="1"/>
      <w:marLeft w:val="0"/>
      <w:marRight w:val="0"/>
      <w:marTop w:val="0"/>
      <w:marBottom w:val="0"/>
      <w:divBdr>
        <w:top w:val="none" w:sz="0" w:space="0" w:color="auto"/>
        <w:left w:val="none" w:sz="0" w:space="0" w:color="auto"/>
        <w:bottom w:val="none" w:sz="0" w:space="0" w:color="auto"/>
        <w:right w:val="none" w:sz="0" w:space="0" w:color="auto"/>
      </w:divBdr>
    </w:div>
    <w:div w:id="650906502">
      <w:bodyDiv w:val="1"/>
      <w:marLeft w:val="0"/>
      <w:marRight w:val="0"/>
      <w:marTop w:val="0"/>
      <w:marBottom w:val="0"/>
      <w:divBdr>
        <w:top w:val="none" w:sz="0" w:space="0" w:color="auto"/>
        <w:left w:val="none" w:sz="0" w:space="0" w:color="auto"/>
        <w:bottom w:val="none" w:sz="0" w:space="0" w:color="auto"/>
        <w:right w:val="none" w:sz="0" w:space="0" w:color="auto"/>
      </w:divBdr>
    </w:div>
    <w:div w:id="781848437">
      <w:bodyDiv w:val="1"/>
      <w:marLeft w:val="0"/>
      <w:marRight w:val="0"/>
      <w:marTop w:val="0"/>
      <w:marBottom w:val="0"/>
      <w:divBdr>
        <w:top w:val="none" w:sz="0" w:space="0" w:color="auto"/>
        <w:left w:val="none" w:sz="0" w:space="0" w:color="auto"/>
        <w:bottom w:val="none" w:sz="0" w:space="0" w:color="auto"/>
        <w:right w:val="none" w:sz="0" w:space="0" w:color="auto"/>
      </w:divBdr>
    </w:div>
    <w:div w:id="790250230">
      <w:bodyDiv w:val="1"/>
      <w:marLeft w:val="0"/>
      <w:marRight w:val="0"/>
      <w:marTop w:val="0"/>
      <w:marBottom w:val="0"/>
      <w:divBdr>
        <w:top w:val="none" w:sz="0" w:space="0" w:color="auto"/>
        <w:left w:val="none" w:sz="0" w:space="0" w:color="auto"/>
        <w:bottom w:val="none" w:sz="0" w:space="0" w:color="auto"/>
        <w:right w:val="none" w:sz="0" w:space="0" w:color="auto"/>
      </w:divBdr>
    </w:div>
    <w:div w:id="809055411">
      <w:bodyDiv w:val="1"/>
      <w:marLeft w:val="0"/>
      <w:marRight w:val="0"/>
      <w:marTop w:val="0"/>
      <w:marBottom w:val="0"/>
      <w:divBdr>
        <w:top w:val="none" w:sz="0" w:space="0" w:color="auto"/>
        <w:left w:val="none" w:sz="0" w:space="0" w:color="auto"/>
        <w:bottom w:val="none" w:sz="0" w:space="0" w:color="auto"/>
        <w:right w:val="none" w:sz="0" w:space="0" w:color="auto"/>
      </w:divBdr>
    </w:div>
    <w:div w:id="882016238">
      <w:bodyDiv w:val="1"/>
      <w:marLeft w:val="0"/>
      <w:marRight w:val="0"/>
      <w:marTop w:val="0"/>
      <w:marBottom w:val="0"/>
      <w:divBdr>
        <w:top w:val="none" w:sz="0" w:space="0" w:color="auto"/>
        <w:left w:val="none" w:sz="0" w:space="0" w:color="auto"/>
        <w:bottom w:val="none" w:sz="0" w:space="0" w:color="auto"/>
        <w:right w:val="none" w:sz="0" w:space="0" w:color="auto"/>
      </w:divBdr>
    </w:div>
    <w:div w:id="884871694">
      <w:bodyDiv w:val="1"/>
      <w:marLeft w:val="0"/>
      <w:marRight w:val="0"/>
      <w:marTop w:val="0"/>
      <w:marBottom w:val="0"/>
      <w:divBdr>
        <w:top w:val="none" w:sz="0" w:space="0" w:color="auto"/>
        <w:left w:val="none" w:sz="0" w:space="0" w:color="auto"/>
        <w:bottom w:val="none" w:sz="0" w:space="0" w:color="auto"/>
        <w:right w:val="none" w:sz="0" w:space="0" w:color="auto"/>
      </w:divBdr>
    </w:div>
    <w:div w:id="902523380">
      <w:bodyDiv w:val="1"/>
      <w:marLeft w:val="0"/>
      <w:marRight w:val="0"/>
      <w:marTop w:val="0"/>
      <w:marBottom w:val="0"/>
      <w:divBdr>
        <w:top w:val="none" w:sz="0" w:space="0" w:color="auto"/>
        <w:left w:val="none" w:sz="0" w:space="0" w:color="auto"/>
        <w:bottom w:val="none" w:sz="0" w:space="0" w:color="auto"/>
        <w:right w:val="none" w:sz="0" w:space="0" w:color="auto"/>
      </w:divBdr>
    </w:div>
    <w:div w:id="1001275513">
      <w:bodyDiv w:val="1"/>
      <w:marLeft w:val="0"/>
      <w:marRight w:val="0"/>
      <w:marTop w:val="0"/>
      <w:marBottom w:val="0"/>
      <w:divBdr>
        <w:top w:val="none" w:sz="0" w:space="0" w:color="auto"/>
        <w:left w:val="none" w:sz="0" w:space="0" w:color="auto"/>
        <w:bottom w:val="none" w:sz="0" w:space="0" w:color="auto"/>
        <w:right w:val="none" w:sz="0" w:space="0" w:color="auto"/>
      </w:divBdr>
    </w:div>
    <w:div w:id="1072199204">
      <w:bodyDiv w:val="1"/>
      <w:marLeft w:val="0"/>
      <w:marRight w:val="0"/>
      <w:marTop w:val="0"/>
      <w:marBottom w:val="0"/>
      <w:divBdr>
        <w:top w:val="none" w:sz="0" w:space="0" w:color="auto"/>
        <w:left w:val="none" w:sz="0" w:space="0" w:color="auto"/>
        <w:bottom w:val="none" w:sz="0" w:space="0" w:color="auto"/>
        <w:right w:val="none" w:sz="0" w:space="0" w:color="auto"/>
      </w:divBdr>
    </w:div>
    <w:div w:id="1121916784">
      <w:bodyDiv w:val="1"/>
      <w:marLeft w:val="0"/>
      <w:marRight w:val="0"/>
      <w:marTop w:val="0"/>
      <w:marBottom w:val="0"/>
      <w:divBdr>
        <w:top w:val="none" w:sz="0" w:space="0" w:color="auto"/>
        <w:left w:val="none" w:sz="0" w:space="0" w:color="auto"/>
        <w:bottom w:val="none" w:sz="0" w:space="0" w:color="auto"/>
        <w:right w:val="none" w:sz="0" w:space="0" w:color="auto"/>
      </w:divBdr>
    </w:div>
    <w:div w:id="1164129999">
      <w:bodyDiv w:val="1"/>
      <w:marLeft w:val="0"/>
      <w:marRight w:val="0"/>
      <w:marTop w:val="0"/>
      <w:marBottom w:val="0"/>
      <w:divBdr>
        <w:top w:val="none" w:sz="0" w:space="0" w:color="auto"/>
        <w:left w:val="none" w:sz="0" w:space="0" w:color="auto"/>
        <w:bottom w:val="none" w:sz="0" w:space="0" w:color="auto"/>
        <w:right w:val="none" w:sz="0" w:space="0" w:color="auto"/>
      </w:divBdr>
    </w:div>
    <w:div w:id="1181701050">
      <w:bodyDiv w:val="1"/>
      <w:marLeft w:val="0"/>
      <w:marRight w:val="0"/>
      <w:marTop w:val="0"/>
      <w:marBottom w:val="0"/>
      <w:divBdr>
        <w:top w:val="none" w:sz="0" w:space="0" w:color="auto"/>
        <w:left w:val="none" w:sz="0" w:space="0" w:color="auto"/>
        <w:bottom w:val="none" w:sz="0" w:space="0" w:color="auto"/>
        <w:right w:val="none" w:sz="0" w:space="0" w:color="auto"/>
      </w:divBdr>
    </w:div>
    <w:div w:id="1394966081">
      <w:bodyDiv w:val="1"/>
      <w:marLeft w:val="0"/>
      <w:marRight w:val="0"/>
      <w:marTop w:val="0"/>
      <w:marBottom w:val="0"/>
      <w:divBdr>
        <w:top w:val="none" w:sz="0" w:space="0" w:color="auto"/>
        <w:left w:val="none" w:sz="0" w:space="0" w:color="auto"/>
        <w:bottom w:val="none" w:sz="0" w:space="0" w:color="auto"/>
        <w:right w:val="none" w:sz="0" w:space="0" w:color="auto"/>
      </w:divBdr>
    </w:div>
    <w:div w:id="1418094177">
      <w:bodyDiv w:val="1"/>
      <w:marLeft w:val="0"/>
      <w:marRight w:val="0"/>
      <w:marTop w:val="0"/>
      <w:marBottom w:val="0"/>
      <w:divBdr>
        <w:top w:val="none" w:sz="0" w:space="0" w:color="auto"/>
        <w:left w:val="none" w:sz="0" w:space="0" w:color="auto"/>
        <w:bottom w:val="none" w:sz="0" w:space="0" w:color="auto"/>
        <w:right w:val="none" w:sz="0" w:space="0" w:color="auto"/>
      </w:divBdr>
    </w:div>
    <w:div w:id="1437676694">
      <w:bodyDiv w:val="1"/>
      <w:marLeft w:val="0"/>
      <w:marRight w:val="0"/>
      <w:marTop w:val="0"/>
      <w:marBottom w:val="0"/>
      <w:divBdr>
        <w:top w:val="none" w:sz="0" w:space="0" w:color="auto"/>
        <w:left w:val="none" w:sz="0" w:space="0" w:color="auto"/>
        <w:bottom w:val="none" w:sz="0" w:space="0" w:color="auto"/>
        <w:right w:val="none" w:sz="0" w:space="0" w:color="auto"/>
      </w:divBdr>
    </w:div>
    <w:div w:id="1478254546">
      <w:bodyDiv w:val="1"/>
      <w:marLeft w:val="0"/>
      <w:marRight w:val="0"/>
      <w:marTop w:val="0"/>
      <w:marBottom w:val="0"/>
      <w:divBdr>
        <w:top w:val="none" w:sz="0" w:space="0" w:color="auto"/>
        <w:left w:val="none" w:sz="0" w:space="0" w:color="auto"/>
        <w:bottom w:val="none" w:sz="0" w:space="0" w:color="auto"/>
        <w:right w:val="none" w:sz="0" w:space="0" w:color="auto"/>
      </w:divBdr>
    </w:div>
    <w:div w:id="1510294002">
      <w:bodyDiv w:val="1"/>
      <w:marLeft w:val="0"/>
      <w:marRight w:val="0"/>
      <w:marTop w:val="0"/>
      <w:marBottom w:val="0"/>
      <w:divBdr>
        <w:top w:val="none" w:sz="0" w:space="0" w:color="auto"/>
        <w:left w:val="none" w:sz="0" w:space="0" w:color="auto"/>
        <w:bottom w:val="none" w:sz="0" w:space="0" w:color="auto"/>
        <w:right w:val="none" w:sz="0" w:space="0" w:color="auto"/>
      </w:divBdr>
    </w:div>
    <w:div w:id="1524518888">
      <w:bodyDiv w:val="1"/>
      <w:marLeft w:val="0"/>
      <w:marRight w:val="0"/>
      <w:marTop w:val="0"/>
      <w:marBottom w:val="0"/>
      <w:divBdr>
        <w:top w:val="none" w:sz="0" w:space="0" w:color="auto"/>
        <w:left w:val="none" w:sz="0" w:space="0" w:color="auto"/>
        <w:bottom w:val="none" w:sz="0" w:space="0" w:color="auto"/>
        <w:right w:val="none" w:sz="0" w:space="0" w:color="auto"/>
      </w:divBdr>
    </w:div>
    <w:div w:id="1590189503">
      <w:bodyDiv w:val="1"/>
      <w:marLeft w:val="0"/>
      <w:marRight w:val="0"/>
      <w:marTop w:val="0"/>
      <w:marBottom w:val="0"/>
      <w:divBdr>
        <w:top w:val="none" w:sz="0" w:space="0" w:color="auto"/>
        <w:left w:val="none" w:sz="0" w:space="0" w:color="auto"/>
        <w:bottom w:val="none" w:sz="0" w:space="0" w:color="auto"/>
        <w:right w:val="none" w:sz="0" w:space="0" w:color="auto"/>
      </w:divBdr>
    </w:div>
    <w:div w:id="1614551492">
      <w:bodyDiv w:val="1"/>
      <w:marLeft w:val="0"/>
      <w:marRight w:val="0"/>
      <w:marTop w:val="0"/>
      <w:marBottom w:val="0"/>
      <w:divBdr>
        <w:top w:val="none" w:sz="0" w:space="0" w:color="auto"/>
        <w:left w:val="none" w:sz="0" w:space="0" w:color="auto"/>
        <w:bottom w:val="none" w:sz="0" w:space="0" w:color="auto"/>
        <w:right w:val="none" w:sz="0" w:space="0" w:color="auto"/>
      </w:divBdr>
    </w:div>
    <w:div w:id="1618024527">
      <w:bodyDiv w:val="1"/>
      <w:marLeft w:val="0"/>
      <w:marRight w:val="0"/>
      <w:marTop w:val="0"/>
      <w:marBottom w:val="0"/>
      <w:divBdr>
        <w:top w:val="none" w:sz="0" w:space="0" w:color="auto"/>
        <w:left w:val="none" w:sz="0" w:space="0" w:color="auto"/>
        <w:bottom w:val="none" w:sz="0" w:space="0" w:color="auto"/>
        <w:right w:val="none" w:sz="0" w:space="0" w:color="auto"/>
      </w:divBdr>
    </w:div>
    <w:div w:id="1636522368">
      <w:bodyDiv w:val="1"/>
      <w:marLeft w:val="0"/>
      <w:marRight w:val="0"/>
      <w:marTop w:val="0"/>
      <w:marBottom w:val="0"/>
      <w:divBdr>
        <w:top w:val="none" w:sz="0" w:space="0" w:color="auto"/>
        <w:left w:val="none" w:sz="0" w:space="0" w:color="auto"/>
        <w:bottom w:val="none" w:sz="0" w:space="0" w:color="auto"/>
        <w:right w:val="none" w:sz="0" w:space="0" w:color="auto"/>
      </w:divBdr>
    </w:div>
    <w:div w:id="1690450055">
      <w:bodyDiv w:val="1"/>
      <w:marLeft w:val="0"/>
      <w:marRight w:val="0"/>
      <w:marTop w:val="0"/>
      <w:marBottom w:val="0"/>
      <w:divBdr>
        <w:top w:val="none" w:sz="0" w:space="0" w:color="auto"/>
        <w:left w:val="none" w:sz="0" w:space="0" w:color="auto"/>
        <w:bottom w:val="none" w:sz="0" w:space="0" w:color="auto"/>
        <w:right w:val="none" w:sz="0" w:space="0" w:color="auto"/>
      </w:divBdr>
    </w:div>
    <w:div w:id="1930389675">
      <w:bodyDiv w:val="1"/>
      <w:marLeft w:val="0"/>
      <w:marRight w:val="0"/>
      <w:marTop w:val="0"/>
      <w:marBottom w:val="0"/>
      <w:divBdr>
        <w:top w:val="none" w:sz="0" w:space="0" w:color="auto"/>
        <w:left w:val="none" w:sz="0" w:space="0" w:color="auto"/>
        <w:bottom w:val="none" w:sz="0" w:space="0" w:color="auto"/>
        <w:right w:val="none" w:sz="0" w:space="0" w:color="auto"/>
      </w:divBdr>
    </w:div>
    <w:div w:id="1943417782">
      <w:bodyDiv w:val="1"/>
      <w:marLeft w:val="0"/>
      <w:marRight w:val="0"/>
      <w:marTop w:val="0"/>
      <w:marBottom w:val="0"/>
      <w:divBdr>
        <w:top w:val="none" w:sz="0" w:space="0" w:color="auto"/>
        <w:left w:val="none" w:sz="0" w:space="0" w:color="auto"/>
        <w:bottom w:val="none" w:sz="0" w:space="0" w:color="auto"/>
        <w:right w:val="none" w:sz="0" w:space="0" w:color="auto"/>
      </w:divBdr>
    </w:div>
    <w:div w:id="1955671658">
      <w:bodyDiv w:val="1"/>
      <w:marLeft w:val="0"/>
      <w:marRight w:val="0"/>
      <w:marTop w:val="0"/>
      <w:marBottom w:val="0"/>
      <w:divBdr>
        <w:top w:val="none" w:sz="0" w:space="0" w:color="auto"/>
        <w:left w:val="none" w:sz="0" w:space="0" w:color="auto"/>
        <w:bottom w:val="none" w:sz="0" w:space="0" w:color="auto"/>
        <w:right w:val="none" w:sz="0" w:space="0" w:color="auto"/>
      </w:divBdr>
    </w:div>
    <w:div w:id="2007248207">
      <w:bodyDiv w:val="1"/>
      <w:marLeft w:val="0"/>
      <w:marRight w:val="0"/>
      <w:marTop w:val="0"/>
      <w:marBottom w:val="0"/>
      <w:divBdr>
        <w:top w:val="none" w:sz="0" w:space="0" w:color="auto"/>
        <w:left w:val="none" w:sz="0" w:space="0" w:color="auto"/>
        <w:bottom w:val="none" w:sz="0" w:space="0" w:color="auto"/>
        <w:right w:val="none" w:sz="0" w:space="0" w:color="auto"/>
      </w:divBdr>
    </w:div>
    <w:div w:id="206131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gov/ORMDI/docs/VA_I-DEA_Action_Plan-SIGNED.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a.gov/vapubs/viewPublication.asp?Pub_ID=1367&amp;FType=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gov/vapubs/viewPublication.asp?Pub_ID=732&amp;FType=2" TargetMode="External"/><Relationship Id="rId5" Type="http://schemas.openxmlformats.org/officeDocument/2006/relationships/webSettings" Target="webSettings.xml"/><Relationship Id="rId10" Type="http://schemas.openxmlformats.org/officeDocument/2006/relationships/hyperlink" Target="https://www.va.gov/oei/docs/va-strategic-plan-2022-2028.pdf" TargetMode="External"/><Relationship Id="rId4" Type="http://schemas.openxmlformats.org/officeDocument/2006/relationships/settings" Target="settings.xml"/><Relationship Id="rId9" Type="http://schemas.openxmlformats.org/officeDocument/2006/relationships/hyperlink" Target="https://www.va.gov/ORMDI/docs/EO13985-VA_Final_Equity_Action_Pla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E3A69-A011-446E-80FB-7D07A8DAE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DIVAC Summary Notes</vt:lpstr>
    </vt:vector>
  </TitlesOfParts>
  <Company>DVA</Company>
  <LinksUpToDate>false</LinksUpToDate>
  <CharactersWithSpaces>4881</CharactersWithSpaces>
  <SharedDoc>false</SharedDoc>
  <HLinks>
    <vt:vector size="30" baseType="variant">
      <vt:variant>
        <vt:i4>3670040</vt:i4>
      </vt:variant>
      <vt:variant>
        <vt:i4>12</vt:i4>
      </vt:variant>
      <vt:variant>
        <vt:i4>0</vt:i4>
      </vt:variant>
      <vt:variant>
        <vt:i4>5</vt:i4>
      </vt:variant>
      <vt:variant>
        <vt:lpwstr>https://www.va.gov/vapubs/viewPublication.asp?Pub_ID=1367&amp;FType=2</vt:lpwstr>
      </vt:variant>
      <vt:variant>
        <vt:lpwstr/>
      </vt:variant>
      <vt:variant>
        <vt:i4>7143498</vt:i4>
      </vt:variant>
      <vt:variant>
        <vt:i4>9</vt:i4>
      </vt:variant>
      <vt:variant>
        <vt:i4>0</vt:i4>
      </vt:variant>
      <vt:variant>
        <vt:i4>5</vt:i4>
      </vt:variant>
      <vt:variant>
        <vt:lpwstr>https://www.va.gov/vapubs/viewPublication.asp?Pub_ID=732&amp;FType=2</vt:lpwstr>
      </vt:variant>
      <vt:variant>
        <vt:lpwstr/>
      </vt:variant>
      <vt:variant>
        <vt:i4>7536697</vt:i4>
      </vt:variant>
      <vt:variant>
        <vt:i4>6</vt:i4>
      </vt:variant>
      <vt:variant>
        <vt:i4>0</vt:i4>
      </vt:variant>
      <vt:variant>
        <vt:i4>5</vt:i4>
      </vt:variant>
      <vt:variant>
        <vt:lpwstr>https://www.va.gov/equity/</vt:lpwstr>
      </vt:variant>
      <vt:variant>
        <vt:lpwstr/>
      </vt:variant>
      <vt:variant>
        <vt:i4>3342445</vt:i4>
      </vt:variant>
      <vt:variant>
        <vt:i4>3</vt:i4>
      </vt:variant>
      <vt:variant>
        <vt:i4>0</vt:i4>
      </vt:variant>
      <vt:variant>
        <vt:i4>5</vt:i4>
      </vt:variant>
      <vt:variant>
        <vt:lpwstr>https://www.va.gov/ORMDI/docs/EO13985-VA_Final_Equity_Action_Plan.pdf</vt:lpwstr>
      </vt:variant>
      <vt:variant>
        <vt:lpwstr/>
      </vt:variant>
      <vt:variant>
        <vt:i4>6946824</vt:i4>
      </vt:variant>
      <vt:variant>
        <vt:i4>0</vt:i4>
      </vt:variant>
      <vt:variant>
        <vt:i4>0</vt:i4>
      </vt:variant>
      <vt:variant>
        <vt:i4>5</vt:i4>
      </vt:variant>
      <vt:variant>
        <vt:lpwstr>https://www.va.gov/ORMDI/docs/VA_I-DEA_Action_Plan-SIGNED.pdf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DIVAC Summary Notes</dc:title>
  <dc:subject>DIVAC</dc:subject>
  <dc:creator>Office of Resolution Management, Diversity and Inclusion</dc:creator>
  <cp:keywords/>
  <dc:description/>
  <cp:lastModifiedBy>Johnson, Lindsay (ORMDI)</cp:lastModifiedBy>
  <cp:revision>2</cp:revision>
  <cp:lastPrinted>2018-04-17T14:11:00Z</cp:lastPrinted>
  <dcterms:created xsi:type="dcterms:W3CDTF">2022-09-27T14:39:00Z</dcterms:created>
  <dcterms:modified xsi:type="dcterms:W3CDTF">2022-09-27T14:39:00Z</dcterms:modified>
</cp:coreProperties>
</file>