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DE7" w:rsidRDefault="009D77FF" w:rsidP="003C1299">
      <w:pPr>
        <w:contextualSpacing/>
        <w:jc w:val="center"/>
        <w:rPr>
          <w:rFonts w:cs="Arial"/>
          <w:b/>
          <w:sz w:val="24"/>
          <w:szCs w:val="24"/>
        </w:rPr>
      </w:pPr>
      <w:r w:rsidRPr="00EA074A">
        <w:rPr>
          <w:rFonts w:cs="Arial"/>
          <w:b/>
          <w:sz w:val="24"/>
          <w:szCs w:val="24"/>
        </w:rPr>
        <w:t>INSTRUCTIONS FOR COMPLETING</w:t>
      </w:r>
      <w:r w:rsidR="00E41FD4" w:rsidRPr="00EA074A">
        <w:rPr>
          <w:rFonts w:cs="Arial"/>
          <w:b/>
          <w:sz w:val="24"/>
          <w:szCs w:val="24"/>
        </w:rPr>
        <w:t xml:space="preserve"> </w:t>
      </w:r>
      <w:r w:rsidR="009A12D5">
        <w:rPr>
          <w:rFonts w:cs="Arial"/>
          <w:b/>
          <w:sz w:val="24"/>
          <w:szCs w:val="24"/>
        </w:rPr>
        <w:t>AND</w:t>
      </w:r>
      <w:r w:rsidR="009B629C">
        <w:rPr>
          <w:rFonts w:cs="Arial"/>
          <w:b/>
          <w:sz w:val="24"/>
          <w:szCs w:val="24"/>
        </w:rPr>
        <w:t xml:space="preserve"> WRITING EEO </w:t>
      </w:r>
      <w:r w:rsidRPr="00EA074A">
        <w:rPr>
          <w:rFonts w:cs="Arial"/>
          <w:b/>
          <w:sz w:val="24"/>
          <w:szCs w:val="24"/>
        </w:rPr>
        <w:t>SETTLEMENT AGREEMENTS</w:t>
      </w:r>
    </w:p>
    <w:p w:rsidR="003C1299" w:rsidRPr="00E3414E" w:rsidRDefault="003C1299" w:rsidP="003C1299">
      <w:pPr>
        <w:contextualSpacing/>
        <w:jc w:val="center"/>
        <w:rPr>
          <w:rFonts w:cs="Arial"/>
          <w:b/>
          <w:sz w:val="20"/>
          <w:szCs w:val="20"/>
        </w:rPr>
      </w:pPr>
    </w:p>
    <w:p w:rsidR="00EF362E" w:rsidRPr="00BF4668" w:rsidRDefault="00EF362E" w:rsidP="00D37DD8">
      <w:pPr>
        <w:rPr>
          <w:rFonts w:cs="Arial"/>
          <w:sz w:val="22"/>
        </w:rPr>
      </w:pPr>
      <w:r>
        <w:rPr>
          <w:rFonts w:cs="Arial"/>
          <w:sz w:val="22"/>
        </w:rPr>
        <w:t>Attached is the settlement agreement template</w:t>
      </w:r>
      <w:r w:rsidRPr="00BF4668">
        <w:rPr>
          <w:rFonts w:cs="Arial"/>
          <w:sz w:val="22"/>
        </w:rPr>
        <w:t xml:space="preserve"> for memorializing resolutions to EEO complaints.     </w:t>
      </w:r>
    </w:p>
    <w:p w:rsidR="00EF362E" w:rsidRPr="006F7FBD" w:rsidRDefault="00EF362E" w:rsidP="00D37DD8">
      <w:pPr>
        <w:numPr>
          <w:ilvl w:val="0"/>
          <w:numId w:val="1"/>
        </w:numPr>
        <w:ind w:left="0"/>
        <w:contextualSpacing/>
        <w:rPr>
          <w:rFonts w:cs="Arial"/>
          <w:sz w:val="22"/>
        </w:rPr>
      </w:pPr>
      <w:r w:rsidRPr="00C4383E">
        <w:rPr>
          <w:rFonts w:cs="Arial"/>
          <w:sz w:val="22"/>
          <w:u w:val="single"/>
        </w:rPr>
        <w:t xml:space="preserve">Check the case numbers and spelling of </w:t>
      </w:r>
      <w:r w:rsidRPr="006F7FBD">
        <w:rPr>
          <w:rFonts w:cs="Arial"/>
          <w:sz w:val="22"/>
          <w:u w:val="single"/>
        </w:rPr>
        <w:t xml:space="preserve">the </w:t>
      </w:r>
      <w:proofErr w:type="gramStart"/>
      <w:r w:rsidRPr="006F7FBD">
        <w:rPr>
          <w:rFonts w:cs="Arial"/>
          <w:sz w:val="22"/>
          <w:u w:val="single"/>
        </w:rPr>
        <w:t>party(</w:t>
      </w:r>
      <w:proofErr w:type="spellStart"/>
      <w:proofErr w:type="gramEnd"/>
      <w:r w:rsidRPr="006F7FBD">
        <w:rPr>
          <w:rFonts w:cs="Arial"/>
          <w:sz w:val="22"/>
          <w:u w:val="single"/>
        </w:rPr>
        <w:t>ies</w:t>
      </w:r>
      <w:proofErr w:type="spellEnd"/>
      <w:r w:rsidRPr="006F7FBD">
        <w:rPr>
          <w:rFonts w:cs="Arial"/>
          <w:sz w:val="22"/>
          <w:u w:val="single"/>
        </w:rPr>
        <w:t>)’s name(s)</w:t>
      </w:r>
      <w:r w:rsidRPr="006F7FBD">
        <w:rPr>
          <w:rFonts w:cs="Arial"/>
          <w:sz w:val="22"/>
        </w:rPr>
        <w:t xml:space="preserve">.  Confirm all names and applicable EEO case numbers to avoid confusion. </w:t>
      </w:r>
    </w:p>
    <w:p w:rsidR="00EF362E" w:rsidRPr="00E3414E" w:rsidRDefault="00EF362E" w:rsidP="00D37DD8">
      <w:pPr>
        <w:contextualSpacing/>
        <w:rPr>
          <w:rFonts w:cs="Arial"/>
          <w:sz w:val="16"/>
          <w:szCs w:val="16"/>
        </w:rPr>
      </w:pPr>
    </w:p>
    <w:p w:rsidR="00EF362E" w:rsidRPr="006F7FBD" w:rsidRDefault="00EF362E" w:rsidP="00D37DD8">
      <w:pPr>
        <w:numPr>
          <w:ilvl w:val="0"/>
          <w:numId w:val="1"/>
        </w:numPr>
        <w:ind w:left="0"/>
        <w:contextualSpacing/>
        <w:rPr>
          <w:rFonts w:cs="Arial"/>
          <w:sz w:val="22"/>
          <w:u w:val="single"/>
        </w:rPr>
      </w:pPr>
      <w:r w:rsidRPr="006F7FBD">
        <w:rPr>
          <w:rFonts w:cs="Arial"/>
          <w:sz w:val="22"/>
          <w:u w:val="single"/>
        </w:rPr>
        <w:t>Carefully describe the consideration for the agreement</w:t>
      </w:r>
      <w:r w:rsidRPr="006F7FBD">
        <w:rPr>
          <w:rFonts w:cs="Arial"/>
          <w:sz w:val="22"/>
        </w:rPr>
        <w:t xml:space="preserve">.  Consideration requires new, future, clearly defined obligations by both parties to make the agreement legally binding.  Review each party’s obligations to confirm that they are clearly described, not otherwise required, and must occur after the agreement is executed.  Agreements too vague for enforcement, not imposing additional requirements on both parties, or for which obligations are met before execution, will lack sufficient consideration to constitute a legally binding agreement.    </w:t>
      </w:r>
    </w:p>
    <w:p w:rsidR="00EF362E" w:rsidRPr="00E3414E" w:rsidRDefault="00EF362E" w:rsidP="00D37DD8">
      <w:pPr>
        <w:contextualSpacing/>
        <w:rPr>
          <w:rFonts w:cs="Arial"/>
          <w:sz w:val="16"/>
          <w:szCs w:val="16"/>
          <w:u w:val="single"/>
        </w:rPr>
      </w:pPr>
    </w:p>
    <w:p w:rsidR="00E3414E" w:rsidRPr="006A24C2" w:rsidRDefault="00E3414E" w:rsidP="00E3414E">
      <w:pPr>
        <w:numPr>
          <w:ilvl w:val="0"/>
          <w:numId w:val="1"/>
        </w:numPr>
        <w:ind w:left="0"/>
        <w:contextualSpacing/>
        <w:rPr>
          <w:rFonts w:cs="Arial"/>
          <w:sz w:val="22"/>
          <w:u w:val="single"/>
        </w:rPr>
      </w:pPr>
      <w:r w:rsidRPr="006A24C2">
        <w:rPr>
          <w:rFonts w:cs="Arial"/>
          <w:sz w:val="22"/>
          <w:u w:val="single"/>
        </w:rPr>
        <w:t>Consider timeframes or deadlines for each obligation</w:t>
      </w:r>
      <w:r w:rsidRPr="006A24C2">
        <w:rPr>
          <w:rFonts w:cs="Arial"/>
          <w:sz w:val="22"/>
        </w:rPr>
        <w:t>.  Unless the party representing the Agency during settlement negotiations can guarantee that a particular action can be completed within a specified time frame, it is best not to agree to any time frame.  However, the agency should also avoid using the term “within a reasonable period of time” since what is consider to be a “reasonable period of time” is subjective and may cause an agreement to failed or lead to an allegation of a breached agreement.</w:t>
      </w:r>
      <w:r w:rsidRPr="006A24C2">
        <w:rPr>
          <w:rFonts w:cs="Arial"/>
          <w:sz w:val="22"/>
        </w:rPr>
        <w:t xml:space="preserve">                      </w:t>
      </w:r>
    </w:p>
    <w:p w:rsidR="00E3414E" w:rsidRPr="006A24C2" w:rsidRDefault="00E3414E" w:rsidP="00E3414E">
      <w:pPr>
        <w:contextualSpacing/>
        <w:rPr>
          <w:rFonts w:cs="Arial"/>
          <w:sz w:val="16"/>
          <w:szCs w:val="16"/>
          <w:u w:val="single"/>
        </w:rPr>
      </w:pPr>
      <w:r w:rsidRPr="006A24C2">
        <w:rPr>
          <w:rFonts w:cs="Arial"/>
          <w:sz w:val="22"/>
        </w:rPr>
        <w:t xml:space="preserve">  </w:t>
      </w:r>
    </w:p>
    <w:p w:rsidR="00E3414E" w:rsidRPr="006A24C2" w:rsidRDefault="00E3414E" w:rsidP="00E3414E">
      <w:pPr>
        <w:numPr>
          <w:ilvl w:val="0"/>
          <w:numId w:val="1"/>
        </w:numPr>
        <w:ind w:left="0"/>
        <w:contextualSpacing/>
        <w:rPr>
          <w:rFonts w:cs="Arial"/>
          <w:sz w:val="22"/>
          <w:u w:val="single"/>
        </w:rPr>
      </w:pPr>
      <w:r w:rsidRPr="006A24C2">
        <w:rPr>
          <w:rFonts w:cs="Arial"/>
          <w:sz w:val="22"/>
          <w:u w:val="single"/>
        </w:rPr>
        <w:t>Attach all related documents</w:t>
      </w:r>
      <w:r w:rsidRPr="006A24C2">
        <w:rPr>
          <w:rFonts w:cs="Arial"/>
          <w:sz w:val="22"/>
        </w:rPr>
        <w:t xml:space="preserve">.  Attach to the agreement and clearly describe letters of resignation, performance appraisals, award recommendations, etc., as appropriate.  Terms calling for a neutral or clean letter of reference should be avoided.  Instead, the parties should agree upon a letter of reference, indicate that it </w:t>
      </w:r>
      <w:bookmarkStart w:id="0" w:name="_GoBack"/>
      <w:bookmarkEnd w:id="0"/>
      <w:r w:rsidRPr="006A24C2">
        <w:rPr>
          <w:rFonts w:cs="Arial"/>
          <w:sz w:val="22"/>
        </w:rPr>
        <w:t xml:space="preserve">will be provided upon request, and attach it to the agreement.  If circumstances do not allow for attaching the actual document, specify in detail what it will say. </w:t>
      </w:r>
    </w:p>
    <w:p w:rsidR="00EF362E" w:rsidRPr="00E3414E" w:rsidRDefault="00EF362E" w:rsidP="00D37DD8">
      <w:pPr>
        <w:contextualSpacing/>
        <w:rPr>
          <w:rFonts w:cs="Arial"/>
          <w:sz w:val="16"/>
          <w:szCs w:val="16"/>
        </w:rPr>
      </w:pPr>
    </w:p>
    <w:p w:rsidR="00EF362E" w:rsidRPr="006F7FBD" w:rsidRDefault="00EF362E" w:rsidP="00D37DD8">
      <w:pPr>
        <w:numPr>
          <w:ilvl w:val="0"/>
          <w:numId w:val="1"/>
        </w:numPr>
        <w:ind w:left="0"/>
        <w:contextualSpacing/>
        <w:rPr>
          <w:rFonts w:cs="Arial"/>
          <w:sz w:val="22"/>
        </w:rPr>
      </w:pPr>
      <w:r w:rsidRPr="006F7FBD">
        <w:rPr>
          <w:rFonts w:cs="Arial"/>
          <w:sz w:val="22"/>
          <w:u w:val="single"/>
        </w:rPr>
        <w:t xml:space="preserve">Confirm </w:t>
      </w:r>
      <w:r>
        <w:rPr>
          <w:rFonts w:cs="Arial"/>
          <w:sz w:val="22"/>
          <w:u w:val="single"/>
        </w:rPr>
        <w:t>the official with</w:t>
      </w:r>
      <w:r w:rsidRPr="006F7FBD">
        <w:rPr>
          <w:rFonts w:cs="Arial"/>
          <w:sz w:val="22"/>
          <w:u w:val="single"/>
        </w:rPr>
        <w:t xml:space="preserve"> authority to sign the agreement</w:t>
      </w:r>
      <w:r w:rsidRPr="006F7FBD">
        <w:rPr>
          <w:rFonts w:cs="Arial"/>
          <w:sz w:val="22"/>
        </w:rPr>
        <w:t xml:space="preserve">.  Request the </w:t>
      </w:r>
      <w:r>
        <w:rPr>
          <w:rFonts w:cs="Arial"/>
          <w:sz w:val="22"/>
        </w:rPr>
        <w:t>settlement authority be present or accessible during settlement negotiations, to include alternative dispute resolution (ADR) sessions.</w:t>
      </w:r>
      <w:r w:rsidRPr="006F7FBD">
        <w:rPr>
          <w:rFonts w:cs="Arial"/>
          <w:sz w:val="22"/>
        </w:rPr>
        <w:t xml:space="preserve">  </w:t>
      </w:r>
    </w:p>
    <w:p w:rsidR="00EF362E" w:rsidRPr="00E3414E" w:rsidRDefault="00EF362E" w:rsidP="00D37DD8">
      <w:pPr>
        <w:contextualSpacing/>
        <w:rPr>
          <w:rFonts w:cs="Arial"/>
          <w:sz w:val="16"/>
          <w:szCs w:val="16"/>
        </w:rPr>
      </w:pPr>
    </w:p>
    <w:p w:rsidR="00D37DD8" w:rsidRDefault="00166E42" w:rsidP="00D37DD8">
      <w:pPr>
        <w:numPr>
          <w:ilvl w:val="0"/>
          <w:numId w:val="1"/>
        </w:numPr>
        <w:ind w:left="0"/>
        <w:contextualSpacing/>
        <w:rPr>
          <w:rFonts w:cs="Arial"/>
          <w:sz w:val="22"/>
        </w:rPr>
      </w:pPr>
      <w:r w:rsidRPr="006F7FBD">
        <w:rPr>
          <w:rFonts w:cs="Arial"/>
          <w:sz w:val="22"/>
          <w:u w:val="single"/>
        </w:rPr>
        <w:t>In all cases, VA Counsel should review the agreement for legal sufficiency</w:t>
      </w:r>
      <w:r w:rsidRPr="006F7FBD">
        <w:rPr>
          <w:rFonts w:cs="Arial"/>
          <w:sz w:val="22"/>
        </w:rPr>
        <w:t>.</w:t>
      </w:r>
      <w:r>
        <w:rPr>
          <w:rFonts w:cs="Arial"/>
          <w:sz w:val="22"/>
        </w:rPr>
        <w:t xml:space="preserve">  </w:t>
      </w:r>
      <w:r w:rsidRPr="00A06D4E">
        <w:rPr>
          <w:rFonts w:cs="Arial"/>
          <w:sz w:val="22"/>
        </w:rPr>
        <w:t xml:space="preserve">Please note that OGC review of this Agreement is only as to its form and legality.  </w:t>
      </w:r>
    </w:p>
    <w:p w:rsidR="00D37DD8" w:rsidRPr="00FF1592" w:rsidRDefault="00D37DD8" w:rsidP="00D37DD8">
      <w:pPr>
        <w:contextualSpacing/>
        <w:rPr>
          <w:rFonts w:cs="Arial"/>
          <w:sz w:val="16"/>
          <w:szCs w:val="16"/>
        </w:rPr>
      </w:pPr>
    </w:p>
    <w:p w:rsidR="00EF362E" w:rsidRDefault="00166E42" w:rsidP="00D37DD8">
      <w:pPr>
        <w:contextualSpacing/>
        <w:rPr>
          <w:rFonts w:cs="Arial"/>
          <w:sz w:val="22"/>
        </w:rPr>
      </w:pPr>
      <w:r w:rsidRPr="00A06D4E">
        <w:rPr>
          <w:rFonts w:cs="Arial"/>
          <w:sz w:val="22"/>
        </w:rPr>
        <w:t>The OGC attorney whose signature appears below makes no representations as to the advisability or appropriateness of the settlement terms contained herein.</w:t>
      </w:r>
      <w:r w:rsidRPr="006F7FBD">
        <w:rPr>
          <w:rFonts w:cs="Arial"/>
          <w:sz w:val="22"/>
        </w:rPr>
        <w:t xml:space="preserve">  </w:t>
      </w:r>
    </w:p>
    <w:p w:rsidR="00D37DD8" w:rsidRDefault="00D37DD8" w:rsidP="00D37DD8">
      <w:pPr>
        <w:pStyle w:val="ListParagraph"/>
        <w:ind w:left="0"/>
        <w:rPr>
          <w:rFonts w:cs="Arial"/>
          <w:sz w:val="22"/>
        </w:rPr>
      </w:pPr>
      <w:r w:rsidRPr="00D37DD8">
        <w:rPr>
          <w:rFonts w:cs="Arial"/>
          <w:sz w:val="22"/>
        </w:rPr>
        <w:t>For matters arising out of VA Central Office, contact the Personnel Law Group for review (</w:t>
      </w:r>
      <w:hyperlink r:id="rId8" w:history="1">
        <w:r w:rsidRPr="00FE1EA5">
          <w:rPr>
            <w:rStyle w:val="Hyperlink"/>
            <w:rFonts w:cs="Arial"/>
            <w:sz w:val="22"/>
          </w:rPr>
          <w:t>https://vaww.ogc.vaco.portal.va.gov/offices/PLG/SitePages/Home.aspx</w:t>
        </w:r>
      </w:hyperlink>
      <w:r>
        <w:rPr>
          <w:rFonts w:cs="Arial"/>
          <w:sz w:val="22"/>
        </w:rPr>
        <w:t>)</w:t>
      </w:r>
    </w:p>
    <w:p w:rsidR="00D37DD8" w:rsidRPr="00E3414E" w:rsidRDefault="00D37DD8" w:rsidP="00D37DD8">
      <w:pPr>
        <w:pStyle w:val="ListParagraph"/>
        <w:ind w:left="0"/>
        <w:rPr>
          <w:rFonts w:cs="Arial"/>
          <w:sz w:val="16"/>
          <w:szCs w:val="16"/>
        </w:rPr>
      </w:pPr>
    </w:p>
    <w:p w:rsidR="00D37DD8" w:rsidRPr="00D37DD8" w:rsidRDefault="00D37DD8" w:rsidP="00D37DD8">
      <w:pPr>
        <w:pStyle w:val="ListParagraph"/>
        <w:ind w:left="0"/>
        <w:rPr>
          <w:rFonts w:cs="Arial"/>
          <w:sz w:val="22"/>
        </w:rPr>
      </w:pPr>
      <w:r w:rsidRPr="00D37DD8">
        <w:rPr>
          <w:rFonts w:cs="Arial"/>
          <w:sz w:val="22"/>
        </w:rPr>
        <w:t>For matters arising out of facilities within the Districts, contact the appropriate District Chief Counsel.  The Offices of Chief Counsel in the Districts can be accessed at:</w:t>
      </w:r>
    </w:p>
    <w:p w:rsidR="00D37DD8" w:rsidRPr="00FF1592" w:rsidRDefault="00D37DD8" w:rsidP="00D37DD8">
      <w:pPr>
        <w:pStyle w:val="ListParagraph"/>
        <w:ind w:left="0"/>
        <w:rPr>
          <w:rFonts w:cs="Arial"/>
          <w:sz w:val="16"/>
          <w:szCs w:val="16"/>
        </w:rPr>
      </w:pPr>
    </w:p>
    <w:p w:rsidR="00D37DD8" w:rsidRDefault="006A24C2" w:rsidP="00D37DD8">
      <w:pPr>
        <w:pStyle w:val="ListParagraph"/>
        <w:ind w:left="0"/>
        <w:rPr>
          <w:rFonts w:cs="Arial"/>
          <w:sz w:val="22"/>
        </w:rPr>
      </w:pPr>
      <w:hyperlink r:id="rId9" w:history="1">
        <w:r w:rsidR="00D37DD8" w:rsidRPr="00FE1EA5">
          <w:rPr>
            <w:rStyle w:val="Hyperlink"/>
            <w:rFonts w:cs="Arial"/>
            <w:sz w:val="22"/>
          </w:rPr>
          <w:t>https://vaww.ogc.vaco.portal.va.gov/SitePages/District_Offices.aspx</w:t>
        </w:r>
      </w:hyperlink>
    </w:p>
    <w:p w:rsidR="00EF362E" w:rsidRPr="006F7FBD" w:rsidRDefault="00EF362E" w:rsidP="00D37DD8">
      <w:pPr>
        <w:numPr>
          <w:ilvl w:val="0"/>
          <w:numId w:val="1"/>
        </w:numPr>
        <w:ind w:left="0"/>
        <w:contextualSpacing/>
        <w:rPr>
          <w:rFonts w:cs="Arial"/>
          <w:sz w:val="22"/>
        </w:rPr>
      </w:pPr>
      <w:r w:rsidRPr="006F7FBD">
        <w:rPr>
          <w:rFonts w:cs="Arial"/>
          <w:sz w:val="22"/>
          <w:u w:val="single"/>
        </w:rPr>
        <w:t>The highest ranking Agency signatory to the agreement is responsible for ensuring compliance</w:t>
      </w:r>
      <w:r w:rsidRPr="006F7FBD">
        <w:rPr>
          <w:rFonts w:cs="Arial"/>
          <w:sz w:val="22"/>
        </w:rPr>
        <w:t xml:space="preserve">: e.g., by following up with Human Resources and/or Fiscal, when appropriate.  </w:t>
      </w:r>
    </w:p>
    <w:p w:rsidR="00EF362E" w:rsidRDefault="00EF362E" w:rsidP="00D37DD8">
      <w:pPr>
        <w:pStyle w:val="ListParagraph"/>
        <w:numPr>
          <w:ilvl w:val="0"/>
          <w:numId w:val="1"/>
        </w:numPr>
        <w:tabs>
          <w:tab w:val="center" w:pos="4680"/>
          <w:tab w:val="right" w:pos="9360"/>
        </w:tabs>
        <w:spacing w:after="0" w:line="240" w:lineRule="auto"/>
        <w:ind w:left="0"/>
        <w:rPr>
          <w:rFonts w:cs="Arial"/>
          <w:sz w:val="22"/>
        </w:rPr>
      </w:pPr>
      <w:r w:rsidRPr="00EF362E">
        <w:rPr>
          <w:rFonts w:cs="Arial"/>
          <w:sz w:val="22"/>
          <w:u w:val="single"/>
        </w:rPr>
        <w:t>All required signatories must sign the agreement before it is effective</w:t>
      </w:r>
      <w:r w:rsidRPr="00EF362E">
        <w:rPr>
          <w:rFonts w:cs="Arial"/>
          <w:sz w:val="22"/>
        </w:rPr>
        <w:t>.  All required parties, including legal counsel, must sign the agreement before the agreement is fully executed and/or effective.  If counsel is not present during negotiations, the agreement should be forwarded to counsel’s prompt review.</w:t>
      </w:r>
    </w:p>
    <w:sectPr w:rsidR="00EF362E" w:rsidSect="00FF1592">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9A8" w:rsidRDefault="004F59A8" w:rsidP="005166A6">
      <w:pPr>
        <w:spacing w:after="0" w:line="240" w:lineRule="auto"/>
      </w:pPr>
      <w:r>
        <w:separator/>
      </w:r>
    </w:p>
  </w:endnote>
  <w:endnote w:type="continuationSeparator" w:id="0">
    <w:p w:rsidR="004F59A8" w:rsidRDefault="004F59A8" w:rsidP="00516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140" w:rsidRDefault="007F21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592" w:rsidRDefault="00FF1592">
    <w:pPr>
      <w:pStyle w:val="Footer"/>
      <w:rPr>
        <w:sz w:val="16"/>
        <w:szCs w:val="16"/>
      </w:rPr>
    </w:pPr>
  </w:p>
  <w:p w:rsidR="00DB18FE" w:rsidRPr="005166A6" w:rsidRDefault="00DB18FE">
    <w:pPr>
      <w:pStyle w:val="Footer"/>
      <w:rPr>
        <w:sz w:val="16"/>
        <w:szCs w:val="16"/>
      </w:rPr>
    </w:pPr>
    <w:r w:rsidRPr="005166A6">
      <w:rPr>
        <w:sz w:val="16"/>
        <w:szCs w:val="16"/>
      </w:rPr>
      <w:t>Revised</w:t>
    </w:r>
    <w:r w:rsidR="00C46599">
      <w:rPr>
        <w:sz w:val="16"/>
        <w:szCs w:val="16"/>
      </w:rPr>
      <w:t>:</w:t>
    </w:r>
    <w:r>
      <w:rPr>
        <w:sz w:val="16"/>
        <w:szCs w:val="16"/>
      </w:rPr>
      <w:t xml:space="preserve"> </w:t>
    </w:r>
    <w:r w:rsidR="00EF362E">
      <w:rPr>
        <w:sz w:val="16"/>
        <w:szCs w:val="16"/>
      </w:rPr>
      <w:t xml:space="preserve"> January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140" w:rsidRDefault="007F21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9A8" w:rsidRDefault="004F59A8" w:rsidP="005166A6">
      <w:pPr>
        <w:spacing w:after="0" w:line="240" w:lineRule="auto"/>
      </w:pPr>
      <w:r>
        <w:separator/>
      </w:r>
    </w:p>
  </w:footnote>
  <w:footnote w:type="continuationSeparator" w:id="0">
    <w:p w:rsidR="004F59A8" w:rsidRDefault="004F59A8" w:rsidP="005166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140" w:rsidRDefault="007F21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140" w:rsidRDefault="007F21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140" w:rsidRDefault="007F21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5B6B3C"/>
    <w:multiLevelType w:val="hybridMultilevel"/>
    <w:tmpl w:val="6DE09D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7FF"/>
    <w:rsid w:val="000005C0"/>
    <w:rsid w:val="000036DD"/>
    <w:rsid w:val="000118D7"/>
    <w:rsid w:val="0001475E"/>
    <w:rsid w:val="00014AB8"/>
    <w:rsid w:val="00015253"/>
    <w:rsid w:val="000152D3"/>
    <w:rsid w:val="00020107"/>
    <w:rsid w:val="00021A15"/>
    <w:rsid w:val="00033FAD"/>
    <w:rsid w:val="00035EAB"/>
    <w:rsid w:val="00036320"/>
    <w:rsid w:val="000449DE"/>
    <w:rsid w:val="00045948"/>
    <w:rsid w:val="0005147E"/>
    <w:rsid w:val="000553E0"/>
    <w:rsid w:val="0005756B"/>
    <w:rsid w:val="00061DC2"/>
    <w:rsid w:val="00064EA3"/>
    <w:rsid w:val="00065181"/>
    <w:rsid w:val="00065E86"/>
    <w:rsid w:val="00066A02"/>
    <w:rsid w:val="00067B34"/>
    <w:rsid w:val="00072795"/>
    <w:rsid w:val="000744A8"/>
    <w:rsid w:val="00076F11"/>
    <w:rsid w:val="00077AC3"/>
    <w:rsid w:val="00077E31"/>
    <w:rsid w:val="0008063A"/>
    <w:rsid w:val="000834F8"/>
    <w:rsid w:val="000850A6"/>
    <w:rsid w:val="00086421"/>
    <w:rsid w:val="00091894"/>
    <w:rsid w:val="000A13BC"/>
    <w:rsid w:val="000A274D"/>
    <w:rsid w:val="000B1849"/>
    <w:rsid w:val="000B5090"/>
    <w:rsid w:val="000C3A2B"/>
    <w:rsid w:val="000D05C3"/>
    <w:rsid w:val="000E1383"/>
    <w:rsid w:val="000F0178"/>
    <w:rsid w:val="000F213B"/>
    <w:rsid w:val="000F6545"/>
    <w:rsid w:val="000F73C4"/>
    <w:rsid w:val="0010024C"/>
    <w:rsid w:val="00103C06"/>
    <w:rsid w:val="00104B7D"/>
    <w:rsid w:val="001050C5"/>
    <w:rsid w:val="00105D4F"/>
    <w:rsid w:val="00111BF7"/>
    <w:rsid w:val="001146FF"/>
    <w:rsid w:val="00115730"/>
    <w:rsid w:val="001253CB"/>
    <w:rsid w:val="001264A2"/>
    <w:rsid w:val="0013132A"/>
    <w:rsid w:val="001337FE"/>
    <w:rsid w:val="00137500"/>
    <w:rsid w:val="00141725"/>
    <w:rsid w:val="001464A3"/>
    <w:rsid w:val="001479CE"/>
    <w:rsid w:val="00147AEA"/>
    <w:rsid w:val="00161459"/>
    <w:rsid w:val="00165DE7"/>
    <w:rsid w:val="001664D4"/>
    <w:rsid w:val="00166E42"/>
    <w:rsid w:val="00173237"/>
    <w:rsid w:val="00186C7A"/>
    <w:rsid w:val="00194F4C"/>
    <w:rsid w:val="00196258"/>
    <w:rsid w:val="001A64C1"/>
    <w:rsid w:val="001A6D0C"/>
    <w:rsid w:val="001B1843"/>
    <w:rsid w:val="001B20A3"/>
    <w:rsid w:val="001B5D1E"/>
    <w:rsid w:val="001C1AAA"/>
    <w:rsid w:val="001C2EDC"/>
    <w:rsid w:val="001D0105"/>
    <w:rsid w:val="001D1597"/>
    <w:rsid w:val="001D2102"/>
    <w:rsid w:val="001E06D6"/>
    <w:rsid w:val="001F17C6"/>
    <w:rsid w:val="001F4BD0"/>
    <w:rsid w:val="001F636F"/>
    <w:rsid w:val="00200F70"/>
    <w:rsid w:val="002028EF"/>
    <w:rsid w:val="0021119A"/>
    <w:rsid w:val="00211667"/>
    <w:rsid w:val="002139F2"/>
    <w:rsid w:val="00215A53"/>
    <w:rsid w:val="00217933"/>
    <w:rsid w:val="002201F4"/>
    <w:rsid w:val="002208D4"/>
    <w:rsid w:val="0022358A"/>
    <w:rsid w:val="0022743A"/>
    <w:rsid w:val="002331E7"/>
    <w:rsid w:val="00233D4C"/>
    <w:rsid w:val="00235D99"/>
    <w:rsid w:val="002402A9"/>
    <w:rsid w:val="00242662"/>
    <w:rsid w:val="00242B23"/>
    <w:rsid w:val="0024315F"/>
    <w:rsid w:val="002508A9"/>
    <w:rsid w:val="002521D3"/>
    <w:rsid w:val="002564A1"/>
    <w:rsid w:val="00260021"/>
    <w:rsid w:val="00262583"/>
    <w:rsid w:val="00267264"/>
    <w:rsid w:val="00267A01"/>
    <w:rsid w:val="00285DAD"/>
    <w:rsid w:val="00292E95"/>
    <w:rsid w:val="002935BA"/>
    <w:rsid w:val="00295214"/>
    <w:rsid w:val="002954D9"/>
    <w:rsid w:val="002A06A2"/>
    <w:rsid w:val="002A17AE"/>
    <w:rsid w:val="002A4DB8"/>
    <w:rsid w:val="002A7C71"/>
    <w:rsid w:val="002B0B4A"/>
    <w:rsid w:val="002B64F8"/>
    <w:rsid w:val="002B773C"/>
    <w:rsid w:val="002C05DE"/>
    <w:rsid w:val="002C5248"/>
    <w:rsid w:val="002C55B2"/>
    <w:rsid w:val="002C5EBE"/>
    <w:rsid w:val="002D217C"/>
    <w:rsid w:val="002D71AF"/>
    <w:rsid w:val="002E1A59"/>
    <w:rsid w:val="002E2B50"/>
    <w:rsid w:val="002F4415"/>
    <w:rsid w:val="002F7061"/>
    <w:rsid w:val="002F7F2F"/>
    <w:rsid w:val="003019AC"/>
    <w:rsid w:val="00302683"/>
    <w:rsid w:val="003028AA"/>
    <w:rsid w:val="00302EAF"/>
    <w:rsid w:val="00304BC7"/>
    <w:rsid w:val="003053A4"/>
    <w:rsid w:val="0031016E"/>
    <w:rsid w:val="00314950"/>
    <w:rsid w:val="00320724"/>
    <w:rsid w:val="00322347"/>
    <w:rsid w:val="00323BD9"/>
    <w:rsid w:val="0032468D"/>
    <w:rsid w:val="00324CF2"/>
    <w:rsid w:val="00331765"/>
    <w:rsid w:val="00336089"/>
    <w:rsid w:val="0033706A"/>
    <w:rsid w:val="003435A0"/>
    <w:rsid w:val="00347E69"/>
    <w:rsid w:val="00355B0C"/>
    <w:rsid w:val="003562F5"/>
    <w:rsid w:val="00360F62"/>
    <w:rsid w:val="00366E20"/>
    <w:rsid w:val="0036731F"/>
    <w:rsid w:val="003754EA"/>
    <w:rsid w:val="00382749"/>
    <w:rsid w:val="00382D9D"/>
    <w:rsid w:val="00392C9E"/>
    <w:rsid w:val="00397025"/>
    <w:rsid w:val="003A774C"/>
    <w:rsid w:val="003A7F17"/>
    <w:rsid w:val="003B089C"/>
    <w:rsid w:val="003B30FE"/>
    <w:rsid w:val="003B4926"/>
    <w:rsid w:val="003B73E5"/>
    <w:rsid w:val="003C1299"/>
    <w:rsid w:val="003C20DA"/>
    <w:rsid w:val="003C5F07"/>
    <w:rsid w:val="003C68C1"/>
    <w:rsid w:val="003C7007"/>
    <w:rsid w:val="003C7A5E"/>
    <w:rsid w:val="003D2F68"/>
    <w:rsid w:val="003F003C"/>
    <w:rsid w:val="003F00CA"/>
    <w:rsid w:val="003F0566"/>
    <w:rsid w:val="003F05D7"/>
    <w:rsid w:val="003F119F"/>
    <w:rsid w:val="00400E2F"/>
    <w:rsid w:val="00401A46"/>
    <w:rsid w:val="00403449"/>
    <w:rsid w:val="00404272"/>
    <w:rsid w:val="0041276F"/>
    <w:rsid w:val="00420B20"/>
    <w:rsid w:val="00421E0C"/>
    <w:rsid w:val="00422712"/>
    <w:rsid w:val="00425971"/>
    <w:rsid w:val="00432D54"/>
    <w:rsid w:val="00436B1A"/>
    <w:rsid w:val="004374A3"/>
    <w:rsid w:val="0044233B"/>
    <w:rsid w:val="00443116"/>
    <w:rsid w:val="00444BEE"/>
    <w:rsid w:val="00450E24"/>
    <w:rsid w:val="004520F0"/>
    <w:rsid w:val="0046173E"/>
    <w:rsid w:val="004620D9"/>
    <w:rsid w:val="00466579"/>
    <w:rsid w:val="00476B77"/>
    <w:rsid w:val="004776EC"/>
    <w:rsid w:val="00480A03"/>
    <w:rsid w:val="00483BA0"/>
    <w:rsid w:val="00483F86"/>
    <w:rsid w:val="004842B3"/>
    <w:rsid w:val="00484B82"/>
    <w:rsid w:val="004907B4"/>
    <w:rsid w:val="004909A1"/>
    <w:rsid w:val="004948CD"/>
    <w:rsid w:val="00495F75"/>
    <w:rsid w:val="00497685"/>
    <w:rsid w:val="004A2A49"/>
    <w:rsid w:val="004A4CB9"/>
    <w:rsid w:val="004B0AA5"/>
    <w:rsid w:val="004B1EDB"/>
    <w:rsid w:val="004B4B29"/>
    <w:rsid w:val="004B5A13"/>
    <w:rsid w:val="004D340D"/>
    <w:rsid w:val="004D381F"/>
    <w:rsid w:val="004D59D0"/>
    <w:rsid w:val="004D78CD"/>
    <w:rsid w:val="004E454B"/>
    <w:rsid w:val="004F34DD"/>
    <w:rsid w:val="004F59A8"/>
    <w:rsid w:val="005101DB"/>
    <w:rsid w:val="00511B86"/>
    <w:rsid w:val="00514E33"/>
    <w:rsid w:val="005166A6"/>
    <w:rsid w:val="00517C5F"/>
    <w:rsid w:val="00521DCE"/>
    <w:rsid w:val="005263D8"/>
    <w:rsid w:val="00542179"/>
    <w:rsid w:val="00547128"/>
    <w:rsid w:val="0055174D"/>
    <w:rsid w:val="0055186E"/>
    <w:rsid w:val="005523E1"/>
    <w:rsid w:val="00553723"/>
    <w:rsid w:val="0056176A"/>
    <w:rsid w:val="005654AC"/>
    <w:rsid w:val="005676E7"/>
    <w:rsid w:val="0057132A"/>
    <w:rsid w:val="00574BCC"/>
    <w:rsid w:val="00576282"/>
    <w:rsid w:val="005822C5"/>
    <w:rsid w:val="0059230C"/>
    <w:rsid w:val="00595FAA"/>
    <w:rsid w:val="00597BB1"/>
    <w:rsid w:val="00597D31"/>
    <w:rsid w:val="005A115A"/>
    <w:rsid w:val="005B0CEB"/>
    <w:rsid w:val="005B2E91"/>
    <w:rsid w:val="005B7682"/>
    <w:rsid w:val="005C0098"/>
    <w:rsid w:val="005C11E6"/>
    <w:rsid w:val="005C2125"/>
    <w:rsid w:val="005C34F0"/>
    <w:rsid w:val="005C385E"/>
    <w:rsid w:val="005C4ADC"/>
    <w:rsid w:val="005C54EC"/>
    <w:rsid w:val="005D229A"/>
    <w:rsid w:val="005D3E80"/>
    <w:rsid w:val="005E49DA"/>
    <w:rsid w:val="005E77BA"/>
    <w:rsid w:val="005F18CB"/>
    <w:rsid w:val="005F3124"/>
    <w:rsid w:val="005F3130"/>
    <w:rsid w:val="00600EC1"/>
    <w:rsid w:val="00601081"/>
    <w:rsid w:val="0060212B"/>
    <w:rsid w:val="00606F20"/>
    <w:rsid w:val="00617A1F"/>
    <w:rsid w:val="00622464"/>
    <w:rsid w:val="00622D8B"/>
    <w:rsid w:val="006262BF"/>
    <w:rsid w:val="00633472"/>
    <w:rsid w:val="006369BE"/>
    <w:rsid w:val="00640399"/>
    <w:rsid w:val="00641472"/>
    <w:rsid w:val="006417A5"/>
    <w:rsid w:val="00643D14"/>
    <w:rsid w:val="00643F0B"/>
    <w:rsid w:val="0064792C"/>
    <w:rsid w:val="006503CC"/>
    <w:rsid w:val="00651041"/>
    <w:rsid w:val="00661E77"/>
    <w:rsid w:val="006638D8"/>
    <w:rsid w:val="00664A6E"/>
    <w:rsid w:val="0067037B"/>
    <w:rsid w:val="006735DE"/>
    <w:rsid w:val="00676757"/>
    <w:rsid w:val="00680E25"/>
    <w:rsid w:val="006844F9"/>
    <w:rsid w:val="00691B02"/>
    <w:rsid w:val="006A24C2"/>
    <w:rsid w:val="006B7A8B"/>
    <w:rsid w:val="006C0F9F"/>
    <w:rsid w:val="006D0B04"/>
    <w:rsid w:val="006D0D24"/>
    <w:rsid w:val="006D42FB"/>
    <w:rsid w:val="006D57E2"/>
    <w:rsid w:val="006D76C1"/>
    <w:rsid w:val="006E6C8B"/>
    <w:rsid w:val="006F4F06"/>
    <w:rsid w:val="006F662A"/>
    <w:rsid w:val="006F7FDE"/>
    <w:rsid w:val="007025DE"/>
    <w:rsid w:val="0070272F"/>
    <w:rsid w:val="007035A6"/>
    <w:rsid w:val="007052A8"/>
    <w:rsid w:val="00713B27"/>
    <w:rsid w:val="007161D7"/>
    <w:rsid w:val="007174CB"/>
    <w:rsid w:val="00727A5C"/>
    <w:rsid w:val="00737736"/>
    <w:rsid w:val="0074342C"/>
    <w:rsid w:val="00743961"/>
    <w:rsid w:val="00744228"/>
    <w:rsid w:val="007478C4"/>
    <w:rsid w:val="00752D42"/>
    <w:rsid w:val="00753891"/>
    <w:rsid w:val="00754331"/>
    <w:rsid w:val="0075513C"/>
    <w:rsid w:val="007557B6"/>
    <w:rsid w:val="00755B9B"/>
    <w:rsid w:val="00757694"/>
    <w:rsid w:val="00764C49"/>
    <w:rsid w:val="00767715"/>
    <w:rsid w:val="00782E83"/>
    <w:rsid w:val="007862D1"/>
    <w:rsid w:val="00790FAF"/>
    <w:rsid w:val="00797599"/>
    <w:rsid w:val="007A4D87"/>
    <w:rsid w:val="007A575B"/>
    <w:rsid w:val="007B07FE"/>
    <w:rsid w:val="007B2140"/>
    <w:rsid w:val="007B2548"/>
    <w:rsid w:val="007B5281"/>
    <w:rsid w:val="007C07C5"/>
    <w:rsid w:val="007C0B5A"/>
    <w:rsid w:val="007C7AA9"/>
    <w:rsid w:val="007D2059"/>
    <w:rsid w:val="007D74F3"/>
    <w:rsid w:val="007F2140"/>
    <w:rsid w:val="007F6BD0"/>
    <w:rsid w:val="007F70C3"/>
    <w:rsid w:val="007F7519"/>
    <w:rsid w:val="007F7BC8"/>
    <w:rsid w:val="00800A5D"/>
    <w:rsid w:val="0080445C"/>
    <w:rsid w:val="00814912"/>
    <w:rsid w:val="00817F64"/>
    <w:rsid w:val="00821A19"/>
    <w:rsid w:val="008235E6"/>
    <w:rsid w:val="008237DE"/>
    <w:rsid w:val="0082753E"/>
    <w:rsid w:val="00834567"/>
    <w:rsid w:val="00843B8F"/>
    <w:rsid w:val="00846BB1"/>
    <w:rsid w:val="0085460F"/>
    <w:rsid w:val="008551E5"/>
    <w:rsid w:val="0085533C"/>
    <w:rsid w:val="00856023"/>
    <w:rsid w:val="00856E8D"/>
    <w:rsid w:val="0086347C"/>
    <w:rsid w:val="00871763"/>
    <w:rsid w:val="00872548"/>
    <w:rsid w:val="00872695"/>
    <w:rsid w:val="008758AF"/>
    <w:rsid w:val="008769C1"/>
    <w:rsid w:val="00877889"/>
    <w:rsid w:val="008932D1"/>
    <w:rsid w:val="008B1210"/>
    <w:rsid w:val="008B7EA1"/>
    <w:rsid w:val="008C1891"/>
    <w:rsid w:val="008C63C4"/>
    <w:rsid w:val="008D1FC2"/>
    <w:rsid w:val="008D76B6"/>
    <w:rsid w:val="008E01C2"/>
    <w:rsid w:val="008F15A9"/>
    <w:rsid w:val="008F28B8"/>
    <w:rsid w:val="008F2DF2"/>
    <w:rsid w:val="008F7B03"/>
    <w:rsid w:val="00900E18"/>
    <w:rsid w:val="00904F59"/>
    <w:rsid w:val="00914492"/>
    <w:rsid w:val="00921634"/>
    <w:rsid w:val="009237BE"/>
    <w:rsid w:val="009244EE"/>
    <w:rsid w:val="00925BCF"/>
    <w:rsid w:val="00926F31"/>
    <w:rsid w:val="00934BB8"/>
    <w:rsid w:val="00935797"/>
    <w:rsid w:val="009418DD"/>
    <w:rsid w:val="00947299"/>
    <w:rsid w:val="009503E1"/>
    <w:rsid w:val="00952BC3"/>
    <w:rsid w:val="0095459E"/>
    <w:rsid w:val="009607AA"/>
    <w:rsid w:val="00970EA1"/>
    <w:rsid w:val="009713C9"/>
    <w:rsid w:val="00972B19"/>
    <w:rsid w:val="00975FD4"/>
    <w:rsid w:val="00981124"/>
    <w:rsid w:val="00983A3D"/>
    <w:rsid w:val="009852F7"/>
    <w:rsid w:val="0098611A"/>
    <w:rsid w:val="009914F7"/>
    <w:rsid w:val="00993D56"/>
    <w:rsid w:val="00994089"/>
    <w:rsid w:val="00995C74"/>
    <w:rsid w:val="00996040"/>
    <w:rsid w:val="009A12D5"/>
    <w:rsid w:val="009A52EE"/>
    <w:rsid w:val="009B228E"/>
    <w:rsid w:val="009B564E"/>
    <w:rsid w:val="009B629C"/>
    <w:rsid w:val="009B79BE"/>
    <w:rsid w:val="009C4C1B"/>
    <w:rsid w:val="009C6F81"/>
    <w:rsid w:val="009D1559"/>
    <w:rsid w:val="009D5953"/>
    <w:rsid w:val="009D6258"/>
    <w:rsid w:val="009D77FF"/>
    <w:rsid w:val="009E2917"/>
    <w:rsid w:val="009E478F"/>
    <w:rsid w:val="009E5289"/>
    <w:rsid w:val="009F06D3"/>
    <w:rsid w:val="009F455B"/>
    <w:rsid w:val="009F5B18"/>
    <w:rsid w:val="009F6FAB"/>
    <w:rsid w:val="00A00754"/>
    <w:rsid w:val="00A00D28"/>
    <w:rsid w:val="00A018DA"/>
    <w:rsid w:val="00A03E47"/>
    <w:rsid w:val="00A0416B"/>
    <w:rsid w:val="00A13EF0"/>
    <w:rsid w:val="00A25709"/>
    <w:rsid w:val="00A26077"/>
    <w:rsid w:val="00A2652B"/>
    <w:rsid w:val="00A2703B"/>
    <w:rsid w:val="00A30AF6"/>
    <w:rsid w:val="00A30C9B"/>
    <w:rsid w:val="00A433D2"/>
    <w:rsid w:val="00A470A7"/>
    <w:rsid w:val="00A502A1"/>
    <w:rsid w:val="00A50F27"/>
    <w:rsid w:val="00A67566"/>
    <w:rsid w:val="00A7266E"/>
    <w:rsid w:val="00A82A92"/>
    <w:rsid w:val="00A84759"/>
    <w:rsid w:val="00A87C0C"/>
    <w:rsid w:val="00AA343C"/>
    <w:rsid w:val="00AA5387"/>
    <w:rsid w:val="00AA5D9C"/>
    <w:rsid w:val="00AB2459"/>
    <w:rsid w:val="00AB296E"/>
    <w:rsid w:val="00AB4FF9"/>
    <w:rsid w:val="00AC2506"/>
    <w:rsid w:val="00AC332A"/>
    <w:rsid w:val="00AC5228"/>
    <w:rsid w:val="00AD129E"/>
    <w:rsid w:val="00AD1E49"/>
    <w:rsid w:val="00AE2FCB"/>
    <w:rsid w:val="00AE45E9"/>
    <w:rsid w:val="00AE61BC"/>
    <w:rsid w:val="00AE6B2F"/>
    <w:rsid w:val="00AF1CEE"/>
    <w:rsid w:val="00AF41A8"/>
    <w:rsid w:val="00AF41D2"/>
    <w:rsid w:val="00AF52D9"/>
    <w:rsid w:val="00B01073"/>
    <w:rsid w:val="00B04B8F"/>
    <w:rsid w:val="00B073FA"/>
    <w:rsid w:val="00B1547D"/>
    <w:rsid w:val="00B177C3"/>
    <w:rsid w:val="00B201A9"/>
    <w:rsid w:val="00B2146D"/>
    <w:rsid w:val="00B25801"/>
    <w:rsid w:val="00B269D1"/>
    <w:rsid w:val="00B26C49"/>
    <w:rsid w:val="00B31504"/>
    <w:rsid w:val="00B325ED"/>
    <w:rsid w:val="00B33A17"/>
    <w:rsid w:val="00B421DE"/>
    <w:rsid w:val="00B43C72"/>
    <w:rsid w:val="00B4533A"/>
    <w:rsid w:val="00B516E3"/>
    <w:rsid w:val="00B54390"/>
    <w:rsid w:val="00B568B3"/>
    <w:rsid w:val="00B730F0"/>
    <w:rsid w:val="00B80418"/>
    <w:rsid w:val="00B81C5B"/>
    <w:rsid w:val="00B832AF"/>
    <w:rsid w:val="00B91517"/>
    <w:rsid w:val="00B922DC"/>
    <w:rsid w:val="00B92EAA"/>
    <w:rsid w:val="00BA0009"/>
    <w:rsid w:val="00BA196D"/>
    <w:rsid w:val="00BA6416"/>
    <w:rsid w:val="00BB49E8"/>
    <w:rsid w:val="00BB73C6"/>
    <w:rsid w:val="00BC1BC2"/>
    <w:rsid w:val="00BC1DFD"/>
    <w:rsid w:val="00BC52E9"/>
    <w:rsid w:val="00BD3233"/>
    <w:rsid w:val="00BD4B92"/>
    <w:rsid w:val="00BD64C9"/>
    <w:rsid w:val="00BE026B"/>
    <w:rsid w:val="00BE1CD9"/>
    <w:rsid w:val="00BE5A00"/>
    <w:rsid w:val="00BE6F3E"/>
    <w:rsid w:val="00BE7C00"/>
    <w:rsid w:val="00BF123F"/>
    <w:rsid w:val="00BF59DD"/>
    <w:rsid w:val="00BF6642"/>
    <w:rsid w:val="00BF7259"/>
    <w:rsid w:val="00C02A01"/>
    <w:rsid w:val="00C03A9C"/>
    <w:rsid w:val="00C050E5"/>
    <w:rsid w:val="00C07CFC"/>
    <w:rsid w:val="00C21E4E"/>
    <w:rsid w:val="00C2240C"/>
    <w:rsid w:val="00C25BF0"/>
    <w:rsid w:val="00C25E17"/>
    <w:rsid w:val="00C3405F"/>
    <w:rsid w:val="00C35918"/>
    <w:rsid w:val="00C36CA5"/>
    <w:rsid w:val="00C3713C"/>
    <w:rsid w:val="00C377AA"/>
    <w:rsid w:val="00C428FC"/>
    <w:rsid w:val="00C46599"/>
    <w:rsid w:val="00C46D7D"/>
    <w:rsid w:val="00C47D41"/>
    <w:rsid w:val="00C52CDF"/>
    <w:rsid w:val="00C610D0"/>
    <w:rsid w:val="00C70BA5"/>
    <w:rsid w:val="00C83C11"/>
    <w:rsid w:val="00C84E72"/>
    <w:rsid w:val="00C85320"/>
    <w:rsid w:val="00C85609"/>
    <w:rsid w:val="00C85DC1"/>
    <w:rsid w:val="00C874C0"/>
    <w:rsid w:val="00C9159B"/>
    <w:rsid w:val="00C92BE4"/>
    <w:rsid w:val="00C934BF"/>
    <w:rsid w:val="00C93EA4"/>
    <w:rsid w:val="00C96AA8"/>
    <w:rsid w:val="00CA2232"/>
    <w:rsid w:val="00CA586E"/>
    <w:rsid w:val="00CA6851"/>
    <w:rsid w:val="00CB6992"/>
    <w:rsid w:val="00CC3FC3"/>
    <w:rsid w:val="00CC40B2"/>
    <w:rsid w:val="00CE3427"/>
    <w:rsid w:val="00CE3EBA"/>
    <w:rsid w:val="00CE6263"/>
    <w:rsid w:val="00CE6F98"/>
    <w:rsid w:val="00CF1B8D"/>
    <w:rsid w:val="00CF4E8E"/>
    <w:rsid w:val="00CF6FB0"/>
    <w:rsid w:val="00D1313A"/>
    <w:rsid w:val="00D17B50"/>
    <w:rsid w:val="00D213AB"/>
    <w:rsid w:val="00D2531E"/>
    <w:rsid w:val="00D37DD8"/>
    <w:rsid w:val="00D427DB"/>
    <w:rsid w:val="00D479D3"/>
    <w:rsid w:val="00D54C1D"/>
    <w:rsid w:val="00D624BB"/>
    <w:rsid w:val="00D64035"/>
    <w:rsid w:val="00D64830"/>
    <w:rsid w:val="00D65753"/>
    <w:rsid w:val="00D6702E"/>
    <w:rsid w:val="00D70AAC"/>
    <w:rsid w:val="00D70E72"/>
    <w:rsid w:val="00D73F93"/>
    <w:rsid w:val="00D90A33"/>
    <w:rsid w:val="00D959B2"/>
    <w:rsid w:val="00D9679D"/>
    <w:rsid w:val="00DA06FC"/>
    <w:rsid w:val="00DA5E0D"/>
    <w:rsid w:val="00DB18FE"/>
    <w:rsid w:val="00DC1E12"/>
    <w:rsid w:val="00DC3F96"/>
    <w:rsid w:val="00DD1ED6"/>
    <w:rsid w:val="00DD336B"/>
    <w:rsid w:val="00DD5597"/>
    <w:rsid w:val="00DD6D75"/>
    <w:rsid w:val="00DD7E3F"/>
    <w:rsid w:val="00DE0492"/>
    <w:rsid w:val="00DE2259"/>
    <w:rsid w:val="00DF1416"/>
    <w:rsid w:val="00DF4403"/>
    <w:rsid w:val="00DF5691"/>
    <w:rsid w:val="00DF7399"/>
    <w:rsid w:val="00E05026"/>
    <w:rsid w:val="00E06374"/>
    <w:rsid w:val="00E14F01"/>
    <w:rsid w:val="00E161F3"/>
    <w:rsid w:val="00E16496"/>
    <w:rsid w:val="00E201D6"/>
    <w:rsid w:val="00E24076"/>
    <w:rsid w:val="00E256C9"/>
    <w:rsid w:val="00E27752"/>
    <w:rsid w:val="00E309CB"/>
    <w:rsid w:val="00E30DA5"/>
    <w:rsid w:val="00E3414E"/>
    <w:rsid w:val="00E3560F"/>
    <w:rsid w:val="00E41A1D"/>
    <w:rsid w:val="00E41FD4"/>
    <w:rsid w:val="00E44E6C"/>
    <w:rsid w:val="00E50732"/>
    <w:rsid w:val="00E50BF5"/>
    <w:rsid w:val="00E518A8"/>
    <w:rsid w:val="00E53E91"/>
    <w:rsid w:val="00E54344"/>
    <w:rsid w:val="00E54709"/>
    <w:rsid w:val="00E65F80"/>
    <w:rsid w:val="00E7065A"/>
    <w:rsid w:val="00E70718"/>
    <w:rsid w:val="00E81010"/>
    <w:rsid w:val="00E82891"/>
    <w:rsid w:val="00E85B95"/>
    <w:rsid w:val="00E95A31"/>
    <w:rsid w:val="00E968D8"/>
    <w:rsid w:val="00EA074A"/>
    <w:rsid w:val="00EA20F3"/>
    <w:rsid w:val="00EA585E"/>
    <w:rsid w:val="00EA70DA"/>
    <w:rsid w:val="00EB0367"/>
    <w:rsid w:val="00EB1751"/>
    <w:rsid w:val="00EB1F4E"/>
    <w:rsid w:val="00EB23B8"/>
    <w:rsid w:val="00EB5C14"/>
    <w:rsid w:val="00EB758D"/>
    <w:rsid w:val="00EB7C6E"/>
    <w:rsid w:val="00EB7EF4"/>
    <w:rsid w:val="00EC50F1"/>
    <w:rsid w:val="00EC7E57"/>
    <w:rsid w:val="00ED3369"/>
    <w:rsid w:val="00ED53DC"/>
    <w:rsid w:val="00EE01C4"/>
    <w:rsid w:val="00EE2084"/>
    <w:rsid w:val="00EE52A2"/>
    <w:rsid w:val="00EE78BC"/>
    <w:rsid w:val="00EF00E6"/>
    <w:rsid w:val="00EF362E"/>
    <w:rsid w:val="00EF39FE"/>
    <w:rsid w:val="00EF6095"/>
    <w:rsid w:val="00EF716E"/>
    <w:rsid w:val="00F00670"/>
    <w:rsid w:val="00F04297"/>
    <w:rsid w:val="00F05233"/>
    <w:rsid w:val="00F06C00"/>
    <w:rsid w:val="00F142D7"/>
    <w:rsid w:val="00F22583"/>
    <w:rsid w:val="00F26402"/>
    <w:rsid w:val="00F314C0"/>
    <w:rsid w:val="00F32DE1"/>
    <w:rsid w:val="00F42188"/>
    <w:rsid w:val="00F43580"/>
    <w:rsid w:val="00F4587C"/>
    <w:rsid w:val="00F5268B"/>
    <w:rsid w:val="00F52F77"/>
    <w:rsid w:val="00F54D27"/>
    <w:rsid w:val="00F5677E"/>
    <w:rsid w:val="00F57735"/>
    <w:rsid w:val="00F66798"/>
    <w:rsid w:val="00F66BF5"/>
    <w:rsid w:val="00F67306"/>
    <w:rsid w:val="00F80639"/>
    <w:rsid w:val="00F81D24"/>
    <w:rsid w:val="00F84C74"/>
    <w:rsid w:val="00F84DE8"/>
    <w:rsid w:val="00F8712F"/>
    <w:rsid w:val="00F90B16"/>
    <w:rsid w:val="00F92092"/>
    <w:rsid w:val="00F9248D"/>
    <w:rsid w:val="00F92F05"/>
    <w:rsid w:val="00FA38F5"/>
    <w:rsid w:val="00FA5304"/>
    <w:rsid w:val="00FA64F2"/>
    <w:rsid w:val="00FA6797"/>
    <w:rsid w:val="00FA7090"/>
    <w:rsid w:val="00FB0A40"/>
    <w:rsid w:val="00FB3F98"/>
    <w:rsid w:val="00FB466B"/>
    <w:rsid w:val="00FC0A1E"/>
    <w:rsid w:val="00FD163D"/>
    <w:rsid w:val="00FE199D"/>
    <w:rsid w:val="00FE3ED6"/>
    <w:rsid w:val="00FE67D5"/>
    <w:rsid w:val="00FF1592"/>
    <w:rsid w:val="00FF1F3A"/>
    <w:rsid w:val="00FF3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DE7"/>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73C"/>
    <w:pPr>
      <w:ind w:left="720"/>
      <w:contextualSpacing/>
    </w:pPr>
  </w:style>
  <w:style w:type="character" w:styleId="CommentReference">
    <w:name w:val="annotation reference"/>
    <w:basedOn w:val="DefaultParagraphFont"/>
    <w:uiPriority w:val="99"/>
    <w:semiHidden/>
    <w:unhideWhenUsed/>
    <w:rsid w:val="00B922DC"/>
    <w:rPr>
      <w:sz w:val="16"/>
      <w:szCs w:val="16"/>
    </w:rPr>
  </w:style>
  <w:style w:type="paragraph" w:styleId="CommentText">
    <w:name w:val="annotation text"/>
    <w:basedOn w:val="Normal"/>
    <w:link w:val="CommentTextChar"/>
    <w:uiPriority w:val="99"/>
    <w:semiHidden/>
    <w:unhideWhenUsed/>
    <w:rsid w:val="00B922DC"/>
    <w:pPr>
      <w:spacing w:line="240" w:lineRule="auto"/>
    </w:pPr>
    <w:rPr>
      <w:sz w:val="20"/>
      <w:szCs w:val="20"/>
    </w:rPr>
  </w:style>
  <w:style w:type="character" w:customStyle="1" w:styleId="CommentTextChar">
    <w:name w:val="Comment Text Char"/>
    <w:basedOn w:val="DefaultParagraphFont"/>
    <w:link w:val="CommentText"/>
    <w:uiPriority w:val="99"/>
    <w:semiHidden/>
    <w:rsid w:val="00B922DC"/>
    <w:rPr>
      <w:sz w:val="20"/>
      <w:szCs w:val="20"/>
    </w:rPr>
  </w:style>
  <w:style w:type="paragraph" w:styleId="CommentSubject">
    <w:name w:val="annotation subject"/>
    <w:basedOn w:val="CommentText"/>
    <w:next w:val="CommentText"/>
    <w:link w:val="CommentSubjectChar"/>
    <w:uiPriority w:val="99"/>
    <w:semiHidden/>
    <w:unhideWhenUsed/>
    <w:rsid w:val="00B922DC"/>
    <w:rPr>
      <w:b/>
      <w:bCs/>
    </w:rPr>
  </w:style>
  <w:style w:type="character" w:customStyle="1" w:styleId="CommentSubjectChar">
    <w:name w:val="Comment Subject Char"/>
    <w:basedOn w:val="CommentTextChar"/>
    <w:link w:val="CommentSubject"/>
    <w:uiPriority w:val="99"/>
    <w:semiHidden/>
    <w:rsid w:val="00B922DC"/>
    <w:rPr>
      <w:b/>
      <w:bCs/>
      <w:sz w:val="20"/>
      <w:szCs w:val="20"/>
    </w:rPr>
  </w:style>
  <w:style w:type="paragraph" w:styleId="BalloonText">
    <w:name w:val="Balloon Text"/>
    <w:basedOn w:val="Normal"/>
    <w:link w:val="BalloonTextChar"/>
    <w:uiPriority w:val="99"/>
    <w:semiHidden/>
    <w:unhideWhenUsed/>
    <w:rsid w:val="00B92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2DC"/>
    <w:rPr>
      <w:rFonts w:ascii="Tahoma" w:hAnsi="Tahoma" w:cs="Tahoma"/>
      <w:sz w:val="16"/>
      <w:szCs w:val="16"/>
    </w:rPr>
  </w:style>
  <w:style w:type="paragraph" w:styleId="Header">
    <w:name w:val="header"/>
    <w:basedOn w:val="Normal"/>
    <w:link w:val="HeaderChar"/>
    <w:uiPriority w:val="99"/>
    <w:unhideWhenUsed/>
    <w:rsid w:val="005166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6A6"/>
    <w:rPr>
      <w:sz w:val="28"/>
      <w:szCs w:val="22"/>
    </w:rPr>
  </w:style>
  <w:style w:type="paragraph" w:styleId="Footer">
    <w:name w:val="footer"/>
    <w:basedOn w:val="Normal"/>
    <w:link w:val="FooterChar"/>
    <w:uiPriority w:val="99"/>
    <w:unhideWhenUsed/>
    <w:rsid w:val="005166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6A6"/>
    <w:rPr>
      <w:sz w:val="28"/>
      <w:szCs w:val="22"/>
    </w:rPr>
  </w:style>
  <w:style w:type="character" w:styleId="PageNumber">
    <w:name w:val="page number"/>
    <w:basedOn w:val="DefaultParagraphFont"/>
    <w:rsid w:val="00EF362E"/>
  </w:style>
  <w:style w:type="character" w:styleId="Hyperlink">
    <w:name w:val="Hyperlink"/>
    <w:rsid w:val="00166E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DE7"/>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73C"/>
    <w:pPr>
      <w:ind w:left="720"/>
      <w:contextualSpacing/>
    </w:pPr>
  </w:style>
  <w:style w:type="character" w:styleId="CommentReference">
    <w:name w:val="annotation reference"/>
    <w:basedOn w:val="DefaultParagraphFont"/>
    <w:uiPriority w:val="99"/>
    <w:semiHidden/>
    <w:unhideWhenUsed/>
    <w:rsid w:val="00B922DC"/>
    <w:rPr>
      <w:sz w:val="16"/>
      <w:szCs w:val="16"/>
    </w:rPr>
  </w:style>
  <w:style w:type="paragraph" w:styleId="CommentText">
    <w:name w:val="annotation text"/>
    <w:basedOn w:val="Normal"/>
    <w:link w:val="CommentTextChar"/>
    <w:uiPriority w:val="99"/>
    <w:semiHidden/>
    <w:unhideWhenUsed/>
    <w:rsid w:val="00B922DC"/>
    <w:pPr>
      <w:spacing w:line="240" w:lineRule="auto"/>
    </w:pPr>
    <w:rPr>
      <w:sz w:val="20"/>
      <w:szCs w:val="20"/>
    </w:rPr>
  </w:style>
  <w:style w:type="character" w:customStyle="1" w:styleId="CommentTextChar">
    <w:name w:val="Comment Text Char"/>
    <w:basedOn w:val="DefaultParagraphFont"/>
    <w:link w:val="CommentText"/>
    <w:uiPriority w:val="99"/>
    <w:semiHidden/>
    <w:rsid w:val="00B922DC"/>
    <w:rPr>
      <w:sz w:val="20"/>
      <w:szCs w:val="20"/>
    </w:rPr>
  </w:style>
  <w:style w:type="paragraph" w:styleId="CommentSubject">
    <w:name w:val="annotation subject"/>
    <w:basedOn w:val="CommentText"/>
    <w:next w:val="CommentText"/>
    <w:link w:val="CommentSubjectChar"/>
    <w:uiPriority w:val="99"/>
    <w:semiHidden/>
    <w:unhideWhenUsed/>
    <w:rsid w:val="00B922DC"/>
    <w:rPr>
      <w:b/>
      <w:bCs/>
    </w:rPr>
  </w:style>
  <w:style w:type="character" w:customStyle="1" w:styleId="CommentSubjectChar">
    <w:name w:val="Comment Subject Char"/>
    <w:basedOn w:val="CommentTextChar"/>
    <w:link w:val="CommentSubject"/>
    <w:uiPriority w:val="99"/>
    <w:semiHidden/>
    <w:rsid w:val="00B922DC"/>
    <w:rPr>
      <w:b/>
      <w:bCs/>
      <w:sz w:val="20"/>
      <w:szCs w:val="20"/>
    </w:rPr>
  </w:style>
  <w:style w:type="paragraph" w:styleId="BalloonText">
    <w:name w:val="Balloon Text"/>
    <w:basedOn w:val="Normal"/>
    <w:link w:val="BalloonTextChar"/>
    <w:uiPriority w:val="99"/>
    <w:semiHidden/>
    <w:unhideWhenUsed/>
    <w:rsid w:val="00B92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2DC"/>
    <w:rPr>
      <w:rFonts w:ascii="Tahoma" w:hAnsi="Tahoma" w:cs="Tahoma"/>
      <w:sz w:val="16"/>
      <w:szCs w:val="16"/>
    </w:rPr>
  </w:style>
  <w:style w:type="paragraph" w:styleId="Header">
    <w:name w:val="header"/>
    <w:basedOn w:val="Normal"/>
    <w:link w:val="HeaderChar"/>
    <w:uiPriority w:val="99"/>
    <w:unhideWhenUsed/>
    <w:rsid w:val="005166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6A6"/>
    <w:rPr>
      <w:sz w:val="28"/>
      <w:szCs w:val="22"/>
    </w:rPr>
  </w:style>
  <w:style w:type="paragraph" w:styleId="Footer">
    <w:name w:val="footer"/>
    <w:basedOn w:val="Normal"/>
    <w:link w:val="FooterChar"/>
    <w:uiPriority w:val="99"/>
    <w:unhideWhenUsed/>
    <w:rsid w:val="005166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6A6"/>
    <w:rPr>
      <w:sz w:val="28"/>
      <w:szCs w:val="22"/>
    </w:rPr>
  </w:style>
  <w:style w:type="character" w:styleId="PageNumber">
    <w:name w:val="page number"/>
    <w:basedOn w:val="DefaultParagraphFont"/>
    <w:rsid w:val="00EF362E"/>
  </w:style>
  <w:style w:type="character" w:styleId="Hyperlink">
    <w:name w:val="Hyperlink"/>
    <w:rsid w:val="00166E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66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ww.ogc.vaco.portal.va.gov/offices/PLG/SitePages/Home.aspx"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aww.ogc.vaco.portal.va.gov/SitePages/District_Offices.asp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istburkeg</dc:creator>
  <cp:lastModifiedBy>Suppa, Gina (ORM)</cp:lastModifiedBy>
  <cp:revision>6</cp:revision>
  <cp:lastPrinted>2012-05-15T19:19:00Z</cp:lastPrinted>
  <dcterms:created xsi:type="dcterms:W3CDTF">2017-01-24T13:42:00Z</dcterms:created>
  <dcterms:modified xsi:type="dcterms:W3CDTF">2017-01-24T14:30:00Z</dcterms:modified>
</cp:coreProperties>
</file>