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F6B" w14:textId="77777777" w:rsidR="007841C6" w:rsidRPr="0074334D" w:rsidRDefault="007841C6" w:rsidP="007841C6">
      <w:pPr>
        <w:pStyle w:val="Title"/>
        <w:rPr>
          <w:rFonts w:ascii="Arial" w:hAnsi="Arial" w:cs="Arial"/>
          <w:smallCaps/>
          <w:szCs w:val="22"/>
          <w:lang w:val="en-US"/>
        </w:rPr>
      </w:pPr>
    </w:p>
    <w:p w14:paraId="64A634C5" w14:textId="77777777" w:rsidR="007841C6" w:rsidRPr="0074334D" w:rsidRDefault="007841C6" w:rsidP="007841C6">
      <w:pPr>
        <w:pStyle w:val="Title"/>
        <w:rPr>
          <w:rFonts w:ascii="Arial" w:hAnsi="Arial" w:cs="Arial"/>
          <w:smallCaps/>
          <w:szCs w:val="22"/>
        </w:rPr>
      </w:pPr>
    </w:p>
    <w:p w14:paraId="57434ECB" w14:textId="77777777" w:rsidR="007841C6" w:rsidRPr="0074334D" w:rsidRDefault="007841C6" w:rsidP="007841C6">
      <w:pPr>
        <w:pStyle w:val="Title"/>
        <w:rPr>
          <w:rFonts w:ascii="Arial" w:hAnsi="Arial" w:cs="Arial"/>
          <w:smallCaps/>
          <w:szCs w:val="22"/>
        </w:rPr>
      </w:pPr>
    </w:p>
    <w:p w14:paraId="4C32AACC" w14:textId="77777777" w:rsidR="007841C6" w:rsidRPr="0074334D" w:rsidRDefault="007841C6" w:rsidP="007841C6">
      <w:pPr>
        <w:pStyle w:val="Title"/>
        <w:rPr>
          <w:rFonts w:ascii="Arial" w:hAnsi="Arial" w:cs="Arial"/>
          <w:smallCaps/>
          <w:szCs w:val="22"/>
        </w:rPr>
      </w:pPr>
    </w:p>
    <w:p w14:paraId="4ECF20E9" w14:textId="77777777" w:rsidR="007841C6" w:rsidRPr="0074334D" w:rsidRDefault="007841C6" w:rsidP="007841C6">
      <w:pPr>
        <w:pStyle w:val="Title"/>
        <w:rPr>
          <w:rFonts w:ascii="Arial" w:hAnsi="Arial" w:cs="Arial"/>
          <w:smallCaps/>
          <w:szCs w:val="22"/>
        </w:rPr>
      </w:pPr>
    </w:p>
    <w:p w14:paraId="7B2E6B73" w14:textId="77777777" w:rsidR="007841C6" w:rsidRPr="0074334D" w:rsidRDefault="000C4840" w:rsidP="007841C6">
      <w:pPr>
        <w:pStyle w:val="Title"/>
        <w:rPr>
          <w:rFonts w:ascii="Arial" w:hAnsi="Arial" w:cs="Arial"/>
          <w:sz w:val="40"/>
          <w:szCs w:val="40"/>
          <w:lang w:val="en-US"/>
        </w:rPr>
      </w:pPr>
      <w:r w:rsidRPr="0074334D">
        <w:rPr>
          <w:rFonts w:ascii="Arial" w:hAnsi="Arial" w:cs="Arial"/>
          <w:sz w:val="40"/>
          <w:szCs w:val="40"/>
          <w:lang w:val="en-US"/>
        </w:rPr>
        <w:t>VA Portland Health Care System</w:t>
      </w:r>
    </w:p>
    <w:p w14:paraId="3EDD0EB1" w14:textId="77777777" w:rsidR="007841C6" w:rsidRPr="0074334D" w:rsidRDefault="007841C6" w:rsidP="007841C6">
      <w:pPr>
        <w:pStyle w:val="Title"/>
        <w:rPr>
          <w:rFonts w:ascii="Arial" w:hAnsi="Arial" w:cs="Arial"/>
          <w:sz w:val="40"/>
          <w:szCs w:val="40"/>
        </w:rPr>
      </w:pPr>
    </w:p>
    <w:p w14:paraId="41897624" w14:textId="77777777" w:rsidR="007841C6" w:rsidRPr="0074334D" w:rsidRDefault="007841C6" w:rsidP="007841C6">
      <w:pPr>
        <w:pStyle w:val="Title"/>
        <w:rPr>
          <w:rFonts w:ascii="Arial" w:hAnsi="Arial" w:cs="Arial"/>
          <w:sz w:val="40"/>
          <w:szCs w:val="40"/>
        </w:rPr>
      </w:pPr>
      <w:r w:rsidRPr="0074334D">
        <w:rPr>
          <w:rFonts w:ascii="Arial" w:hAnsi="Arial" w:cs="Arial"/>
          <w:sz w:val="40"/>
          <w:szCs w:val="40"/>
        </w:rPr>
        <w:t>Institutional Review Board</w:t>
      </w:r>
    </w:p>
    <w:p w14:paraId="518614C0" w14:textId="77777777" w:rsidR="007841C6" w:rsidRPr="0074334D" w:rsidRDefault="00E262EA" w:rsidP="007841C6">
      <w:pPr>
        <w:pStyle w:val="Title"/>
        <w:rPr>
          <w:rFonts w:ascii="Arial" w:hAnsi="Arial" w:cs="Arial"/>
          <w:sz w:val="40"/>
          <w:szCs w:val="40"/>
        </w:rPr>
      </w:pPr>
      <w:r w:rsidRPr="0074334D">
        <w:rPr>
          <w:rFonts w:ascii="Arial" w:hAnsi="Arial" w:cs="Arial"/>
          <w:sz w:val="40"/>
          <w:szCs w:val="40"/>
        </w:rPr>
        <w:t>Policies &amp;</w:t>
      </w:r>
      <w:r w:rsidR="007841C6" w:rsidRPr="0074334D">
        <w:rPr>
          <w:rFonts w:ascii="Arial" w:hAnsi="Arial" w:cs="Arial"/>
          <w:sz w:val="40"/>
          <w:szCs w:val="40"/>
        </w:rPr>
        <w:t xml:space="preserve"> Procedures</w:t>
      </w:r>
    </w:p>
    <w:p w14:paraId="1FD6E324" w14:textId="77777777" w:rsidR="007841C6" w:rsidRPr="0074334D" w:rsidRDefault="007841C6" w:rsidP="007841C6">
      <w:pPr>
        <w:pStyle w:val="Title"/>
        <w:rPr>
          <w:rFonts w:ascii="Arial" w:hAnsi="Arial" w:cs="Arial"/>
          <w:b w:val="0"/>
          <w:i/>
          <w:szCs w:val="22"/>
        </w:rPr>
      </w:pPr>
    </w:p>
    <w:p w14:paraId="11D4AA4E" w14:textId="77777777" w:rsidR="007841C6" w:rsidRPr="0074334D" w:rsidRDefault="007841C6" w:rsidP="007841C6">
      <w:pPr>
        <w:pStyle w:val="Title"/>
        <w:rPr>
          <w:rFonts w:ascii="Arial" w:hAnsi="Arial" w:cs="Arial"/>
          <w:b w:val="0"/>
          <w:i/>
          <w:szCs w:val="22"/>
        </w:rPr>
      </w:pPr>
    </w:p>
    <w:p w14:paraId="26963E17" w14:textId="77777777" w:rsidR="007841C6" w:rsidRPr="0074334D" w:rsidRDefault="007841C6" w:rsidP="007841C6">
      <w:pPr>
        <w:pStyle w:val="Title"/>
        <w:rPr>
          <w:rFonts w:ascii="Arial" w:hAnsi="Arial" w:cs="Arial"/>
          <w:b w:val="0"/>
          <w:i/>
          <w:szCs w:val="22"/>
        </w:rPr>
      </w:pPr>
    </w:p>
    <w:p w14:paraId="6CD8C455" w14:textId="77777777" w:rsidR="007841C6" w:rsidRPr="0074334D" w:rsidRDefault="007841C6" w:rsidP="007841C6">
      <w:pPr>
        <w:pStyle w:val="Title"/>
        <w:rPr>
          <w:rFonts w:ascii="Arial" w:hAnsi="Arial" w:cs="Arial"/>
          <w:b w:val="0"/>
          <w:i/>
          <w:szCs w:val="22"/>
        </w:rPr>
      </w:pPr>
    </w:p>
    <w:p w14:paraId="52F0D1C3" w14:textId="77777777" w:rsidR="007841C6" w:rsidRPr="0074334D" w:rsidRDefault="007841C6" w:rsidP="007841C6">
      <w:pPr>
        <w:pStyle w:val="Title"/>
        <w:rPr>
          <w:rFonts w:ascii="Arial" w:hAnsi="Arial" w:cs="Arial"/>
          <w:b w:val="0"/>
          <w:i/>
          <w:szCs w:val="22"/>
        </w:rPr>
      </w:pPr>
    </w:p>
    <w:p w14:paraId="7BABFA6E" w14:textId="77777777" w:rsidR="007841C6" w:rsidRPr="0074334D" w:rsidRDefault="007841C6" w:rsidP="007841C6">
      <w:pPr>
        <w:pStyle w:val="Title"/>
        <w:rPr>
          <w:rFonts w:ascii="Arial" w:hAnsi="Arial" w:cs="Arial"/>
          <w:b w:val="0"/>
          <w:i/>
          <w:szCs w:val="22"/>
          <w:lang w:val="en-US"/>
        </w:rPr>
      </w:pPr>
      <w:r w:rsidRPr="0074334D">
        <w:rPr>
          <w:rFonts w:ascii="Arial" w:hAnsi="Arial" w:cs="Arial"/>
          <w:b w:val="0"/>
          <w:i/>
          <w:szCs w:val="22"/>
        </w:rPr>
        <w:t xml:space="preserve">IRB Approved </w:t>
      </w:r>
    </w:p>
    <w:p w14:paraId="0FB350F0" w14:textId="77777777" w:rsidR="007841C6" w:rsidRPr="0074334D" w:rsidRDefault="007841C6" w:rsidP="007841C6">
      <w:pPr>
        <w:pStyle w:val="Title"/>
        <w:rPr>
          <w:rFonts w:ascii="Arial" w:hAnsi="Arial" w:cs="Arial"/>
          <w:b w:val="0"/>
          <w:i/>
          <w:szCs w:val="22"/>
          <w:lang w:val="en-US"/>
        </w:rPr>
      </w:pPr>
      <w:r w:rsidRPr="0074334D">
        <w:rPr>
          <w:rFonts w:ascii="Arial" w:hAnsi="Arial" w:cs="Arial"/>
          <w:b w:val="0"/>
          <w:i/>
          <w:szCs w:val="22"/>
        </w:rPr>
        <w:t xml:space="preserve">R&amp;D Committee Approved </w:t>
      </w:r>
    </w:p>
    <w:p w14:paraId="6D34CE24" w14:textId="61C5B444" w:rsidR="007841C6" w:rsidRPr="00A66A75" w:rsidRDefault="007841C6" w:rsidP="007841C6">
      <w:pPr>
        <w:pStyle w:val="Title"/>
        <w:tabs>
          <w:tab w:val="center" w:pos="4968"/>
          <w:tab w:val="left" w:pos="8235"/>
        </w:tabs>
        <w:rPr>
          <w:rFonts w:ascii="Arial" w:hAnsi="Arial" w:cs="Arial"/>
          <w:b w:val="0"/>
          <w:i/>
          <w:szCs w:val="22"/>
          <w:lang w:val="en-US"/>
        </w:rPr>
      </w:pPr>
      <w:r w:rsidRPr="0074334D">
        <w:rPr>
          <w:rFonts w:ascii="Arial" w:hAnsi="Arial" w:cs="Arial"/>
          <w:b w:val="0"/>
          <w:i/>
          <w:szCs w:val="22"/>
        </w:rPr>
        <w:t>Effective</w:t>
      </w:r>
      <w:r w:rsidR="000F48F7">
        <w:rPr>
          <w:rFonts w:ascii="Arial" w:hAnsi="Arial" w:cs="Arial"/>
          <w:b w:val="0"/>
          <w:i/>
          <w:szCs w:val="22"/>
          <w:lang w:val="en-US"/>
        </w:rPr>
        <w:t xml:space="preserve"> </w:t>
      </w:r>
      <w:r w:rsidR="00AA77B9">
        <w:rPr>
          <w:rFonts w:ascii="Arial" w:hAnsi="Arial" w:cs="Arial"/>
          <w:b w:val="0"/>
          <w:i/>
          <w:szCs w:val="22"/>
          <w:lang w:val="en-US"/>
        </w:rPr>
        <w:t>8/1/2022</w:t>
      </w:r>
    </w:p>
    <w:p w14:paraId="1DD53BCF" w14:textId="77777777" w:rsidR="00911672" w:rsidRDefault="00911672" w:rsidP="0074334D">
      <w:pPr>
        <w:pStyle w:val="Title"/>
        <w:jc w:val="left"/>
        <w:rPr>
          <w:rFonts w:ascii="Arial" w:hAnsi="Arial" w:cs="Arial"/>
          <w:b w:val="0"/>
          <w:i/>
          <w:sz w:val="20"/>
          <w:lang w:val="en-US"/>
        </w:rPr>
      </w:pPr>
    </w:p>
    <w:p w14:paraId="18642A13" w14:textId="77777777" w:rsidR="00911672" w:rsidRPr="0074334D" w:rsidRDefault="00911672" w:rsidP="007841C6">
      <w:pPr>
        <w:pStyle w:val="Title"/>
        <w:rPr>
          <w:rFonts w:ascii="Arial" w:hAnsi="Arial" w:cs="Arial"/>
          <w:b w:val="0"/>
          <w:i/>
          <w:sz w:val="20"/>
          <w:lang w:val="en-US"/>
        </w:rPr>
      </w:pPr>
    </w:p>
    <w:p w14:paraId="55AEE561" w14:textId="77777777" w:rsidR="007841C6" w:rsidRDefault="007841C6" w:rsidP="00BD4D24">
      <w:pPr>
        <w:pStyle w:val="Title"/>
        <w:jc w:val="left"/>
        <w:rPr>
          <w:rFonts w:ascii="Arial" w:hAnsi="Arial" w:cs="Arial"/>
          <w:sz w:val="20"/>
        </w:rPr>
      </w:pPr>
      <w:r w:rsidRPr="00E321BB">
        <w:rPr>
          <w:rFonts w:ascii="Arial" w:hAnsi="Arial" w:cs="Arial"/>
          <w:sz w:val="20"/>
        </w:rPr>
        <w:t>Substantive changes in this revision:</w:t>
      </w:r>
    </w:p>
    <w:p w14:paraId="4CBFC3DF" w14:textId="77777777" w:rsidR="00D32A59" w:rsidRDefault="001715D4" w:rsidP="00D32A59">
      <w:pPr>
        <w:pStyle w:val="Title"/>
        <w:numPr>
          <w:ilvl w:val="0"/>
          <w:numId w:val="368"/>
        </w:numPr>
        <w:jc w:val="left"/>
        <w:rPr>
          <w:rFonts w:ascii="Arial" w:hAnsi="Arial" w:cs="Arial"/>
          <w:b w:val="0"/>
          <w:sz w:val="20"/>
          <w:lang w:val="en-US"/>
        </w:rPr>
      </w:pPr>
      <w:r>
        <w:rPr>
          <w:rFonts w:ascii="Arial" w:hAnsi="Arial" w:cs="Arial"/>
          <w:b w:val="0"/>
          <w:sz w:val="20"/>
          <w:lang w:val="en-US"/>
        </w:rPr>
        <w:t xml:space="preserve">Guidance regarding exemption from IRB oversight and review criteria that was removed and included in the Exemption Subcommittee P&amp;P added back to the IRB SOP (i.e., Section VIII. Exemption From IRB Oversight/Review and Appendix 2). </w:t>
      </w:r>
    </w:p>
    <w:p w14:paraId="5C33D951" w14:textId="0144F035" w:rsidR="00863CDF" w:rsidRPr="00D32A59" w:rsidRDefault="00863CDF" w:rsidP="00D32A59">
      <w:pPr>
        <w:pStyle w:val="Title"/>
        <w:numPr>
          <w:ilvl w:val="0"/>
          <w:numId w:val="368"/>
        </w:numPr>
        <w:jc w:val="left"/>
        <w:rPr>
          <w:rFonts w:ascii="Arial" w:hAnsi="Arial" w:cs="Arial"/>
          <w:b w:val="0"/>
          <w:sz w:val="20"/>
          <w:lang w:val="en-US"/>
        </w:rPr>
      </w:pPr>
      <w:r w:rsidRPr="00D32A59">
        <w:rPr>
          <w:rFonts w:ascii="Arial" w:hAnsi="Arial" w:cs="Arial"/>
          <w:bCs/>
          <w:sz w:val="20"/>
          <w:lang w:val="en-US"/>
        </w:rPr>
        <w:t xml:space="preserve">Background Information: </w:t>
      </w:r>
      <w:r w:rsidRPr="00D32A59">
        <w:rPr>
          <w:rFonts w:ascii="Arial" w:hAnsi="Arial" w:cs="Arial"/>
          <w:b w:val="0"/>
          <w:sz w:val="20"/>
          <w:lang w:val="en-US"/>
        </w:rPr>
        <w:t>The 2018 Revised Common Rule removed the requirement for annual</w:t>
      </w:r>
    </w:p>
    <w:p w14:paraId="13F0B910" w14:textId="105D29AE" w:rsidR="00863CDF" w:rsidRDefault="00863CDF" w:rsidP="00D32A59">
      <w:pPr>
        <w:pStyle w:val="Title"/>
        <w:ind w:left="1170"/>
        <w:jc w:val="left"/>
        <w:rPr>
          <w:rFonts w:ascii="Arial" w:hAnsi="Arial" w:cs="Arial"/>
          <w:b w:val="0"/>
          <w:sz w:val="20"/>
          <w:lang w:val="en-US"/>
        </w:rPr>
      </w:pPr>
      <w:r w:rsidRPr="00863CDF">
        <w:rPr>
          <w:rFonts w:ascii="Arial" w:hAnsi="Arial" w:cs="Arial"/>
          <w:b w:val="0"/>
          <w:sz w:val="20"/>
          <w:lang w:val="en-US"/>
        </w:rPr>
        <w:t>review of some human studies, including exempt studies, and also increased</w:t>
      </w:r>
      <w:r>
        <w:rPr>
          <w:rFonts w:ascii="Arial" w:hAnsi="Arial" w:cs="Arial"/>
          <w:b w:val="0"/>
          <w:sz w:val="20"/>
          <w:lang w:val="en-US"/>
        </w:rPr>
        <w:t xml:space="preserve"> </w:t>
      </w:r>
      <w:r w:rsidRPr="00863CDF">
        <w:rPr>
          <w:rFonts w:ascii="Arial" w:hAnsi="Arial" w:cs="Arial"/>
          <w:b w:val="0"/>
          <w:sz w:val="20"/>
          <w:lang w:val="en-US"/>
        </w:rPr>
        <w:t>those studies that would qualify as exempt by adjusting the definition. At the time,</w:t>
      </w:r>
      <w:r>
        <w:rPr>
          <w:rFonts w:ascii="Arial" w:hAnsi="Arial" w:cs="Arial"/>
          <w:b w:val="0"/>
          <w:sz w:val="20"/>
          <w:lang w:val="en-US"/>
        </w:rPr>
        <w:t xml:space="preserve"> </w:t>
      </w:r>
      <w:r w:rsidRPr="00863CDF">
        <w:rPr>
          <w:rFonts w:ascii="Arial" w:hAnsi="Arial" w:cs="Arial"/>
          <w:b w:val="0"/>
          <w:sz w:val="20"/>
          <w:lang w:val="en-US"/>
        </w:rPr>
        <w:t>exempt studies were required to be overseen by the R&amp;D Committee, but the</w:t>
      </w:r>
      <w:r>
        <w:rPr>
          <w:rFonts w:ascii="Arial" w:hAnsi="Arial" w:cs="Arial"/>
          <w:b w:val="0"/>
          <w:sz w:val="20"/>
          <w:lang w:val="en-US"/>
        </w:rPr>
        <w:t xml:space="preserve"> </w:t>
      </w:r>
      <w:r w:rsidRPr="00863CDF">
        <w:rPr>
          <w:rFonts w:ascii="Arial" w:hAnsi="Arial" w:cs="Arial"/>
          <w:b w:val="0"/>
          <w:sz w:val="20"/>
          <w:lang w:val="en-US"/>
        </w:rPr>
        <w:t>Directive governing the R&amp;D Committee (VHA Directive 1200.01) required annual</w:t>
      </w:r>
      <w:r>
        <w:rPr>
          <w:rFonts w:ascii="Arial" w:hAnsi="Arial" w:cs="Arial"/>
          <w:b w:val="0"/>
          <w:sz w:val="20"/>
          <w:lang w:val="en-US"/>
        </w:rPr>
        <w:t xml:space="preserve"> </w:t>
      </w:r>
      <w:r w:rsidRPr="00863CDF">
        <w:rPr>
          <w:rFonts w:ascii="Arial" w:hAnsi="Arial" w:cs="Arial"/>
          <w:b w:val="0"/>
          <w:sz w:val="20"/>
          <w:lang w:val="en-US"/>
        </w:rPr>
        <w:t>review of all studies under its oversight. The Office of Research and</w:t>
      </w:r>
      <w:r>
        <w:rPr>
          <w:rFonts w:ascii="Arial" w:hAnsi="Arial" w:cs="Arial"/>
          <w:b w:val="0"/>
          <w:sz w:val="20"/>
          <w:lang w:val="en-US"/>
        </w:rPr>
        <w:t xml:space="preserve"> </w:t>
      </w:r>
      <w:r w:rsidRPr="00863CDF">
        <w:rPr>
          <w:rFonts w:ascii="Arial" w:hAnsi="Arial" w:cs="Arial"/>
          <w:b w:val="0"/>
          <w:sz w:val="20"/>
          <w:lang w:val="en-US"/>
        </w:rPr>
        <w:t>Development (ORD) provided guidance to help facilities create an Exemption</w:t>
      </w:r>
      <w:r>
        <w:rPr>
          <w:rFonts w:ascii="Arial" w:hAnsi="Arial" w:cs="Arial"/>
          <w:b w:val="0"/>
          <w:sz w:val="20"/>
          <w:lang w:val="en-US"/>
        </w:rPr>
        <w:t xml:space="preserve"> </w:t>
      </w:r>
      <w:r w:rsidRPr="00863CDF">
        <w:rPr>
          <w:rFonts w:ascii="Arial" w:hAnsi="Arial" w:cs="Arial"/>
          <w:b w:val="0"/>
          <w:sz w:val="20"/>
          <w:lang w:val="en-US"/>
        </w:rPr>
        <w:t>Subcommittees</w:t>
      </w:r>
      <w:r>
        <w:rPr>
          <w:rFonts w:ascii="Arial" w:hAnsi="Arial" w:cs="Arial"/>
          <w:b w:val="0"/>
          <w:sz w:val="20"/>
          <w:lang w:val="en-US"/>
        </w:rPr>
        <w:t xml:space="preserve"> (ESC)</w:t>
      </w:r>
      <w:r w:rsidRPr="00863CDF">
        <w:rPr>
          <w:rFonts w:ascii="Arial" w:hAnsi="Arial" w:cs="Arial"/>
          <w:b w:val="0"/>
          <w:sz w:val="20"/>
          <w:lang w:val="en-US"/>
        </w:rPr>
        <w:t xml:space="preserve"> to alleviate the workload of the annual review and the added</w:t>
      </w:r>
      <w:r>
        <w:rPr>
          <w:rFonts w:ascii="Arial" w:hAnsi="Arial" w:cs="Arial"/>
          <w:b w:val="0"/>
          <w:sz w:val="20"/>
          <w:lang w:val="en-US"/>
        </w:rPr>
        <w:t xml:space="preserve"> </w:t>
      </w:r>
      <w:r w:rsidRPr="00863CDF">
        <w:rPr>
          <w:rFonts w:ascii="Arial" w:hAnsi="Arial" w:cs="Arial"/>
          <w:b w:val="0"/>
          <w:sz w:val="20"/>
          <w:lang w:val="en-US"/>
        </w:rPr>
        <w:t>burden on the R&amp;D</w:t>
      </w:r>
      <w:r w:rsidR="004C070A">
        <w:rPr>
          <w:rFonts w:ascii="Arial" w:hAnsi="Arial" w:cs="Arial"/>
          <w:b w:val="0"/>
          <w:sz w:val="20"/>
          <w:lang w:val="en-US"/>
        </w:rPr>
        <w:t xml:space="preserve"> </w:t>
      </w:r>
      <w:r w:rsidRPr="00863CDF">
        <w:rPr>
          <w:rFonts w:ascii="Arial" w:hAnsi="Arial" w:cs="Arial"/>
          <w:b w:val="0"/>
          <w:sz w:val="20"/>
          <w:lang w:val="en-US"/>
        </w:rPr>
        <w:t>Committee. However, January 2021 ORD posted a technical</w:t>
      </w:r>
      <w:r>
        <w:rPr>
          <w:rFonts w:ascii="Arial" w:hAnsi="Arial" w:cs="Arial"/>
          <w:b w:val="0"/>
          <w:sz w:val="20"/>
          <w:lang w:val="en-US"/>
        </w:rPr>
        <w:t xml:space="preserve"> </w:t>
      </w:r>
      <w:r w:rsidRPr="00863CDF">
        <w:rPr>
          <w:rFonts w:ascii="Arial" w:hAnsi="Arial" w:cs="Arial"/>
          <w:b w:val="0"/>
          <w:sz w:val="20"/>
          <w:lang w:val="en-US"/>
        </w:rPr>
        <w:t>amendment to VHA Directive</w:t>
      </w:r>
      <w:r w:rsidR="004C070A">
        <w:rPr>
          <w:rFonts w:ascii="Arial" w:hAnsi="Arial" w:cs="Arial"/>
          <w:b w:val="0"/>
          <w:sz w:val="20"/>
          <w:lang w:val="en-US"/>
        </w:rPr>
        <w:t xml:space="preserve"> </w:t>
      </w:r>
      <w:r w:rsidRPr="00863CDF">
        <w:rPr>
          <w:rFonts w:ascii="Arial" w:hAnsi="Arial" w:cs="Arial"/>
          <w:b w:val="0"/>
          <w:sz w:val="20"/>
          <w:lang w:val="en-US"/>
        </w:rPr>
        <w:t>1200.01 that removed the annual review</w:t>
      </w:r>
      <w:r>
        <w:rPr>
          <w:rFonts w:ascii="Arial" w:hAnsi="Arial" w:cs="Arial"/>
          <w:b w:val="0"/>
          <w:sz w:val="20"/>
          <w:lang w:val="en-US"/>
        </w:rPr>
        <w:t xml:space="preserve"> </w:t>
      </w:r>
      <w:r w:rsidRPr="00863CDF">
        <w:rPr>
          <w:rFonts w:ascii="Arial" w:hAnsi="Arial" w:cs="Arial"/>
          <w:b w:val="0"/>
          <w:sz w:val="20"/>
          <w:lang w:val="en-US"/>
        </w:rPr>
        <w:t xml:space="preserve">requirement for exempt studies. </w:t>
      </w:r>
      <w:r>
        <w:rPr>
          <w:rFonts w:ascii="Arial" w:hAnsi="Arial" w:cs="Arial"/>
          <w:b w:val="0"/>
          <w:sz w:val="20"/>
          <w:lang w:val="en-US"/>
        </w:rPr>
        <w:t xml:space="preserve">On June 30, 2021, the ESC was dissolved, </w:t>
      </w:r>
      <w:r w:rsidRPr="00863CDF">
        <w:rPr>
          <w:rFonts w:ascii="Arial" w:hAnsi="Arial" w:cs="Arial"/>
          <w:b w:val="0"/>
          <w:sz w:val="20"/>
          <w:lang w:val="en-US"/>
        </w:rPr>
        <w:t xml:space="preserve">and all exempt studies </w:t>
      </w:r>
      <w:r>
        <w:rPr>
          <w:rFonts w:ascii="Arial" w:hAnsi="Arial" w:cs="Arial"/>
          <w:b w:val="0"/>
          <w:sz w:val="20"/>
          <w:lang w:val="en-US"/>
        </w:rPr>
        <w:t>were</w:t>
      </w:r>
      <w:r w:rsidRPr="00863CDF">
        <w:rPr>
          <w:rFonts w:ascii="Arial" w:hAnsi="Arial" w:cs="Arial"/>
          <w:b w:val="0"/>
          <w:sz w:val="20"/>
          <w:lang w:val="en-US"/>
        </w:rPr>
        <w:t xml:space="preserve"> realigned back under the oversight of the R&amp;D Committee and in accordance with VHA Directive 1200.01.</w:t>
      </w:r>
    </w:p>
    <w:p w14:paraId="5A4832BC" w14:textId="77777777" w:rsidR="00C94723" w:rsidRPr="004E3BEB" w:rsidRDefault="00C94723" w:rsidP="004E3BEB">
      <w:pPr>
        <w:rPr>
          <w:rFonts w:cs="Arial"/>
          <w:snapToGrid w:val="0"/>
          <w:sz w:val="20"/>
          <w:szCs w:val="20"/>
        </w:rPr>
      </w:pPr>
    </w:p>
    <w:p w14:paraId="1ECF3070" w14:textId="77777777" w:rsidR="00EA0D33" w:rsidRPr="004E3BEB" w:rsidRDefault="00EA0D33" w:rsidP="003D3457">
      <w:pPr>
        <w:ind w:left="360"/>
        <w:rPr>
          <w:rFonts w:cs="Arial"/>
          <w:snapToGrid w:val="0"/>
          <w:sz w:val="20"/>
          <w:szCs w:val="20"/>
        </w:rPr>
      </w:pPr>
    </w:p>
    <w:p w14:paraId="0D81FFDF" w14:textId="77777777" w:rsidR="00EA0D33" w:rsidRPr="004E3BEB" w:rsidRDefault="00EA0D33" w:rsidP="00EA0D33">
      <w:pPr>
        <w:spacing w:after="260"/>
        <w:ind w:left="360"/>
        <w:rPr>
          <w:rFonts w:cs="Arial"/>
          <w:snapToGrid w:val="0"/>
          <w:sz w:val="20"/>
          <w:szCs w:val="20"/>
        </w:rPr>
      </w:pPr>
    </w:p>
    <w:p w14:paraId="4F41D6EB" w14:textId="77777777" w:rsidR="00491E0D" w:rsidRPr="009E2E6C" w:rsidRDefault="00491E0D" w:rsidP="00DB5338">
      <w:pPr>
        <w:pStyle w:val="BodyText2"/>
        <w:ind w:left="720"/>
        <w:rPr>
          <w:rFonts w:ascii="Arial" w:hAnsi="Arial" w:cs="Arial"/>
          <w:bCs/>
          <w:color w:val="auto"/>
          <w:sz w:val="20"/>
          <w:szCs w:val="20"/>
        </w:rPr>
      </w:pPr>
    </w:p>
    <w:p w14:paraId="2BDEC519" w14:textId="77777777" w:rsidR="001676C0" w:rsidRDefault="000F48F7" w:rsidP="006E262E">
      <w:pPr>
        <w:pStyle w:val="Title"/>
        <w:ind w:left="720"/>
        <w:jc w:val="left"/>
        <w:rPr>
          <w:rFonts w:ascii="Arial" w:hAnsi="Arial" w:cs="Arial"/>
          <w:b w:val="0"/>
          <w:sz w:val="20"/>
          <w:lang w:val="en-US"/>
        </w:rPr>
      </w:pPr>
      <w:r>
        <w:rPr>
          <w:rFonts w:ascii="Arial" w:hAnsi="Arial" w:cs="Arial"/>
          <w:b w:val="0"/>
          <w:sz w:val="20"/>
          <w:lang w:val="en-US"/>
        </w:rPr>
        <w:br w:type="page"/>
      </w:r>
    </w:p>
    <w:p w14:paraId="1C3C0DC0" w14:textId="77777777" w:rsidR="007841C6" w:rsidRPr="0074334D" w:rsidRDefault="007841C6" w:rsidP="0074334D">
      <w:pPr>
        <w:pStyle w:val="Level1"/>
        <w:widowControl/>
        <w:jc w:val="center"/>
        <w:rPr>
          <w:b/>
          <w:sz w:val="22"/>
          <w:szCs w:val="22"/>
        </w:rPr>
      </w:pPr>
      <w:bookmarkStart w:id="0" w:name="INTRODUCTION"/>
      <w:bookmarkEnd w:id="0"/>
      <w:r w:rsidRPr="0074334D">
        <w:rPr>
          <w:b/>
          <w:sz w:val="22"/>
          <w:szCs w:val="22"/>
        </w:rPr>
        <w:t>Table of Contents</w:t>
      </w:r>
    </w:p>
    <w:bookmarkStart w:id="1" w:name="_Toc277852218"/>
    <w:bookmarkStart w:id="2" w:name="_Toc277852271"/>
    <w:bookmarkEnd w:id="1"/>
    <w:bookmarkEnd w:id="2"/>
    <w:p w14:paraId="4FA96EF3" w14:textId="707A7047" w:rsidR="00EA26E3" w:rsidRDefault="00917B18">
      <w:pPr>
        <w:pStyle w:val="TOC1"/>
        <w:rPr>
          <w:rFonts w:asciiTheme="minorHAnsi" w:eastAsiaTheme="minorEastAsia" w:hAnsiTheme="minorHAnsi" w:cstheme="minorBidi"/>
          <w:b w:val="0"/>
          <w:bCs w:val="0"/>
          <w:caps w:val="0"/>
          <w:noProof/>
          <w:sz w:val="22"/>
          <w:szCs w:val="22"/>
        </w:rPr>
      </w:pPr>
      <w:r w:rsidRPr="00B235EB">
        <w:rPr>
          <w:rFonts w:ascii="Arial" w:hAnsi="Arial" w:cs="Arial"/>
          <w:szCs w:val="22"/>
        </w:rPr>
        <w:fldChar w:fldCharType="begin"/>
      </w:r>
      <w:r w:rsidRPr="0074334D">
        <w:rPr>
          <w:rFonts w:ascii="Arial" w:hAnsi="Arial" w:cs="Arial"/>
          <w:szCs w:val="22"/>
        </w:rPr>
        <w:instrText xml:space="preserve"> TOC \o "1-3" \h \z \u </w:instrText>
      </w:r>
      <w:r w:rsidRPr="00B235EB">
        <w:rPr>
          <w:rFonts w:ascii="Arial" w:hAnsi="Arial" w:cs="Arial"/>
          <w:szCs w:val="22"/>
        </w:rPr>
        <w:fldChar w:fldCharType="separate"/>
      </w:r>
      <w:hyperlink w:anchor="_Toc105420164" w:history="1">
        <w:r w:rsidR="00EA26E3" w:rsidRPr="00C20494">
          <w:rPr>
            <w:rStyle w:val="Hyperlink"/>
            <w:rFonts w:cs="Arial"/>
            <w:noProof/>
          </w:rPr>
          <w:t>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INTRODUCTION</w:t>
        </w:r>
        <w:r w:rsidR="00EA26E3">
          <w:rPr>
            <w:noProof/>
            <w:webHidden/>
          </w:rPr>
          <w:tab/>
        </w:r>
        <w:r w:rsidR="00EA26E3">
          <w:rPr>
            <w:noProof/>
            <w:webHidden/>
          </w:rPr>
          <w:fldChar w:fldCharType="begin"/>
        </w:r>
        <w:r w:rsidR="00EA26E3">
          <w:rPr>
            <w:noProof/>
            <w:webHidden/>
          </w:rPr>
          <w:instrText xml:space="preserve"> PAGEREF _Toc105420164 \h </w:instrText>
        </w:r>
        <w:r w:rsidR="00EA26E3">
          <w:rPr>
            <w:noProof/>
            <w:webHidden/>
          </w:rPr>
        </w:r>
        <w:r w:rsidR="00EA26E3">
          <w:rPr>
            <w:noProof/>
            <w:webHidden/>
          </w:rPr>
          <w:fldChar w:fldCharType="separate"/>
        </w:r>
        <w:r w:rsidR="00EA26E3">
          <w:rPr>
            <w:noProof/>
            <w:webHidden/>
          </w:rPr>
          <w:t>7</w:t>
        </w:r>
        <w:r w:rsidR="00EA26E3">
          <w:rPr>
            <w:noProof/>
            <w:webHidden/>
          </w:rPr>
          <w:fldChar w:fldCharType="end"/>
        </w:r>
      </w:hyperlink>
    </w:p>
    <w:p w14:paraId="32123300" w14:textId="0E64C99B" w:rsidR="00EA26E3" w:rsidRDefault="00AA77B9">
      <w:pPr>
        <w:pStyle w:val="TOC1"/>
        <w:rPr>
          <w:rFonts w:asciiTheme="minorHAnsi" w:eastAsiaTheme="minorEastAsia" w:hAnsiTheme="minorHAnsi" w:cstheme="minorBidi"/>
          <w:b w:val="0"/>
          <w:bCs w:val="0"/>
          <w:caps w:val="0"/>
          <w:noProof/>
          <w:sz w:val="22"/>
          <w:szCs w:val="22"/>
        </w:rPr>
      </w:pPr>
      <w:hyperlink w:anchor="_Toc105420165" w:history="1">
        <w:r w:rsidR="00EA26E3" w:rsidRPr="00C20494">
          <w:rPr>
            <w:rStyle w:val="Hyperlink"/>
            <w:rFonts w:cs="Arial"/>
            <w:noProof/>
          </w:rPr>
          <w:t>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ABBREVIATIONS</w:t>
        </w:r>
        <w:r w:rsidR="00EA26E3">
          <w:rPr>
            <w:noProof/>
            <w:webHidden/>
          </w:rPr>
          <w:tab/>
        </w:r>
        <w:r w:rsidR="00EA26E3">
          <w:rPr>
            <w:noProof/>
            <w:webHidden/>
          </w:rPr>
          <w:fldChar w:fldCharType="begin"/>
        </w:r>
        <w:r w:rsidR="00EA26E3">
          <w:rPr>
            <w:noProof/>
            <w:webHidden/>
          </w:rPr>
          <w:instrText xml:space="preserve"> PAGEREF _Toc105420165 \h </w:instrText>
        </w:r>
        <w:r w:rsidR="00EA26E3">
          <w:rPr>
            <w:noProof/>
            <w:webHidden/>
          </w:rPr>
        </w:r>
        <w:r w:rsidR="00EA26E3">
          <w:rPr>
            <w:noProof/>
            <w:webHidden/>
          </w:rPr>
          <w:fldChar w:fldCharType="separate"/>
        </w:r>
        <w:r w:rsidR="00EA26E3">
          <w:rPr>
            <w:noProof/>
            <w:webHidden/>
          </w:rPr>
          <w:t>8</w:t>
        </w:r>
        <w:r w:rsidR="00EA26E3">
          <w:rPr>
            <w:noProof/>
            <w:webHidden/>
          </w:rPr>
          <w:fldChar w:fldCharType="end"/>
        </w:r>
      </w:hyperlink>
    </w:p>
    <w:p w14:paraId="7F3B4EDA" w14:textId="44999A27" w:rsidR="00EA26E3" w:rsidRDefault="00AA77B9">
      <w:pPr>
        <w:pStyle w:val="TOC1"/>
        <w:rPr>
          <w:rFonts w:asciiTheme="minorHAnsi" w:eastAsiaTheme="minorEastAsia" w:hAnsiTheme="minorHAnsi" w:cstheme="minorBidi"/>
          <w:b w:val="0"/>
          <w:bCs w:val="0"/>
          <w:caps w:val="0"/>
          <w:noProof/>
          <w:sz w:val="22"/>
          <w:szCs w:val="22"/>
        </w:rPr>
      </w:pPr>
      <w:hyperlink w:anchor="_Toc105420166" w:history="1">
        <w:r w:rsidR="00EA26E3" w:rsidRPr="00C20494">
          <w:rPr>
            <w:rStyle w:val="Hyperlink"/>
            <w:rFonts w:cs="Arial"/>
            <w:noProof/>
          </w:rPr>
          <w:t>III.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DEFINITIONS</w:t>
        </w:r>
        <w:r w:rsidR="00EA26E3">
          <w:rPr>
            <w:noProof/>
            <w:webHidden/>
          </w:rPr>
          <w:tab/>
        </w:r>
        <w:r w:rsidR="00EA26E3">
          <w:rPr>
            <w:noProof/>
            <w:webHidden/>
          </w:rPr>
          <w:fldChar w:fldCharType="begin"/>
        </w:r>
        <w:r w:rsidR="00EA26E3">
          <w:rPr>
            <w:noProof/>
            <w:webHidden/>
          </w:rPr>
          <w:instrText xml:space="preserve"> PAGEREF _Toc105420166 \h </w:instrText>
        </w:r>
        <w:r w:rsidR="00EA26E3">
          <w:rPr>
            <w:noProof/>
            <w:webHidden/>
          </w:rPr>
        </w:r>
        <w:r w:rsidR="00EA26E3">
          <w:rPr>
            <w:noProof/>
            <w:webHidden/>
          </w:rPr>
          <w:fldChar w:fldCharType="separate"/>
        </w:r>
        <w:r w:rsidR="00EA26E3">
          <w:rPr>
            <w:noProof/>
            <w:webHidden/>
          </w:rPr>
          <w:t>9</w:t>
        </w:r>
        <w:r w:rsidR="00EA26E3">
          <w:rPr>
            <w:noProof/>
            <w:webHidden/>
          </w:rPr>
          <w:fldChar w:fldCharType="end"/>
        </w:r>
      </w:hyperlink>
    </w:p>
    <w:p w14:paraId="214D08D1" w14:textId="26DECCE6" w:rsidR="00EA26E3" w:rsidRDefault="00AA77B9">
      <w:pPr>
        <w:pStyle w:val="TOC1"/>
        <w:rPr>
          <w:rFonts w:asciiTheme="minorHAnsi" w:eastAsiaTheme="minorEastAsia" w:hAnsiTheme="minorHAnsi" w:cstheme="minorBidi"/>
          <w:b w:val="0"/>
          <w:bCs w:val="0"/>
          <w:caps w:val="0"/>
          <w:noProof/>
          <w:sz w:val="22"/>
          <w:szCs w:val="22"/>
        </w:rPr>
      </w:pPr>
      <w:hyperlink w:anchor="_Toc105420167" w:history="1">
        <w:r w:rsidR="00EA26E3" w:rsidRPr="00C20494">
          <w:rPr>
            <w:rStyle w:val="Hyperlink"/>
            <w:rFonts w:cs="Arial"/>
            <w:noProof/>
          </w:rPr>
          <w:t>IV.</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PURPOSE AND ETHICAL FRAMEWORK</w:t>
        </w:r>
        <w:r w:rsidR="00EA26E3">
          <w:rPr>
            <w:noProof/>
            <w:webHidden/>
          </w:rPr>
          <w:tab/>
        </w:r>
        <w:r w:rsidR="00EA26E3">
          <w:rPr>
            <w:noProof/>
            <w:webHidden/>
          </w:rPr>
          <w:fldChar w:fldCharType="begin"/>
        </w:r>
        <w:r w:rsidR="00EA26E3">
          <w:rPr>
            <w:noProof/>
            <w:webHidden/>
          </w:rPr>
          <w:instrText xml:space="preserve"> PAGEREF _Toc105420167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23580B13" w14:textId="5DF02B3C" w:rsidR="00EA26E3" w:rsidRDefault="00AA77B9">
      <w:pPr>
        <w:pStyle w:val="TOC2"/>
        <w:rPr>
          <w:rFonts w:asciiTheme="minorHAnsi" w:eastAsiaTheme="minorEastAsia" w:hAnsiTheme="minorHAnsi" w:cstheme="minorBidi"/>
          <w:smallCaps w:val="0"/>
          <w:noProof/>
          <w:sz w:val="22"/>
          <w:szCs w:val="22"/>
        </w:rPr>
      </w:pPr>
      <w:hyperlink w:anchor="_Toc105420168" w:history="1">
        <w:r w:rsidR="00EA26E3" w:rsidRPr="00C20494">
          <w:rPr>
            <w:rStyle w:val="Hyperlink"/>
            <w:noProof/>
          </w:rPr>
          <w:t>A.</w:t>
        </w:r>
        <w:r w:rsidR="00EA26E3">
          <w:rPr>
            <w:rFonts w:asciiTheme="minorHAnsi" w:eastAsiaTheme="minorEastAsia" w:hAnsiTheme="minorHAnsi" w:cstheme="minorBidi"/>
            <w:smallCaps w:val="0"/>
            <w:noProof/>
            <w:sz w:val="22"/>
            <w:szCs w:val="22"/>
          </w:rPr>
          <w:tab/>
        </w:r>
        <w:r w:rsidR="00EA26E3" w:rsidRPr="00C20494">
          <w:rPr>
            <w:rStyle w:val="Hyperlink"/>
            <w:noProof/>
          </w:rPr>
          <w:t>Purpose of the IRB</w:t>
        </w:r>
        <w:r w:rsidR="00EA26E3">
          <w:rPr>
            <w:noProof/>
            <w:webHidden/>
          </w:rPr>
          <w:tab/>
        </w:r>
        <w:r w:rsidR="00EA26E3">
          <w:rPr>
            <w:noProof/>
            <w:webHidden/>
          </w:rPr>
          <w:fldChar w:fldCharType="begin"/>
        </w:r>
        <w:r w:rsidR="00EA26E3">
          <w:rPr>
            <w:noProof/>
            <w:webHidden/>
          </w:rPr>
          <w:instrText xml:space="preserve"> PAGEREF _Toc105420168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03ADA6E1" w14:textId="578008B3" w:rsidR="00EA26E3" w:rsidRDefault="00AA77B9">
      <w:pPr>
        <w:pStyle w:val="TOC2"/>
        <w:rPr>
          <w:rFonts w:asciiTheme="minorHAnsi" w:eastAsiaTheme="minorEastAsia" w:hAnsiTheme="minorHAnsi" w:cstheme="minorBidi"/>
          <w:smallCaps w:val="0"/>
          <w:noProof/>
          <w:sz w:val="22"/>
          <w:szCs w:val="22"/>
        </w:rPr>
      </w:pPr>
      <w:hyperlink w:anchor="_Toc105420169"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Ethical Principles Governing the IRB</w:t>
        </w:r>
        <w:r w:rsidR="00EA26E3">
          <w:rPr>
            <w:noProof/>
            <w:webHidden/>
          </w:rPr>
          <w:tab/>
        </w:r>
        <w:r w:rsidR="00EA26E3">
          <w:rPr>
            <w:noProof/>
            <w:webHidden/>
          </w:rPr>
          <w:fldChar w:fldCharType="begin"/>
        </w:r>
        <w:r w:rsidR="00EA26E3">
          <w:rPr>
            <w:noProof/>
            <w:webHidden/>
          </w:rPr>
          <w:instrText xml:space="preserve"> PAGEREF _Toc105420169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37E7CA73" w14:textId="7348F52B" w:rsidR="00EA26E3" w:rsidRDefault="00AA77B9">
      <w:pPr>
        <w:pStyle w:val="TOC3"/>
        <w:rPr>
          <w:rFonts w:asciiTheme="minorHAnsi" w:eastAsiaTheme="minorEastAsia" w:hAnsiTheme="minorHAnsi" w:cstheme="minorBidi"/>
          <w:i w:val="0"/>
          <w:iCs w:val="0"/>
          <w:noProof/>
          <w:sz w:val="22"/>
          <w:szCs w:val="22"/>
        </w:rPr>
      </w:pPr>
      <w:hyperlink w:anchor="_Toc105420170"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The Nuremberg Code</w:t>
        </w:r>
        <w:r w:rsidR="00EA26E3">
          <w:rPr>
            <w:noProof/>
            <w:webHidden/>
          </w:rPr>
          <w:tab/>
        </w:r>
        <w:r w:rsidR="00EA26E3">
          <w:rPr>
            <w:noProof/>
            <w:webHidden/>
          </w:rPr>
          <w:fldChar w:fldCharType="begin"/>
        </w:r>
        <w:r w:rsidR="00EA26E3">
          <w:rPr>
            <w:noProof/>
            <w:webHidden/>
          </w:rPr>
          <w:instrText xml:space="preserve"> PAGEREF _Toc105420170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524E66E8" w14:textId="480079C0" w:rsidR="00EA26E3" w:rsidRDefault="00AA77B9">
      <w:pPr>
        <w:pStyle w:val="TOC3"/>
        <w:rPr>
          <w:rFonts w:asciiTheme="minorHAnsi" w:eastAsiaTheme="minorEastAsia" w:hAnsiTheme="minorHAnsi" w:cstheme="minorBidi"/>
          <w:i w:val="0"/>
          <w:iCs w:val="0"/>
          <w:noProof/>
          <w:sz w:val="22"/>
          <w:szCs w:val="22"/>
        </w:rPr>
      </w:pPr>
      <w:hyperlink w:anchor="_Toc105420171"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The Declaration of Helsinki</w:t>
        </w:r>
        <w:r w:rsidR="00EA26E3">
          <w:rPr>
            <w:noProof/>
            <w:webHidden/>
          </w:rPr>
          <w:tab/>
        </w:r>
        <w:r w:rsidR="00EA26E3">
          <w:rPr>
            <w:noProof/>
            <w:webHidden/>
          </w:rPr>
          <w:fldChar w:fldCharType="begin"/>
        </w:r>
        <w:r w:rsidR="00EA26E3">
          <w:rPr>
            <w:noProof/>
            <w:webHidden/>
          </w:rPr>
          <w:instrText xml:space="preserve"> PAGEREF _Toc105420171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24CEB6E9" w14:textId="74EA9410" w:rsidR="00EA26E3" w:rsidRDefault="00AA77B9">
      <w:pPr>
        <w:pStyle w:val="TOC3"/>
        <w:rPr>
          <w:rFonts w:asciiTheme="minorHAnsi" w:eastAsiaTheme="minorEastAsia" w:hAnsiTheme="minorHAnsi" w:cstheme="minorBidi"/>
          <w:i w:val="0"/>
          <w:iCs w:val="0"/>
          <w:noProof/>
          <w:sz w:val="22"/>
          <w:szCs w:val="22"/>
        </w:rPr>
      </w:pPr>
      <w:hyperlink w:anchor="_Toc105420172"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The Belmont Report</w:t>
        </w:r>
        <w:r w:rsidR="00EA26E3">
          <w:rPr>
            <w:noProof/>
            <w:webHidden/>
          </w:rPr>
          <w:tab/>
        </w:r>
        <w:r w:rsidR="00EA26E3">
          <w:rPr>
            <w:noProof/>
            <w:webHidden/>
          </w:rPr>
          <w:fldChar w:fldCharType="begin"/>
        </w:r>
        <w:r w:rsidR="00EA26E3">
          <w:rPr>
            <w:noProof/>
            <w:webHidden/>
          </w:rPr>
          <w:instrText xml:space="preserve"> PAGEREF _Toc105420172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294BE050" w14:textId="374C024F" w:rsidR="00EA26E3" w:rsidRDefault="00AA77B9">
      <w:pPr>
        <w:pStyle w:val="TOC2"/>
        <w:rPr>
          <w:rFonts w:asciiTheme="minorHAnsi" w:eastAsiaTheme="minorEastAsia" w:hAnsiTheme="minorHAnsi" w:cstheme="minorBidi"/>
          <w:smallCaps w:val="0"/>
          <w:noProof/>
          <w:sz w:val="22"/>
          <w:szCs w:val="22"/>
        </w:rPr>
      </w:pPr>
      <w:hyperlink w:anchor="_Toc105420173"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The Regulatory Mandate to Protect Human Subjects</w:t>
        </w:r>
        <w:r w:rsidR="00EA26E3">
          <w:rPr>
            <w:noProof/>
            <w:webHidden/>
          </w:rPr>
          <w:tab/>
        </w:r>
        <w:r w:rsidR="00EA26E3">
          <w:rPr>
            <w:noProof/>
            <w:webHidden/>
          </w:rPr>
          <w:fldChar w:fldCharType="begin"/>
        </w:r>
        <w:r w:rsidR="00EA26E3">
          <w:rPr>
            <w:noProof/>
            <w:webHidden/>
          </w:rPr>
          <w:instrText xml:space="preserve"> PAGEREF _Toc105420173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5EE92478" w14:textId="2D81DEE2" w:rsidR="00EA26E3" w:rsidRDefault="00AA77B9">
      <w:pPr>
        <w:pStyle w:val="TOC3"/>
        <w:rPr>
          <w:rFonts w:asciiTheme="minorHAnsi" w:eastAsiaTheme="minorEastAsia" w:hAnsiTheme="minorHAnsi" w:cstheme="minorBidi"/>
          <w:i w:val="0"/>
          <w:iCs w:val="0"/>
          <w:noProof/>
          <w:sz w:val="22"/>
          <w:szCs w:val="22"/>
        </w:rPr>
      </w:pPr>
      <w:hyperlink w:anchor="_Toc105420174"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The Common Rule</w:t>
        </w:r>
        <w:r w:rsidR="00EA26E3">
          <w:rPr>
            <w:noProof/>
            <w:webHidden/>
          </w:rPr>
          <w:tab/>
        </w:r>
        <w:r w:rsidR="00EA26E3">
          <w:rPr>
            <w:noProof/>
            <w:webHidden/>
          </w:rPr>
          <w:fldChar w:fldCharType="begin"/>
        </w:r>
        <w:r w:rsidR="00EA26E3">
          <w:rPr>
            <w:noProof/>
            <w:webHidden/>
          </w:rPr>
          <w:instrText xml:space="preserve"> PAGEREF _Toc105420174 \h </w:instrText>
        </w:r>
        <w:r w:rsidR="00EA26E3">
          <w:rPr>
            <w:noProof/>
            <w:webHidden/>
          </w:rPr>
        </w:r>
        <w:r w:rsidR="00EA26E3">
          <w:rPr>
            <w:noProof/>
            <w:webHidden/>
          </w:rPr>
          <w:fldChar w:fldCharType="separate"/>
        </w:r>
        <w:r w:rsidR="00EA26E3">
          <w:rPr>
            <w:noProof/>
            <w:webHidden/>
          </w:rPr>
          <w:t>19</w:t>
        </w:r>
        <w:r w:rsidR="00EA26E3">
          <w:rPr>
            <w:noProof/>
            <w:webHidden/>
          </w:rPr>
          <w:fldChar w:fldCharType="end"/>
        </w:r>
      </w:hyperlink>
    </w:p>
    <w:p w14:paraId="3128ED68" w14:textId="35A13447" w:rsidR="00EA26E3" w:rsidRDefault="00AA77B9">
      <w:pPr>
        <w:pStyle w:val="TOC3"/>
        <w:rPr>
          <w:rFonts w:asciiTheme="minorHAnsi" w:eastAsiaTheme="minorEastAsia" w:hAnsiTheme="minorHAnsi" w:cstheme="minorBidi"/>
          <w:i w:val="0"/>
          <w:iCs w:val="0"/>
          <w:noProof/>
          <w:sz w:val="22"/>
          <w:szCs w:val="22"/>
        </w:rPr>
      </w:pPr>
      <w:hyperlink w:anchor="_Toc105420175"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Other VA regulations and requirements relevant to the protection of human subjects</w:t>
        </w:r>
        <w:r w:rsidR="00EA26E3">
          <w:rPr>
            <w:noProof/>
            <w:webHidden/>
          </w:rPr>
          <w:tab/>
        </w:r>
        <w:r w:rsidR="00EA26E3">
          <w:rPr>
            <w:noProof/>
            <w:webHidden/>
          </w:rPr>
          <w:fldChar w:fldCharType="begin"/>
        </w:r>
        <w:r w:rsidR="00EA26E3">
          <w:rPr>
            <w:noProof/>
            <w:webHidden/>
          </w:rPr>
          <w:instrText xml:space="preserve"> PAGEREF _Toc105420175 \h </w:instrText>
        </w:r>
        <w:r w:rsidR="00EA26E3">
          <w:rPr>
            <w:noProof/>
            <w:webHidden/>
          </w:rPr>
        </w:r>
        <w:r w:rsidR="00EA26E3">
          <w:rPr>
            <w:noProof/>
            <w:webHidden/>
          </w:rPr>
          <w:fldChar w:fldCharType="separate"/>
        </w:r>
        <w:r w:rsidR="00EA26E3">
          <w:rPr>
            <w:noProof/>
            <w:webHidden/>
          </w:rPr>
          <w:t>20</w:t>
        </w:r>
        <w:r w:rsidR="00EA26E3">
          <w:rPr>
            <w:noProof/>
            <w:webHidden/>
          </w:rPr>
          <w:fldChar w:fldCharType="end"/>
        </w:r>
      </w:hyperlink>
    </w:p>
    <w:p w14:paraId="0A287225" w14:textId="642A9E66" w:rsidR="00EA26E3" w:rsidRDefault="00AA77B9">
      <w:pPr>
        <w:pStyle w:val="TOC3"/>
        <w:rPr>
          <w:rFonts w:asciiTheme="minorHAnsi" w:eastAsiaTheme="minorEastAsia" w:hAnsiTheme="minorHAnsi" w:cstheme="minorBidi"/>
          <w:i w:val="0"/>
          <w:iCs w:val="0"/>
          <w:noProof/>
          <w:sz w:val="22"/>
          <w:szCs w:val="22"/>
        </w:rPr>
      </w:pPr>
      <w:hyperlink w:anchor="_Toc105420176"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Food and Drug Administration (FDA) Regulations</w:t>
        </w:r>
        <w:r w:rsidR="00EA26E3">
          <w:rPr>
            <w:noProof/>
            <w:webHidden/>
          </w:rPr>
          <w:tab/>
        </w:r>
        <w:r w:rsidR="00EA26E3">
          <w:rPr>
            <w:noProof/>
            <w:webHidden/>
          </w:rPr>
          <w:fldChar w:fldCharType="begin"/>
        </w:r>
        <w:r w:rsidR="00EA26E3">
          <w:rPr>
            <w:noProof/>
            <w:webHidden/>
          </w:rPr>
          <w:instrText xml:space="preserve"> PAGEREF _Toc105420176 \h </w:instrText>
        </w:r>
        <w:r w:rsidR="00EA26E3">
          <w:rPr>
            <w:noProof/>
            <w:webHidden/>
          </w:rPr>
        </w:r>
        <w:r w:rsidR="00EA26E3">
          <w:rPr>
            <w:noProof/>
            <w:webHidden/>
          </w:rPr>
          <w:fldChar w:fldCharType="separate"/>
        </w:r>
        <w:r w:rsidR="00EA26E3">
          <w:rPr>
            <w:noProof/>
            <w:webHidden/>
          </w:rPr>
          <w:t>20</w:t>
        </w:r>
        <w:r w:rsidR="00EA26E3">
          <w:rPr>
            <w:noProof/>
            <w:webHidden/>
          </w:rPr>
          <w:fldChar w:fldCharType="end"/>
        </w:r>
      </w:hyperlink>
    </w:p>
    <w:p w14:paraId="4CAFB43B" w14:textId="0DF066BF" w:rsidR="00EA26E3" w:rsidRDefault="00AA77B9">
      <w:pPr>
        <w:pStyle w:val="TOC3"/>
        <w:rPr>
          <w:rFonts w:asciiTheme="minorHAnsi" w:eastAsiaTheme="minorEastAsia" w:hAnsiTheme="minorHAnsi" w:cstheme="minorBidi"/>
          <w:i w:val="0"/>
          <w:iCs w:val="0"/>
          <w:noProof/>
          <w:sz w:val="22"/>
          <w:szCs w:val="22"/>
        </w:rPr>
      </w:pPr>
      <w:hyperlink w:anchor="_Toc105420177"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DHHS Office for Human Research Protections (OHRP) – Federalwide Assurance</w:t>
        </w:r>
        <w:r w:rsidR="00EA26E3">
          <w:rPr>
            <w:noProof/>
            <w:webHidden/>
          </w:rPr>
          <w:tab/>
        </w:r>
        <w:r w:rsidR="00EA26E3">
          <w:rPr>
            <w:noProof/>
            <w:webHidden/>
          </w:rPr>
          <w:fldChar w:fldCharType="begin"/>
        </w:r>
        <w:r w:rsidR="00EA26E3">
          <w:rPr>
            <w:noProof/>
            <w:webHidden/>
          </w:rPr>
          <w:instrText xml:space="preserve"> PAGEREF _Toc105420177 \h </w:instrText>
        </w:r>
        <w:r w:rsidR="00EA26E3">
          <w:rPr>
            <w:noProof/>
            <w:webHidden/>
          </w:rPr>
        </w:r>
        <w:r w:rsidR="00EA26E3">
          <w:rPr>
            <w:noProof/>
            <w:webHidden/>
          </w:rPr>
          <w:fldChar w:fldCharType="separate"/>
        </w:r>
        <w:r w:rsidR="00EA26E3">
          <w:rPr>
            <w:noProof/>
            <w:webHidden/>
          </w:rPr>
          <w:t>20</w:t>
        </w:r>
        <w:r w:rsidR="00EA26E3">
          <w:rPr>
            <w:noProof/>
            <w:webHidden/>
          </w:rPr>
          <w:fldChar w:fldCharType="end"/>
        </w:r>
      </w:hyperlink>
    </w:p>
    <w:p w14:paraId="0BA21D85" w14:textId="1DAEE9A9" w:rsidR="00EA26E3" w:rsidRDefault="00AA77B9">
      <w:pPr>
        <w:pStyle w:val="TOC3"/>
        <w:rPr>
          <w:rFonts w:asciiTheme="minorHAnsi" w:eastAsiaTheme="minorEastAsia" w:hAnsiTheme="minorHAnsi" w:cstheme="minorBidi"/>
          <w:i w:val="0"/>
          <w:iCs w:val="0"/>
          <w:noProof/>
          <w:sz w:val="22"/>
          <w:szCs w:val="22"/>
        </w:rPr>
      </w:pPr>
      <w:hyperlink w:anchor="_Toc105420178" w:history="1">
        <w:r w:rsidR="00EA26E3" w:rsidRPr="00C20494">
          <w:rPr>
            <w:rStyle w:val="Hyperlink"/>
            <w:noProof/>
            <w14:scene3d>
              <w14:camera w14:prst="orthographicFront"/>
              <w14:lightRig w14:rig="threePt" w14:dir="t">
                <w14:rot w14:lat="0" w14:lon="0" w14:rev="0"/>
              </w14:lightRig>
            </w14:scene3d>
          </w:rPr>
          <w:t>5.</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Department of Defense (DOD) Regulations at 32 CFR 219</w:t>
        </w:r>
        <w:r w:rsidR="00EA26E3">
          <w:rPr>
            <w:noProof/>
            <w:webHidden/>
          </w:rPr>
          <w:tab/>
        </w:r>
        <w:r w:rsidR="00EA26E3">
          <w:rPr>
            <w:noProof/>
            <w:webHidden/>
          </w:rPr>
          <w:fldChar w:fldCharType="begin"/>
        </w:r>
        <w:r w:rsidR="00EA26E3">
          <w:rPr>
            <w:noProof/>
            <w:webHidden/>
          </w:rPr>
          <w:instrText xml:space="preserve"> PAGEREF _Toc105420178 \h </w:instrText>
        </w:r>
        <w:r w:rsidR="00EA26E3">
          <w:rPr>
            <w:noProof/>
            <w:webHidden/>
          </w:rPr>
        </w:r>
        <w:r w:rsidR="00EA26E3">
          <w:rPr>
            <w:noProof/>
            <w:webHidden/>
          </w:rPr>
          <w:fldChar w:fldCharType="separate"/>
        </w:r>
        <w:r w:rsidR="00EA26E3">
          <w:rPr>
            <w:noProof/>
            <w:webHidden/>
          </w:rPr>
          <w:t>20</w:t>
        </w:r>
        <w:r w:rsidR="00EA26E3">
          <w:rPr>
            <w:noProof/>
            <w:webHidden/>
          </w:rPr>
          <w:fldChar w:fldCharType="end"/>
        </w:r>
      </w:hyperlink>
    </w:p>
    <w:p w14:paraId="655321E0" w14:textId="6CB8488D" w:rsidR="00EA26E3" w:rsidRDefault="00AA77B9">
      <w:pPr>
        <w:pStyle w:val="TOC2"/>
        <w:rPr>
          <w:rFonts w:asciiTheme="minorHAnsi" w:eastAsiaTheme="minorEastAsia" w:hAnsiTheme="minorHAnsi" w:cstheme="minorBidi"/>
          <w:smallCaps w:val="0"/>
          <w:noProof/>
          <w:sz w:val="22"/>
          <w:szCs w:val="22"/>
        </w:rPr>
      </w:pPr>
      <w:hyperlink w:anchor="_Toc105420179"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Authority of the IRB</w:t>
        </w:r>
        <w:r w:rsidR="00EA26E3">
          <w:rPr>
            <w:noProof/>
            <w:webHidden/>
          </w:rPr>
          <w:tab/>
        </w:r>
        <w:r w:rsidR="00EA26E3">
          <w:rPr>
            <w:noProof/>
            <w:webHidden/>
          </w:rPr>
          <w:fldChar w:fldCharType="begin"/>
        </w:r>
        <w:r w:rsidR="00EA26E3">
          <w:rPr>
            <w:noProof/>
            <w:webHidden/>
          </w:rPr>
          <w:instrText xml:space="preserve"> PAGEREF _Toc105420179 \h </w:instrText>
        </w:r>
        <w:r w:rsidR="00EA26E3">
          <w:rPr>
            <w:noProof/>
            <w:webHidden/>
          </w:rPr>
        </w:r>
        <w:r w:rsidR="00EA26E3">
          <w:rPr>
            <w:noProof/>
            <w:webHidden/>
          </w:rPr>
          <w:fldChar w:fldCharType="separate"/>
        </w:r>
        <w:r w:rsidR="00EA26E3">
          <w:rPr>
            <w:noProof/>
            <w:webHidden/>
          </w:rPr>
          <w:t>21</w:t>
        </w:r>
        <w:r w:rsidR="00EA26E3">
          <w:rPr>
            <w:noProof/>
            <w:webHidden/>
          </w:rPr>
          <w:fldChar w:fldCharType="end"/>
        </w:r>
      </w:hyperlink>
    </w:p>
    <w:p w14:paraId="41476ECF" w14:textId="6D3DC4D5" w:rsidR="00EA26E3" w:rsidRDefault="00AA77B9">
      <w:pPr>
        <w:pStyle w:val="TOC3"/>
        <w:rPr>
          <w:rFonts w:asciiTheme="minorHAnsi" w:eastAsiaTheme="minorEastAsia" w:hAnsiTheme="minorHAnsi" w:cstheme="minorBidi"/>
          <w:i w:val="0"/>
          <w:iCs w:val="0"/>
          <w:noProof/>
          <w:sz w:val="22"/>
          <w:szCs w:val="22"/>
        </w:rPr>
      </w:pPr>
      <w:hyperlink w:anchor="_Toc105420180"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Authority of the VAPORHCS IRBs of Record</w:t>
        </w:r>
        <w:r w:rsidR="00EA26E3">
          <w:rPr>
            <w:noProof/>
            <w:webHidden/>
          </w:rPr>
          <w:tab/>
        </w:r>
        <w:r w:rsidR="00EA26E3">
          <w:rPr>
            <w:noProof/>
            <w:webHidden/>
          </w:rPr>
          <w:fldChar w:fldCharType="begin"/>
        </w:r>
        <w:r w:rsidR="00EA26E3">
          <w:rPr>
            <w:noProof/>
            <w:webHidden/>
          </w:rPr>
          <w:instrText xml:space="preserve"> PAGEREF _Toc105420180 \h </w:instrText>
        </w:r>
        <w:r w:rsidR="00EA26E3">
          <w:rPr>
            <w:noProof/>
            <w:webHidden/>
          </w:rPr>
        </w:r>
        <w:r w:rsidR="00EA26E3">
          <w:rPr>
            <w:noProof/>
            <w:webHidden/>
          </w:rPr>
          <w:fldChar w:fldCharType="separate"/>
        </w:r>
        <w:r w:rsidR="00EA26E3">
          <w:rPr>
            <w:noProof/>
            <w:webHidden/>
          </w:rPr>
          <w:t>21</w:t>
        </w:r>
        <w:r w:rsidR="00EA26E3">
          <w:rPr>
            <w:noProof/>
            <w:webHidden/>
          </w:rPr>
          <w:fldChar w:fldCharType="end"/>
        </w:r>
      </w:hyperlink>
    </w:p>
    <w:p w14:paraId="6C72CC45" w14:textId="66944FD6" w:rsidR="00EA26E3" w:rsidRDefault="00AA77B9">
      <w:pPr>
        <w:pStyle w:val="TOC3"/>
        <w:rPr>
          <w:rFonts w:asciiTheme="minorHAnsi" w:eastAsiaTheme="minorEastAsia" w:hAnsiTheme="minorHAnsi" w:cstheme="minorBidi"/>
          <w:i w:val="0"/>
          <w:iCs w:val="0"/>
          <w:noProof/>
          <w:sz w:val="22"/>
          <w:szCs w:val="22"/>
        </w:rPr>
      </w:pPr>
      <w:hyperlink w:anchor="_Toc105420181"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Research at Other Institutions</w:t>
        </w:r>
        <w:r w:rsidR="00EA26E3">
          <w:rPr>
            <w:noProof/>
            <w:webHidden/>
          </w:rPr>
          <w:tab/>
        </w:r>
        <w:r w:rsidR="00EA26E3">
          <w:rPr>
            <w:noProof/>
            <w:webHidden/>
          </w:rPr>
          <w:fldChar w:fldCharType="begin"/>
        </w:r>
        <w:r w:rsidR="00EA26E3">
          <w:rPr>
            <w:noProof/>
            <w:webHidden/>
          </w:rPr>
          <w:instrText xml:space="preserve"> PAGEREF _Toc105420181 \h </w:instrText>
        </w:r>
        <w:r w:rsidR="00EA26E3">
          <w:rPr>
            <w:noProof/>
            <w:webHidden/>
          </w:rPr>
        </w:r>
        <w:r w:rsidR="00EA26E3">
          <w:rPr>
            <w:noProof/>
            <w:webHidden/>
          </w:rPr>
          <w:fldChar w:fldCharType="separate"/>
        </w:r>
        <w:r w:rsidR="00EA26E3">
          <w:rPr>
            <w:noProof/>
            <w:webHidden/>
          </w:rPr>
          <w:t>21</w:t>
        </w:r>
        <w:r w:rsidR="00EA26E3">
          <w:rPr>
            <w:noProof/>
            <w:webHidden/>
          </w:rPr>
          <w:fldChar w:fldCharType="end"/>
        </w:r>
      </w:hyperlink>
    </w:p>
    <w:p w14:paraId="0B136170" w14:textId="0328D6C0" w:rsidR="00EA26E3" w:rsidRDefault="00AA77B9">
      <w:pPr>
        <w:pStyle w:val="TOC2"/>
        <w:rPr>
          <w:rFonts w:asciiTheme="minorHAnsi" w:eastAsiaTheme="minorEastAsia" w:hAnsiTheme="minorHAnsi" w:cstheme="minorBidi"/>
          <w:smallCaps w:val="0"/>
          <w:noProof/>
          <w:sz w:val="22"/>
          <w:szCs w:val="22"/>
        </w:rPr>
      </w:pPr>
      <w:hyperlink w:anchor="_Toc105420182"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Review of the SOP</w:t>
        </w:r>
        <w:r w:rsidR="00EA26E3">
          <w:rPr>
            <w:noProof/>
            <w:webHidden/>
          </w:rPr>
          <w:tab/>
        </w:r>
        <w:r w:rsidR="00EA26E3">
          <w:rPr>
            <w:noProof/>
            <w:webHidden/>
          </w:rPr>
          <w:fldChar w:fldCharType="begin"/>
        </w:r>
        <w:r w:rsidR="00EA26E3">
          <w:rPr>
            <w:noProof/>
            <w:webHidden/>
          </w:rPr>
          <w:instrText xml:space="preserve"> PAGEREF _Toc105420182 \h </w:instrText>
        </w:r>
        <w:r w:rsidR="00EA26E3">
          <w:rPr>
            <w:noProof/>
            <w:webHidden/>
          </w:rPr>
        </w:r>
        <w:r w:rsidR="00EA26E3">
          <w:rPr>
            <w:noProof/>
            <w:webHidden/>
          </w:rPr>
          <w:fldChar w:fldCharType="separate"/>
        </w:r>
        <w:r w:rsidR="00EA26E3">
          <w:rPr>
            <w:noProof/>
            <w:webHidden/>
          </w:rPr>
          <w:t>21</w:t>
        </w:r>
        <w:r w:rsidR="00EA26E3">
          <w:rPr>
            <w:noProof/>
            <w:webHidden/>
          </w:rPr>
          <w:fldChar w:fldCharType="end"/>
        </w:r>
      </w:hyperlink>
    </w:p>
    <w:p w14:paraId="018DCE99" w14:textId="6CB1E856" w:rsidR="00EA26E3" w:rsidRDefault="00AA77B9">
      <w:pPr>
        <w:pStyle w:val="TOC1"/>
        <w:rPr>
          <w:rFonts w:asciiTheme="minorHAnsi" w:eastAsiaTheme="minorEastAsia" w:hAnsiTheme="minorHAnsi" w:cstheme="minorBidi"/>
          <w:b w:val="0"/>
          <w:bCs w:val="0"/>
          <w:caps w:val="0"/>
          <w:noProof/>
          <w:sz w:val="22"/>
          <w:szCs w:val="22"/>
        </w:rPr>
      </w:pPr>
      <w:hyperlink w:anchor="_Toc105420183" w:history="1">
        <w:r w:rsidR="00EA26E3" w:rsidRPr="00C20494">
          <w:rPr>
            <w:rStyle w:val="Hyperlink"/>
            <w:rFonts w:cs="Arial"/>
            <w:noProof/>
          </w:rPr>
          <w:t>V.</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Shared Responsibilities of the Institution in Protecting Human Subjects</w:t>
        </w:r>
        <w:r w:rsidR="00EA26E3">
          <w:rPr>
            <w:noProof/>
            <w:webHidden/>
          </w:rPr>
          <w:tab/>
        </w:r>
        <w:r w:rsidR="00EA26E3">
          <w:rPr>
            <w:noProof/>
            <w:webHidden/>
          </w:rPr>
          <w:fldChar w:fldCharType="begin"/>
        </w:r>
        <w:r w:rsidR="00EA26E3">
          <w:rPr>
            <w:noProof/>
            <w:webHidden/>
          </w:rPr>
          <w:instrText xml:space="preserve"> PAGEREF _Toc105420183 \h </w:instrText>
        </w:r>
        <w:r w:rsidR="00EA26E3">
          <w:rPr>
            <w:noProof/>
            <w:webHidden/>
          </w:rPr>
        </w:r>
        <w:r w:rsidR="00EA26E3">
          <w:rPr>
            <w:noProof/>
            <w:webHidden/>
          </w:rPr>
          <w:fldChar w:fldCharType="separate"/>
        </w:r>
        <w:r w:rsidR="00EA26E3">
          <w:rPr>
            <w:noProof/>
            <w:webHidden/>
          </w:rPr>
          <w:t>23</w:t>
        </w:r>
        <w:r w:rsidR="00EA26E3">
          <w:rPr>
            <w:noProof/>
            <w:webHidden/>
          </w:rPr>
          <w:fldChar w:fldCharType="end"/>
        </w:r>
      </w:hyperlink>
    </w:p>
    <w:p w14:paraId="383B6CF1" w14:textId="2E5574F6" w:rsidR="00EA26E3" w:rsidRDefault="00AA77B9">
      <w:pPr>
        <w:pStyle w:val="TOC2"/>
        <w:rPr>
          <w:rFonts w:asciiTheme="minorHAnsi" w:eastAsiaTheme="minorEastAsia" w:hAnsiTheme="minorHAnsi" w:cstheme="minorBidi"/>
          <w:smallCaps w:val="0"/>
          <w:noProof/>
          <w:sz w:val="22"/>
          <w:szCs w:val="22"/>
        </w:rPr>
      </w:pPr>
      <w:hyperlink w:anchor="_Toc105420184" w:history="1">
        <w:r w:rsidR="00EA26E3" w:rsidRPr="00C20494">
          <w:rPr>
            <w:rStyle w:val="Hyperlink"/>
            <w:noProof/>
          </w:rPr>
          <w:t>A.</w:t>
        </w:r>
        <w:r w:rsidR="00EA26E3">
          <w:rPr>
            <w:rFonts w:asciiTheme="minorHAnsi" w:eastAsiaTheme="minorEastAsia" w:hAnsiTheme="minorHAnsi" w:cstheme="minorBidi"/>
            <w:smallCaps w:val="0"/>
            <w:noProof/>
            <w:sz w:val="22"/>
            <w:szCs w:val="22"/>
          </w:rPr>
          <w:tab/>
        </w:r>
        <w:r w:rsidR="00EA26E3" w:rsidRPr="00C20494">
          <w:rPr>
            <w:rStyle w:val="Hyperlink"/>
            <w:noProof/>
          </w:rPr>
          <w:t>VAPORHCS Medical Facility Director</w:t>
        </w:r>
        <w:r w:rsidR="00EA26E3">
          <w:rPr>
            <w:noProof/>
            <w:webHidden/>
          </w:rPr>
          <w:tab/>
        </w:r>
        <w:r w:rsidR="00EA26E3">
          <w:rPr>
            <w:noProof/>
            <w:webHidden/>
          </w:rPr>
          <w:fldChar w:fldCharType="begin"/>
        </w:r>
        <w:r w:rsidR="00EA26E3">
          <w:rPr>
            <w:noProof/>
            <w:webHidden/>
          </w:rPr>
          <w:instrText xml:space="preserve"> PAGEREF _Toc105420184 \h </w:instrText>
        </w:r>
        <w:r w:rsidR="00EA26E3">
          <w:rPr>
            <w:noProof/>
            <w:webHidden/>
          </w:rPr>
        </w:r>
        <w:r w:rsidR="00EA26E3">
          <w:rPr>
            <w:noProof/>
            <w:webHidden/>
          </w:rPr>
          <w:fldChar w:fldCharType="separate"/>
        </w:r>
        <w:r w:rsidR="00EA26E3">
          <w:rPr>
            <w:noProof/>
            <w:webHidden/>
          </w:rPr>
          <w:t>23</w:t>
        </w:r>
        <w:r w:rsidR="00EA26E3">
          <w:rPr>
            <w:noProof/>
            <w:webHidden/>
          </w:rPr>
          <w:fldChar w:fldCharType="end"/>
        </w:r>
      </w:hyperlink>
    </w:p>
    <w:p w14:paraId="5ACF3D94" w14:textId="4000679C" w:rsidR="00EA26E3" w:rsidRDefault="00AA77B9">
      <w:pPr>
        <w:pStyle w:val="TOC2"/>
        <w:rPr>
          <w:rFonts w:asciiTheme="minorHAnsi" w:eastAsiaTheme="minorEastAsia" w:hAnsiTheme="minorHAnsi" w:cstheme="minorBidi"/>
          <w:smallCaps w:val="0"/>
          <w:noProof/>
          <w:sz w:val="22"/>
          <w:szCs w:val="22"/>
        </w:rPr>
      </w:pPr>
      <w:hyperlink w:anchor="_Toc105420185" w:history="1">
        <w:r w:rsidR="00EA26E3" w:rsidRPr="00C20494">
          <w:rPr>
            <w:rStyle w:val="Hyperlink"/>
            <w:noProof/>
            <w14:scene3d>
              <w14:camera w14:prst="orthographicFront"/>
              <w14:lightRig w14:rig="threePt" w14:dir="t">
                <w14:rot w14:lat="0" w14:lon="0" w14:rev="0"/>
              </w14:lightRig>
            </w14:scene3d>
          </w:rPr>
          <w:t>B.</w:t>
        </w:r>
        <w:r w:rsidR="00EA26E3">
          <w:rPr>
            <w:rFonts w:asciiTheme="minorHAnsi" w:eastAsiaTheme="minorEastAsia" w:hAnsiTheme="minorHAnsi" w:cstheme="minorBidi"/>
            <w:smallCaps w:val="0"/>
            <w:noProof/>
            <w:sz w:val="22"/>
            <w:szCs w:val="22"/>
          </w:rPr>
          <w:tab/>
        </w:r>
        <w:r w:rsidR="00EA26E3" w:rsidRPr="00C20494">
          <w:rPr>
            <w:rStyle w:val="Hyperlink"/>
            <w:noProof/>
          </w:rPr>
          <w:t>Associate Chief of Staff/Research &amp; Development (ACOS/R&amp;D)</w:t>
        </w:r>
        <w:r w:rsidR="00EA26E3">
          <w:rPr>
            <w:noProof/>
            <w:webHidden/>
          </w:rPr>
          <w:tab/>
        </w:r>
        <w:r w:rsidR="00EA26E3">
          <w:rPr>
            <w:noProof/>
            <w:webHidden/>
          </w:rPr>
          <w:fldChar w:fldCharType="begin"/>
        </w:r>
        <w:r w:rsidR="00EA26E3">
          <w:rPr>
            <w:noProof/>
            <w:webHidden/>
          </w:rPr>
          <w:instrText xml:space="preserve"> PAGEREF _Toc105420185 \h </w:instrText>
        </w:r>
        <w:r w:rsidR="00EA26E3">
          <w:rPr>
            <w:noProof/>
            <w:webHidden/>
          </w:rPr>
        </w:r>
        <w:r w:rsidR="00EA26E3">
          <w:rPr>
            <w:noProof/>
            <w:webHidden/>
          </w:rPr>
          <w:fldChar w:fldCharType="separate"/>
        </w:r>
        <w:r w:rsidR="00EA26E3">
          <w:rPr>
            <w:noProof/>
            <w:webHidden/>
          </w:rPr>
          <w:t>23</w:t>
        </w:r>
        <w:r w:rsidR="00EA26E3">
          <w:rPr>
            <w:noProof/>
            <w:webHidden/>
          </w:rPr>
          <w:fldChar w:fldCharType="end"/>
        </w:r>
      </w:hyperlink>
    </w:p>
    <w:p w14:paraId="5B7A4EE0" w14:textId="4D53D563" w:rsidR="00EA26E3" w:rsidRDefault="00AA77B9">
      <w:pPr>
        <w:pStyle w:val="TOC2"/>
        <w:rPr>
          <w:rFonts w:asciiTheme="minorHAnsi" w:eastAsiaTheme="minorEastAsia" w:hAnsiTheme="minorHAnsi" w:cstheme="minorBidi"/>
          <w:smallCaps w:val="0"/>
          <w:noProof/>
          <w:sz w:val="22"/>
          <w:szCs w:val="22"/>
        </w:rPr>
      </w:pPr>
      <w:hyperlink w:anchor="_Toc105420186"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Privacy Officer (PO) and Information System Security Officer (ISSO)</w:t>
        </w:r>
        <w:r w:rsidR="00EA26E3">
          <w:rPr>
            <w:noProof/>
            <w:webHidden/>
          </w:rPr>
          <w:tab/>
        </w:r>
        <w:r w:rsidR="00EA26E3">
          <w:rPr>
            <w:noProof/>
            <w:webHidden/>
          </w:rPr>
          <w:fldChar w:fldCharType="begin"/>
        </w:r>
        <w:r w:rsidR="00EA26E3">
          <w:rPr>
            <w:noProof/>
            <w:webHidden/>
          </w:rPr>
          <w:instrText xml:space="preserve"> PAGEREF _Toc105420186 \h </w:instrText>
        </w:r>
        <w:r w:rsidR="00EA26E3">
          <w:rPr>
            <w:noProof/>
            <w:webHidden/>
          </w:rPr>
        </w:r>
        <w:r w:rsidR="00EA26E3">
          <w:rPr>
            <w:noProof/>
            <w:webHidden/>
          </w:rPr>
          <w:fldChar w:fldCharType="separate"/>
        </w:r>
        <w:r w:rsidR="00EA26E3">
          <w:rPr>
            <w:noProof/>
            <w:webHidden/>
          </w:rPr>
          <w:t>23</w:t>
        </w:r>
        <w:r w:rsidR="00EA26E3">
          <w:rPr>
            <w:noProof/>
            <w:webHidden/>
          </w:rPr>
          <w:fldChar w:fldCharType="end"/>
        </w:r>
      </w:hyperlink>
    </w:p>
    <w:p w14:paraId="7E30C7BB" w14:textId="1E6711C2" w:rsidR="00EA26E3" w:rsidRDefault="00AA77B9">
      <w:pPr>
        <w:pStyle w:val="TOC2"/>
        <w:rPr>
          <w:rFonts w:asciiTheme="minorHAnsi" w:eastAsiaTheme="minorEastAsia" w:hAnsiTheme="minorHAnsi" w:cstheme="minorBidi"/>
          <w:smallCaps w:val="0"/>
          <w:noProof/>
          <w:sz w:val="22"/>
          <w:szCs w:val="22"/>
        </w:rPr>
      </w:pPr>
      <w:hyperlink w:anchor="_Toc105420187"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Deputy ACOS/ R&amp;D</w:t>
        </w:r>
        <w:r w:rsidR="00EA26E3">
          <w:rPr>
            <w:noProof/>
            <w:webHidden/>
          </w:rPr>
          <w:tab/>
        </w:r>
        <w:r w:rsidR="00EA26E3">
          <w:rPr>
            <w:noProof/>
            <w:webHidden/>
          </w:rPr>
          <w:fldChar w:fldCharType="begin"/>
        </w:r>
        <w:r w:rsidR="00EA26E3">
          <w:rPr>
            <w:noProof/>
            <w:webHidden/>
          </w:rPr>
          <w:instrText xml:space="preserve"> PAGEREF _Toc105420187 \h </w:instrText>
        </w:r>
        <w:r w:rsidR="00EA26E3">
          <w:rPr>
            <w:noProof/>
            <w:webHidden/>
          </w:rPr>
        </w:r>
        <w:r w:rsidR="00EA26E3">
          <w:rPr>
            <w:noProof/>
            <w:webHidden/>
          </w:rPr>
          <w:fldChar w:fldCharType="separate"/>
        </w:r>
        <w:r w:rsidR="00EA26E3">
          <w:rPr>
            <w:noProof/>
            <w:webHidden/>
          </w:rPr>
          <w:t>24</w:t>
        </w:r>
        <w:r w:rsidR="00EA26E3">
          <w:rPr>
            <w:noProof/>
            <w:webHidden/>
          </w:rPr>
          <w:fldChar w:fldCharType="end"/>
        </w:r>
      </w:hyperlink>
    </w:p>
    <w:p w14:paraId="306B4167" w14:textId="0172C8A2" w:rsidR="00EA26E3" w:rsidRDefault="00AA77B9">
      <w:pPr>
        <w:pStyle w:val="TOC2"/>
        <w:rPr>
          <w:rFonts w:asciiTheme="minorHAnsi" w:eastAsiaTheme="minorEastAsia" w:hAnsiTheme="minorHAnsi" w:cstheme="minorBidi"/>
          <w:smallCaps w:val="0"/>
          <w:noProof/>
          <w:sz w:val="22"/>
          <w:szCs w:val="22"/>
        </w:rPr>
      </w:pPr>
      <w:hyperlink w:anchor="_Toc105420188"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Research &amp; Development Committee</w:t>
        </w:r>
        <w:r w:rsidR="00EA26E3">
          <w:rPr>
            <w:noProof/>
            <w:webHidden/>
          </w:rPr>
          <w:tab/>
        </w:r>
        <w:r w:rsidR="00EA26E3">
          <w:rPr>
            <w:noProof/>
            <w:webHidden/>
          </w:rPr>
          <w:fldChar w:fldCharType="begin"/>
        </w:r>
        <w:r w:rsidR="00EA26E3">
          <w:rPr>
            <w:noProof/>
            <w:webHidden/>
          </w:rPr>
          <w:instrText xml:space="preserve"> PAGEREF _Toc105420188 \h </w:instrText>
        </w:r>
        <w:r w:rsidR="00EA26E3">
          <w:rPr>
            <w:noProof/>
            <w:webHidden/>
          </w:rPr>
        </w:r>
        <w:r w:rsidR="00EA26E3">
          <w:rPr>
            <w:noProof/>
            <w:webHidden/>
          </w:rPr>
          <w:fldChar w:fldCharType="separate"/>
        </w:r>
        <w:r w:rsidR="00EA26E3">
          <w:rPr>
            <w:noProof/>
            <w:webHidden/>
          </w:rPr>
          <w:t>24</w:t>
        </w:r>
        <w:r w:rsidR="00EA26E3">
          <w:rPr>
            <w:noProof/>
            <w:webHidden/>
          </w:rPr>
          <w:fldChar w:fldCharType="end"/>
        </w:r>
      </w:hyperlink>
    </w:p>
    <w:p w14:paraId="1DB8D89F" w14:textId="16C32F35" w:rsidR="00EA26E3" w:rsidRDefault="00AA77B9">
      <w:pPr>
        <w:pStyle w:val="TOC2"/>
        <w:rPr>
          <w:rFonts w:asciiTheme="minorHAnsi" w:eastAsiaTheme="minorEastAsia" w:hAnsiTheme="minorHAnsi" w:cstheme="minorBidi"/>
          <w:smallCaps w:val="0"/>
          <w:noProof/>
          <w:sz w:val="22"/>
          <w:szCs w:val="22"/>
        </w:rPr>
      </w:pPr>
      <w:hyperlink w:anchor="_Toc105420189"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Principal Investigators (including local site investigators in collaborative research)</w:t>
        </w:r>
        <w:r w:rsidR="00EA26E3">
          <w:rPr>
            <w:noProof/>
            <w:webHidden/>
          </w:rPr>
          <w:tab/>
        </w:r>
        <w:r w:rsidR="00EA26E3">
          <w:rPr>
            <w:noProof/>
            <w:webHidden/>
          </w:rPr>
          <w:fldChar w:fldCharType="begin"/>
        </w:r>
        <w:r w:rsidR="00EA26E3">
          <w:rPr>
            <w:noProof/>
            <w:webHidden/>
          </w:rPr>
          <w:instrText xml:space="preserve"> PAGEREF _Toc105420189 \h </w:instrText>
        </w:r>
        <w:r w:rsidR="00EA26E3">
          <w:rPr>
            <w:noProof/>
            <w:webHidden/>
          </w:rPr>
        </w:r>
        <w:r w:rsidR="00EA26E3">
          <w:rPr>
            <w:noProof/>
            <w:webHidden/>
          </w:rPr>
          <w:fldChar w:fldCharType="separate"/>
        </w:r>
        <w:r w:rsidR="00EA26E3">
          <w:rPr>
            <w:noProof/>
            <w:webHidden/>
          </w:rPr>
          <w:t>24</w:t>
        </w:r>
        <w:r w:rsidR="00EA26E3">
          <w:rPr>
            <w:noProof/>
            <w:webHidden/>
          </w:rPr>
          <w:fldChar w:fldCharType="end"/>
        </w:r>
      </w:hyperlink>
    </w:p>
    <w:p w14:paraId="575B1B2F" w14:textId="76C16C5B" w:rsidR="00EA26E3" w:rsidRDefault="00AA77B9">
      <w:pPr>
        <w:pStyle w:val="TOC2"/>
        <w:rPr>
          <w:rFonts w:asciiTheme="minorHAnsi" w:eastAsiaTheme="minorEastAsia" w:hAnsiTheme="minorHAnsi" w:cstheme="minorBidi"/>
          <w:smallCaps w:val="0"/>
          <w:noProof/>
          <w:sz w:val="22"/>
          <w:szCs w:val="22"/>
        </w:rPr>
      </w:pPr>
      <w:hyperlink w:anchor="_Toc105420190"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All Investigators, Research Staff, Employees and Students</w:t>
        </w:r>
        <w:r w:rsidR="00EA26E3">
          <w:rPr>
            <w:noProof/>
            <w:webHidden/>
          </w:rPr>
          <w:tab/>
        </w:r>
        <w:r w:rsidR="00EA26E3">
          <w:rPr>
            <w:noProof/>
            <w:webHidden/>
          </w:rPr>
          <w:fldChar w:fldCharType="begin"/>
        </w:r>
        <w:r w:rsidR="00EA26E3">
          <w:rPr>
            <w:noProof/>
            <w:webHidden/>
          </w:rPr>
          <w:instrText xml:space="preserve"> PAGEREF _Toc105420190 \h </w:instrText>
        </w:r>
        <w:r w:rsidR="00EA26E3">
          <w:rPr>
            <w:noProof/>
            <w:webHidden/>
          </w:rPr>
        </w:r>
        <w:r w:rsidR="00EA26E3">
          <w:rPr>
            <w:noProof/>
            <w:webHidden/>
          </w:rPr>
          <w:fldChar w:fldCharType="separate"/>
        </w:r>
        <w:r w:rsidR="00EA26E3">
          <w:rPr>
            <w:noProof/>
            <w:webHidden/>
          </w:rPr>
          <w:t>26</w:t>
        </w:r>
        <w:r w:rsidR="00EA26E3">
          <w:rPr>
            <w:noProof/>
            <w:webHidden/>
          </w:rPr>
          <w:fldChar w:fldCharType="end"/>
        </w:r>
      </w:hyperlink>
    </w:p>
    <w:p w14:paraId="5D2EC898" w14:textId="2609ADD3" w:rsidR="00EA26E3" w:rsidRDefault="00AA77B9">
      <w:pPr>
        <w:pStyle w:val="TOC2"/>
        <w:rPr>
          <w:rFonts w:asciiTheme="minorHAnsi" w:eastAsiaTheme="minorEastAsia" w:hAnsiTheme="minorHAnsi" w:cstheme="minorBidi"/>
          <w:smallCaps w:val="0"/>
          <w:noProof/>
          <w:sz w:val="22"/>
          <w:szCs w:val="22"/>
        </w:rPr>
      </w:pPr>
      <w:hyperlink w:anchor="_Toc105420191" w:history="1">
        <w:r w:rsidR="00EA26E3" w:rsidRPr="00C20494">
          <w:rPr>
            <w:rStyle w:val="Hyperlink"/>
            <w:noProof/>
          </w:rPr>
          <w:t>H.</w:t>
        </w:r>
        <w:r w:rsidR="00EA26E3">
          <w:rPr>
            <w:rFonts w:asciiTheme="minorHAnsi" w:eastAsiaTheme="minorEastAsia" w:hAnsiTheme="minorHAnsi" w:cstheme="minorBidi"/>
            <w:smallCaps w:val="0"/>
            <w:noProof/>
            <w:sz w:val="22"/>
            <w:szCs w:val="22"/>
          </w:rPr>
          <w:tab/>
        </w:r>
        <w:r w:rsidR="00EA26E3" w:rsidRPr="00C20494">
          <w:rPr>
            <w:rStyle w:val="Hyperlink"/>
            <w:noProof/>
          </w:rPr>
          <w:t>IRB Analysts and Other Designated RAO Staff</w:t>
        </w:r>
        <w:r w:rsidR="00EA26E3">
          <w:rPr>
            <w:noProof/>
            <w:webHidden/>
          </w:rPr>
          <w:tab/>
        </w:r>
        <w:r w:rsidR="00EA26E3">
          <w:rPr>
            <w:noProof/>
            <w:webHidden/>
          </w:rPr>
          <w:fldChar w:fldCharType="begin"/>
        </w:r>
        <w:r w:rsidR="00EA26E3">
          <w:rPr>
            <w:noProof/>
            <w:webHidden/>
          </w:rPr>
          <w:instrText xml:space="preserve"> PAGEREF _Toc105420191 \h </w:instrText>
        </w:r>
        <w:r w:rsidR="00EA26E3">
          <w:rPr>
            <w:noProof/>
            <w:webHidden/>
          </w:rPr>
        </w:r>
        <w:r w:rsidR="00EA26E3">
          <w:rPr>
            <w:noProof/>
            <w:webHidden/>
          </w:rPr>
          <w:fldChar w:fldCharType="separate"/>
        </w:r>
        <w:r w:rsidR="00EA26E3">
          <w:rPr>
            <w:noProof/>
            <w:webHidden/>
          </w:rPr>
          <w:t>27</w:t>
        </w:r>
        <w:r w:rsidR="00EA26E3">
          <w:rPr>
            <w:noProof/>
            <w:webHidden/>
          </w:rPr>
          <w:fldChar w:fldCharType="end"/>
        </w:r>
      </w:hyperlink>
    </w:p>
    <w:p w14:paraId="66D245FC" w14:textId="0C07D995" w:rsidR="00EA26E3" w:rsidRDefault="00AA77B9">
      <w:pPr>
        <w:pStyle w:val="TOC2"/>
        <w:rPr>
          <w:rFonts w:asciiTheme="minorHAnsi" w:eastAsiaTheme="minorEastAsia" w:hAnsiTheme="minorHAnsi" w:cstheme="minorBidi"/>
          <w:smallCaps w:val="0"/>
          <w:noProof/>
          <w:sz w:val="22"/>
          <w:szCs w:val="22"/>
        </w:rPr>
      </w:pPr>
      <w:hyperlink w:anchor="_Toc105420192" w:history="1">
        <w:r w:rsidR="00EA26E3" w:rsidRPr="00C20494">
          <w:rPr>
            <w:rStyle w:val="Hyperlink"/>
            <w:noProof/>
          </w:rPr>
          <w:t>I.</w:t>
        </w:r>
        <w:r w:rsidR="00EA26E3">
          <w:rPr>
            <w:rFonts w:asciiTheme="minorHAnsi" w:eastAsiaTheme="minorEastAsia" w:hAnsiTheme="minorHAnsi" w:cstheme="minorBidi"/>
            <w:smallCaps w:val="0"/>
            <w:noProof/>
            <w:sz w:val="22"/>
            <w:szCs w:val="22"/>
          </w:rPr>
          <w:tab/>
        </w:r>
        <w:r w:rsidR="00EA26E3" w:rsidRPr="00C20494">
          <w:rPr>
            <w:rStyle w:val="Hyperlink"/>
            <w:noProof/>
          </w:rPr>
          <w:t>RAO Designee</w:t>
        </w:r>
        <w:r w:rsidR="00EA26E3">
          <w:rPr>
            <w:noProof/>
            <w:webHidden/>
          </w:rPr>
          <w:tab/>
        </w:r>
        <w:r w:rsidR="00EA26E3">
          <w:rPr>
            <w:noProof/>
            <w:webHidden/>
          </w:rPr>
          <w:fldChar w:fldCharType="begin"/>
        </w:r>
        <w:r w:rsidR="00EA26E3">
          <w:rPr>
            <w:noProof/>
            <w:webHidden/>
          </w:rPr>
          <w:instrText xml:space="preserve"> PAGEREF _Toc105420192 \h </w:instrText>
        </w:r>
        <w:r w:rsidR="00EA26E3">
          <w:rPr>
            <w:noProof/>
            <w:webHidden/>
          </w:rPr>
        </w:r>
        <w:r w:rsidR="00EA26E3">
          <w:rPr>
            <w:noProof/>
            <w:webHidden/>
          </w:rPr>
          <w:fldChar w:fldCharType="separate"/>
        </w:r>
        <w:r w:rsidR="00EA26E3">
          <w:rPr>
            <w:noProof/>
            <w:webHidden/>
          </w:rPr>
          <w:t>28</w:t>
        </w:r>
        <w:r w:rsidR="00EA26E3">
          <w:rPr>
            <w:noProof/>
            <w:webHidden/>
          </w:rPr>
          <w:fldChar w:fldCharType="end"/>
        </w:r>
      </w:hyperlink>
    </w:p>
    <w:p w14:paraId="2BD3BB6D" w14:textId="5AAA044C" w:rsidR="00EA26E3" w:rsidRDefault="00AA77B9">
      <w:pPr>
        <w:pStyle w:val="TOC2"/>
        <w:rPr>
          <w:rFonts w:asciiTheme="minorHAnsi" w:eastAsiaTheme="minorEastAsia" w:hAnsiTheme="minorHAnsi" w:cstheme="minorBidi"/>
          <w:smallCaps w:val="0"/>
          <w:noProof/>
          <w:sz w:val="22"/>
          <w:szCs w:val="22"/>
        </w:rPr>
      </w:pPr>
      <w:hyperlink w:anchor="_Toc105420193" w:history="1">
        <w:r w:rsidR="00EA26E3" w:rsidRPr="00C20494">
          <w:rPr>
            <w:rStyle w:val="Hyperlink"/>
            <w:noProof/>
          </w:rPr>
          <w:t>J.</w:t>
        </w:r>
        <w:r w:rsidR="00EA26E3">
          <w:rPr>
            <w:rFonts w:asciiTheme="minorHAnsi" w:eastAsiaTheme="minorEastAsia" w:hAnsiTheme="minorHAnsi" w:cstheme="minorBidi"/>
            <w:smallCaps w:val="0"/>
            <w:noProof/>
            <w:sz w:val="22"/>
            <w:szCs w:val="22"/>
          </w:rPr>
          <w:tab/>
        </w:r>
        <w:r w:rsidR="00EA26E3" w:rsidRPr="00C20494">
          <w:rPr>
            <w:rStyle w:val="Hyperlink"/>
            <w:noProof/>
          </w:rPr>
          <w:t>Research Compliance Officer (RCO)</w:t>
        </w:r>
        <w:r w:rsidR="00EA26E3">
          <w:rPr>
            <w:noProof/>
            <w:webHidden/>
          </w:rPr>
          <w:tab/>
        </w:r>
        <w:r w:rsidR="00EA26E3">
          <w:rPr>
            <w:noProof/>
            <w:webHidden/>
          </w:rPr>
          <w:fldChar w:fldCharType="begin"/>
        </w:r>
        <w:r w:rsidR="00EA26E3">
          <w:rPr>
            <w:noProof/>
            <w:webHidden/>
          </w:rPr>
          <w:instrText xml:space="preserve"> PAGEREF _Toc105420193 \h </w:instrText>
        </w:r>
        <w:r w:rsidR="00EA26E3">
          <w:rPr>
            <w:noProof/>
            <w:webHidden/>
          </w:rPr>
        </w:r>
        <w:r w:rsidR="00EA26E3">
          <w:rPr>
            <w:noProof/>
            <w:webHidden/>
          </w:rPr>
          <w:fldChar w:fldCharType="separate"/>
        </w:r>
        <w:r w:rsidR="00EA26E3">
          <w:rPr>
            <w:noProof/>
            <w:webHidden/>
          </w:rPr>
          <w:t>28</w:t>
        </w:r>
        <w:r w:rsidR="00EA26E3">
          <w:rPr>
            <w:noProof/>
            <w:webHidden/>
          </w:rPr>
          <w:fldChar w:fldCharType="end"/>
        </w:r>
      </w:hyperlink>
    </w:p>
    <w:p w14:paraId="74CA0722" w14:textId="78944172" w:rsidR="00EA26E3" w:rsidRDefault="00AA77B9">
      <w:pPr>
        <w:pStyle w:val="TOC2"/>
        <w:rPr>
          <w:rFonts w:asciiTheme="minorHAnsi" w:eastAsiaTheme="minorEastAsia" w:hAnsiTheme="minorHAnsi" w:cstheme="minorBidi"/>
          <w:smallCaps w:val="0"/>
          <w:noProof/>
          <w:sz w:val="22"/>
          <w:szCs w:val="22"/>
        </w:rPr>
      </w:pPr>
      <w:hyperlink w:anchor="_Toc105420194" w:history="1">
        <w:r w:rsidR="00EA26E3" w:rsidRPr="00C20494">
          <w:rPr>
            <w:rStyle w:val="Hyperlink"/>
            <w:noProof/>
          </w:rPr>
          <w:t>K. VAPORHCS-appointed IRB Co-Chairs</w:t>
        </w:r>
        <w:r w:rsidR="00EA26E3">
          <w:rPr>
            <w:noProof/>
            <w:webHidden/>
          </w:rPr>
          <w:tab/>
        </w:r>
        <w:r w:rsidR="00EA26E3">
          <w:rPr>
            <w:noProof/>
            <w:webHidden/>
          </w:rPr>
          <w:fldChar w:fldCharType="begin"/>
        </w:r>
        <w:r w:rsidR="00EA26E3">
          <w:rPr>
            <w:noProof/>
            <w:webHidden/>
          </w:rPr>
          <w:instrText xml:space="preserve"> PAGEREF _Toc105420194 \h </w:instrText>
        </w:r>
        <w:r w:rsidR="00EA26E3">
          <w:rPr>
            <w:noProof/>
            <w:webHidden/>
          </w:rPr>
        </w:r>
        <w:r w:rsidR="00EA26E3">
          <w:rPr>
            <w:noProof/>
            <w:webHidden/>
          </w:rPr>
          <w:fldChar w:fldCharType="separate"/>
        </w:r>
        <w:r w:rsidR="00EA26E3">
          <w:rPr>
            <w:noProof/>
            <w:webHidden/>
          </w:rPr>
          <w:t>28</w:t>
        </w:r>
        <w:r w:rsidR="00EA26E3">
          <w:rPr>
            <w:noProof/>
            <w:webHidden/>
          </w:rPr>
          <w:fldChar w:fldCharType="end"/>
        </w:r>
      </w:hyperlink>
    </w:p>
    <w:p w14:paraId="05808895" w14:textId="1B18AF36" w:rsidR="00EA26E3" w:rsidRDefault="00AA77B9">
      <w:pPr>
        <w:pStyle w:val="TOC2"/>
        <w:rPr>
          <w:rFonts w:asciiTheme="minorHAnsi" w:eastAsiaTheme="minorEastAsia" w:hAnsiTheme="minorHAnsi" w:cstheme="minorBidi"/>
          <w:smallCaps w:val="0"/>
          <w:noProof/>
          <w:sz w:val="22"/>
          <w:szCs w:val="22"/>
        </w:rPr>
      </w:pPr>
      <w:hyperlink w:anchor="_Toc105420195" w:history="1">
        <w:r w:rsidR="00EA26E3" w:rsidRPr="00C20494">
          <w:rPr>
            <w:rStyle w:val="Hyperlink"/>
            <w:noProof/>
          </w:rPr>
          <w:t>L. VAPORHCS-appointed IRB Members</w:t>
        </w:r>
        <w:r w:rsidR="00EA26E3">
          <w:rPr>
            <w:noProof/>
            <w:webHidden/>
          </w:rPr>
          <w:tab/>
        </w:r>
        <w:r w:rsidR="00EA26E3">
          <w:rPr>
            <w:noProof/>
            <w:webHidden/>
          </w:rPr>
          <w:fldChar w:fldCharType="begin"/>
        </w:r>
        <w:r w:rsidR="00EA26E3">
          <w:rPr>
            <w:noProof/>
            <w:webHidden/>
          </w:rPr>
          <w:instrText xml:space="preserve"> PAGEREF _Toc105420195 \h </w:instrText>
        </w:r>
        <w:r w:rsidR="00EA26E3">
          <w:rPr>
            <w:noProof/>
            <w:webHidden/>
          </w:rPr>
        </w:r>
        <w:r w:rsidR="00EA26E3">
          <w:rPr>
            <w:noProof/>
            <w:webHidden/>
          </w:rPr>
          <w:fldChar w:fldCharType="separate"/>
        </w:r>
        <w:r w:rsidR="00EA26E3">
          <w:rPr>
            <w:noProof/>
            <w:webHidden/>
          </w:rPr>
          <w:t>29</w:t>
        </w:r>
        <w:r w:rsidR="00EA26E3">
          <w:rPr>
            <w:noProof/>
            <w:webHidden/>
          </w:rPr>
          <w:fldChar w:fldCharType="end"/>
        </w:r>
      </w:hyperlink>
    </w:p>
    <w:p w14:paraId="2F047EE4" w14:textId="6491E4F4" w:rsidR="00EA26E3" w:rsidRDefault="00AA77B9">
      <w:pPr>
        <w:pStyle w:val="TOC2"/>
        <w:rPr>
          <w:rFonts w:asciiTheme="minorHAnsi" w:eastAsiaTheme="minorEastAsia" w:hAnsiTheme="minorHAnsi" w:cstheme="minorBidi"/>
          <w:smallCaps w:val="0"/>
          <w:noProof/>
          <w:sz w:val="22"/>
          <w:szCs w:val="22"/>
        </w:rPr>
      </w:pPr>
      <w:hyperlink w:anchor="_Toc105420196" w:history="1">
        <w:r w:rsidR="00EA26E3" w:rsidRPr="00C20494">
          <w:rPr>
            <w:rStyle w:val="Hyperlink"/>
            <w:noProof/>
          </w:rPr>
          <w:t>M. VAPORHCS-appointed Alternate IRB Members</w:t>
        </w:r>
        <w:r w:rsidR="00EA26E3">
          <w:rPr>
            <w:noProof/>
            <w:webHidden/>
          </w:rPr>
          <w:tab/>
        </w:r>
        <w:r w:rsidR="00EA26E3">
          <w:rPr>
            <w:noProof/>
            <w:webHidden/>
          </w:rPr>
          <w:fldChar w:fldCharType="begin"/>
        </w:r>
        <w:r w:rsidR="00EA26E3">
          <w:rPr>
            <w:noProof/>
            <w:webHidden/>
          </w:rPr>
          <w:instrText xml:space="preserve"> PAGEREF _Toc105420196 \h </w:instrText>
        </w:r>
        <w:r w:rsidR="00EA26E3">
          <w:rPr>
            <w:noProof/>
            <w:webHidden/>
          </w:rPr>
        </w:r>
        <w:r w:rsidR="00EA26E3">
          <w:rPr>
            <w:noProof/>
            <w:webHidden/>
          </w:rPr>
          <w:fldChar w:fldCharType="separate"/>
        </w:r>
        <w:r w:rsidR="00EA26E3">
          <w:rPr>
            <w:noProof/>
            <w:webHidden/>
          </w:rPr>
          <w:t>29</w:t>
        </w:r>
        <w:r w:rsidR="00EA26E3">
          <w:rPr>
            <w:noProof/>
            <w:webHidden/>
          </w:rPr>
          <w:fldChar w:fldCharType="end"/>
        </w:r>
      </w:hyperlink>
    </w:p>
    <w:p w14:paraId="5A84C499" w14:textId="6F354104" w:rsidR="00EA26E3" w:rsidRDefault="00AA77B9">
      <w:pPr>
        <w:pStyle w:val="TOC1"/>
        <w:rPr>
          <w:rFonts w:asciiTheme="minorHAnsi" w:eastAsiaTheme="minorEastAsia" w:hAnsiTheme="minorHAnsi" w:cstheme="minorBidi"/>
          <w:b w:val="0"/>
          <w:bCs w:val="0"/>
          <w:caps w:val="0"/>
          <w:noProof/>
          <w:sz w:val="22"/>
          <w:szCs w:val="22"/>
        </w:rPr>
      </w:pPr>
      <w:hyperlink w:anchor="_Toc105420197" w:history="1">
        <w:r w:rsidR="00EA26E3" w:rsidRPr="00C20494">
          <w:rPr>
            <w:rStyle w:val="Hyperlink"/>
            <w:rFonts w:cs="Arial"/>
            <w:noProof/>
          </w:rPr>
          <w:t>VI.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IRB MEMBERSHIP</w:t>
        </w:r>
        <w:r w:rsidR="00EA26E3">
          <w:rPr>
            <w:noProof/>
            <w:webHidden/>
          </w:rPr>
          <w:tab/>
        </w:r>
        <w:r w:rsidR="00EA26E3">
          <w:rPr>
            <w:noProof/>
            <w:webHidden/>
          </w:rPr>
          <w:fldChar w:fldCharType="begin"/>
        </w:r>
        <w:r w:rsidR="00EA26E3">
          <w:rPr>
            <w:noProof/>
            <w:webHidden/>
          </w:rPr>
          <w:instrText xml:space="preserve"> PAGEREF _Toc105420197 \h </w:instrText>
        </w:r>
        <w:r w:rsidR="00EA26E3">
          <w:rPr>
            <w:noProof/>
            <w:webHidden/>
          </w:rPr>
        </w:r>
        <w:r w:rsidR="00EA26E3">
          <w:rPr>
            <w:noProof/>
            <w:webHidden/>
          </w:rPr>
          <w:fldChar w:fldCharType="separate"/>
        </w:r>
        <w:r w:rsidR="00EA26E3">
          <w:rPr>
            <w:noProof/>
            <w:webHidden/>
          </w:rPr>
          <w:t>30</w:t>
        </w:r>
        <w:r w:rsidR="00EA26E3">
          <w:rPr>
            <w:noProof/>
            <w:webHidden/>
          </w:rPr>
          <w:fldChar w:fldCharType="end"/>
        </w:r>
      </w:hyperlink>
    </w:p>
    <w:p w14:paraId="3276FE45" w14:textId="02386625" w:rsidR="00EA26E3" w:rsidRDefault="00AA77B9">
      <w:pPr>
        <w:pStyle w:val="TOC2"/>
        <w:rPr>
          <w:rFonts w:asciiTheme="minorHAnsi" w:eastAsiaTheme="minorEastAsia" w:hAnsiTheme="minorHAnsi" w:cstheme="minorBidi"/>
          <w:smallCaps w:val="0"/>
          <w:noProof/>
          <w:sz w:val="22"/>
          <w:szCs w:val="22"/>
        </w:rPr>
      </w:pPr>
      <w:hyperlink w:anchor="_Toc105420198"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IRB Membership Composition</w:t>
        </w:r>
        <w:r w:rsidR="00EA26E3">
          <w:rPr>
            <w:noProof/>
            <w:webHidden/>
          </w:rPr>
          <w:tab/>
        </w:r>
        <w:r w:rsidR="00EA26E3">
          <w:rPr>
            <w:noProof/>
            <w:webHidden/>
          </w:rPr>
          <w:fldChar w:fldCharType="begin"/>
        </w:r>
        <w:r w:rsidR="00EA26E3">
          <w:rPr>
            <w:noProof/>
            <w:webHidden/>
          </w:rPr>
          <w:instrText xml:space="preserve"> PAGEREF _Toc105420198 \h </w:instrText>
        </w:r>
        <w:r w:rsidR="00EA26E3">
          <w:rPr>
            <w:noProof/>
            <w:webHidden/>
          </w:rPr>
        </w:r>
        <w:r w:rsidR="00EA26E3">
          <w:rPr>
            <w:noProof/>
            <w:webHidden/>
          </w:rPr>
          <w:fldChar w:fldCharType="separate"/>
        </w:r>
        <w:r w:rsidR="00EA26E3">
          <w:rPr>
            <w:noProof/>
            <w:webHidden/>
          </w:rPr>
          <w:t>30</w:t>
        </w:r>
        <w:r w:rsidR="00EA26E3">
          <w:rPr>
            <w:noProof/>
            <w:webHidden/>
          </w:rPr>
          <w:fldChar w:fldCharType="end"/>
        </w:r>
      </w:hyperlink>
    </w:p>
    <w:p w14:paraId="1A056AFF" w14:textId="2C1EC823" w:rsidR="00EA26E3" w:rsidRDefault="00AA77B9">
      <w:pPr>
        <w:pStyle w:val="TOC2"/>
        <w:rPr>
          <w:rFonts w:asciiTheme="minorHAnsi" w:eastAsiaTheme="minorEastAsia" w:hAnsiTheme="minorHAnsi" w:cstheme="minorBidi"/>
          <w:smallCaps w:val="0"/>
          <w:noProof/>
          <w:sz w:val="22"/>
          <w:szCs w:val="22"/>
        </w:rPr>
      </w:pPr>
      <w:hyperlink w:anchor="_Toc105420199"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VAPORHCS-appointed IRB Co-Chairs</w:t>
        </w:r>
        <w:r w:rsidR="00EA26E3">
          <w:rPr>
            <w:noProof/>
            <w:webHidden/>
          </w:rPr>
          <w:tab/>
        </w:r>
        <w:r w:rsidR="00EA26E3">
          <w:rPr>
            <w:noProof/>
            <w:webHidden/>
          </w:rPr>
          <w:fldChar w:fldCharType="begin"/>
        </w:r>
        <w:r w:rsidR="00EA26E3">
          <w:rPr>
            <w:noProof/>
            <w:webHidden/>
          </w:rPr>
          <w:instrText xml:space="preserve"> PAGEREF _Toc105420199 \h </w:instrText>
        </w:r>
        <w:r w:rsidR="00EA26E3">
          <w:rPr>
            <w:noProof/>
            <w:webHidden/>
          </w:rPr>
        </w:r>
        <w:r w:rsidR="00EA26E3">
          <w:rPr>
            <w:noProof/>
            <w:webHidden/>
          </w:rPr>
          <w:fldChar w:fldCharType="separate"/>
        </w:r>
        <w:r w:rsidR="00EA26E3">
          <w:rPr>
            <w:noProof/>
            <w:webHidden/>
          </w:rPr>
          <w:t>30</w:t>
        </w:r>
        <w:r w:rsidR="00EA26E3">
          <w:rPr>
            <w:noProof/>
            <w:webHidden/>
          </w:rPr>
          <w:fldChar w:fldCharType="end"/>
        </w:r>
      </w:hyperlink>
    </w:p>
    <w:p w14:paraId="5CE66884" w14:textId="57C18778" w:rsidR="00EA26E3" w:rsidRDefault="00AA77B9">
      <w:pPr>
        <w:pStyle w:val="TOC2"/>
        <w:rPr>
          <w:rFonts w:asciiTheme="minorHAnsi" w:eastAsiaTheme="minorEastAsia" w:hAnsiTheme="minorHAnsi" w:cstheme="minorBidi"/>
          <w:smallCaps w:val="0"/>
          <w:noProof/>
          <w:sz w:val="22"/>
          <w:szCs w:val="22"/>
        </w:rPr>
      </w:pPr>
      <w:hyperlink w:anchor="_Toc105420200"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VAPORHCS-appointed IRB Members</w:t>
        </w:r>
        <w:r w:rsidR="00EA26E3">
          <w:rPr>
            <w:noProof/>
            <w:webHidden/>
          </w:rPr>
          <w:tab/>
        </w:r>
        <w:r w:rsidR="00EA26E3">
          <w:rPr>
            <w:noProof/>
            <w:webHidden/>
          </w:rPr>
          <w:fldChar w:fldCharType="begin"/>
        </w:r>
        <w:r w:rsidR="00EA26E3">
          <w:rPr>
            <w:noProof/>
            <w:webHidden/>
          </w:rPr>
          <w:instrText xml:space="preserve"> PAGEREF _Toc105420200 \h </w:instrText>
        </w:r>
        <w:r w:rsidR="00EA26E3">
          <w:rPr>
            <w:noProof/>
            <w:webHidden/>
          </w:rPr>
        </w:r>
        <w:r w:rsidR="00EA26E3">
          <w:rPr>
            <w:noProof/>
            <w:webHidden/>
          </w:rPr>
          <w:fldChar w:fldCharType="separate"/>
        </w:r>
        <w:r w:rsidR="00EA26E3">
          <w:rPr>
            <w:noProof/>
            <w:webHidden/>
          </w:rPr>
          <w:t>31</w:t>
        </w:r>
        <w:r w:rsidR="00EA26E3">
          <w:rPr>
            <w:noProof/>
            <w:webHidden/>
          </w:rPr>
          <w:fldChar w:fldCharType="end"/>
        </w:r>
      </w:hyperlink>
    </w:p>
    <w:p w14:paraId="0E446C6B" w14:textId="53F82301" w:rsidR="00EA26E3" w:rsidRDefault="00AA77B9">
      <w:pPr>
        <w:pStyle w:val="TOC2"/>
        <w:rPr>
          <w:rFonts w:asciiTheme="minorHAnsi" w:eastAsiaTheme="minorEastAsia" w:hAnsiTheme="minorHAnsi" w:cstheme="minorBidi"/>
          <w:smallCaps w:val="0"/>
          <w:noProof/>
          <w:sz w:val="22"/>
          <w:szCs w:val="22"/>
        </w:rPr>
      </w:pPr>
      <w:hyperlink w:anchor="_Toc105420201"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VAPORHCS-appointed Alternate IRB Members</w:t>
        </w:r>
        <w:r w:rsidR="00EA26E3">
          <w:rPr>
            <w:noProof/>
            <w:webHidden/>
          </w:rPr>
          <w:tab/>
        </w:r>
        <w:r w:rsidR="00EA26E3">
          <w:rPr>
            <w:noProof/>
            <w:webHidden/>
          </w:rPr>
          <w:fldChar w:fldCharType="begin"/>
        </w:r>
        <w:r w:rsidR="00EA26E3">
          <w:rPr>
            <w:noProof/>
            <w:webHidden/>
          </w:rPr>
          <w:instrText xml:space="preserve"> PAGEREF _Toc105420201 \h </w:instrText>
        </w:r>
        <w:r w:rsidR="00EA26E3">
          <w:rPr>
            <w:noProof/>
            <w:webHidden/>
          </w:rPr>
        </w:r>
        <w:r w:rsidR="00EA26E3">
          <w:rPr>
            <w:noProof/>
            <w:webHidden/>
          </w:rPr>
          <w:fldChar w:fldCharType="separate"/>
        </w:r>
        <w:r w:rsidR="00EA26E3">
          <w:rPr>
            <w:noProof/>
            <w:webHidden/>
          </w:rPr>
          <w:t>31</w:t>
        </w:r>
        <w:r w:rsidR="00EA26E3">
          <w:rPr>
            <w:noProof/>
            <w:webHidden/>
          </w:rPr>
          <w:fldChar w:fldCharType="end"/>
        </w:r>
      </w:hyperlink>
    </w:p>
    <w:p w14:paraId="71FFFDE4" w14:textId="54F31A9C" w:rsidR="00EA26E3" w:rsidRDefault="00AA77B9">
      <w:pPr>
        <w:pStyle w:val="TOC2"/>
        <w:rPr>
          <w:rFonts w:asciiTheme="minorHAnsi" w:eastAsiaTheme="minorEastAsia" w:hAnsiTheme="minorHAnsi" w:cstheme="minorBidi"/>
          <w:smallCaps w:val="0"/>
          <w:noProof/>
          <w:sz w:val="22"/>
          <w:szCs w:val="22"/>
        </w:rPr>
      </w:pPr>
      <w:hyperlink w:anchor="_Toc105420202"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VAPORHCS-appointed Ex-Officio Members</w:t>
        </w:r>
        <w:r w:rsidR="00EA26E3">
          <w:rPr>
            <w:noProof/>
            <w:webHidden/>
          </w:rPr>
          <w:tab/>
        </w:r>
        <w:r w:rsidR="00EA26E3">
          <w:rPr>
            <w:noProof/>
            <w:webHidden/>
          </w:rPr>
          <w:fldChar w:fldCharType="begin"/>
        </w:r>
        <w:r w:rsidR="00EA26E3">
          <w:rPr>
            <w:noProof/>
            <w:webHidden/>
          </w:rPr>
          <w:instrText xml:space="preserve"> PAGEREF _Toc105420202 \h </w:instrText>
        </w:r>
        <w:r w:rsidR="00EA26E3">
          <w:rPr>
            <w:noProof/>
            <w:webHidden/>
          </w:rPr>
        </w:r>
        <w:r w:rsidR="00EA26E3">
          <w:rPr>
            <w:noProof/>
            <w:webHidden/>
          </w:rPr>
          <w:fldChar w:fldCharType="separate"/>
        </w:r>
        <w:r w:rsidR="00EA26E3">
          <w:rPr>
            <w:noProof/>
            <w:webHidden/>
          </w:rPr>
          <w:t>31</w:t>
        </w:r>
        <w:r w:rsidR="00EA26E3">
          <w:rPr>
            <w:noProof/>
            <w:webHidden/>
          </w:rPr>
          <w:fldChar w:fldCharType="end"/>
        </w:r>
      </w:hyperlink>
    </w:p>
    <w:p w14:paraId="04BBF670" w14:textId="2D41351F" w:rsidR="00EA26E3" w:rsidRDefault="00AA77B9">
      <w:pPr>
        <w:pStyle w:val="TOC2"/>
        <w:rPr>
          <w:rFonts w:asciiTheme="minorHAnsi" w:eastAsiaTheme="minorEastAsia" w:hAnsiTheme="minorHAnsi" w:cstheme="minorBidi"/>
          <w:smallCaps w:val="0"/>
          <w:noProof/>
          <w:sz w:val="22"/>
          <w:szCs w:val="22"/>
        </w:rPr>
      </w:pPr>
      <w:hyperlink w:anchor="_Toc105420203"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Individuals with Special Expertise (Ad Hoc Reviewers/Use of Consultants)</w:t>
        </w:r>
        <w:r w:rsidR="00EA26E3">
          <w:rPr>
            <w:noProof/>
            <w:webHidden/>
          </w:rPr>
          <w:tab/>
        </w:r>
        <w:r w:rsidR="00EA26E3">
          <w:rPr>
            <w:noProof/>
            <w:webHidden/>
          </w:rPr>
          <w:fldChar w:fldCharType="begin"/>
        </w:r>
        <w:r w:rsidR="00EA26E3">
          <w:rPr>
            <w:noProof/>
            <w:webHidden/>
          </w:rPr>
          <w:instrText xml:space="preserve"> PAGEREF _Toc105420203 \h </w:instrText>
        </w:r>
        <w:r w:rsidR="00EA26E3">
          <w:rPr>
            <w:noProof/>
            <w:webHidden/>
          </w:rPr>
        </w:r>
        <w:r w:rsidR="00EA26E3">
          <w:rPr>
            <w:noProof/>
            <w:webHidden/>
          </w:rPr>
          <w:fldChar w:fldCharType="separate"/>
        </w:r>
        <w:r w:rsidR="00EA26E3">
          <w:rPr>
            <w:noProof/>
            <w:webHidden/>
          </w:rPr>
          <w:t>31</w:t>
        </w:r>
        <w:r w:rsidR="00EA26E3">
          <w:rPr>
            <w:noProof/>
            <w:webHidden/>
          </w:rPr>
          <w:fldChar w:fldCharType="end"/>
        </w:r>
      </w:hyperlink>
    </w:p>
    <w:p w14:paraId="39E9DBAA" w14:textId="1E2FAE1E" w:rsidR="00EA26E3" w:rsidRDefault="00AA77B9">
      <w:pPr>
        <w:pStyle w:val="TOC2"/>
        <w:rPr>
          <w:rFonts w:asciiTheme="minorHAnsi" w:eastAsiaTheme="minorEastAsia" w:hAnsiTheme="minorHAnsi" w:cstheme="minorBidi"/>
          <w:smallCaps w:val="0"/>
          <w:noProof/>
          <w:sz w:val="22"/>
          <w:szCs w:val="22"/>
        </w:rPr>
      </w:pPr>
      <w:hyperlink w:anchor="_Toc105420204"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Compensation for IRB Service</w:t>
        </w:r>
        <w:r w:rsidR="00EA26E3">
          <w:rPr>
            <w:noProof/>
            <w:webHidden/>
          </w:rPr>
          <w:tab/>
        </w:r>
        <w:r w:rsidR="00EA26E3">
          <w:rPr>
            <w:noProof/>
            <w:webHidden/>
          </w:rPr>
          <w:fldChar w:fldCharType="begin"/>
        </w:r>
        <w:r w:rsidR="00EA26E3">
          <w:rPr>
            <w:noProof/>
            <w:webHidden/>
          </w:rPr>
          <w:instrText xml:space="preserve"> PAGEREF _Toc105420204 \h </w:instrText>
        </w:r>
        <w:r w:rsidR="00EA26E3">
          <w:rPr>
            <w:noProof/>
            <w:webHidden/>
          </w:rPr>
        </w:r>
        <w:r w:rsidR="00EA26E3">
          <w:rPr>
            <w:noProof/>
            <w:webHidden/>
          </w:rPr>
          <w:fldChar w:fldCharType="separate"/>
        </w:r>
        <w:r w:rsidR="00EA26E3">
          <w:rPr>
            <w:noProof/>
            <w:webHidden/>
          </w:rPr>
          <w:t>32</w:t>
        </w:r>
        <w:r w:rsidR="00EA26E3">
          <w:rPr>
            <w:noProof/>
            <w:webHidden/>
          </w:rPr>
          <w:fldChar w:fldCharType="end"/>
        </w:r>
      </w:hyperlink>
    </w:p>
    <w:p w14:paraId="5B9CCC57" w14:textId="4E530228" w:rsidR="00EA26E3" w:rsidRDefault="00AA77B9">
      <w:pPr>
        <w:pStyle w:val="TOC2"/>
        <w:rPr>
          <w:rFonts w:asciiTheme="minorHAnsi" w:eastAsiaTheme="minorEastAsia" w:hAnsiTheme="minorHAnsi" w:cstheme="minorBidi"/>
          <w:smallCaps w:val="0"/>
          <w:noProof/>
          <w:sz w:val="22"/>
          <w:szCs w:val="22"/>
        </w:rPr>
      </w:pPr>
      <w:hyperlink w:anchor="_Toc105420205" w:history="1">
        <w:r w:rsidR="00EA26E3" w:rsidRPr="00C20494">
          <w:rPr>
            <w:rStyle w:val="Hyperlink"/>
            <w:noProof/>
          </w:rPr>
          <w:t>H.</w:t>
        </w:r>
        <w:r w:rsidR="00EA26E3">
          <w:rPr>
            <w:rFonts w:asciiTheme="minorHAnsi" w:eastAsiaTheme="minorEastAsia" w:hAnsiTheme="minorHAnsi" w:cstheme="minorBidi"/>
            <w:smallCaps w:val="0"/>
            <w:noProof/>
            <w:sz w:val="22"/>
            <w:szCs w:val="22"/>
          </w:rPr>
          <w:tab/>
        </w:r>
        <w:r w:rsidR="00EA26E3" w:rsidRPr="00C20494">
          <w:rPr>
            <w:rStyle w:val="Hyperlink"/>
            <w:noProof/>
          </w:rPr>
          <w:t>Conflict of Interest of VAPORHCS-appointed IRB Members</w:t>
        </w:r>
        <w:r w:rsidR="00EA26E3">
          <w:rPr>
            <w:noProof/>
            <w:webHidden/>
          </w:rPr>
          <w:tab/>
        </w:r>
        <w:r w:rsidR="00EA26E3">
          <w:rPr>
            <w:noProof/>
            <w:webHidden/>
          </w:rPr>
          <w:fldChar w:fldCharType="begin"/>
        </w:r>
        <w:r w:rsidR="00EA26E3">
          <w:rPr>
            <w:noProof/>
            <w:webHidden/>
          </w:rPr>
          <w:instrText xml:space="preserve"> PAGEREF _Toc105420205 \h </w:instrText>
        </w:r>
        <w:r w:rsidR="00EA26E3">
          <w:rPr>
            <w:noProof/>
            <w:webHidden/>
          </w:rPr>
        </w:r>
        <w:r w:rsidR="00EA26E3">
          <w:rPr>
            <w:noProof/>
            <w:webHidden/>
          </w:rPr>
          <w:fldChar w:fldCharType="separate"/>
        </w:r>
        <w:r w:rsidR="00EA26E3">
          <w:rPr>
            <w:noProof/>
            <w:webHidden/>
          </w:rPr>
          <w:t>32</w:t>
        </w:r>
        <w:r w:rsidR="00EA26E3">
          <w:rPr>
            <w:noProof/>
            <w:webHidden/>
          </w:rPr>
          <w:fldChar w:fldCharType="end"/>
        </w:r>
      </w:hyperlink>
    </w:p>
    <w:p w14:paraId="29581FAA" w14:textId="217428A7" w:rsidR="00EA26E3" w:rsidRDefault="00AA77B9">
      <w:pPr>
        <w:pStyle w:val="TOC2"/>
        <w:rPr>
          <w:rFonts w:asciiTheme="minorHAnsi" w:eastAsiaTheme="minorEastAsia" w:hAnsiTheme="minorHAnsi" w:cstheme="minorBidi"/>
          <w:smallCaps w:val="0"/>
          <w:noProof/>
          <w:sz w:val="22"/>
          <w:szCs w:val="22"/>
        </w:rPr>
      </w:pPr>
      <w:hyperlink w:anchor="_Toc105420206" w:history="1">
        <w:r w:rsidR="00EA26E3" w:rsidRPr="00C20494">
          <w:rPr>
            <w:rStyle w:val="Hyperlink"/>
            <w:noProof/>
          </w:rPr>
          <w:t>I.</w:t>
        </w:r>
        <w:r w:rsidR="00EA26E3">
          <w:rPr>
            <w:rFonts w:asciiTheme="minorHAnsi" w:eastAsiaTheme="minorEastAsia" w:hAnsiTheme="minorHAnsi" w:cstheme="minorBidi"/>
            <w:smallCaps w:val="0"/>
            <w:noProof/>
            <w:sz w:val="22"/>
            <w:szCs w:val="22"/>
          </w:rPr>
          <w:tab/>
        </w:r>
        <w:r w:rsidR="00EA26E3" w:rsidRPr="00C20494">
          <w:rPr>
            <w:rStyle w:val="Hyperlink"/>
            <w:noProof/>
          </w:rPr>
          <w:t>Training and Ongoing Evaluation of VAPORHCS-appointed IRB Co-Chairs and Members</w:t>
        </w:r>
        <w:r w:rsidR="00EA26E3">
          <w:rPr>
            <w:noProof/>
            <w:webHidden/>
          </w:rPr>
          <w:tab/>
        </w:r>
        <w:r w:rsidR="00EA26E3">
          <w:rPr>
            <w:noProof/>
            <w:webHidden/>
          </w:rPr>
          <w:fldChar w:fldCharType="begin"/>
        </w:r>
        <w:r w:rsidR="00EA26E3">
          <w:rPr>
            <w:noProof/>
            <w:webHidden/>
          </w:rPr>
          <w:instrText xml:space="preserve"> PAGEREF _Toc105420206 \h </w:instrText>
        </w:r>
        <w:r w:rsidR="00EA26E3">
          <w:rPr>
            <w:noProof/>
            <w:webHidden/>
          </w:rPr>
        </w:r>
        <w:r w:rsidR="00EA26E3">
          <w:rPr>
            <w:noProof/>
            <w:webHidden/>
          </w:rPr>
          <w:fldChar w:fldCharType="separate"/>
        </w:r>
        <w:r w:rsidR="00EA26E3">
          <w:rPr>
            <w:noProof/>
            <w:webHidden/>
          </w:rPr>
          <w:t>32</w:t>
        </w:r>
        <w:r w:rsidR="00EA26E3">
          <w:rPr>
            <w:noProof/>
            <w:webHidden/>
          </w:rPr>
          <w:fldChar w:fldCharType="end"/>
        </w:r>
      </w:hyperlink>
    </w:p>
    <w:p w14:paraId="34C3927A" w14:textId="16439FAD" w:rsidR="00EA26E3" w:rsidRDefault="00AA77B9">
      <w:pPr>
        <w:pStyle w:val="TOC3"/>
        <w:rPr>
          <w:rFonts w:asciiTheme="minorHAnsi" w:eastAsiaTheme="minorEastAsia" w:hAnsiTheme="minorHAnsi" w:cstheme="minorBidi"/>
          <w:i w:val="0"/>
          <w:iCs w:val="0"/>
          <w:noProof/>
          <w:sz w:val="22"/>
          <w:szCs w:val="22"/>
        </w:rPr>
      </w:pPr>
      <w:hyperlink w:anchor="_Toc105420207"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New IRB Member Training</w:t>
        </w:r>
        <w:r w:rsidR="00EA26E3">
          <w:rPr>
            <w:noProof/>
            <w:webHidden/>
          </w:rPr>
          <w:tab/>
        </w:r>
        <w:r w:rsidR="00EA26E3">
          <w:rPr>
            <w:noProof/>
            <w:webHidden/>
          </w:rPr>
          <w:fldChar w:fldCharType="begin"/>
        </w:r>
        <w:r w:rsidR="00EA26E3">
          <w:rPr>
            <w:noProof/>
            <w:webHidden/>
          </w:rPr>
          <w:instrText xml:space="preserve"> PAGEREF _Toc105420207 \h </w:instrText>
        </w:r>
        <w:r w:rsidR="00EA26E3">
          <w:rPr>
            <w:noProof/>
            <w:webHidden/>
          </w:rPr>
        </w:r>
        <w:r w:rsidR="00EA26E3">
          <w:rPr>
            <w:noProof/>
            <w:webHidden/>
          </w:rPr>
          <w:fldChar w:fldCharType="separate"/>
        </w:r>
        <w:r w:rsidR="00EA26E3">
          <w:rPr>
            <w:noProof/>
            <w:webHidden/>
          </w:rPr>
          <w:t>32</w:t>
        </w:r>
        <w:r w:rsidR="00EA26E3">
          <w:rPr>
            <w:noProof/>
            <w:webHidden/>
          </w:rPr>
          <w:fldChar w:fldCharType="end"/>
        </w:r>
      </w:hyperlink>
    </w:p>
    <w:p w14:paraId="4DD7245E" w14:textId="4A55BFBA" w:rsidR="00EA26E3" w:rsidRDefault="00AA77B9">
      <w:pPr>
        <w:pStyle w:val="TOC3"/>
        <w:rPr>
          <w:rFonts w:asciiTheme="minorHAnsi" w:eastAsiaTheme="minorEastAsia" w:hAnsiTheme="minorHAnsi" w:cstheme="minorBidi"/>
          <w:i w:val="0"/>
          <w:iCs w:val="0"/>
          <w:noProof/>
          <w:sz w:val="22"/>
          <w:szCs w:val="22"/>
        </w:rPr>
      </w:pPr>
      <w:hyperlink w:anchor="_Toc105420208"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Continuing IRB Education</w:t>
        </w:r>
        <w:r w:rsidR="00EA26E3">
          <w:rPr>
            <w:noProof/>
            <w:webHidden/>
          </w:rPr>
          <w:tab/>
        </w:r>
        <w:r w:rsidR="00EA26E3">
          <w:rPr>
            <w:noProof/>
            <w:webHidden/>
          </w:rPr>
          <w:fldChar w:fldCharType="begin"/>
        </w:r>
        <w:r w:rsidR="00EA26E3">
          <w:rPr>
            <w:noProof/>
            <w:webHidden/>
          </w:rPr>
          <w:instrText xml:space="preserve"> PAGEREF _Toc105420208 \h </w:instrText>
        </w:r>
        <w:r w:rsidR="00EA26E3">
          <w:rPr>
            <w:noProof/>
            <w:webHidden/>
          </w:rPr>
        </w:r>
        <w:r w:rsidR="00EA26E3">
          <w:rPr>
            <w:noProof/>
            <w:webHidden/>
          </w:rPr>
          <w:fldChar w:fldCharType="separate"/>
        </w:r>
        <w:r w:rsidR="00EA26E3">
          <w:rPr>
            <w:noProof/>
            <w:webHidden/>
          </w:rPr>
          <w:t>33</w:t>
        </w:r>
        <w:r w:rsidR="00EA26E3">
          <w:rPr>
            <w:noProof/>
            <w:webHidden/>
          </w:rPr>
          <w:fldChar w:fldCharType="end"/>
        </w:r>
      </w:hyperlink>
    </w:p>
    <w:p w14:paraId="519B0004" w14:textId="510B3D0E" w:rsidR="00EA26E3" w:rsidRDefault="00AA77B9">
      <w:pPr>
        <w:pStyle w:val="TOC2"/>
        <w:rPr>
          <w:rFonts w:asciiTheme="minorHAnsi" w:eastAsiaTheme="minorEastAsia" w:hAnsiTheme="minorHAnsi" w:cstheme="minorBidi"/>
          <w:smallCaps w:val="0"/>
          <w:noProof/>
          <w:sz w:val="22"/>
          <w:szCs w:val="22"/>
        </w:rPr>
      </w:pPr>
      <w:hyperlink w:anchor="_Toc105420209" w:history="1">
        <w:r w:rsidR="00EA26E3" w:rsidRPr="00C20494">
          <w:rPr>
            <w:rStyle w:val="Hyperlink"/>
            <w:noProof/>
          </w:rPr>
          <w:t>J.</w:t>
        </w:r>
        <w:r w:rsidR="00EA26E3">
          <w:rPr>
            <w:rFonts w:asciiTheme="minorHAnsi" w:eastAsiaTheme="minorEastAsia" w:hAnsiTheme="minorHAnsi" w:cstheme="minorBidi"/>
            <w:smallCaps w:val="0"/>
            <w:noProof/>
            <w:sz w:val="22"/>
            <w:szCs w:val="22"/>
          </w:rPr>
          <w:tab/>
        </w:r>
        <w:r w:rsidR="00EA26E3" w:rsidRPr="00C20494">
          <w:rPr>
            <w:rStyle w:val="Hyperlink"/>
            <w:noProof/>
          </w:rPr>
          <w:t>IRB Evaluations</w:t>
        </w:r>
        <w:r w:rsidR="00EA26E3">
          <w:rPr>
            <w:noProof/>
            <w:webHidden/>
          </w:rPr>
          <w:tab/>
        </w:r>
        <w:r w:rsidR="00EA26E3">
          <w:rPr>
            <w:noProof/>
            <w:webHidden/>
          </w:rPr>
          <w:fldChar w:fldCharType="begin"/>
        </w:r>
        <w:r w:rsidR="00EA26E3">
          <w:rPr>
            <w:noProof/>
            <w:webHidden/>
          </w:rPr>
          <w:instrText xml:space="preserve"> PAGEREF _Toc105420209 \h </w:instrText>
        </w:r>
        <w:r w:rsidR="00EA26E3">
          <w:rPr>
            <w:noProof/>
            <w:webHidden/>
          </w:rPr>
        </w:r>
        <w:r w:rsidR="00EA26E3">
          <w:rPr>
            <w:noProof/>
            <w:webHidden/>
          </w:rPr>
          <w:fldChar w:fldCharType="separate"/>
        </w:r>
        <w:r w:rsidR="00EA26E3">
          <w:rPr>
            <w:noProof/>
            <w:webHidden/>
          </w:rPr>
          <w:t>33</w:t>
        </w:r>
        <w:r w:rsidR="00EA26E3">
          <w:rPr>
            <w:noProof/>
            <w:webHidden/>
          </w:rPr>
          <w:fldChar w:fldCharType="end"/>
        </w:r>
      </w:hyperlink>
    </w:p>
    <w:p w14:paraId="425C7970" w14:textId="67D7A789" w:rsidR="00EA26E3" w:rsidRDefault="00AA77B9">
      <w:pPr>
        <w:pStyle w:val="TOC1"/>
        <w:rPr>
          <w:rFonts w:asciiTheme="minorHAnsi" w:eastAsiaTheme="minorEastAsia" w:hAnsiTheme="minorHAnsi" w:cstheme="minorBidi"/>
          <w:b w:val="0"/>
          <w:bCs w:val="0"/>
          <w:caps w:val="0"/>
          <w:noProof/>
          <w:sz w:val="22"/>
          <w:szCs w:val="22"/>
        </w:rPr>
      </w:pPr>
      <w:hyperlink w:anchor="_Toc105420210" w:history="1">
        <w:r w:rsidR="00EA26E3" w:rsidRPr="00C20494">
          <w:rPr>
            <w:rStyle w:val="Hyperlink"/>
            <w:rFonts w:cs="Arial"/>
            <w:noProof/>
          </w:rPr>
          <w:t>VII.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IRB Recordkeeping and Required Documentation</w:t>
        </w:r>
        <w:r w:rsidR="00EA26E3">
          <w:rPr>
            <w:noProof/>
            <w:webHidden/>
          </w:rPr>
          <w:tab/>
        </w:r>
        <w:r w:rsidR="00EA26E3">
          <w:rPr>
            <w:noProof/>
            <w:webHidden/>
          </w:rPr>
          <w:fldChar w:fldCharType="begin"/>
        </w:r>
        <w:r w:rsidR="00EA26E3">
          <w:rPr>
            <w:noProof/>
            <w:webHidden/>
          </w:rPr>
          <w:instrText xml:space="preserve"> PAGEREF _Toc105420210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70AB8B50" w14:textId="4EE37EB6" w:rsidR="00EA26E3" w:rsidRDefault="00AA77B9">
      <w:pPr>
        <w:pStyle w:val="TOC2"/>
        <w:rPr>
          <w:rFonts w:asciiTheme="minorHAnsi" w:eastAsiaTheme="minorEastAsia" w:hAnsiTheme="minorHAnsi" w:cstheme="minorBidi"/>
          <w:smallCaps w:val="0"/>
          <w:noProof/>
          <w:sz w:val="22"/>
          <w:szCs w:val="22"/>
        </w:rPr>
      </w:pPr>
      <w:hyperlink w:anchor="_Toc105420211"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Record Retention</w:t>
        </w:r>
        <w:r w:rsidR="00EA26E3">
          <w:rPr>
            <w:noProof/>
            <w:webHidden/>
          </w:rPr>
          <w:tab/>
        </w:r>
        <w:r w:rsidR="00EA26E3">
          <w:rPr>
            <w:noProof/>
            <w:webHidden/>
          </w:rPr>
          <w:fldChar w:fldCharType="begin"/>
        </w:r>
        <w:r w:rsidR="00EA26E3">
          <w:rPr>
            <w:noProof/>
            <w:webHidden/>
          </w:rPr>
          <w:instrText xml:space="preserve"> PAGEREF _Toc105420211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000C5CCD" w14:textId="03D0AA71" w:rsidR="00EA26E3" w:rsidRDefault="00AA77B9">
      <w:pPr>
        <w:pStyle w:val="TOC2"/>
        <w:rPr>
          <w:rFonts w:asciiTheme="minorHAnsi" w:eastAsiaTheme="minorEastAsia" w:hAnsiTheme="minorHAnsi" w:cstheme="minorBidi"/>
          <w:smallCaps w:val="0"/>
          <w:noProof/>
          <w:sz w:val="22"/>
          <w:szCs w:val="22"/>
        </w:rPr>
      </w:pPr>
      <w:hyperlink w:anchor="_Toc105420212"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IRB Records</w:t>
        </w:r>
        <w:r w:rsidR="00EA26E3">
          <w:rPr>
            <w:noProof/>
            <w:webHidden/>
          </w:rPr>
          <w:tab/>
        </w:r>
        <w:r w:rsidR="00EA26E3">
          <w:rPr>
            <w:noProof/>
            <w:webHidden/>
          </w:rPr>
          <w:fldChar w:fldCharType="begin"/>
        </w:r>
        <w:r w:rsidR="00EA26E3">
          <w:rPr>
            <w:noProof/>
            <w:webHidden/>
          </w:rPr>
          <w:instrText xml:space="preserve"> PAGEREF _Toc105420212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7550C4C4" w14:textId="631DA625" w:rsidR="00EA26E3" w:rsidRDefault="00AA77B9">
      <w:pPr>
        <w:pStyle w:val="TOC2"/>
        <w:rPr>
          <w:rFonts w:asciiTheme="minorHAnsi" w:eastAsiaTheme="minorEastAsia" w:hAnsiTheme="minorHAnsi" w:cstheme="minorBidi"/>
          <w:smallCaps w:val="0"/>
          <w:noProof/>
          <w:sz w:val="22"/>
          <w:szCs w:val="22"/>
        </w:rPr>
      </w:pPr>
      <w:hyperlink w:anchor="_Toc105420213"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Access to IRB Records</w:t>
        </w:r>
        <w:r w:rsidR="00EA26E3">
          <w:rPr>
            <w:noProof/>
            <w:webHidden/>
          </w:rPr>
          <w:tab/>
        </w:r>
        <w:r w:rsidR="00EA26E3">
          <w:rPr>
            <w:noProof/>
            <w:webHidden/>
          </w:rPr>
          <w:fldChar w:fldCharType="begin"/>
        </w:r>
        <w:r w:rsidR="00EA26E3">
          <w:rPr>
            <w:noProof/>
            <w:webHidden/>
          </w:rPr>
          <w:instrText xml:space="preserve"> PAGEREF _Toc105420213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3699780F" w14:textId="6681C9DC" w:rsidR="00EA26E3" w:rsidRDefault="00AA77B9">
      <w:pPr>
        <w:pStyle w:val="TOC2"/>
        <w:rPr>
          <w:rFonts w:asciiTheme="minorHAnsi" w:eastAsiaTheme="minorEastAsia" w:hAnsiTheme="minorHAnsi" w:cstheme="minorBidi"/>
          <w:smallCaps w:val="0"/>
          <w:noProof/>
          <w:sz w:val="22"/>
          <w:szCs w:val="22"/>
        </w:rPr>
      </w:pPr>
      <w:hyperlink w:anchor="_Toc105420214"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IRB Membership Roster</w:t>
        </w:r>
        <w:r w:rsidR="00EA26E3">
          <w:rPr>
            <w:noProof/>
            <w:webHidden/>
          </w:rPr>
          <w:tab/>
        </w:r>
        <w:r w:rsidR="00EA26E3">
          <w:rPr>
            <w:noProof/>
            <w:webHidden/>
          </w:rPr>
          <w:fldChar w:fldCharType="begin"/>
        </w:r>
        <w:r w:rsidR="00EA26E3">
          <w:rPr>
            <w:noProof/>
            <w:webHidden/>
          </w:rPr>
          <w:instrText xml:space="preserve"> PAGEREF _Toc105420214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389FAB72" w14:textId="04C9F53F" w:rsidR="00EA26E3" w:rsidRDefault="00AA77B9">
      <w:pPr>
        <w:pStyle w:val="TOC2"/>
        <w:rPr>
          <w:rFonts w:asciiTheme="minorHAnsi" w:eastAsiaTheme="minorEastAsia" w:hAnsiTheme="minorHAnsi" w:cstheme="minorBidi"/>
          <w:smallCaps w:val="0"/>
          <w:noProof/>
          <w:sz w:val="22"/>
          <w:szCs w:val="22"/>
        </w:rPr>
      </w:pPr>
      <w:hyperlink w:anchor="_Toc105420215"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Written Standard Operating Procedures</w:t>
        </w:r>
        <w:r w:rsidR="00EA26E3">
          <w:rPr>
            <w:noProof/>
            <w:webHidden/>
          </w:rPr>
          <w:tab/>
        </w:r>
        <w:r w:rsidR="00EA26E3">
          <w:rPr>
            <w:noProof/>
            <w:webHidden/>
          </w:rPr>
          <w:fldChar w:fldCharType="begin"/>
        </w:r>
        <w:r w:rsidR="00EA26E3">
          <w:rPr>
            <w:noProof/>
            <w:webHidden/>
          </w:rPr>
          <w:instrText xml:space="preserve"> PAGEREF _Toc105420215 \h </w:instrText>
        </w:r>
        <w:r w:rsidR="00EA26E3">
          <w:rPr>
            <w:noProof/>
            <w:webHidden/>
          </w:rPr>
        </w:r>
        <w:r w:rsidR="00EA26E3">
          <w:rPr>
            <w:noProof/>
            <w:webHidden/>
          </w:rPr>
          <w:fldChar w:fldCharType="separate"/>
        </w:r>
        <w:r w:rsidR="00EA26E3">
          <w:rPr>
            <w:noProof/>
            <w:webHidden/>
          </w:rPr>
          <w:t>34</w:t>
        </w:r>
        <w:r w:rsidR="00EA26E3">
          <w:rPr>
            <w:noProof/>
            <w:webHidden/>
          </w:rPr>
          <w:fldChar w:fldCharType="end"/>
        </w:r>
      </w:hyperlink>
    </w:p>
    <w:p w14:paraId="6080FFA4" w14:textId="4499E123" w:rsidR="00EA26E3" w:rsidRDefault="00AA77B9">
      <w:pPr>
        <w:pStyle w:val="TOC2"/>
        <w:rPr>
          <w:rFonts w:asciiTheme="minorHAnsi" w:eastAsiaTheme="minorEastAsia" w:hAnsiTheme="minorHAnsi" w:cstheme="minorBidi"/>
          <w:smallCaps w:val="0"/>
          <w:noProof/>
          <w:sz w:val="22"/>
          <w:szCs w:val="22"/>
        </w:rPr>
      </w:pPr>
      <w:hyperlink w:anchor="_Toc105420216"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IRB Research Project Files</w:t>
        </w:r>
        <w:r w:rsidR="00EA26E3">
          <w:rPr>
            <w:noProof/>
            <w:webHidden/>
          </w:rPr>
          <w:tab/>
        </w:r>
        <w:r w:rsidR="00EA26E3">
          <w:rPr>
            <w:noProof/>
            <w:webHidden/>
          </w:rPr>
          <w:fldChar w:fldCharType="begin"/>
        </w:r>
        <w:r w:rsidR="00EA26E3">
          <w:rPr>
            <w:noProof/>
            <w:webHidden/>
          </w:rPr>
          <w:instrText xml:space="preserve"> PAGEREF _Toc105420216 \h </w:instrText>
        </w:r>
        <w:r w:rsidR="00EA26E3">
          <w:rPr>
            <w:noProof/>
            <w:webHidden/>
          </w:rPr>
        </w:r>
        <w:r w:rsidR="00EA26E3">
          <w:rPr>
            <w:noProof/>
            <w:webHidden/>
          </w:rPr>
          <w:fldChar w:fldCharType="separate"/>
        </w:r>
        <w:r w:rsidR="00EA26E3">
          <w:rPr>
            <w:noProof/>
            <w:webHidden/>
          </w:rPr>
          <w:t>35</w:t>
        </w:r>
        <w:r w:rsidR="00EA26E3">
          <w:rPr>
            <w:noProof/>
            <w:webHidden/>
          </w:rPr>
          <w:fldChar w:fldCharType="end"/>
        </w:r>
      </w:hyperlink>
    </w:p>
    <w:p w14:paraId="4FDC1E81" w14:textId="01EC4C07" w:rsidR="00EA26E3" w:rsidRDefault="00AA77B9">
      <w:pPr>
        <w:pStyle w:val="TOC2"/>
        <w:rPr>
          <w:rFonts w:asciiTheme="minorHAnsi" w:eastAsiaTheme="minorEastAsia" w:hAnsiTheme="minorHAnsi" w:cstheme="minorBidi"/>
          <w:smallCaps w:val="0"/>
          <w:noProof/>
          <w:sz w:val="22"/>
          <w:szCs w:val="22"/>
        </w:rPr>
      </w:pPr>
      <w:hyperlink w:anchor="_Toc105420217"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IRB Use of Checklists and Evaluation Aids</w:t>
        </w:r>
        <w:r w:rsidR="00EA26E3">
          <w:rPr>
            <w:noProof/>
            <w:webHidden/>
          </w:rPr>
          <w:tab/>
        </w:r>
        <w:r w:rsidR="00EA26E3">
          <w:rPr>
            <w:noProof/>
            <w:webHidden/>
          </w:rPr>
          <w:fldChar w:fldCharType="begin"/>
        </w:r>
        <w:r w:rsidR="00EA26E3">
          <w:rPr>
            <w:noProof/>
            <w:webHidden/>
          </w:rPr>
          <w:instrText xml:space="preserve"> PAGEREF _Toc105420217 \h </w:instrText>
        </w:r>
        <w:r w:rsidR="00EA26E3">
          <w:rPr>
            <w:noProof/>
            <w:webHidden/>
          </w:rPr>
        </w:r>
        <w:r w:rsidR="00EA26E3">
          <w:rPr>
            <w:noProof/>
            <w:webHidden/>
          </w:rPr>
          <w:fldChar w:fldCharType="separate"/>
        </w:r>
        <w:r w:rsidR="00EA26E3">
          <w:rPr>
            <w:noProof/>
            <w:webHidden/>
          </w:rPr>
          <w:t>35</w:t>
        </w:r>
        <w:r w:rsidR="00EA26E3">
          <w:rPr>
            <w:noProof/>
            <w:webHidden/>
          </w:rPr>
          <w:fldChar w:fldCharType="end"/>
        </w:r>
      </w:hyperlink>
    </w:p>
    <w:p w14:paraId="4A8B123B" w14:textId="30E975B3" w:rsidR="00EA26E3" w:rsidRDefault="00AA77B9">
      <w:pPr>
        <w:pStyle w:val="TOC2"/>
        <w:rPr>
          <w:rFonts w:asciiTheme="minorHAnsi" w:eastAsiaTheme="minorEastAsia" w:hAnsiTheme="minorHAnsi" w:cstheme="minorBidi"/>
          <w:smallCaps w:val="0"/>
          <w:noProof/>
          <w:sz w:val="22"/>
          <w:szCs w:val="22"/>
        </w:rPr>
      </w:pPr>
      <w:hyperlink w:anchor="_Toc105420218" w:history="1">
        <w:r w:rsidR="00EA26E3" w:rsidRPr="00C20494">
          <w:rPr>
            <w:rStyle w:val="Hyperlink"/>
            <w:noProof/>
          </w:rPr>
          <w:t>H.</w:t>
        </w:r>
        <w:r w:rsidR="00EA26E3">
          <w:rPr>
            <w:rFonts w:asciiTheme="minorHAnsi" w:eastAsiaTheme="minorEastAsia" w:hAnsiTheme="minorHAnsi" w:cstheme="minorBidi"/>
            <w:smallCaps w:val="0"/>
            <w:noProof/>
            <w:sz w:val="22"/>
            <w:szCs w:val="22"/>
          </w:rPr>
          <w:tab/>
        </w:r>
        <w:r w:rsidR="00EA26E3" w:rsidRPr="00C20494">
          <w:rPr>
            <w:rStyle w:val="Hyperlink"/>
            <w:noProof/>
          </w:rPr>
          <w:t>Documentation of Expedited Reviews</w:t>
        </w:r>
        <w:r w:rsidR="00EA26E3">
          <w:rPr>
            <w:noProof/>
            <w:webHidden/>
          </w:rPr>
          <w:tab/>
        </w:r>
        <w:r w:rsidR="00EA26E3">
          <w:rPr>
            <w:noProof/>
            <w:webHidden/>
          </w:rPr>
          <w:fldChar w:fldCharType="begin"/>
        </w:r>
        <w:r w:rsidR="00EA26E3">
          <w:rPr>
            <w:noProof/>
            <w:webHidden/>
          </w:rPr>
          <w:instrText xml:space="preserve"> PAGEREF _Toc105420218 \h </w:instrText>
        </w:r>
        <w:r w:rsidR="00EA26E3">
          <w:rPr>
            <w:noProof/>
            <w:webHidden/>
          </w:rPr>
        </w:r>
        <w:r w:rsidR="00EA26E3">
          <w:rPr>
            <w:noProof/>
            <w:webHidden/>
          </w:rPr>
          <w:fldChar w:fldCharType="separate"/>
        </w:r>
        <w:r w:rsidR="00EA26E3">
          <w:rPr>
            <w:noProof/>
            <w:webHidden/>
          </w:rPr>
          <w:t>36</w:t>
        </w:r>
        <w:r w:rsidR="00EA26E3">
          <w:rPr>
            <w:noProof/>
            <w:webHidden/>
          </w:rPr>
          <w:fldChar w:fldCharType="end"/>
        </w:r>
      </w:hyperlink>
    </w:p>
    <w:p w14:paraId="54473354" w14:textId="2FDB9C8B" w:rsidR="00EA26E3" w:rsidRDefault="00AA77B9">
      <w:pPr>
        <w:pStyle w:val="TOC2"/>
        <w:rPr>
          <w:rFonts w:asciiTheme="minorHAnsi" w:eastAsiaTheme="minorEastAsia" w:hAnsiTheme="minorHAnsi" w:cstheme="minorBidi"/>
          <w:smallCaps w:val="0"/>
          <w:noProof/>
          <w:sz w:val="22"/>
          <w:szCs w:val="22"/>
        </w:rPr>
      </w:pPr>
      <w:hyperlink w:anchor="_Toc105420219" w:history="1">
        <w:r w:rsidR="00EA26E3" w:rsidRPr="00C20494">
          <w:rPr>
            <w:rStyle w:val="Hyperlink"/>
            <w:noProof/>
          </w:rPr>
          <w:t>I.</w:t>
        </w:r>
        <w:r w:rsidR="00EA26E3">
          <w:rPr>
            <w:rFonts w:asciiTheme="minorHAnsi" w:eastAsiaTheme="minorEastAsia" w:hAnsiTheme="minorHAnsi" w:cstheme="minorBidi"/>
            <w:smallCaps w:val="0"/>
            <w:noProof/>
            <w:sz w:val="22"/>
            <w:szCs w:val="22"/>
          </w:rPr>
          <w:tab/>
        </w:r>
        <w:r w:rsidR="00EA26E3" w:rsidRPr="00C20494">
          <w:rPr>
            <w:rStyle w:val="Hyperlink"/>
            <w:noProof/>
          </w:rPr>
          <w:t>IRB Minutes</w:t>
        </w:r>
        <w:r w:rsidR="00EA26E3">
          <w:rPr>
            <w:noProof/>
            <w:webHidden/>
          </w:rPr>
          <w:tab/>
        </w:r>
        <w:r w:rsidR="00EA26E3">
          <w:rPr>
            <w:noProof/>
            <w:webHidden/>
          </w:rPr>
          <w:fldChar w:fldCharType="begin"/>
        </w:r>
        <w:r w:rsidR="00EA26E3">
          <w:rPr>
            <w:noProof/>
            <w:webHidden/>
          </w:rPr>
          <w:instrText xml:space="preserve"> PAGEREF _Toc105420219 \h </w:instrText>
        </w:r>
        <w:r w:rsidR="00EA26E3">
          <w:rPr>
            <w:noProof/>
            <w:webHidden/>
          </w:rPr>
        </w:r>
        <w:r w:rsidR="00EA26E3">
          <w:rPr>
            <w:noProof/>
            <w:webHidden/>
          </w:rPr>
          <w:fldChar w:fldCharType="separate"/>
        </w:r>
        <w:r w:rsidR="00EA26E3">
          <w:rPr>
            <w:noProof/>
            <w:webHidden/>
          </w:rPr>
          <w:t>36</w:t>
        </w:r>
        <w:r w:rsidR="00EA26E3">
          <w:rPr>
            <w:noProof/>
            <w:webHidden/>
          </w:rPr>
          <w:fldChar w:fldCharType="end"/>
        </w:r>
      </w:hyperlink>
    </w:p>
    <w:p w14:paraId="4A890BCF" w14:textId="3F101E91" w:rsidR="00EA26E3" w:rsidRDefault="00AA77B9">
      <w:pPr>
        <w:pStyle w:val="TOC2"/>
        <w:rPr>
          <w:rFonts w:asciiTheme="minorHAnsi" w:eastAsiaTheme="minorEastAsia" w:hAnsiTheme="minorHAnsi" w:cstheme="minorBidi"/>
          <w:smallCaps w:val="0"/>
          <w:noProof/>
          <w:sz w:val="22"/>
          <w:szCs w:val="22"/>
        </w:rPr>
      </w:pPr>
      <w:hyperlink w:anchor="_Toc105420220" w:history="1">
        <w:r w:rsidR="00EA26E3" w:rsidRPr="00C20494">
          <w:rPr>
            <w:rStyle w:val="Hyperlink"/>
            <w:noProof/>
          </w:rPr>
          <w:t>J.</w:t>
        </w:r>
        <w:r w:rsidR="00EA26E3">
          <w:rPr>
            <w:rFonts w:asciiTheme="minorHAnsi" w:eastAsiaTheme="minorEastAsia" w:hAnsiTheme="minorHAnsi" w:cstheme="minorBidi"/>
            <w:smallCaps w:val="0"/>
            <w:noProof/>
            <w:sz w:val="22"/>
            <w:szCs w:val="22"/>
          </w:rPr>
          <w:tab/>
        </w:r>
        <w:r w:rsidR="00EA26E3" w:rsidRPr="00C20494">
          <w:rPr>
            <w:rStyle w:val="Hyperlink"/>
            <w:noProof/>
          </w:rPr>
          <w:t>Attendance at IRB Meetings in IRB Minutes</w:t>
        </w:r>
        <w:r w:rsidR="00EA26E3">
          <w:rPr>
            <w:noProof/>
            <w:webHidden/>
          </w:rPr>
          <w:tab/>
        </w:r>
        <w:r w:rsidR="00EA26E3">
          <w:rPr>
            <w:noProof/>
            <w:webHidden/>
          </w:rPr>
          <w:fldChar w:fldCharType="begin"/>
        </w:r>
        <w:r w:rsidR="00EA26E3">
          <w:rPr>
            <w:noProof/>
            <w:webHidden/>
          </w:rPr>
          <w:instrText xml:space="preserve"> PAGEREF _Toc105420220 \h </w:instrText>
        </w:r>
        <w:r w:rsidR="00EA26E3">
          <w:rPr>
            <w:noProof/>
            <w:webHidden/>
          </w:rPr>
        </w:r>
        <w:r w:rsidR="00EA26E3">
          <w:rPr>
            <w:noProof/>
            <w:webHidden/>
          </w:rPr>
          <w:fldChar w:fldCharType="separate"/>
        </w:r>
        <w:r w:rsidR="00EA26E3">
          <w:rPr>
            <w:noProof/>
            <w:webHidden/>
          </w:rPr>
          <w:t>37</w:t>
        </w:r>
        <w:r w:rsidR="00EA26E3">
          <w:rPr>
            <w:noProof/>
            <w:webHidden/>
          </w:rPr>
          <w:fldChar w:fldCharType="end"/>
        </w:r>
      </w:hyperlink>
    </w:p>
    <w:p w14:paraId="0696EC6E" w14:textId="7211F652" w:rsidR="00EA26E3" w:rsidRDefault="00AA77B9">
      <w:pPr>
        <w:pStyle w:val="TOC2"/>
        <w:rPr>
          <w:rFonts w:asciiTheme="minorHAnsi" w:eastAsiaTheme="minorEastAsia" w:hAnsiTheme="minorHAnsi" w:cstheme="minorBidi"/>
          <w:smallCaps w:val="0"/>
          <w:noProof/>
          <w:sz w:val="22"/>
          <w:szCs w:val="22"/>
        </w:rPr>
      </w:pPr>
      <w:hyperlink w:anchor="_Toc105420221" w:history="1">
        <w:r w:rsidR="00EA26E3" w:rsidRPr="00C20494">
          <w:rPr>
            <w:rStyle w:val="Hyperlink"/>
            <w:noProof/>
          </w:rPr>
          <w:t>K.</w:t>
        </w:r>
        <w:r w:rsidR="00EA26E3">
          <w:rPr>
            <w:rFonts w:asciiTheme="minorHAnsi" w:eastAsiaTheme="minorEastAsia" w:hAnsiTheme="minorHAnsi" w:cstheme="minorBidi"/>
            <w:smallCaps w:val="0"/>
            <w:noProof/>
            <w:sz w:val="22"/>
            <w:szCs w:val="22"/>
          </w:rPr>
          <w:tab/>
        </w:r>
        <w:r w:rsidR="00EA26E3" w:rsidRPr="00C20494">
          <w:rPr>
            <w:rStyle w:val="Hyperlink"/>
            <w:noProof/>
          </w:rPr>
          <w:t>Quorum Requirements at IRB Meetings</w:t>
        </w:r>
        <w:r w:rsidR="00EA26E3">
          <w:rPr>
            <w:noProof/>
            <w:webHidden/>
          </w:rPr>
          <w:tab/>
        </w:r>
        <w:r w:rsidR="00EA26E3">
          <w:rPr>
            <w:noProof/>
            <w:webHidden/>
          </w:rPr>
          <w:fldChar w:fldCharType="begin"/>
        </w:r>
        <w:r w:rsidR="00EA26E3">
          <w:rPr>
            <w:noProof/>
            <w:webHidden/>
          </w:rPr>
          <w:instrText xml:space="preserve"> PAGEREF _Toc105420221 \h </w:instrText>
        </w:r>
        <w:r w:rsidR="00EA26E3">
          <w:rPr>
            <w:noProof/>
            <w:webHidden/>
          </w:rPr>
        </w:r>
        <w:r w:rsidR="00EA26E3">
          <w:rPr>
            <w:noProof/>
            <w:webHidden/>
          </w:rPr>
          <w:fldChar w:fldCharType="separate"/>
        </w:r>
        <w:r w:rsidR="00EA26E3">
          <w:rPr>
            <w:noProof/>
            <w:webHidden/>
          </w:rPr>
          <w:t>37</w:t>
        </w:r>
        <w:r w:rsidR="00EA26E3">
          <w:rPr>
            <w:noProof/>
            <w:webHidden/>
          </w:rPr>
          <w:fldChar w:fldCharType="end"/>
        </w:r>
      </w:hyperlink>
    </w:p>
    <w:p w14:paraId="66F8DE79" w14:textId="3B5AC22D" w:rsidR="00EA26E3" w:rsidRDefault="00AA77B9">
      <w:pPr>
        <w:pStyle w:val="TOC2"/>
        <w:rPr>
          <w:rFonts w:asciiTheme="minorHAnsi" w:eastAsiaTheme="minorEastAsia" w:hAnsiTheme="minorHAnsi" w:cstheme="minorBidi"/>
          <w:smallCaps w:val="0"/>
          <w:noProof/>
          <w:sz w:val="22"/>
          <w:szCs w:val="22"/>
        </w:rPr>
      </w:pPr>
      <w:hyperlink w:anchor="_Toc105420222" w:history="1">
        <w:r w:rsidR="00EA26E3" w:rsidRPr="00C20494">
          <w:rPr>
            <w:rStyle w:val="Hyperlink"/>
            <w:noProof/>
          </w:rPr>
          <w:t>L.</w:t>
        </w:r>
        <w:r w:rsidR="00EA26E3">
          <w:rPr>
            <w:rFonts w:asciiTheme="minorHAnsi" w:eastAsiaTheme="minorEastAsia" w:hAnsiTheme="minorHAnsi" w:cstheme="minorBidi"/>
            <w:smallCaps w:val="0"/>
            <w:noProof/>
            <w:sz w:val="22"/>
            <w:szCs w:val="22"/>
          </w:rPr>
          <w:tab/>
        </w:r>
        <w:r w:rsidR="00EA26E3" w:rsidRPr="00C20494">
          <w:rPr>
            <w:rStyle w:val="Hyperlink"/>
            <w:noProof/>
          </w:rPr>
          <w:t>Documentation of Votes by the Convened IRB</w:t>
        </w:r>
        <w:r w:rsidR="00EA26E3">
          <w:rPr>
            <w:noProof/>
            <w:webHidden/>
          </w:rPr>
          <w:tab/>
        </w:r>
        <w:r w:rsidR="00EA26E3">
          <w:rPr>
            <w:noProof/>
            <w:webHidden/>
          </w:rPr>
          <w:fldChar w:fldCharType="begin"/>
        </w:r>
        <w:r w:rsidR="00EA26E3">
          <w:rPr>
            <w:noProof/>
            <w:webHidden/>
          </w:rPr>
          <w:instrText xml:space="preserve"> PAGEREF _Toc105420222 \h </w:instrText>
        </w:r>
        <w:r w:rsidR="00EA26E3">
          <w:rPr>
            <w:noProof/>
            <w:webHidden/>
          </w:rPr>
        </w:r>
        <w:r w:rsidR="00EA26E3">
          <w:rPr>
            <w:noProof/>
            <w:webHidden/>
          </w:rPr>
          <w:fldChar w:fldCharType="separate"/>
        </w:r>
        <w:r w:rsidR="00EA26E3">
          <w:rPr>
            <w:noProof/>
            <w:webHidden/>
          </w:rPr>
          <w:t>38</w:t>
        </w:r>
        <w:r w:rsidR="00EA26E3">
          <w:rPr>
            <w:noProof/>
            <w:webHidden/>
          </w:rPr>
          <w:fldChar w:fldCharType="end"/>
        </w:r>
      </w:hyperlink>
    </w:p>
    <w:p w14:paraId="747BAFBB" w14:textId="1FAAC12C" w:rsidR="00EA26E3" w:rsidRDefault="00AA77B9">
      <w:pPr>
        <w:pStyle w:val="TOC2"/>
        <w:rPr>
          <w:rFonts w:asciiTheme="minorHAnsi" w:eastAsiaTheme="minorEastAsia" w:hAnsiTheme="minorHAnsi" w:cstheme="minorBidi"/>
          <w:smallCaps w:val="0"/>
          <w:noProof/>
          <w:sz w:val="22"/>
          <w:szCs w:val="22"/>
        </w:rPr>
      </w:pPr>
      <w:hyperlink w:anchor="_Toc105420223" w:history="1">
        <w:r w:rsidR="00EA26E3" w:rsidRPr="00C20494">
          <w:rPr>
            <w:rStyle w:val="Hyperlink"/>
            <w:noProof/>
          </w:rPr>
          <w:t>M.</w:t>
        </w:r>
        <w:r w:rsidR="00EA26E3">
          <w:rPr>
            <w:rFonts w:asciiTheme="minorHAnsi" w:eastAsiaTheme="minorEastAsia" w:hAnsiTheme="minorHAnsi" w:cstheme="minorBidi"/>
            <w:smallCaps w:val="0"/>
            <w:noProof/>
            <w:sz w:val="22"/>
            <w:szCs w:val="22"/>
          </w:rPr>
          <w:tab/>
        </w:r>
        <w:r w:rsidR="00EA26E3" w:rsidRPr="00C20494">
          <w:rPr>
            <w:rStyle w:val="Hyperlink"/>
            <w:noProof/>
          </w:rPr>
          <w:t>The Basis for Requiring Changes in or Disapproving Research</w:t>
        </w:r>
        <w:r w:rsidR="00EA26E3">
          <w:rPr>
            <w:noProof/>
            <w:webHidden/>
          </w:rPr>
          <w:tab/>
        </w:r>
        <w:r w:rsidR="00EA26E3">
          <w:rPr>
            <w:noProof/>
            <w:webHidden/>
          </w:rPr>
          <w:fldChar w:fldCharType="begin"/>
        </w:r>
        <w:r w:rsidR="00EA26E3">
          <w:rPr>
            <w:noProof/>
            <w:webHidden/>
          </w:rPr>
          <w:instrText xml:space="preserve"> PAGEREF _Toc105420223 \h </w:instrText>
        </w:r>
        <w:r w:rsidR="00EA26E3">
          <w:rPr>
            <w:noProof/>
            <w:webHidden/>
          </w:rPr>
        </w:r>
        <w:r w:rsidR="00EA26E3">
          <w:rPr>
            <w:noProof/>
            <w:webHidden/>
          </w:rPr>
          <w:fldChar w:fldCharType="separate"/>
        </w:r>
        <w:r w:rsidR="00EA26E3">
          <w:rPr>
            <w:noProof/>
            <w:webHidden/>
          </w:rPr>
          <w:t>38</w:t>
        </w:r>
        <w:r w:rsidR="00EA26E3">
          <w:rPr>
            <w:noProof/>
            <w:webHidden/>
          </w:rPr>
          <w:fldChar w:fldCharType="end"/>
        </w:r>
      </w:hyperlink>
    </w:p>
    <w:p w14:paraId="481188BA" w14:textId="0EAAE11F" w:rsidR="00EA26E3" w:rsidRDefault="00AA77B9">
      <w:pPr>
        <w:pStyle w:val="TOC2"/>
        <w:rPr>
          <w:rFonts w:asciiTheme="minorHAnsi" w:eastAsiaTheme="minorEastAsia" w:hAnsiTheme="minorHAnsi" w:cstheme="minorBidi"/>
          <w:smallCaps w:val="0"/>
          <w:noProof/>
          <w:sz w:val="22"/>
          <w:szCs w:val="22"/>
        </w:rPr>
      </w:pPr>
      <w:hyperlink w:anchor="_Toc105420224" w:history="1">
        <w:r w:rsidR="00EA26E3" w:rsidRPr="00C20494">
          <w:rPr>
            <w:rStyle w:val="Hyperlink"/>
            <w:noProof/>
          </w:rPr>
          <w:t>N.</w:t>
        </w:r>
        <w:r w:rsidR="00EA26E3">
          <w:rPr>
            <w:rFonts w:asciiTheme="minorHAnsi" w:eastAsiaTheme="minorEastAsia" w:hAnsiTheme="minorHAnsi" w:cstheme="minorBidi"/>
            <w:smallCaps w:val="0"/>
            <w:noProof/>
            <w:sz w:val="22"/>
            <w:szCs w:val="22"/>
          </w:rPr>
          <w:tab/>
        </w:r>
        <w:r w:rsidR="00EA26E3" w:rsidRPr="00C20494">
          <w:rPr>
            <w:rStyle w:val="Hyperlink"/>
            <w:noProof/>
          </w:rPr>
          <w:t>IRB Correspondence</w:t>
        </w:r>
        <w:r w:rsidR="00EA26E3">
          <w:rPr>
            <w:noProof/>
            <w:webHidden/>
          </w:rPr>
          <w:tab/>
        </w:r>
        <w:r w:rsidR="00EA26E3">
          <w:rPr>
            <w:noProof/>
            <w:webHidden/>
          </w:rPr>
          <w:fldChar w:fldCharType="begin"/>
        </w:r>
        <w:r w:rsidR="00EA26E3">
          <w:rPr>
            <w:noProof/>
            <w:webHidden/>
          </w:rPr>
          <w:instrText xml:space="preserve"> PAGEREF _Toc105420224 \h </w:instrText>
        </w:r>
        <w:r w:rsidR="00EA26E3">
          <w:rPr>
            <w:noProof/>
            <w:webHidden/>
          </w:rPr>
        </w:r>
        <w:r w:rsidR="00EA26E3">
          <w:rPr>
            <w:noProof/>
            <w:webHidden/>
          </w:rPr>
          <w:fldChar w:fldCharType="separate"/>
        </w:r>
        <w:r w:rsidR="00EA26E3">
          <w:rPr>
            <w:noProof/>
            <w:webHidden/>
          </w:rPr>
          <w:t>38</w:t>
        </w:r>
        <w:r w:rsidR="00EA26E3">
          <w:rPr>
            <w:noProof/>
            <w:webHidden/>
          </w:rPr>
          <w:fldChar w:fldCharType="end"/>
        </w:r>
      </w:hyperlink>
    </w:p>
    <w:p w14:paraId="63B721B5" w14:textId="234AE0FB" w:rsidR="00EA26E3" w:rsidRDefault="00AA77B9">
      <w:pPr>
        <w:pStyle w:val="TOC2"/>
        <w:rPr>
          <w:rFonts w:asciiTheme="minorHAnsi" w:eastAsiaTheme="minorEastAsia" w:hAnsiTheme="minorHAnsi" w:cstheme="minorBidi"/>
          <w:smallCaps w:val="0"/>
          <w:noProof/>
          <w:sz w:val="22"/>
          <w:szCs w:val="22"/>
        </w:rPr>
      </w:pPr>
      <w:hyperlink w:anchor="_Toc105420225" w:history="1">
        <w:r w:rsidR="00EA26E3" w:rsidRPr="00C20494">
          <w:rPr>
            <w:rStyle w:val="Hyperlink"/>
            <w:noProof/>
          </w:rPr>
          <w:t>O.</w:t>
        </w:r>
        <w:r w:rsidR="00EA26E3">
          <w:rPr>
            <w:rFonts w:asciiTheme="minorHAnsi" w:eastAsiaTheme="minorEastAsia" w:hAnsiTheme="minorHAnsi" w:cstheme="minorBidi"/>
            <w:smallCaps w:val="0"/>
            <w:noProof/>
            <w:sz w:val="22"/>
            <w:szCs w:val="22"/>
          </w:rPr>
          <w:tab/>
        </w:r>
        <w:r w:rsidR="00EA26E3" w:rsidRPr="00C20494">
          <w:rPr>
            <w:rStyle w:val="Hyperlink"/>
            <w:noProof/>
          </w:rPr>
          <w:t>Dates on Approval Letters and Other Correspondence</w:t>
        </w:r>
        <w:r w:rsidR="00EA26E3">
          <w:rPr>
            <w:noProof/>
            <w:webHidden/>
          </w:rPr>
          <w:tab/>
        </w:r>
        <w:r w:rsidR="00EA26E3">
          <w:rPr>
            <w:noProof/>
            <w:webHidden/>
          </w:rPr>
          <w:fldChar w:fldCharType="begin"/>
        </w:r>
        <w:r w:rsidR="00EA26E3">
          <w:rPr>
            <w:noProof/>
            <w:webHidden/>
          </w:rPr>
          <w:instrText xml:space="preserve"> PAGEREF _Toc105420225 \h </w:instrText>
        </w:r>
        <w:r w:rsidR="00EA26E3">
          <w:rPr>
            <w:noProof/>
            <w:webHidden/>
          </w:rPr>
        </w:r>
        <w:r w:rsidR="00EA26E3">
          <w:rPr>
            <w:noProof/>
            <w:webHidden/>
          </w:rPr>
          <w:fldChar w:fldCharType="separate"/>
        </w:r>
        <w:r w:rsidR="00EA26E3">
          <w:rPr>
            <w:noProof/>
            <w:webHidden/>
          </w:rPr>
          <w:t>39</w:t>
        </w:r>
        <w:r w:rsidR="00EA26E3">
          <w:rPr>
            <w:noProof/>
            <w:webHidden/>
          </w:rPr>
          <w:fldChar w:fldCharType="end"/>
        </w:r>
      </w:hyperlink>
    </w:p>
    <w:p w14:paraId="03950A4E" w14:textId="2C809161" w:rsidR="00EA26E3" w:rsidRDefault="00AA77B9">
      <w:pPr>
        <w:pStyle w:val="TOC2"/>
        <w:rPr>
          <w:rFonts w:asciiTheme="minorHAnsi" w:eastAsiaTheme="minorEastAsia" w:hAnsiTheme="minorHAnsi" w:cstheme="minorBidi"/>
          <w:smallCaps w:val="0"/>
          <w:noProof/>
          <w:sz w:val="22"/>
          <w:szCs w:val="22"/>
        </w:rPr>
      </w:pPr>
      <w:hyperlink w:anchor="_Toc105420226" w:history="1">
        <w:r w:rsidR="00EA26E3" w:rsidRPr="00C20494">
          <w:rPr>
            <w:rStyle w:val="Hyperlink"/>
            <w:noProof/>
          </w:rPr>
          <w:t>P.</w:t>
        </w:r>
        <w:r w:rsidR="00EA26E3">
          <w:rPr>
            <w:rFonts w:asciiTheme="minorHAnsi" w:eastAsiaTheme="minorEastAsia" w:hAnsiTheme="minorHAnsi" w:cstheme="minorBidi"/>
            <w:smallCaps w:val="0"/>
            <w:noProof/>
            <w:sz w:val="22"/>
            <w:szCs w:val="22"/>
          </w:rPr>
          <w:tab/>
        </w:r>
        <w:r w:rsidR="00EA26E3" w:rsidRPr="00C20494">
          <w:rPr>
            <w:rStyle w:val="Hyperlink"/>
            <w:noProof/>
          </w:rPr>
          <w:t>Responses to IRB Correspondence</w:t>
        </w:r>
        <w:r w:rsidR="00EA26E3">
          <w:rPr>
            <w:noProof/>
            <w:webHidden/>
          </w:rPr>
          <w:tab/>
        </w:r>
        <w:r w:rsidR="00EA26E3">
          <w:rPr>
            <w:noProof/>
            <w:webHidden/>
          </w:rPr>
          <w:fldChar w:fldCharType="begin"/>
        </w:r>
        <w:r w:rsidR="00EA26E3">
          <w:rPr>
            <w:noProof/>
            <w:webHidden/>
          </w:rPr>
          <w:instrText xml:space="preserve"> PAGEREF _Toc105420226 \h </w:instrText>
        </w:r>
        <w:r w:rsidR="00EA26E3">
          <w:rPr>
            <w:noProof/>
            <w:webHidden/>
          </w:rPr>
        </w:r>
        <w:r w:rsidR="00EA26E3">
          <w:rPr>
            <w:noProof/>
            <w:webHidden/>
          </w:rPr>
          <w:fldChar w:fldCharType="separate"/>
        </w:r>
        <w:r w:rsidR="00EA26E3">
          <w:rPr>
            <w:noProof/>
            <w:webHidden/>
          </w:rPr>
          <w:t>39</w:t>
        </w:r>
        <w:r w:rsidR="00EA26E3">
          <w:rPr>
            <w:noProof/>
            <w:webHidden/>
          </w:rPr>
          <w:fldChar w:fldCharType="end"/>
        </w:r>
      </w:hyperlink>
    </w:p>
    <w:p w14:paraId="07B8F4E2" w14:textId="6BEFD2C9" w:rsidR="00EA26E3" w:rsidRDefault="00AA77B9">
      <w:pPr>
        <w:pStyle w:val="TOC2"/>
        <w:rPr>
          <w:rFonts w:asciiTheme="minorHAnsi" w:eastAsiaTheme="minorEastAsia" w:hAnsiTheme="minorHAnsi" w:cstheme="minorBidi"/>
          <w:smallCaps w:val="0"/>
          <w:noProof/>
          <w:sz w:val="22"/>
          <w:szCs w:val="22"/>
        </w:rPr>
      </w:pPr>
      <w:hyperlink w:anchor="_Toc105420227" w:history="1">
        <w:r w:rsidR="00EA26E3" w:rsidRPr="00C20494">
          <w:rPr>
            <w:rStyle w:val="Hyperlink"/>
            <w:noProof/>
          </w:rPr>
          <w:t>Q.</w:t>
        </w:r>
        <w:r w:rsidR="00EA26E3">
          <w:rPr>
            <w:rFonts w:asciiTheme="minorHAnsi" w:eastAsiaTheme="minorEastAsia" w:hAnsiTheme="minorHAnsi" w:cstheme="minorBidi"/>
            <w:smallCaps w:val="0"/>
            <w:noProof/>
            <w:sz w:val="22"/>
            <w:szCs w:val="22"/>
          </w:rPr>
          <w:tab/>
        </w:r>
        <w:r w:rsidR="00EA26E3" w:rsidRPr="00C20494">
          <w:rPr>
            <w:rStyle w:val="Hyperlink"/>
            <w:noProof/>
          </w:rPr>
          <w:t>Time Allowed for Submission of Modifications to Secure Initial Approval</w:t>
        </w:r>
        <w:r w:rsidR="00EA26E3">
          <w:rPr>
            <w:noProof/>
            <w:webHidden/>
          </w:rPr>
          <w:tab/>
        </w:r>
        <w:r w:rsidR="00EA26E3">
          <w:rPr>
            <w:noProof/>
            <w:webHidden/>
          </w:rPr>
          <w:fldChar w:fldCharType="begin"/>
        </w:r>
        <w:r w:rsidR="00EA26E3">
          <w:rPr>
            <w:noProof/>
            <w:webHidden/>
          </w:rPr>
          <w:instrText xml:space="preserve"> PAGEREF _Toc105420227 \h </w:instrText>
        </w:r>
        <w:r w:rsidR="00EA26E3">
          <w:rPr>
            <w:noProof/>
            <w:webHidden/>
          </w:rPr>
        </w:r>
        <w:r w:rsidR="00EA26E3">
          <w:rPr>
            <w:noProof/>
            <w:webHidden/>
          </w:rPr>
          <w:fldChar w:fldCharType="separate"/>
        </w:r>
        <w:r w:rsidR="00EA26E3">
          <w:rPr>
            <w:noProof/>
            <w:webHidden/>
          </w:rPr>
          <w:t>40</w:t>
        </w:r>
        <w:r w:rsidR="00EA26E3">
          <w:rPr>
            <w:noProof/>
            <w:webHidden/>
          </w:rPr>
          <w:fldChar w:fldCharType="end"/>
        </w:r>
      </w:hyperlink>
    </w:p>
    <w:p w14:paraId="5D972B76" w14:textId="07A82FB9" w:rsidR="00EA26E3" w:rsidRDefault="00AA77B9">
      <w:pPr>
        <w:pStyle w:val="TOC1"/>
        <w:rPr>
          <w:rFonts w:asciiTheme="minorHAnsi" w:eastAsiaTheme="minorEastAsia" w:hAnsiTheme="minorHAnsi" w:cstheme="minorBidi"/>
          <w:b w:val="0"/>
          <w:bCs w:val="0"/>
          <w:caps w:val="0"/>
          <w:noProof/>
          <w:sz w:val="22"/>
          <w:szCs w:val="22"/>
        </w:rPr>
      </w:pPr>
      <w:hyperlink w:anchor="_Toc105420228" w:history="1">
        <w:r w:rsidR="00EA26E3" w:rsidRPr="00C20494">
          <w:rPr>
            <w:rStyle w:val="Hyperlink"/>
            <w:rFonts w:cs="Arial"/>
            <w:noProof/>
          </w:rPr>
          <w:t>VIII.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EXEMPTION FROM IRB OVERSIGHT/REVIEW</w:t>
        </w:r>
        <w:r w:rsidR="00EA26E3">
          <w:rPr>
            <w:noProof/>
            <w:webHidden/>
          </w:rPr>
          <w:tab/>
        </w:r>
        <w:r w:rsidR="00EA26E3">
          <w:rPr>
            <w:noProof/>
            <w:webHidden/>
          </w:rPr>
          <w:fldChar w:fldCharType="begin"/>
        </w:r>
        <w:r w:rsidR="00EA26E3">
          <w:rPr>
            <w:noProof/>
            <w:webHidden/>
          </w:rPr>
          <w:instrText xml:space="preserve"> PAGEREF _Toc105420228 \h </w:instrText>
        </w:r>
        <w:r w:rsidR="00EA26E3">
          <w:rPr>
            <w:noProof/>
            <w:webHidden/>
          </w:rPr>
        </w:r>
        <w:r w:rsidR="00EA26E3">
          <w:rPr>
            <w:noProof/>
            <w:webHidden/>
          </w:rPr>
          <w:fldChar w:fldCharType="separate"/>
        </w:r>
        <w:r w:rsidR="00EA26E3">
          <w:rPr>
            <w:noProof/>
            <w:webHidden/>
          </w:rPr>
          <w:t>41</w:t>
        </w:r>
        <w:r w:rsidR="00EA26E3">
          <w:rPr>
            <w:noProof/>
            <w:webHidden/>
          </w:rPr>
          <w:fldChar w:fldCharType="end"/>
        </w:r>
      </w:hyperlink>
    </w:p>
    <w:p w14:paraId="0B6B31E6" w14:textId="2B201AB5" w:rsidR="00EA26E3" w:rsidRDefault="00AA77B9">
      <w:pPr>
        <w:pStyle w:val="TOC2"/>
        <w:rPr>
          <w:rFonts w:asciiTheme="minorHAnsi" w:eastAsiaTheme="minorEastAsia" w:hAnsiTheme="minorHAnsi" w:cstheme="minorBidi"/>
          <w:smallCaps w:val="0"/>
          <w:noProof/>
          <w:sz w:val="22"/>
          <w:szCs w:val="22"/>
        </w:rPr>
      </w:pPr>
      <w:hyperlink w:anchor="_Toc105420229"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Documentation of Exemptions from IRB Oversight/Review</w:t>
        </w:r>
        <w:r w:rsidR="00EA26E3">
          <w:rPr>
            <w:noProof/>
            <w:webHidden/>
          </w:rPr>
          <w:tab/>
        </w:r>
        <w:r w:rsidR="00EA26E3">
          <w:rPr>
            <w:noProof/>
            <w:webHidden/>
          </w:rPr>
          <w:fldChar w:fldCharType="begin"/>
        </w:r>
        <w:r w:rsidR="00EA26E3">
          <w:rPr>
            <w:noProof/>
            <w:webHidden/>
          </w:rPr>
          <w:instrText xml:space="preserve"> PAGEREF _Toc105420229 \h </w:instrText>
        </w:r>
        <w:r w:rsidR="00EA26E3">
          <w:rPr>
            <w:noProof/>
            <w:webHidden/>
          </w:rPr>
        </w:r>
        <w:r w:rsidR="00EA26E3">
          <w:rPr>
            <w:noProof/>
            <w:webHidden/>
          </w:rPr>
          <w:fldChar w:fldCharType="separate"/>
        </w:r>
        <w:r w:rsidR="00EA26E3">
          <w:rPr>
            <w:noProof/>
            <w:webHidden/>
          </w:rPr>
          <w:t>42</w:t>
        </w:r>
        <w:r w:rsidR="00EA26E3">
          <w:rPr>
            <w:noProof/>
            <w:webHidden/>
          </w:rPr>
          <w:fldChar w:fldCharType="end"/>
        </w:r>
      </w:hyperlink>
    </w:p>
    <w:p w14:paraId="2A660AD7" w14:textId="73639995" w:rsidR="00EA26E3" w:rsidRDefault="00AA77B9">
      <w:pPr>
        <w:pStyle w:val="TOC1"/>
        <w:rPr>
          <w:rFonts w:asciiTheme="minorHAnsi" w:eastAsiaTheme="minorEastAsia" w:hAnsiTheme="minorHAnsi" w:cstheme="minorBidi"/>
          <w:b w:val="0"/>
          <w:bCs w:val="0"/>
          <w:caps w:val="0"/>
          <w:noProof/>
          <w:sz w:val="22"/>
          <w:szCs w:val="22"/>
        </w:rPr>
      </w:pPr>
      <w:hyperlink w:anchor="_Toc105420230" w:history="1">
        <w:r w:rsidR="00EA26E3" w:rsidRPr="00C20494">
          <w:rPr>
            <w:rStyle w:val="Hyperlink"/>
            <w:rFonts w:cs="Arial"/>
            <w:noProof/>
          </w:rPr>
          <w:t>IX.</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ROUTINE IRB REVIEW</w:t>
        </w:r>
        <w:r w:rsidR="00EA26E3">
          <w:rPr>
            <w:noProof/>
            <w:webHidden/>
          </w:rPr>
          <w:tab/>
        </w:r>
        <w:r w:rsidR="00EA26E3">
          <w:rPr>
            <w:noProof/>
            <w:webHidden/>
          </w:rPr>
          <w:fldChar w:fldCharType="begin"/>
        </w:r>
        <w:r w:rsidR="00EA26E3">
          <w:rPr>
            <w:noProof/>
            <w:webHidden/>
          </w:rPr>
          <w:instrText xml:space="preserve"> PAGEREF _Toc105420230 \h </w:instrText>
        </w:r>
        <w:r w:rsidR="00EA26E3">
          <w:rPr>
            <w:noProof/>
            <w:webHidden/>
          </w:rPr>
        </w:r>
        <w:r w:rsidR="00EA26E3">
          <w:rPr>
            <w:noProof/>
            <w:webHidden/>
          </w:rPr>
          <w:fldChar w:fldCharType="separate"/>
        </w:r>
        <w:r w:rsidR="00EA26E3">
          <w:rPr>
            <w:noProof/>
            <w:webHidden/>
          </w:rPr>
          <w:t>43</w:t>
        </w:r>
        <w:r w:rsidR="00EA26E3">
          <w:rPr>
            <w:noProof/>
            <w:webHidden/>
          </w:rPr>
          <w:fldChar w:fldCharType="end"/>
        </w:r>
      </w:hyperlink>
    </w:p>
    <w:p w14:paraId="27BA9C1E" w14:textId="7B8F168C" w:rsidR="00EA26E3" w:rsidRDefault="00AA77B9">
      <w:pPr>
        <w:pStyle w:val="TOC2"/>
        <w:rPr>
          <w:rFonts w:asciiTheme="minorHAnsi" w:eastAsiaTheme="minorEastAsia" w:hAnsiTheme="minorHAnsi" w:cstheme="minorBidi"/>
          <w:smallCaps w:val="0"/>
          <w:noProof/>
          <w:sz w:val="22"/>
          <w:szCs w:val="22"/>
        </w:rPr>
      </w:pPr>
      <w:hyperlink w:anchor="_Toc105420231"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Initial Review</w:t>
        </w:r>
        <w:r w:rsidR="00EA26E3">
          <w:rPr>
            <w:noProof/>
            <w:webHidden/>
          </w:rPr>
          <w:tab/>
        </w:r>
        <w:r w:rsidR="00EA26E3">
          <w:rPr>
            <w:noProof/>
            <w:webHidden/>
          </w:rPr>
          <w:fldChar w:fldCharType="begin"/>
        </w:r>
        <w:r w:rsidR="00EA26E3">
          <w:rPr>
            <w:noProof/>
            <w:webHidden/>
          </w:rPr>
          <w:instrText xml:space="preserve"> PAGEREF _Toc105420231 \h </w:instrText>
        </w:r>
        <w:r w:rsidR="00EA26E3">
          <w:rPr>
            <w:noProof/>
            <w:webHidden/>
          </w:rPr>
        </w:r>
        <w:r w:rsidR="00EA26E3">
          <w:rPr>
            <w:noProof/>
            <w:webHidden/>
          </w:rPr>
          <w:fldChar w:fldCharType="separate"/>
        </w:r>
        <w:r w:rsidR="00EA26E3">
          <w:rPr>
            <w:noProof/>
            <w:webHidden/>
          </w:rPr>
          <w:t>43</w:t>
        </w:r>
        <w:r w:rsidR="00EA26E3">
          <w:rPr>
            <w:noProof/>
            <w:webHidden/>
          </w:rPr>
          <w:fldChar w:fldCharType="end"/>
        </w:r>
      </w:hyperlink>
    </w:p>
    <w:p w14:paraId="3D0405B6" w14:textId="7BF06B23" w:rsidR="00EA26E3" w:rsidRDefault="00AA77B9">
      <w:pPr>
        <w:pStyle w:val="TOC2"/>
        <w:rPr>
          <w:rFonts w:asciiTheme="minorHAnsi" w:eastAsiaTheme="minorEastAsia" w:hAnsiTheme="minorHAnsi" w:cstheme="minorBidi"/>
          <w:smallCaps w:val="0"/>
          <w:noProof/>
          <w:sz w:val="22"/>
          <w:szCs w:val="22"/>
        </w:rPr>
      </w:pPr>
      <w:hyperlink w:anchor="_Toc105420232"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IRB Continuing Review</w:t>
        </w:r>
        <w:r w:rsidR="00EA26E3">
          <w:rPr>
            <w:noProof/>
            <w:webHidden/>
          </w:rPr>
          <w:tab/>
        </w:r>
        <w:r w:rsidR="00EA26E3">
          <w:rPr>
            <w:noProof/>
            <w:webHidden/>
          </w:rPr>
          <w:fldChar w:fldCharType="begin"/>
        </w:r>
        <w:r w:rsidR="00EA26E3">
          <w:rPr>
            <w:noProof/>
            <w:webHidden/>
          </w:rPr>
          <w:instrText xml:space="preserve"> PAGEREF _Toc105420232 \h </w:instrText>
        </w:r>
        <w:r w:rsidR="00EA26E3">
          <w:rPr>
            <w:noProof/>
            <w:webHidden/>
          </w:rPr>
        </w:r>
        <w:r w:rsidR="00EA26E3">
          <w:rPr>
            <w:noProof/>
            <w:webHidden/>
          </w:rPr>
          <w:fldChar w:fldCharType="separate"/>
        </w:r>
        <w:r w:rsidR="00EA26E3">
          <w:rPr>
            <w:noProof/>
            <w:webHidden/>
          </w:rPr>
          <w:t>43</w:t>
        </w:r>
        <w:r w:rsidR="00EA26E3">
          <w:rPr>
            <w:noProof/>
            <w:webHidden/>
          </w:rPr>
          <w:fldChar w:fldCharType="end"/>
        </w:r>
      </w:hyperlink>
    </w:p>
    <w:p w14:paraId="5E5BF6A6" w14:textId="7FE0D651" w:rsidR="00EA26E3" w:rsidRDefault="00AA77B9">
      <w:pPr>
        <w:pStyle w:val="TOC2"/>
        <w:rPr>
          <w:rFonts w:asciiTheme="minorHAnsi" w:eastAsiaTheme="minorEastAsia" w:hAnsiTheme="minorHAnsi" w:cstheme="minorBidi"/>
          <w:smallCaps w:val="0"/>
          <w:noProof/>
          <w:sz w:val="22"/>
          <w:szCs w:val="22"/>
        </w:rPr>
      </w:pPr>
      <w:hyperlink w:anchor="_Toc105420233"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Process for Continuing Review</w:t>
        </w:r>
        <w:r w:rsidR="00EA26E3">
          <w:rPr>
            <w:noProof/>
            <w:webHidden/>
          </w:rPr>
          <w:tab/>
        </w:r>
        <w:r w:rsidR="00EA26E3">
          <w:rPr>
            <w:noProof/>
            <w:webHidden/>
          </w:rPr>
          <w:fldChar w:fldCharType="begin"/>
        </w:r>
        <w:r w:rsidR="00EA26E3">
          <w:rPr>
            <w:noProof/>
            <w:webHidden/>
          </w:rPr>
          <w:instrText xml:space="preserve"> PAGEREF _Toc105420233 \h </w:instrText>
        </w:r>
        <w:r w:rsidR="00EA26E3">
          <w:rPr>
            <w:noProof/>
            <w:webHidden/>
          </w:rPr>
        </w:r>
        <w:r w:rsidR="00EA26E3">
          <w:rPr>
            <w:noProof/>
            <w:webHidden/>
          </w:rPr>
          <w:fldChar w:fldCharType="separate"/>
        </w:r>
        <w:r w:rsidR="00EA26E3">
          <w:rPr>
            <w:noProof/>
            <w:webHidden/>
          </w:rPr>
          <w:t>45</w:t>
        </w:r>
        <w:r w:rsidR="00EA26E3">
          <w:rPr>
            <w:noProof/>
            <w:webHidden/>
          </w:rPr>
          <w:fldChar w:fldCharType="end"/>
        </w:r>
      </w:hyperlink>
    </w:p>
    <w:p w14:paraId="09122EDA" w14:textId="69C8B27A" w:rsidR="00EA26E3" w:rsidRDefault="00AA77B9">
      <w:pPr>
        <w:pStyle w:val="TOC2"/>
        <w:rPr>
          <w:rFonts w:asciiTheme="minorHAnsi" w:eastAsiaTheme="minorEastAsia" w:hAnsiTheme="minorHAnsi" w:cstheme="minorBidi"/>
          <w:smallCaps w:val="0"/>
          <w:noProof/>
          <w:sz w:val="22"/>
          <w:szCs w:val="22"/>
        </w:rPr>
      </w:pPr>
      <w:hyperlink w:anchor="_Toc105420234"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Ongoing Review</w:t>
        </w:r>
        <w:r w:rsidR="00EA26E3">
          <w:rPr>
            <w:noProof/>
            <w:webHidden/>
          </w:rPr>
          <w:tab/>
        </w:r>
        <w:r w:rsidR="00EA26E3">
          <w:rPr>
            <w:noProof/>
            <w:webHidden/>
          </w:rPr>
          <w:fldChar w:fldCharType="begin"/>
        </w:r>
        <w:r w:rsidR="00EA26E3">
          <w:rPr>
            <w:noProof/>
            <w:webHidden/>
          </w:rPr>
          <w:instrText xml:space="preserve"> PAGEREF _Toc105420234 \h </w:instrText>
        </w:r>
        <w:r w:rsidR="00EA26E3">
          <w:rPr>
            <w:noProof/>
            <w:webHidden/>
          </w:rPr>
        </w:r>
        <w:r w:rsidR="00EA26E3">
          <w:rPr>
            <w:noProof/>
            <w:webHidden/>
          </w:rPr>
          <w:fldChar w:fldCharType="separate"/>
        </w:r>
        <w:r w:rsidR="00EA26E3">
          <w:rPr>
            <w:noProof/>
            <w:webHidden/>
          </w:rPr>
          <w:t>46</w:t>
        </w:r>
        <w:r w:rsidR="00EA26E3">
          <w:rPr>
            <w:noProof/>
            <w:webHidden/>
          </w:rPr>
          <w:fldChar w:fldCharType="end"/>
        </w:r>
      </w:hyperlink>
    </w:p>
    <w:p w14:paraId="199C0DEE" w14:textId="6386A00F" w:rsidR="00EA26E3" w:rsidRDefault="00AA77B9">
      <w:pPr>
        <w:pStyle w:val="TOC3"/>
        <w:rPr>
          <w:rFonts w:asciiTheme="minorHAnsi" w:eastAsiaTheme="minorEastAsia" w:hAnsiTheme="minorHAnsi" w:cstheme="minorBidi"/>
          <w:i w:val="0"/>
          <w:iCs w:val="0"/>
          <w:noProof/>
          <w:sz w:val="22"/>
          <w:szCs w:val="22"/>
        </w:rPr>
      </w:pPr>
      <w:hyperlink w:anchor="_Toc105420235"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Amendments and Changes in IRB Approved Research Procedures and Consent Forms</w:t>
        </w:r>
        <w:r w:rsidR="00EA26E3">
          <w:rPr>
            <w:noProof/>
            <w:webHidden/>
          </w:rPr>
          <w:tab/>
        </w:r>
        <w:r w:rsidR="00EA26E3">
          <w:rPr>
            <w:noProof/>
            <w:webHidden/>
          </w:rPr>
          <w:fldChar w:fldCharType="begin"/>
        </w:r>
        <w:r w:rsidR="00EA26E3">
          <w:rPr>
            <w:noProof/>
            <w:webHidden/>
          </w:rPr>
          <w:instrText xml:space="preserve"> PAGEREF _Toc105420235 \h </w:instrText>
        </w:r>
        <w:r w:rsidR="00EA26E3">
          <w:rPr>
            <w:noProof/>
            <w:webHidden/>
          </w:rPr>
        </w:r>
        <w:r w:rsidR="00EA26E3">
          <w:rPr>
            <w:noProof/>
            <w:webHidden/>
          </w:rPr>
          <w:fldChar w:fldCharType="separate"/>
        </w:r>
        <w:r w:rsidR="00EA26E3">
          <w:rPr>
            <w:noProof/>
            <w:webHidden/>
          </w:rPr>
          <w:t>46</w:t>
        </w:r>
        <w:r w:rsidR="00EA26E3">
          <w:rPr>
            <w:noProof/>
            <w:webHidden/>
          </w:rPr>
          <w:fldChar w:fldCharType="end"/>
        </w:r>
      </w:hyperlink>
    </w:p>
    <w:p w14:paraId="12CF27CC" w14:textId="0CF00F35" w:rsidR="00EA26E3" w:rsidRDefault="00AA77B9">
      <w:pPr>
        <w:pStyle w:val="TOC3"/>
        <w:rPr>
          <w:rFonts w:asciiTheme="minorHAnsi" w:eastAsiaTheme="minorEastAsia" w:hAnsiTheme="minorHAnsi" w:cstheme="minorBidi"/>
          <w:i w:val="0"/>
          <w:iCs w:val="0"/>
          <w:noProof/>
          <w:sz w:val="22"/>
          <w:szCs w:val="22"/>
        </w:rPr>
      </w:pPr>
      <w:hyperlink w:anchor="_Toc105420236"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Significant New Findings</w:t>
        </w:r>
        <w:r w:rsidR="00EA26E3">
          <w:rPr>
            <w:noProof/>
            <w:webHidden/>
          </w:rPr>
          <w:tab/>
        </w:r>
        <w:r w:rsidR="00EA26E3">
          <w:rPr>
            <w:noProof/>
            <w:webHidden/>
          </w:rPr>
          <w:fldChar w:fldCharType="begin"/>
        </w:r>
        <w:r w:rsidR="00EA26E3">
          <w:rPr>
            <w:noProof/>
            <w:webHidden/>
          </w:rPr>
          <w:instrText xml:space="preserve"> PAGEREF _Toc105420236 \h </w:instrText>
        </w:r>
        <w:r w:rsidR="00EA26E3">
          <w:rPr>
            <w:noProof/>
            <w:webHidden/>
          </w:rPr>
        </w:r>
        <w:r w:rsidR="00EA26E3">
          <w:rPr>
            <w:noProof/>
            <w:webHidden/>
          </w:rPr>
          <w:fldChar w:fldCharType="separate"/>
        </w:r>
        <w:r w:rsidR="00EA26E3">
          <w:rPr>
            <w:noProof/>
            <w:webHidden/>
          </w:rPr>
          <w:t>46</w:t>
        </w:r>
        <w:r w:rsidR="00EA26E3">
          <w:rPr>
            <w:noProof/>
            <w:webHidden/>
          </w:rPr>
          <w:fldChar w:fldCharType="end"/>
        </w:r>
      </w:hyperlink>
    </w:p>
    <w:p w14:paraId="303689C3" w14:textId="73EFF806" w:rsidR="00EA26E3" w:rsidRDefault="00AA77B9">
      <w:pPr>
        <w:pStyle w:val="TOC3"/>
        <w:rPr>
          <w:rFonts w:asciiTheme="minorHAnsi" w:eastAsiaTheme="minorEastAsia" w:hAnsiTheme="minorHAnsi" w:cstheme="minorBidi"/>
          <w:i w:val="0"/>
          <w:iCs w:val="0"/>
          <w:noProof/>
          <w:sz w:val="22"/>
          <w:szCs w:val="22"/>
        </w:rPr>
      </w:pPr>
      <w:hyperlink w:anchor="_Toc105420237"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Study Finalization Reports</w:t>
        </w:r>
        <w:r w:rsidR="00EA26E3">
          <w:rPr>
            <w:noProof/>
            <w:webHidden/>
          </w:rPr>
          <w:tab/>
        </w:r>
        <w:r w:rsidR="00EA26E3">
          <w:rPr>
            <w:noProof/>
            <w:webHidden/>
          </w:rPr>
          <w:fldChar w:fldCharType="begin"/>
        </w:r>
        <w:r w:rsidR="00EA26E3">
          <w:rPr>
            <w:noProof/>
            <w:webHidden/>
          </w:rPr>
          <w:instrText xml:space="preserve"> PAGEREF _Toc105420237 \h </w:instrText>
        </w:r>
        <w:r w:rsidR="00EA26E3">
          <w:rPr>
            <w:noProof/>
            <w:webHidden/>
          </w:rPr>
        </w:r>
        <w:r w:rsidR="00EA26E3">
          <w:rPr>
            <w:noProof/>
            <w:webHidden/>
          </w:rPr>
          <w:fldChar w:fldCharType="separate"/>
        </w:r>
        <w:r w:rsidR="00EA26E3">
          <w:rPr>
            <w:noProof/>
            <w:webHidden/>
          </w:rPr>
          <w:t>46</w:t>
        </w:r>
        <w:r w:rsidR="00EA26E3">
          <w:rPr>
            <w:noProof/>
            <w:webHidden/>
          </w:rPr>
          <w:fldChar w:fldCharType="end"/>
        </w:r>
      </w:hyperlink>
    </w:p>
    <w:p w14:paraId="374FD0B6" w14:textId="164E605D" w:rsidR="00EA26E3" w:rsidRDefault="00AA77B9">
      <w:pPr>
        <w:pStyle w:val="TOC3"/>
        <w:rPr>
          <w:rFonts w:asciiTheme="minorHAnsi" w:eastAsiaTheme="minorEastAsia" w:hAnsiTheme="minorHAnsi" w:cstheme="minorBidi"/>
          <w:i w:val="0"/>
          <w:iCs w:val="0"/>
          <w:noProof/>
          <w:sz w:val="22"/>
          <w:szCs w:val="22"/>
        </w:rPr>
      </w:pPr>
      <w:hyperlink w:anchor="_Toc105420238"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rFonts w:cs="Arial"/>
            <w:bCs/>
            <w:noProof/>
          </w:rPr>
          <w:t>Absence of a Principal Investigator</w:t>
        </w:r>
        <w:r w:rsidR="00EA26E3">
          <w:rPr>
            <w:noProof/>
            <w:webHidden/>
          </w:rPr>
          <w:tab/>
        </w:r>
        <w:r w:rsidR="00EA26E3">
          <w:rPr>
            <w:noProof/>
            <w:webHidden/>
          </w:rPr>
          <w:fldChar w:fldCharType="begin"/>
        </w:r>
        <w:r w:rsidR="00EA26E3">
          <w:rPr>
            <w:noProof/>
            <w:webHidden/>
          </w:rPr>
          <w:instrText xml:space="preserve"> PAGEREF _Toc105420238 \h </w:instrText>
        </w:r>
        <w:r w:rsidR="00EA26E3">
          <w:rPr>
            <w:noProof/>
            <w:webHidden/>
          </w:rPr>
        </w:r>
        <w:r w:rsidR="00EA26E3">
          <w:rPr>
            <w:noProof/>
            <w:webHidden/>
          </w:rPr>
          <w:fldChar w:fldCharType="separate"/>
        </w:r>
        <w:r w:rsidR="00EA26E3">
          <w:rPr>
            <w:noProof/>
            <w:webHidden/>
          </w:rPr>
          <w:t>47</w:t>
        </w:r>
        <w:r w:rsidR="00EA26E3">
          <w:rPr>
            <w:noProof/>
            <w:webHidden/>
          </w:rPr>
          <w:fldChar w:fldCharType="end"/>
        </w:r>
      </w:hyperlink>
    </w:p>
    <w:p w14:paraId="0C06ABEA" w14:textId="7BF1A002" w:rsidR="00EA26E3" w:rsidRDefault="00AA77B9">
      <w:pPr>
        <w:pStyle w:val="TOC3"/>
        <w:rPr>
          <w:rFonts w:asciiTheme="minorHAnsi" w:eastAsiaTheme="minorEastAsia" w:hAnsiTheme="minorHAnsi" w:cstheme="minorBidi"/>
          <w:i w:val="0"/>
          <w:iCs w:val="0"/>
          <w:noProof/>
          <w:sz w:val="22"/>
          <w:szCs w:val="22"/>
        </w:rPr>
      </w:pPr>
      <w:hyperlink w:anchor="_Toc105420239" w:history="1">
        <w:r w:rsidR="00EA26E3" w:rsidRPr="00C20494">
          <w:rPr>
            <w:rStyle w:val="Hyperlink"/>
            <w:noProof/>
            <w14:scene3d>
              <w14:camera w14:prst="orthographicFront"/>
              <w14:lightRig w14:rig="threePt" w14:dir="t">
                <w14:rot w14:lat="0" w14:lon="0" w14:rev="0"/>
              </w14:lightRig>
            </w14:scene3d>
          </w:rPr>
          <w:t>5.</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Expiration of Credentials of Research Staff</w:t>
        </w:r>
        <w:r w:rsidR="00EA26E3">
          <w:rPr>
            <w:noProof/>
            <w:webHidden/>
          </w:rPr>
          <w:tab/>
        </w:r>
        <w:r w:rsidR="00EA26E3">
          <w:rPr>
            <w:noProof/>
            <w:webHidden/>
          </w:rPr>
          <w:fldChar w:fldCharType="begin"/>
        </w:r>
        <w:r w:rsidR="00EA26E3">
          <w:rPr>
            <w:noProof/>
            <w:webHidden/>
          </w:rPr>
          <w:instrText xml:space="preserve"> PAGEREF _Toc105420239 \h </w:instrText>
        </w:r>
        <w:r w:rsidR="00EA26E3">
          <w:rPr>
            <w:noProof/>
            <w:webHidden/>
          </w:rPr>
        </w:r>
        <w:r w:rsidR="00EA26E3">
          <w:rPr>
            <w:noProof/>
            <w:webHidden/>
          </w:rPr>
          <w:fldChar w:fldCharType="separate"/>
        </w:r>
        <w:r w:rsidR="00EA26E3">
          <w:rPr>
            <w:noProof/>
            <w:webHidden/>
          </w:rPr>
          <w:t>47</w:t>
        </w:r>
        <w:r w:rsidR="00EA26E3">
          <w:rPr>
            <w:noProof/>
            <w:webHidden/>
          </w:rPr>
          <w:fldChar w:fldCharType="end"/>
        </w:r>
      </w:hyperlink>
    </w:p>
    <w:p w14:paraId="76FDE2A8" w14:textId="3EF4E157" w:rsidR="00EA26E3" w:rsidRDefault="00AA77B9">
      <w:pPr>
        <w:pStyle w:val="TOC1"/>
        <w:rPr>
          <w:rFonts w:asciiTheme="minorHAnsi" w:eastAsiaTheme="minorEastAsia" w:hAnsiTheme="minorHAnsi" w:cstheme="minorBidi"/>
          <w:b w:val="0"/>
          <w:bCs w:val="0"/>
          <w:caps w:val="0"/>
          <w:noProof/>
          <w:sz w:val="22"/>
          <w:szCs w:val="22"/>
        </w:rPr>
      </w:pPr>
      <w:hyperlink w:anchor="_Toc105420240" w:history="1">
        <w:r w:rsidR="00EA26E3" w:rsidRPr="00C20494">
          <w:rPr>
            <w:rStyle w:val="Hyperlink"/>
            <w:rFonts w:cs="Arial"/>
            <w:noProof/>
          </w:rPr>
          <w:t>X.</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EXPEDITED IRB REVIEW OF RESEARCH</w:t>
        </w:r>
        <w:r w:rsidR="00EA26E3">
          <w:rPr>
            <w:noProof/>
            <w:webHidden/>
          </w:rPr>
          <w:tab/>
        </w:r>
        <w:r w:rsidR="00EA26E3">
          <w:rPr>
            <w:noProof/>
            <w:webHidden/>
          </w:rPr>
          <w:fldChar w:fldCharType="begin"/>
        </w:r>
        <w:r w:rsidR="00EA26E3">
          <w:rPr>
            <w:noProof/>
            <w:webHidden/>
          </w:rPr>
          <w:instrText xml:space="preserve"> PAGEREF _Toc105420240 \h </w:instrText>
        </w:r>
        <w:r w:rsidR="00EA26E3">
          <w:rPr>
            <w:noProof/>
            <w:webHidden/>
          </w:rPr>
        </w:r>
        <w:r w:rsidR="00EA26E3">
          <w:rPr>
            <w:noProof/>
            <w:webHidden/>
          </w:rPr>
          <w:fldChar w:fldCharType="separate"/>
        </w:r>
        <w:r w:rsidR="00EA26E3">
          <w:rPr>
            <w:noProof/>
            <w:webHidden/>
          </w:rPr>
          <w:t>49</w:t>
        </w:r>
        <w:r w:rsidR="00EA26E3">
          <w:rPr>
            <w:noProof/>
            <w:webHidden/>
          </w:rPr>
          <w:fldChar w:fldCharType="end"/>
        </w:r>
      </w:hyperlink>
    </w:p>
    <w:p w14:paraId="04ED3F25" w14:textId="5E71E3FA" w:rsidR="00EA26E3" w:rsidRDefault="00AA77B9">
      <w:pPr>
        <w:pStyle w:val="TOC1"/>
        <w:rPr>
          <w:rFonts w:asciiTheme="minorHAnsi" w:eastAsiaTheme="minorEastAsia" w:hAnsiTheme="minorHAnsi" w:cstheme="minorBidi"/>
          <w:b w:val="0"/>
          <w:bCs w:val="0"/>
          <w:caps w:val="0"/>
          <w:noProof/>
          <w:sz w:val="22"/>
          <w:szCs w:val="22"/>
        </w:rPr>
      </w:pPr>
      <w:hyperlink w:anchor="_Toc105420241" w:history="1">
        <w:r w:rsidR="00EA26E3" w:rsidRPr="00C20494">
          <w:rPr>
            <w:rStyle w:val="Hyperlink"/>
            <w:rFonts w:cs="Arial"/>
            <w:noProof/>
          </w:rPr>
          <w:t>XI.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Convened</w:t>
        </w:r>
        <w:r w:rsidR="00EA26E3" w:rsidRPr="00C20494">
          <w:rPr>
            <w:rStyle w:val="Hyperlink"/>
            <w:rFonts w:cs="Arial"/>
            <w:noProof/>
            <w:lang w:val="fr-FR"/>
          </w:rPr>
          <w:t xml:space="preserve"> </w:t>
        </w:r>
        <w:r w:rsidR="00EA26E3" w:rsidRPr="00C20494">
          <w:rPr>
            <w:rStyle w:val="Hyperlink"/>
            <w:rFonts w:cs="Arial"/>
            <w:noProof/>
          </w:rPr>
          <w:t>IRB Meetings</w:t>
        </w:r>
        <w:r w:rsidR="00EA26E3">
          <w:rPr>
            <w:noProof/>
            <w:webHidden/>
          </w:rPr>
          <w:tab/>
        </w:r>
        <w:r w:rsidR="00EA26E3">
          <w:rPr>
            <w:noProof/>
            <w:webHidden/>
          </w:rPr>
          <w:fldChar w:fldCharType="begin"/>
        </w:r>
        <w:r w:rsidR="00EA26E3">
          <w:rPr>
            <w:noProof/>
            <w:webHidden/>
          </w:rPr>
          <w:instrText xml:space="preserve"> PAGEREF _Toc105420241 \h </w:instrText>
        </w:r>
        <w:r w:rsidR="00EA26E3">
          <w:rPr>
            <w:noProof/>
            <w:webHidden/>
          </w:rPr>
        </w:r>
        <w:r w:rsidR="00EA26E3">
          <w:rPr>
            <w:noProof/>
            <w:webHidden/>
          </w:rPr>
          <w:fldChar w:fldCharType="separate"/>
        </w:r>
        <w:r w:rsidR="00EA26E3">
          <w:rPr>
            <w:noProof/>
            <w:webHidden/>
          </w:rPr>
          <w:t>50</w:t>
        </w:r>
        <w:r w:rsidR="00EA26E3">
          <w:rPr>
            <w:noProof/>
            <w:webHidden/>
          </w:rPr>
          <w:fldChar w:fldCharType="end"/>
        </w:r>
      </w:hyperlink>
    </w:p>
    <w:p w14:paraId="1C9C2883" w14:textId="07CFCA4B" w:rsidR="00EA26E3" w:rsidRDefault="00AA77B9">
      <w:pPr>
        <w:pStyle w:val="TOC2"/>
        <w:rPr>
          <w:rFonts w:asciiTheme="minorHAnsi" w:eastAsiaTheme="minorEastAsia" w:hAnsiTheme="minorHAnsi" w:cstheme="minorBidi"/>
          <w:smallCaps w:val="0"/>
          <w:noProof/>
          <w:sz w:val="22"/>
          <w:szCs w:val="22"/>
        </w:rPr>
      </w:pPr>
      <w:hyperlink w:anchor="_Toc105420242" w:history="1">
        <w:r w:rsidR="00EA26E3" w:rsidRPr="00C20494">
          <w:rPr>
            <w:rStyle w:val="Hyperlink"/>
            <w:noProof/>
          </w:rPr>
          <w:t>A.</w:t>
        </w:r>
        <w:r w:rsidR="00EA26E3">
          <w:rPr>
            <w:rFonts w:asciiTheme="minorHAnsi" w:eastAsiaTheme="minorEastAsia" w:hAnsiTheme="minorHAnsi" w:cstheme="minorBidi"/>
            <w:smallCaps w:val="0"/>
            <w:noProof/>
            <w:sz w:val="22"/>
            <w:szCs w:val="22"/>
          </w:rPr>
          <w:tab/>
        </w:r>
        <w:r w:rsidR="00EA26E3" w:rsidRPr="00C20494">
          <w:rPr>
            <w:rStyle w:val="Hyperlink"/>
            <w:noProof/>
          </w:rPr>
          <w:t>IRB Meeting Schedule</w:t>
        </w:r>
        <w:r w:rsidR="00EA26E3">
          <w:rPr>
            <w:noProof/>
            <w:webHidden/>
          </w:rPr>
          <w:tab/>
        </w:r>
        <w:r w:rsidR="00EA26E3">
          <w:rPr>
            <w:noProof/>
            <w:webHidden/>
          </w:rPr>
          <w:fldChar w:fldCharType="begin"/>
        </w:r>
        <w:r w:rsidR="00EA26E3">
          <w:rPr>
            <w:noProof/>
            <w:webHidden/>
          </w:rPr>
          <w:instrText xml:space="preserve"> PAGEREF _Toc105420242 \h </w:instrText>
        </w:r>
        <w:r w:rsidR="00EA26E3">
          <w:rPr>
            <w:noProof/>
            <w:webHidden/>
          </w:rPr>
        </w:r>
        <w:r w:rsidR="00EA26E3">
          <w:rPr>
            <w:noProof/>
            <w:webHidden/>
          </w:rPr>
          <w:fldChar w:fldCharType="separate"/>
        </w:r>
        <w:r w:rsidR="00EA26E3">
          <w:rPr>
            <w:noProof/>
            <w:webHidden/>
          </w:rPr>
          <w:t>50</w:t>
        </w:r>
        <w:r w:rsidR="00EA26E3">
          <w:rPr>
            <w:noProof/>
            <w:webHidden/>
          </w:rPr>
          <w:fldChar w:fldCharType="end"/>
        </w:r>
      </w:hyperlink>
    </w:p>
    <w:p w14:paraId="2DCAFAAA" w14:textId="65D6026C" w:rsidR="00EA26E3" w:rsidRDefault="00AA77B9">
      <w:pPr>
        <w:pStyle w:val="TOC2"/>
        <w:rPr>
          <w:rFonts w:asciiTheme="minorHAnsi" w:eastAsiaTheme="minorEastAsia" w:hAnsiTheme="minorHAnsi" w:cstheme="minorBidi"/>
          <w:smallCaps w:val="0"/>
          <w:noProof/>
          <w:sz w:val="22"/>
          <w:szCs w:val="22"/>
        </w:rPr>
      </w:pPr>
      <w:hyperlink w:anchor="_Toc105420243"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IRB Meeting Procedures</w:t>
        </w:r>
        <w:r w:rsidR="00EA26E3">
          <w:rPr>
            <w:noProof/>
            <w:webHidden/>
          </w:rPr>
          <w:tab/>
        </w:r>
        <w:r w:rsidR="00EA26E3">
          <w:rPr>
            <w:noProof/>
            <w:webHidden/>
          </w:rPr>
          <w:fldChar w:fldCharType="begin"/>
        </w:r>
        <w:r w:rsidR="00EA26E3">
          <w:rPr>
            <w:noProof/>
            <w:webHidden/>
          </w:rPr>
          <w:instrText xml:space="preserve"> PAGEREF _Toc105420243 \h </w:instrText>
        </w:r>
        <w:r w:rsidR="00EA26E3">
          <w:rPr>
            <w:noProof/>
            <w:webHidden/>
          </w:rPr>
        </w:r>
        <w:r w:rsidR="00EA26E3">
          <w:rPr>
            <w:noProof/>
            <w:webHidden/>
          </w:rPr>
          <w:fldChar w:fldCharType="separate"/>
        </w:r>
        <w:r w:rsidR="00EA26E3">
          <w:rPr>
            <w:noProof/>
            <w:webHidden/>
          </w:rPr>
          <w:t>50</w:t>
        </w:r>
        <w:r w:rsidR="00EA26E3">
          <w:rPr>
            <w:noProof/>
            <w:webHidden/>
          </w:rPr>
          <w:fldChar w:fldCharType="end"/>
        </w:r>
      </w:hyperlink>
    </w:p>
    <w:p w14:paraId="5EFF13C3" w14:textId="2C8BEAAA" w:rsidR="00EA26E3" w:rsidRDefault="00AA77B9">
      <w:pPr>
        <w:pStyle w:val="TOC2"/>
        <w:rPr>
          <w:rFonts w:asciiTheme="minorHAnsi" w:eastAsiaTheme="minorEastAsia" w:hAnsiTheme="minorHAnsi" w:cstheme="minorBidi"/>
          <w:smallCaps w:val="0"/>
          <w:noProof/>
          <w:sz w:val="22"/>
          <w:szCs w:val="22"/>
        </w:rPr>
      </w:pPr>
      <w:hyperlink w:anchor="_Toc105420244"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Actions Taken by the Convened IRB</w:t>
        </w:r>
        <w:r w:rsidR="00EA26E3">
          <w:rPr>
            <w:noProof/>
            <w:webHidden/>
          </w:rPr>
          <w:tab/>
        </w:r>
        <w:r w:rsidR="00EA26E3">
          <w:rPr>
            <w:noProof/>
            <w:webHidden/>
          </w:rPr>
          <w:fldChar w:fldCharType="begin"/>
        </w:r>
        <w:r w:rsidR="00EA26E3">
          <w:rPr>
            <w:noProof/>
            <w:webHidden/>
          </w:rPr>
          <w:instrText xml:space="preserve"> PAGEREF _Toc105420244 \h </w:instrText>
        </w:r>
        <w:r w:rsidR="00EA26E3">
          <w:rPr>
            <w:noProof/>
            <w:webHidden/>
          </w:rPr>
        </w:r>
        <w:r w:rsidR="00EA26E3">
          <w:rPr>
            <w:noProof/>
            <w:webHidden/>
          </w:rPr>
          <w:fldChar w:fldCharType="separate"/>
        </w:r>
        <w:r w:rsidR="00EA26E3">
          <w:rPr>
            <w:noProof/>
            <w:webHidden/>
          </w:rPr>
          <w:t>50</w:t>
        </w:r>
        <w:r w:rsidR="00EA26E3">
          <w:rPr>
            <w:noProof/>
            <w:webHidden/>
          </w:rPr>
          <w:fldChar w:fldCharType="end"/>
        </w:r>
      </w:hyperlink>
    </w:p>
    <w:p w14:paraId="7AA60F08" w14:textId="12778688" w:rsidR="00EA26E3" w:rsidRDefault="00AA77B9">
      <w:pPr>
        <w:pStyle w:val="TOC2"/>
        <w:rPr>
          <w:rFonts w:asciiTheme="minorHAnsi" w:eastAsiaTheme="minorEastAsia" w:hAnsiTheme="minorHAnsi" w:cstheme="minorBidi"/>
          <w:smallCaps w:val="0"/>
          <w:noProof/>
          <w:sz w:val="22"/>
          <w:szCs w:val="22"/>
        </w:rPr>
      </w:pPr>
      <w:hyperlink w:anchor="_Toc105420245"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Postponement of IRB Review</w:t>
        </w:r>
        <w:r w:rsidR="00EA26E3">
          <w:rPr>
            <w:noProof/>
            <w:webHidden/>
          </w:rPr>
          <w:tab/>
        </w:r>
        <w:r w:rsidR="00EA26E3">
          <w:rPr>
            <w:noProof/>
            <w:webHidden/>
          </w:rPr>
          <w:fldChar w:fldCharType="begin"/>
        </w:r>
        <w:r w:rsidR="00EA26E3">
          <w:rPr>
            <w:noProof/>
            <w:webHidden/>
          </w:rPr>
          <w:instrText xml:space="preserve"> PAGEREF _Toc105420245 \h </w:instrText>
        </w:r>
        <w:r w:rsidR="00EA26E3">
          <w:rPr>
            <w:noProof/>
            <w:webHidden/>
          </w:rPr>
        </w:r>
        <w:r w:rsidR="00EA26E3">
          <w:rPr>
            <w:noProof/>
            <w:webHidden/>
          </w:rPr>
          <w:fldChar w:fldCharType="separate"/>
        </w:r>
        <w:r w:rsidR="00EA26E3">
          <w:rPr>
            <w:noProof/>
            <w:webHidden/>
          </w:rPr>
          <w:t>51</w:t>
        </w:r>
        <w:r w:rsidR="00EA26E3">
          <w:rPr>
            <w:noProof/>
            <w:webHidden/>
          </w:rPr>
          <w:fldChar w:fldCharType="end"/>
        </w:r>
      </w:hyperlink>
    </w:p>
    <w:p w14:paraId="4F9B9506" w14:textId="3439D517" w:rsidR="00EA26E3" w:rsidRDefault="00AA77B9">
      <w:pPr>
        <w:pStyle w:val="TOC2"/>
        <w:rPr>
          <w:rFonts w:asciiTheme="minorHAnsi" w:eastAsiaTheme="minorEastAsia" w:hAnsiTheme="minorHAnsi" w:cstheme="minorBidi"/>
          <w:smallCaps w:val="0"/>
          <w:noProof/>
          <w:sz w:val="22"/>
          <w:szCs w:val="22"/>
        </w:rPr>
      </w:pPr>
      <w:hyperlink w:anchor="_Toc105420246"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Use of Subcommittees to Support IRB Activities</w:t>
        </w:r>
        <w:r w:rsidR="00EA26E3">
          <w:rPr>
            <w:noProof/>
            <w:webHidden/>
          </w:rPr>
          <w:tab/>
        </w:r>
        <w:r w:rsidR="00EA26E3">
          <w:rPr>
            <w:noProof/>
            <w:webHidden/>
          </w:rPr>
          <w:fldChar w:fldCharType="begin"/>
        </w:r>
        <w:r w:rsidR="00EA26E3">
          <w:rPr>
            <w:noProof/>
            <w:webHidden/>
          </w:rPr>
          <w:instrText xml:space="preserve"> PAGEREF _Toc105420246 \h </w:instrText>
        </w:r>
        <w:r w:rsidR="00EA26E3">
          <w:rPr>
            <w:noProof/>
            <w:webHidden/>
          </w:rPr>
        </w:r>
        <w:r w:rsidR="00EA26E3">
          <w:rPr>
            <w:noProof/>
            <w:webHidden/>
          </w:rPr>
          <w:fldChar w:fldCharType="separate"/>
        </w:r>
        <w:r w:rsidR="00EA26E3">
          <w:rPr>
            <w:noProof/>
            <w:webHidden/>
          </w:rPr>
          <w:t>51</w:t>
        </w:r>
        <w:r w:rsidR="00EA26E3">
          <w:rPr>
            <w:noProof/>
            <w:webHidden/>
          </w:rPr>
          <w:fldChar w:fldCharType="end"/>
        </w:r>
      </w:hyperlink>
    </w:p>
    <w:p w14:paraId="1EB0EF68" w14:textId="753BDA4F" w:rsidR="00EA26E3" w:rsidRDefault="00AA77B9">
      <w:pPr>
        <w:pStyle w:val="TOC2"/>
        <w:rPr>
          <w:rFonts w:asciiTheme="minorHAnsi" w:eastAsiaTheme="minorEastAsia" w:hAnsiTheme="minorHAnsi" w:cstheme="minorBidi"/>
          <w:smallCaps w:val="0"/>
          <w:noProof/>
          <w:sz w:val="22"/>
          <w:szCs w:val="22"/>
        </w:rPr>
      </w:pPr>
      <w:hyperlink w:anchor="_Toc105420247"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Use of Primary Reviewers</w:t>
        </w:r>
        <w:r w:rsidR="00EA26E3">
          <w:rPr>
            <w:noProof/>
            <w:webHidden/>
          </w:rPr>
          <w:tab/>
        </w:r>
        <w:r w:rsidR="00EA26E3">
          <w:rPr>
            <w:noProof/>
            <w:webHidden/>
          </w:rPr>
          <w:fldChar w:fldCharType="begin"/>
        </w:r>
        <w:r w:rsidR="00EA26E3">
          <w:rPr>
            <w:noProof/>
            <w:webHidden/>
          </w:rPr>
          <w:instrText xml:space="preserve"> PAGEREF _Toc105420247 \h </w:instrText>
        </w:r>
        <w:r w:rsidR="00EA26E3">
          <w:rPr>
            <w:noProof/>
            <w:webHidden/>
          </w:rPr>
        </w:r>
        <w:r w:rsidR="00EA26E3">
          <w:rPr>
            <w:noProof/>
            <w:webHidden/>
          </w:rPr>
          <w:fldChar w:fldCharType="separate"/>
        </w:r>
        <w:r w:rsidR="00EA26E3">
          <w:rPr>
            <w:noProof/>
            <w:webHidden/>
          </w:rPr>
          <w:t>51</w:t>
        </w:r>
        <w:r w:rsidR="00EA26E3">
          <w:rPr>
            <w:noProof/>
            <w:webHidden/>
          </w:rPr>
          <w:fldChar w:fldCharType="end"/>
        </w:r>
      </w:hyperlink>
    </w:p>
    <w:p w14:paraId="04DD35A9" w14:textId="4DC89977" w:rsidR="00EA26E3" w:rsidRDefault="00AA77B9">
      <w:pPr>
        <w:pStyle w:val="TOC3"/>
        <w:rPr>
          <w:rFonts w:asciiTheme="minorHAnsi" w:eastAsiaTheme="minorEastAsia" w:hAnsiTheme="minorHAnsi" w:cstheme="minorBidi"/>
          <w:i w:val="0"/>
          <w:iCs w:val="0"/>
          <w:noProof/>
          <w:sz w:val="22"/>
          <w:szCs w:val="22"/>
        </w:rPr>
      </w:pPr>
      <w:hyperlink w:anchor="_Toc105420248"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Assignment of Primary Reviewers</w:t>
        </w:r>
        <w:r w:rsidR="00EA26E3">
          <w:rPr>
            <w:noProof/>
            <w:webHidden/>
          </w:rPr>
          <w:tab/>
        </w:r>
        <w:r w:rsidR="00EA26E3">
          <w:rPr>
            <w:noProof/>
            <w:webHidden/>
          </w:rPr>
          <w:fldChar w:fldCharType="begin"/>
        </w:r>
        <w:r w:rsidR="00EA26E3">
          <w:rPr>
            <w:noProof/>
            <w:webHidden/>
          </w:rPr>
          <w:instrText xml:space="preserve"> PAGEREF _Toc105420248 \h </w:instrText>
        </w:r>
        <w:r w:rsidR="00EA26E3">
          <w:rPr>
            <w:noProof/>
            <w:webHidden/>
          </w:rPr>
        </w:r>
        <w:r w:rsidR="00EA26E3">
          <w:rPr>
            <w:noProof/>
            <w:webHidden/>
          </w:rPr>
          <w:fldChar w:fldCharType="separate"/>
        </w:r>
        <w:r w:rsidR="00EA26E3">
          <w:rPr>
            <w:noProof/>
            <w:webHidden/>
          </w:rPr>
          <w:t>51</w:t>
        </w:r>
        <w:r w:rsidR="00EA26E3">
          <w:rPr>
            <w:noProof/>
            <w:webHidden/>
          </w:rPr>
          <w:fldChar w:fldCharType="end"/>
        </w:r>
      </w:hyperlink>
    </w:p>
    <w:p w14:paraId="356055CF" w14:textId="07D0BD31" w:rsidR="00EA26E3" w:rsidRDefault="00AA77B9">
      <w:pPr>
        <w:pStyle w:val="TOC3"/>
        <w:rPr>
          <w:rFonts w:asciiTheme="minorHAnsi" w:eastAsiaTheme="minorEastAsia" w:hAnsiTheme="minorHAnsi" w:cstheme="minorBidi"/>
          <w:i w:val="0"/>
          <w:iCs w:val="0"/>
          <w:noProof/>
          <w:sz w:val="22"/>
          <w:szCs w:val="22"/>
        </w:rPr>
      </w:pPr>
      <w:hyperlink w:anchor="_Toc105420249"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Responsibilities of Primary Reviewers</w:t>
        </w:r>
        <w:r w:rsidR="00EA26E3">
          <w:rPr>
            <w:noProof/>
            <w:webHidden/>
          </w:rPr>
          <w:tab/>
        </w:r>
        <w:r w:rsidR="00EA26E3">
          <w:rPr>
            <w:noProof/>
            <w:webHidden/>
          </w:rPr>
          <w:fldChar w:fldCharType="begin"/>
        </w:r>
        <w:r w:rsidR="00EA26E3">
          <w:rPr>
            <w:noProof/>
            <w:webHidden/>
          </w:rPr>
          <w:instrText xml:space="preserve"> PAGEREF _Toc105420249 \h </w:instrText>
        </w:r>
        <w:r w:rsidR="00EA26E3">
          <w:rPr>
            <w:noProof/>
            <w:webHidden/>
          </w:rPr>
        </w:r>
        <w:r w:rsidR="00EA26E3">
          <w:rPr>
            <w:noProof/>
            <w:webHidden/>
          </w:rPr>
          <w:fldChar w:fldCharType="separate"/>
        </w:r>
        <w:r w:rsidR="00EA26E3">
          <w:rPr>
            <w:noProof/>
            <w:webHidden/>
          </w:rPr>
          <w:t>51</w:t>
        </w:r>
        <w:r w:rsidR="00EA26E3">
          <w:rPr>
            <w:noProof/>
            <w:webHidden/>
          </w:rPr>
          <w:fldChar w:fldCharType="end"/>
        </w:r>
      </w:hyperlink>
    </w:p>
    <w:p w14:paraId="4BC8AFA1" w14:textId="30B5B0A3" w:rsidR="00EA26E3" w:rsidRDefault="00AA77B9">
      <w:pPr>
        <w:pStyle w:val="TOC3"/>
        <w:rPr>
          <w:rFonts w:asciiTheme="minorHAnsi" w:eastAsiaTheme="minorEastAsia" w:hAnsiTheme="minorHAnsi" w:cstheme="minorBidi"/>
          <w:i w:val="0"/>
          <w:iCs w:val="0"/>
          <w:noProof/>
          <w:sz w:val="22"/>
          <w:szCs w:val="22"/>
        </w:rPr>
      </w:pPr>
      <w:hyperlink w:anchor="_Toc105420250"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Absentee Primary Reviewer</w:t>
        </w:r>
        <w:r w:rsidR="00EA26E3">
          <w:rPr>
            <w:noProof/>
            <w:webHidden/>
          </w:rPr>
          <w:tab/>
        </w:r>
        <w:r w:rsidR="00EA26E3">
          <w:rPr>
            <w:noProof/>
            <w:webHidden/>
          </w:rPr>
          <w:fldChar w:fldCharType="begin"/>
        </w:r>
        <w:r w:rsidR="00EA26E3">
          <w:rPr>
            <w:noProof/>
            <w:webHidden/>
          </w:rPr>
          <w:instrText xml:space="preserve"> PAGEREF _Toc105420250 \h </w:instrText>
        </w:r>
        <w:r w:rsidR="00EA26E3">
          <w:rPr>
            <w:noProof/>
            <w:webHidden/>
          </w:rPr>
        </w:r>
        <w:r w:rsidR="00EA26E3">
          <w:rPr>
            <w:noProof/>
            <w:webHidden/>
          </w:rPr>
          <w:fldChar w:fldCharType="separate"/>
        </w:r>
        <w:r w:rsidR="00EA26E3">
          <w:rPr>
            <w:noProof/>
            <w:webHidden/>
          </w:rPr>
          <w:t>52</w:t>
        </w:r>
        <w:r w:rsidR="00EA26E3">
          <w:rPr>
            <w:noProof/>
            <w:webHidden/>
          </w:rPr>
          <w:fldChar w:fldCharType="end"/>
        </w:r>
      </w:hyperlink>
    </w:p>
    <w:p w14:paraId="6D068DA0" w14:textId="460D5390" w:rsidR="00EA26E3" w:rsidRDefault="00AA77B9">
      <w:pPr>
        <w:pStyle w:val="TOC2"/>
        <w:rPr>
          <w:rFonts w:asciiTheme="minorHAnsi" w:eastAsiaTheme="minorEastAsia" w:hAnsiTheme="minorHAnsi" w:cstheme="minorBidi"/>
          <w:smallCaps w:val="0"/>
          <w:noProof/>
          <w:sz w:val="22"/>
          <w:szCs w:val="22"/>
        </w:rPr>
      </w:pPr>
      <w:hyperlink w:anchor="_Toc105420251"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Materials for IRB Review</w:t>
        </w:r>
        <w:r w:rsidR="00EA26E3">
          <w:rPr>
            <w:noProof/>
            <w:webHidden/>
          </w:rPr>
          <w:tab/>
        </w:r>
        <w:r w:rsidR="00EA26E3">
          <w:rPr>
            <w:noProof/>
            <w:webHidden/>
          </w:rPr>
          <w:fldChar w:fldCharType="begin"/>
        </w:r>
        <w:r w:rsidR="00EA26E3">
          <w:rPr>
            <w:noProof/>
            <w:webHidden/>
          </w:rPr>
          <w:instrText xml:space="preserve"> PAGEREF _Toc105420251 \h </w:instrText>
        </w:r>
        <w:r w:rsidR="00EA26E3">
          <w:rPr>
            <w:noProof/>
            <w:webHidden/>
          </w:rPr>
        </w:r>
        <w:r w:rsidR="00EA26E3">
          <w:rPr>
            <w:noProof/>
            <w:webHidden/>
          </w:rPr>
          <w:fldChar w:fldCharType="separate"/>
        </w:r>
        <w:r w:rsidR="00EA26E3">
          <w:rPr>
            <w:noProof/>
            <w:webHidden/>
          </w:rPr>
          <w:t>52</w:t>
        </w:r>
        <w:r w:rsidR="00EA26E3">
          <w:rPr>
            <w:noProof/>
            <w:webHidden/>
          </w:rPr>
          <w:fldChar w:fldCharType="end"/>
        </w:r>
      </w:hyperlink>
    </w:p>
    <w:p w14:paraId="2F7420AC" w14:textId="6CB28F72" w:rsidR="00EA26E3" w:rsidRDefault="00AA77B9">
      <w:pPr>
        <w:pStyle w:val="TOC3"/>
        <w:rPr>
          <w:rFonts w:asciiTheme="minorHAnsi" w:eastAsiaTheme="minorEastAsia" w:hAnsiTheme="minorHAnsi" w:cstheme="minorBidi"/>
          <w:i w:val="0"/>
          <w:iCs w:val="0"/>
          <w:noProof/>
          <w:sz w:val="22"/>
          <w:szCs w:val="22"/>
        </w:rPr>
      </w:pPr>
      <w:hyperlink w:anchor="_Toc105420252"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Initial Review Materials include the following:</w:t>
        </w:r>
        <w:r w:rsidR="00EA26E3">
          <w:rPr>
            <w:noProof/>
            <w:webHidden/>
          </w:rPr>
          <w:tab/>
        </w:r>
        <w:r w:rsidR="00EA26E3">
          <w:rPr>
            <w:noProof/>
            <w:webHidden/>
          </w:rPr>
          <w:fldChar w:fldCharType="begin"/>
        </w:r>
        <w:r w:rsidR="00EA26E3">
          <w:rPr>
            <w:noProof/>
            <w:webHidden/>
          </w:rPr>
          <w:instrText xml:space="preserve"> PAGEREF _Toc105420252 \h </w:instrText>
        </w:r>
        <w:r w:rsidR="00EA26E3">
          <w:rPr>
            <w:noProof/>
            <w:webHidden/>
          </w:rPr>
        </w:r>
        <w:r w:rsidR="00EA26E3">
          <w:rPr>
            <w:noProof/>
            <w:webHidden/>
          </w:rPr>
          <w:fldChar w:fldCharType="separate"/>
        </w:r>
        <w:r w:rsidR="00EA26E3">
          <w:rPr>
            <w:noProof/>
            <w:webHidden/>
          </w:rPr>
          <w:t>52</w:t>
        </w:r>
        <w:r w:rsidR="00EA26E3">
          <w:rPr>
            <w:noProof/>
            <w:webHidden/>
          </w:rPr>
          <w:fldChar w:fldCharType="end"/>
        </w:r>
      </w:hyperlink>
    </w:p>
    <w:p w14:paraId="15162F8B" w14:textId="140D27F7" w:rsidR="00EA26E3" w:rsidRDefault="00AA77B9">
      <w:pPr>
        <w:pStyle w:val="TOC3"/>
        <w:rPr>
          <w:rFonts w:asciiTheme="minorHAnsi" w:eastAsiaTheme="minorEastAsia" w:hAnsiTheme="minorHAnsi" w:cstheme="minorBidi"/>
          <w:i w:val="0"/>
          <w:iCs w:val="0"/>
          <w:noProof/>
          <w:sz w:val="22"/>
          <w:szCs w:val="22"/>
        </w:rPr>
      </w:pPr>
      <w:hyperlink w:anchor="_Toc105420253"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Continuing Review Materials include the following:</w:t>
        </w:r>
        <w:r w:rsidR="00EA26E3">
          <w:rPr>
            <w:noProof/>
            <w:webHidden/>
          </w:rPr>
          <w:tab/>
        </w:r>
        <w:r w:rsidR="00EA26E3">
          <w:rPr>
            <w:noProof/>
            <w:webHidden/>
          </w:rPr>
          <w:fldChar w:fldCharType="begin"/>
        </w:r>
        <w:r w:rsidR="00EA26E3">
          <w:rPr>
            <w:noProof/>
            <w:webHidden/>
          </w:rPr>
          <w:instrText xml:space="preserve"> PAGEREF _Toc105420253 \h </w:instrText>
        </w:r>
        <w:r w:rsidR="00EA26E3">
          <w:rPr>
            <w:noProof/>
            <w:webHidden/>
          </w:rPr>
        </w:r>
        <w:r w:rsidR="00EA26E3">
          <w:rPr>
            <w:noProof/>
            <w:webHidden/>
          </w:rPr>
          <w:fldChar w:fldCharType="separate"/>
        </w:r>
        <w:r w:rsidR="00EA26E3">
          <w:rPr>
            <w:noProof/>
            <w:webHidden/>
          </w:rPr>
          <w:t>52</w:t>
        </w:r>
        <w:r w:rsidR="00EA26E3">
          <w:rPr>
            <w:noProof/>
            <w:webHidden/>
          </w:rPr>
          <w:fldChar w:fldCharType="end"/>
        </w:r>
      </w:hyperlink>
    </w:p>
    <w:p w14:paraId="0F2A9ECC" w14:textId="3ACE4405" w:rsidR="00EA26E3" w:rsidRDefault="00AA77B9">
      <w:pPr>
        <w:pStyle w:val="TOC3"/>
        <w:rPr>
          <w:rFonts w:asciiTheme="minorHAnsi" w:eastAsiaTheme="minorEastAsia" w:hAnsiTheme="minorHAnsi" w:cstheme="minorBidi"/>
          <w:i w:val="0"/>
          <w:iCs w:val="0"/>
          <w:noProof/>
          <w:sz w:val="22"/>
          <w:szCs w:val="22"/>
        </w:rPr>
      </w:pPr>
      <w:hyperlink w:anchor="_Toc105420254"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Ongoing Review Materials</w:t>
        </w:r>
        <w:r w:rsidR="00EA26E3">
          <w:rPr>
            <w:noProof/>
            <w:webHidden/>
          </w:rPr>
          <w:tab/>
        </w:r>
        <w:r w:rsidR="00EA26E3">
          <w:rPr>
            <w:noProof/>
            <w:webHidden/>
          </w:rPr>
          <w:fldChar w:fldCharType="begin"/>
        </w:r>
        <w:r w:rsidR="00EA26E3">
          <w:rPr>
            <w:noProof/>
            <w:webHidden/>
          </w:rPr>
          <w:instrText xml:space="preserve"> PAGEREF _Toc105420254 \h </w:instrText>
        </w:r>
        <w:r w:rsidR="00EA26E3">
          <w:rPr>
            <w:noProof/>
            <w:webHidden/>
          </w:rPr>
        </w:r>
        <w:r w:rsidR="00EA26E3">
          <w:rPr>
            <w:noProof/>
            <w:webHidden/>
          </w:rPr>
          <w:fldChar w:fldCharType="separate"/>
        </w:r>
        <w:r w:rsidR="00EA26E3">
          <w:rPr>
            <w:noProof/>
            <w:webHidden/>
          </w:rPr>
          <w:t>53</w:t>
        </w:r>
        <w:r w:rsidR="00EA26E3">
          <w:rPr>
            <w:noProof/>
            <w:webHidden/>
          </w:rPr>
          <w:fldChar w:fldCharType="end"/>
        </w:r>
      </w:hyperlink>
    </w:p>
    <w:p w14:paraId="711AAD88" w14:textId="3795B94D" w:rsidR="00EA26E3" w:rsidRDefault="00AA77B9">
      <w:pPr>
        <w:pStyle w:val="TOC2"/>
        <w:rPr>
          <w:rFonts w:asciiTheme="minorHAnsi" w:eastAsiaTheme="minorEastAsia" w:hAnsiTheme="minorHAnsi" w:cstheme="minorBidi"/>
          <w:smallCaps w:val="0"/>
          <w:noProof/>
          <w:sz w:val="22"/>
          <w:szCs w:val="22"/>
        </w:rPr>
      </w:pPr>
      <w:hyperlink w:anchor="_Toc105420255" w:history="1">
        <w:r w:rsidR="00EA26E3" w:rsidRPr="00C20494">
          <w:rPr>
            <w:rStyle w:val="Hyperlink"/>
            <w:noProof/>
          </w:rPr>
          <w:t>H.</w:t>
        </w:r>
        <w:r w:rsidR="00EA26E3">
          <w:rPr>
            <w:rFonts w:asciiTheme="minorHAnsi" w:eastAsiaTheme="minorEastAsia" w:hAnsiTheme="minorHAnsi" w:cstheme="minorBidi"/>
            <w:smallCaps w:val="0"/>
            <w:noProof/>
            <w:sz w:val="22"/>
            <w:szCs w:val="22"/>
          </w:rPr>
          <w:tab/>
        </w:r>
        <w:r w:rsidR="00EA26E3" w:rsidRPr="00C20494">
          <w:rPr>
            <w:rStyle w:val="Hyperlink"/>
            <w:noProof/>
          </w:rPr>
          <w:t>Individualized IRB Consultations</w:t>
        </w:r>
        <w:r w:rsidR="00EA26E3">
          <w:rPr>
            <w:noProof/>
            <w:webHidden/>
          </w:rPr>
          <w:tab/>
        </w:r>
        <w:r w:rsidR="00EA26E3">
          <w:rPr>
            <w:noProof/>
            <w:webHidden/>
          </w:rPr>
          <w:fldChar w:fldCharType="begin"/>
        </w:r>
        <w:r w:rsidR="00EA26E3">
          <w:rPr>
            <w:noProof/>
            <w:webHidden/>
          </w:rPr>
          <w:instrText xml:space="preserve"> PAGEREF _Toc105420255 \h </w:instrText>
        </w:r>
        <w:r w:rsidR="00EA26E3">
          <w:rPr>
            <w:noProof/>
            <w:webHidden/>
          </w:rPr>
        </w:r>
        <w:r w:rsidR="00EA26E3">
          <w:rPr>
            <w:noProof/>
            <w:webHidden/>
          </w:rPr>
          <w:fldChar w:fldCharType="separate"/>
        </w:r>
        <w:r w:rsidR="00EA26E3">
          <w:rPr>
            <w:noProof/>
            <w:webHidden/>
          </w:rPr>
          <w:t>53</w:t>
        </w:r>
        <w:r w:rsidR="00EA26E3">
          <w:rPr>
            <w:noProof/>
            <w:webHidden/>
          </w:rPr>
          <w:fldChar w:fldCharType="end"/>
        </w:r>
      </w:hyperlink>
    </w:p>
    <w:p w14:paraId="278027CE" w14:textId="1E2D35AD" w:rsidR="00EA26E3" w:rsidRDefault="00AA77B9">
      <w:pPr>
        <w:pStyle w:val="TOC2"/>
        <w:rPr>
          <w:rFonts w:asciiTheme="minorHAnsi" w:eastAsiaTheme="minorEastAsia" w:hAnsiTheme="minorHAnsi" w:cstheme="minorBidi"/>
          <w:smallCaps w:val="0"/>
          <w:noProof/>
          <w:sz w:val="22"/>
          <w:szCs w:val="22"/>
        </w:rPr>
      </w:pPr>
      <w:hyperlink w:anchor="_Toc105420256" w:history="1">
        <w:r w:rsidR="00EA26E3" w:rsidRPr="00C20494">
          <w:rPr>
            <w:rStyle w:val="Hyperlink"/>
            <w:noProof/>
          </w:rPr>
          <w:t>I.</w:t>
        </w:r>
        <w:r w:rsidR="00EA26E3">
          <w:rPr>
            <w:rFonts w:asciiTheme="minorHAnsi" w:eastAsiaTheme="minorEastAsia" w:hAnsiTheme="minorHAnsi" w:cstheme="minorBidi"/>
            <w:smallCaps w:val="0"/>
            <w:noProof/>
            <w:sz w:val="22"/>
            <w:szCs w:val="22"/>
          </w:rPr>
          <w:tab/>
        </w:r>
        <w:r w:rsidR="00EA26E3" w:rsidRPr="00C20494">
          <w:rPr>
            <w:rStyle w:val="Hyperlink"/>
            <w:noProof/>
          </w:rPr>
          <w:t>Process for Research Flags</w:t>
        </w:r>
        <w:r w:rsidR="00EA26E3">
          <w:rPr>
            <w:noProof/>
            <w:webHidden/>
          </w:rPr>
          <w:tab/>
        </w:r>
        <w:r w:rsidR="00EA26E3">
          <w:rPr>
            <w:noProof/>
            <w:webHidden/>
          </w:rPr>
          <w:fldChar w:fldCharType="begin"/>
        </w:r>
        <w:r w:rsidR="00EA26E3">
          <w:rPr>
            <w:noProof/>
            <w:webHidden/>
          </w:rPr>
          <w:instrText xml:space="preserve"> PAGEREF _Toc105420256 \h </w:instrText>
        </w:r>
        <w:r w:rsidR="00EA26E3">
          <w:rPr>
            <w:noProof/>
            <w:webHidden/>
          </w:rPr>
        </w:r>
        <w:r w:rsidR="00EA26E3">
          <w:rPr>
            <w:noProof/>
            <w:webHidden/>
          </w:rPr>
          <w:fldChar w:fldCharType="separate"/>
        </w:r>
        <w:r w:rsidR="00EA26E3">
          <w:rPr>
            <w:noProof/>
            <w:webHidden/>
          </w:rPr>
          <w:t>53</w:t>
        </w:r>
        <w:r w:rsidR="00EA26E3">
          <w:rPr>
            <w:noProof/>
            <w:webHidden/>
          </w:rPr>
          <w:fldChar w:fldCharType="end"/>
        </w:r>
      </w:hyperlink>
    </w:p>
    <w:p w14:paraId="7A83C4CD" w14:textId="6EF6F2BA" w:rsidR="00EA26E3" w:rsidRDefault="00AA77B9">
      <w:pPr>
        <w:pStyle w:val="TOC3"/>
        <w:rPr>
          <w:rFonts w:asciiTheme="minorHAnsi" w:eastAsiaTheme="minorEastAsia" w:hAnsiTheme="minorHAnsi" w:cstheme="minorBidi"/>
          <w:i w:val="0"/>
          <w:iCs w:val="0"/>
          <w:noProof/>
          <w:sz w:val="22"/>
          <w:szCs w:val="22"/>
        </w:rPr>
      </w:pPr>
      <w:hyperlink w:anchor="_Toc105420257"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Enrollment of Subject on More than One Study with Research Flag</w:t>
        </w:r>
        <w:r w:rsidR="00EA26E3">
          <w:rPr>
            <w:noProof/>
            <w:webHidden/>
          </w:rPr>
          <w:tab/>
        </w:r>
        <w:r w:rsidR="00EA26E3">
          <w:rPr>
            <w:noProof/>
            <w:webHidden/>
          </w:rPr>
          <w:fldChar w:fldCharType="begin"/>
        </w:r>
        <w:r w:rsidR="00EA26E3">
          <w:rPr>
            <w:noProof/>
            <w:webHidden/>
          </w:rPr>
          <w:instrText xml:space="preserve"> PAGEREF _Toc105420257 \h </w:instrText>
        </w:r>
        <w:r w:rsidR="00EA26E3">
          <w:rPr>
            <w:noProof/>
            <w:webHidden/>
          </w:rPr>
        </w:r>
        <w:r w:rsidR="00EA26E3">
          <w:rPr>
            <w:noProof/>
            <w:webHidden/>
          </w:rPr>
          <w:fldChar w:fldCharType="separate"/>
        </w:r>
        <w:r w:rsidR="00EA26E3">
          <w:rPr>
            <w:noProof/>
            <w:webHidden/>
          </w:rPr>
          <w:t>54</w:t>
        </w:r>
        <w:r w:rsidR="00EA26E3">
          <w:rPr>
            <w:noProof/>
            <w:webHidden/>
          </w:rPr>
          <w:fldChar w:fldCharType="end"/>
        </w:r>
      </w:hyperlink>
    </w:p>
    <w:p w14:paraId="2C21EACE" w14:textId="1BB54B9B" w:rsidR="00EA26E3" w:rsidRDefault="00AA77B9">
      <w:pPr>
        <w:pStyle w:val="TOC2"/>
        <w:rPr>
          <w:rFonts w:asciiTheme="minorHAnsi" w:eastAsiaTheme="minorEastAsia" w:hAnsiTheme="minorHAnsi" w:cstheme="minorBidi"/>
          <w:smallCaps w:val="0"/>
          <w:noProof/>
          <w:sz w:val="22"/>
          <w:szCs w:val="22"/>
        </w:rPr>
      </w:pPr>
      <w:hyperlink w:anchor="_Toc105420258" w:history="1">
        <w:r w:rsidR="00EA26E3" w:rsidRPr="00C20494">
          <w:rPr>
            <w:rStyle w:val="Hyperlink"/>
            <w:noProof/>
          </w:rPr>
          <w:t>J.</w:t>
        </w:r>
        <w:r w:rsidR="00EA26E3">
          <w:rPr>
            <w:rFonts w:asciiTheme="minorHAnsi" w:eastAsiaTheme="minorEastAsia" w:hAnsiTheme="minorHAnsi" w:cstheme="minorBidi"/>
            <w:smallCaps w:val="0"/>
            <w:noProof/>
            <w:sz w:val="22"/>
            <w:szCs w:val="22"/>
          </w:rPr>
          <w:tab/>
        </w:r>
        <w:r w:rsidR="00EA26E3" w:rsidRPr="00C20494">
          <w:rPr>
            <w:rStyle w:val="Hyperlink"/>
            <w:noProof/>
          </w:rPr>
          <w:t>Audits of Research Studies</w:t>
        </w:r>
        <w:r w:rsidR="00EA26E3">
          <w:rPr>
            <w:noProof/>
            <w:webHidden/>
          </w:rPr>
          <w:tab/>
        </w:r>
        <w:r w:rsidR="00EA26E3">
          <w:rPr>
            <w:noProof/>
            <w:webHidden/>
          </w:rPr>
          <w:fldChar w:fldCharType="begin"/>
        </w:r>
        <w:r w:rsidR="00EA26E3">
          <w:rPr>
            <w:noProof/>
            <w:webHidden/>
          </w:rPr>
          <w:instrText xml:space="preserve"> PAGEREF _Toc105420258 \h </w:instrText>
        </w:r>
        <w:r w:rsidR="00EA26E3">
          <w:rPr>
            <w:noProof/>
            <w:webHidden/>
          </w:rPr>
        </w:r>
        <w:r w:rsidR="00EA26E3">
          <w:rPr>
            <w:noProof/>
            <w:webHidden/>
          </w:rPr>
          <w:fldChar w:fldCharType="separate"/>
        </w:r>
        <w:r w:rsidR="00EA26E3">
          <w:rPr>
            <w:noProof/>
            <w:webHidden/>
          </w:rPr>
          <w:t>54</w:t>
        </w:r>
        <w:r w:rsidR="00EA26E3">
          <w:rPr>
            <w:noProof/>
            <w:webHidden/>
          </w:rPr>
          <w:fldChar w:fldCharType="end"/>
        </w:r>
      </w:hyperlink>
    </w:p>
    <w:p w14:paraId="2C399DE7" w14:textId="519B80F9" w:rsidR="00EA26E3" w:rsidRDefault="00AA77B9">
      <w:pPr>
        <w:pStyle w:val="TOC1"/>
        <w:rPr>
          <w:rFonts w:asciiTheme="minorHAnsi" w:eastAsiaTheme="minorEastAsia" w:hAnsiTheme="minorHAnsi" w:cstheme="minorBidi"/>
          <w:b w:val="0"/>
          <w:bCs w:val="0"/>
          <w:caps w:val="0"/>
          <w:noProof/>
          <w:sz w:val="22"/>
          <w:szCs w:val="22"/>
        </w:rPr>
      </w:pPr>
      <w:hyperlink w:anchor="_Toc105420259" w:history="1">
        <w:r w:rsidR="00EA26E3" w:rsidRPr="00C20494">
          <w:rPr>
            <w:rStyle w:val="Hyperlink"/>
            <w:rFonts w:cs="Arial"/>
            <w:noProof/>
          </w:rPr>
          <w:t>XII.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Appeal of IRB Determinations</w:t>
        </w:r>
        <w:r w:rsidR="00EA26E3">
          <w:rPr>
            <w:noProof/>
            <w:webHidden/>
          </w:rPr>
          <w:tab/>
        </w:r>
        <w:r w:rsidR="00EA26E3">
          <w:rPr>
            <w:noProof/>
            <w:webHidden/>
          </w:rPr>
          <w:fldChar w:fldCharType="begin"/>
        </w:r>
        <w:r w:rsidR="00EA26E3">
          <w:rPr>
            <w:noProof/>
            <w:webHidden/>
          </w:rPr>
          <w:instrText xml:space="preserve"> PAGEREF _Toc105420259 \h </w:instrText>
        </w:r>
        <w:r w:rsidR="00EA26E3">
          <w:rPr>
            <w:noProof/>
            <w:webHidden/>
          </w:rPr>
        </w:r>
        <w:r w:rsidR="00EA26E3">
          <w:rPr>
            <w:noProof/>
            <w:webHidden/>
          </w:rPr>
          <w:fldChar w:fldCharType="separate"/>
        </w:r>
        <w:r w:rsidR="00EA26E3">
          <w:rPr>
            <w:noProof/>
            <w:webHidden/>
          </w:rPr>
          <w:t>56</w:t>
        </w:r>
        <w:r w:rsidR="00EA26E3">
          <w:rPr>
            <w:noProof/>
            <w:webHidden/>
          </w:rPr>
          <w:fldChar w:fldCharType="end"/>
        </w:r>
      </w:hyperlink>
    </w:p>
    <w:p w14:paraId="396B822E" w14:textId="2E1DE683" w:rsidR="00EA26E3" w:rsidRDefault="00AA77B9">
      <w:pPr>
        <w:pStyle w:val="TOC1"/>
        <w:rPr>
          <w:rFonts w:asciiTheme="minorHAnsi" w:eastAsiaTheme="minorEastAsia" w:hAnsiTheme="minorHAnsi" w:cstheme="minorBidi"/>
          <w:b w:val="0"/>
          <w:bCs w:val="0"/>
          <w:caps w:val="0"/>
          <w:noProof/>
          <w:sz w:val="22"/>
          <w:szCs w:val="22"/>
        </w:rPr>
      </w:pPr>
      <w:hyperlink w:anchor="_Toc105420260" w:history="1">
        <w:r w:rsidR="00EA26E3" w:rsidRPr="00C20494">
          <w:rPr>
            <w:rStyle w:val="Hyperlink"/>
            <w:rFonts w:cs="Arial"/>
            <w:noProof/>
          </w:rPr>
          <w:t>XIII.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Determination of Continuing Review Date</w:t>
        </w:r>
        <w:r w:rsidR="00EA26E3">
          <w:rPr>
            <w:noProof/>
            <w:webHidden/>
          </w:rPr>
          <w:tab/>
        </w:r>
        <w:r w:rsidR="00EA26E3">
          <w:rPr>
            <w:noProof/>
            <w:webHidden/>
          </w:rPr>
          <w:fldChar w:fldCharType="begin"/>
        </w:r>
        <w:r w:rsidR="00EA26E3">
          <w:rPr>
            <w:noProof/>
            <w:webHidden/>
          </w:rPr>
          <w:instrText xml:space="preserve"> PAGEREF _Toc105420260 \h </w:instrText>
        </w:r>
        <w:r w:rsidR="00EA26E3">
          <w:rPr>
            <w:noProof/>
            <w:webHidden/>
          </w:rPr>
        </w:r>
        <w:r w:rsidR="00EA26E3">
          <w:rPr>
            <w:noProof/>
            <w:webHidden/>
          </w:rPr>
          <w:fldChar w:fldCharType="separate"/>
        </w:r>
        <w:r w:rsidR="00EA26E3">
          <w:rPr>
            <w:noProof/>
            <w:webHidden/>
          </w:rPr>
          <w:t>57</w:t>
        </w:r>
        <w:r w:rsidR="00EA26E3">
          <w:rPr>
            <w:noProof/>
            <w:webHidden/>
          </w:rPr>
          <w:fldChar w:fldCharType="end"/>
        </w:r>
      </w:hyperlink>
    </w:p>
    <w:p w14:paraId="6C6E01B0" w14:textId="1E7E76DF" w:rsidR="00EA26E3" w:rsidRDefault="00AA77B9">
      <w:pPr>
        <w:pStyle w:val="TOC2"/>
        <w:rPr>
          <w:rFonts w:asciiTheme="minorHAnsi" w:eastAsiaTheme="minorEastAsia" w:hAnsiTheme="minorHAnsi" w:cstheme="minorBidi"/>
          <w:smallCaps w:val="0"/>
          <w:noProof/>
          <w:sz w:val="22"/>
          <w:szCs w:val="22"/>
        </w:rPr>
      </w:pPr>
      <w:hyperlink w:anchor="_Toc105420261"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Determination of Continuing Review Date for Studies Reviewed by the Convened IRB</w:t>
        </w:r>
        <w:r w:rsidR="00EA26E3">
          <w:rPr>
            <w:noProof/>
            <w:webHidden/>
          </w:rPr>
          <w:tab/>
        </w:r>
        <w:r w:rsidR="00EA26E3">
          <w:rPr>
            <w:noProof/>
            <w:webHidden/>
          </w:rPr>
          <w:fldChar w:fldCharType="begin"/>
        </w:r>
        <w:r w:rsidR="00EA26E3">
          <w:rPr>
            <w:noProof/>
            <w:webHidden/>
          </w:rPr>
          <w:instrText xml:space="preserve"> PAGEREF _Toc105420261 \h </w:instrText>
        </w:r>
        <w:r w:rsidR="00EA26E3">
          <w:rPr>
            <w:noProof/>
            <w:webHidden/>
          </w:rPr>
        </w:r>
        <w:r w:rsidR="00EA26E3">
          <w:rPr>
            <w:noProof/>
            <w:webHidden/>
          </w:rPr>
          <w:fldChar w:fldCharType="separate"/>
        </w:r>
        <w:r w:rsidR="00EA26E3">
          <w:rPr>
            <w:noProof/>
            <w:webHidden/>
          </w:rPr>
          <w:t>57</w:t>
        </w:r>
        <w:r w:rsidR="00EA26E3">
          <w:rPr>
            <w:noProof/>
            <w:webHidden/>
          </w:rPr>
          <w:fldChar w:fldCharType="end"/>
        </w:r>
      </w:hyperlink>
    </w:p>
    <w:p w14:paraId="5343BB1E" w14:textId="11FB023C" w:rsidR="00EA26E3" w:rsidRDefault="00AA77B9">
      <w:pPr>
        <w:pStyle w:val="TOC2"/>
        <w:rPr>
          <w:rFonts w:asciiTheme="minorHAnsi" w:eastAsiaTheme="minorEastAsia" w:hAnsiTheme="minorHAnsi" w:cstheme="minorBidi"/>
          <w:smallCaps w:val="0"/>
          <w:noProof/>
          <w:sz w:val="22"/>
          <w:szCs w:val="22"/>
        </w:rPr>
      </w:pPr>
      <w:hyperlink w:anchor="_Toc105420262"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Determination of Continuing Review Date for Studies Reviewed by Expedited Procedures</w:t>
        </w:r>
        <w:r w:rsidR="00EA26E3">
          <w:rPr>
            <w:noProof/>
            <w:webHidden/>
          </w:rPr>
          <w:tab/>
        </w:r>
        <w:r w:rsidR="00EA26E3">
          <w:rPr>
            <w:noProof/>
            <w:webHidden/>
          </w:rPr>
          <w:fldChar w:fldCharType="begin"/>
        </w:r>
        <w:r w:rsidR="00EA26E3">
          <w:rPr>
            <w:noProof/>
            <w:webHidden/>
          </w:rPr>
          <w:instrText xml:space="preserve"> PAGEREF _Toc105420262 \h </w:instrText>
        </w:r>
        <w:r w:rsidR="00EA26E3">
          <w:rPr>
            <w:noProof/>
            <w:webHidden/>
          </w:rPr>
        </w:r>
        <w:r w:rsidR="00EA26E3">
          <w:rPr>
            <w:noProof/>
            <w:webHidden/>
          </w:rPr>
          <w:fldChar w:fldCharType="separate"/>
        </w:r>
        <w:r w:rsidR="00EA26E3">
          <w:rPr>
            <w:noProof/>
            <w:webHidden/>
          </w:rPr>
          <w:t>57</w:t>
        </w:r>
        <w:r w:rsidR="00EA26E3">
          <w:rPr>
            <w:noProof/>
            <w:webHidden/>
          </w:rPr>
          <w:fldChar w:fldCharType="end"/>
        </w:r>
      </w:hyperlink>
    </w:p>
    <w:p w14:paraId="686E433D" w14:textId="516E42AD" w:rsidR="00EA26E3" w:rsidRDefault="00AA77B9">
      <w:pPr>
        <w:pStyle w:val="TOC2"/>
        <w:rPr>
          <w:rFonts w:asciiTheme="minorHAnsi" w:eastAsiaTheme="minorEastAsia" w:hAnsiTheme="minorHAnsi" w:cstheme="minorBidi"/>
          <w:smallCaps w:val="0"/>
          <w:noProof/>
          <w:sz w:val="22"/>
          <w:szCs w:val="22"/>
        </w:rPr>
      </w:pPr>
      <w:hyperlink w:anchor="_Toc105420263"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Expiration of IRB Approval Period</w:t>
        </w:r>
        <w:r w:rsidR="00EA26E3">
          <w:rPr>
            <w:noProof/>
            <w:webHidden/>
          </w:rPr>
          <w:tab/>
        </w:r>
        <w:r w:rsidR="00EA26E3">
          <w:rPr>
            <w:noProof/>
            <w:webHidden/>
          </w:rPr>
          <w:fldChar w:fldCharType="begin"/>
        </w:r>
        <w:r w:rsidR="00EA26E3">
          <w:rPr>
            <w:noProof/>
            <w:webHidden/>
          </w:rPr>
          <w:instrText xml:space="preserve"> PAGEREF _Toc105420263 \h </w:instrText>
        </w:r>
        <w:r w:rsidR="00EA26E3">
          <w:rPr>
            <w:noProof/>
            <w:webHidden/>
          </w:rPr>
        </w:r>
        <w:r w:rsidR="00EA26E3">
          <w:rPr>
            <w:noProof/>
            <w:webHidden/>
          </w:rPr>
          <w:fldChar w:fldCharType="separate"/>
        </w:r>
        <w:r w:rsidR="00EA26E3">
          <w:rPr>
            <w:noProof/>
            <w:webHidden/>
          </w:rPr>
          <w:t>57</w:t>
        </w:r>
        <w:r w:rsidR="00EA26E3">
          <w:rPr>
            <w:noProof/>
            <w:webHidden/>
          </w:rPr>
          <w:fldChar w:fldCharType="end"/>
        </w:r>
      </w:hyperlink>
    </w:p>
    <w:p w14:paraId="69167717" w14:textId="43FB8C09" w:rsidR="00EA26E3" w:rsidRDefault="00AA77B9">
      <w:pPr>
        <w:pStyle w:val="TOC2"/>
        <w:rPr>
          <w:rFonts w:asciiTheme="minorHAnsi" w:eastAsiaTheme="minorEastAsia" w:hAnsiTheme="minorHAnsi" w:cstheme="minorBidi"/>
          <w:smallCaps w:val="0"/>
          <w:noProof/>
          <w:sz w:val="22"/>
          <w:szCs w:val="22"/>
        </w:rPr>
      </w:pPr>
      <w:hyperlink w:anchor="_Toc105420264"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Criteria for Requiring Review More Often than Annually</w:t>
        </w:r>
        <w:r w:rsidR="00EA26E3">
          <w:rPr>
            <w:noProof/>
            <w:webHidden/>
          </w:rPr>
          <w:tab/>
        </w:r>
        <w:r w:rsidR="00EA26E3">
          <w:rPr>
            <w:noProof/>
            <w:webHidden/>
          </w:rPr>
          <w:fldChar w:fldCharType="begin"/>
        </w:r>
        <w:r w:rsidR="00EA26E3">
          <w:rPr>
            <w:noProof/>
            <w:webHidden/>
          </w:rPr>
          <w:instrText xml:space="preserve"> PAGEREF _Toc105420264 \h </w:instrText>
        </w:r>
        <w:r w:rsidR="00EA26E3">
          <w:rPr>
            <w:noProof/>
            <w:webHidden/>
          </w:rPr>
        </w:r>
        <w:r w:rsidR="00EA26E3">
          <w:rPr>
            <w:noProof/>
            <w:webHidden/>
          </w:rPr>
          <w:fldChar w:fldCharType="separate"/>
        </w:r>
        <w:r w:rsidR="00EA26E3">
          <w:rPr>
            <w:noProof/>
            <w:webHidden/>
          </w:rPr>
          <w:t>58</w:t>
        </w:r>
        <w:r w:rsidR="00EA26E3">
          <w:rPr>
            <w:noProof/>
            <w:webHidden/>
          </w:rPr>
          <w:fldChar w:fldCharType="end"/>
        </w:r>
      </w:hyperlink>
    </w:p>
    <w:p w14:paraId="1DE397D5" w14:textId="16E6ED0B" w:rsidR="00EA26E3" w:rsidRDefault="00AA77B9">
      <w:pPr>
        <w:pStyle w:val="TOC1"/>
        <w:rPr>
          <w:rFonts w:asciiTheme="minorHAnsi" w:eastAsiaTheme="minorEastAsia" w:hAnsiTheme="minorHAnsi" w:cstheme="minorBidi"/>
          <w:b w:val="0"/>
          <w:bCs w:val="0"/>
          <w:caps w:val="0"/>
          <w:noProof/>
          <w:sz w:val="22"/>
          <w:szCs w:val="22"/>
        </w:rPr>
      </w:pPr>
      <w:hyperlink w:anchor="_Toc105420265" w:history="1">
        <w:r w:rsidR="00EA26E3" w:rsidRPr="00C20494">
          <w:rPr>
            <w:rStyle w:val="Hyperlink"/>
            <w:rFonts w:cs="Arial"/>
            <w:noProof/>
          </w:rPr>
          <w:t>XIV.</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CONTACT WITH SUBJECTS</w:t>
        </w:r>
        <w:r w:rsidR="00EA26E3">
          <w:rPr>
            <w:noProof/>
            <w:webHidden/>
          </w:rPr>
          <w:tab/>
        </w:r>
        <w:r w:rsidR="00EA26E3">
          <w:rPr>
            <w:noProof/>
            <w:webHidden/>
          </w:rPr>
          <w:fldChar w:fldCharType="begin"/>
        </w:r>
        <w:r w:rsidR="00EA26E3">
          <w:rPr>
            <w:noProof/>
            <w:webHidden/>
          </w:rPr>
          <w:instrText xml:space="preserve"> PAGEREF _Toc105420265 \h </w:instrText>
        </w:r>
        <w:r w:rsidR="00EA26E3">
          <w:rPr>
            <w:noProof/>
            <w:webHidden/>
          </w:rPr>
        </w:r>
        <w:r w:rsidR="00EA26E3">
          <w:rPr>
            <w:noProof/>
            <w:webHidden/>
          </w:rPr>
          <w:fldChar w:fldCharType="separate"/>
        </w:r>
        <w:r w:rsidR="00EA26E3">
          <w:rPr>
            <w:noProof/>
            <w:webHidden/>
          </w:rPr>
          <w:t>59</w:t>
        </w:r>
        <w:r w:rsidR="00EA26E3">
          <w:rPr>
            <w:noProof/>
            <w:webHidden/>
          </w:rPr>
          <w:fldChar w:fldCharType="end"/>
        </w:r>
      </w:hyperlink>
    </w:p>
    <w:p w14:paraId="3F447E20" w14:textId="67CA7AF4" w:rsidR="00EA26E3" w:rsidRDefault="00AA77B9">
      <w:pPr>
        <w:pStyle w:val="TOC2"/>
        <w:rPr>
          <w:rFonts w:asciiTheme="minorHAnsi" w:eastAsiaTheme="minorEastAsia" w:hAnsiTheme="minorHAnsi" w:cstheme="minorBidi"/>
          <w:smallCaps w:val="0"/>
          <w:noProof/>
          <w:sz w:val="22"/>
          <w:szCs w:val="22"/>
        </w:rPr>
      </w:pPr>
      <w:hyperlink w:anchor="_Toc105420266"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Appropriate Contact with Subjects</w:t>
        </w:r>
        <w:r w:rsidR="00EA26E3">
          <w:rPr>
            <w:noProof/>
            <w:webHidden/>
          </w:rPr>
          <w:tab/>
        </w:r>
        <w:r w:rsidR="00EA26E3">
          <w:rPr>
            <w:noProof/>
            <w:webHidden/>
          </w:rPr>
          <w:fldChar w:fldCharType="begin"/>
        </w:r>
        <w:r w:rsidR="00EA26E3">
          <w:rPr>
            <w:noProof/>
            <w:webHidden/>
          </w:rPr>
          <w:instrText xml:space="preserve"> PAGEREF _Toc105420266 \h </w:instrText>
        </w:r>
        <w:r w:rsidR="00EA26E3">
          <w:rPr>
            <w:noProof/>
            <w:webHidden/>
          </w:rPr>
        </w:r>
        <w:r w:rsidR="00EA26E3">
          <w:rPr>
            <w:noProof/>
            <w:webHidden/>
          </w:rPr>
          <w:fldChar w:fldCharType="separate"/>
        </w:r>
        <w:r w:rsidR="00EA26E3">
          <w:rPr>
            <w:noProof/>
            <w:webHidden/>
          </w:rPr>
          <w:t>59</w:t>
        </w:r>
        <w:r w:rsidR="00EA26E3">
          <w:rPr>
            <w:noProof/>
            <w:webHidden/>
          </w:rPr>
          <w:fldChar w:fldCharType="end"/>
        </w:r>
      </w:hyperlink>
    </w:p>
    <w:p w14:paraId="41A770DC" w14:textId="706F5B97" w:rsidR="00EA26E3" w:rsidRDefault="00AA77B9">
      <w:pPr>
        <w:pStyle w:val="TOC3"/>
        <w:rPr>
          <w:rFonts w:asciiTheme="minorHAnsi" w:eastAsiaTheme="minorEastAsia" w:hAnsiTheme="minorHAnsi" w:cstheme="minorBidi"/>
          <w:i w:val="0"/>
          <w:iCs w:val="0"/>
          <w:noProof/>
          <w:sz w:val="22"/>
          <w:szCs w:val="22"/>
        </w:rPr>
      </w:pPr>
      <w:hyperlink w:anchor="_Toc105420267" w:history="1">
        <w:r w:rsidR="00EA26E3" w:rsidRPr="00C20494">
          <w:rPr>
            <w:rStyle w:val="Hyperlink"/>
            <w:noProof/>
          </w:rPr>
          <w:t>1. Initial Contact with Potential Participants</w:t>
        </w:r>
        <w:r w:rsidR="00EA26E3">
          <w:rPr>
            <w:noProof/>
            <w:webHidden/>
          </w:rPr>
          <w:tab/>
        </w:r>
        <w:r w:rsidR="00EA26E3">
          <w:rPr>
            <w:noProof/>
            <w:webHidden/>
          </w:rPr>
          <w:fldChar w:fldCharType="begin"/>
        </w:r>
        <w:r w:rsidR="00EA26E3">
          <w:rPr>
            <w:noProof/>
            <w:webHidden/>
          </w:rPr>
          <w:instrText xml:space="preserve"> PAGEREF _Toc105420267 \h </w:instrText>
        </w:r>
        <w:r w:rsidR="00EA26E3">
          <w:rPr>
            <w:noProof/>
            <w:webHidden/>
          </w:rPr>
        </w:r>
        <w:r w:rsidR="00EA26E3">
          <w:rPr>
            <w:noProof/>
            <w:webHidden/>
          </w:rPr>
          <w:fldChar w:fldCharType="separate"/>
        </w:r>
        <w:r w:rsidR="00EA26E3">
          <w:rPr>
            <w:noProof/>
            <w:webHidden/>
          </w:rPr>
          <w:t>59</w:t>
        </w:r>
        <w:r w:rsidR="00EA26E3">
          <w:rPr>
            <w:noProof/>
            <w:webHidden/>
          </w:rPr>
          <w:fldChar w:fldCharType="end"/>
        </w:r>
      </w:hyperlink>
    </w:p>
    <w:p w14:paraId="4FA17C97" w14:textId="056BADA3" w:rsidR="00EA26E3" w:rsidRDefault="00AA77B9">
      <w:pPr>
        <w:pStyle w:val="TOC3"/>
        <w:rPr>
          <w:rFonts w:asciiTheme="minorHAnsi" w:eastAsiaTheme="minorEastAsia" w:hAnsiTheme="minorHAnsi" w:cstheme="minorBidi"/>
          <w:i w:val="0"/>
          <w:iCs w:val="0"/>
          <w:noProof/>
          <w:sz w:val="22"/>
          <w:szCs w:val="22"/>
        </w:rPr>
      </w:pPr>
      <w:hyperlink w:anchor="_Toc105420268" w:history="1">
        <w:r w:rsidR="00EA26E3" w:rsidRPr="00C20494">
          <w:rPr>
            <w:rStyle w:val="Hyperlink"/>
            <w:rFonts w:cs="Arial"/>
            <w:noProof/>
          </w:rPr>
          <w:t>2. Contact via Social Media and/or Craigslists</w:t>
        </w:r>
        <w:r w:rsidR="00EA26E3">
          <w:rPr>
            <w:noProof/>
            <w:webHidden/>
          </w:rPr>
          <w:tab/>
        </w:r>
        <w:r w:rsidR="00EA26E3">
          <w:rPr>
            <w:noProof/>
            <w:webHidden/>
          </w:rPr>
          <w:fldChar w:fldCharType="begin"/>
        </w:r>
        <w:r w:rsidR="00EA26E3">
          <w:rPr>
            <w:noProof/>
            <w:webHidden/>
          </w:rPr>
          <w:instrText xml:space="preserve"> PAGEREF _Toc105420268 \h </w:instrText>
        </w:r>
        <w:r w:rsidR="00EA26E3">
          <w:rPr>
            <w:noProof/>
            <w:webHidden/>
          </w:rPr>
        </w:r>
        <w:r w:rsidR="00EA26E3">
          <w:rPr>
            <w:noProof/>
            <w:webHidden/>
          </w:rPr>
          <w:fldChar w:fldCharType="separate"/>
        </w:r>
        <w:r w:rsidR="00EA26E3">
          <w:rPr>
            <w:noProof/>
            <w:webHidden/>
          </w:rPr>
          <w:t>61</w:t>
        </w:r>
        <w:r w:rsidR="00EA26E3">
          <w:rPr>
            <w:noProof/>
            <w:webHidden/>
          </w:rPr>
          <w:fldChar w:fldCharType="end"/>
        </w:r>
      </w:hyperlink>
    </w:p>
    <w:p w14:paraId="01359070" w14:textId="04D68B16" w:rsidR="00EA26E3" w:rsidRDefault="00AA77B9">
      <w:pPr>
        <w:pStyle w:val="TOC3"/>
        <w:rPr>
          <w:rFonts w:asciiTheme="minorHAnsi" w:eastAsiaTheme="minorEastAsia" w:hAnsiTheme="minorHAnsi" w:cstheme="minorBidi"/>
          <w:i w:val="0"/>
          <w:iCs w:val="0"/>
          <w:noProof/>
          <w:sz w:val="22"/>
          <w:szCs w:val="22"/>
        </w:rPr>
      </w:pPr>
      <w:hyperlink w:anchor="_Toc105420269" w:history="1">
        <w:r w:rsidR="00EA26E3" w:rsidRPr="00C20494">
          <w:rPr>
            <w:rStyle w:val="Hyperlink"/>
            <w:rFonts w:cs="Arial"/>
            <w:noProof/>
          </w:rPr>
          <w:t>3.Telephone Contact</w:t>
        </w:r>
        <w:r w:rsidR="00EA26E3">
          <w:rPr>
            <w:noProof/>
            <w:webHidden/>
          </w:rPr>
          <w:tab/>
        </w:r>
        <w:r w:rsidR="00EA26E3">
          <w:rPr>
            <w:noProof/>
            <w:webHidden/>
          </w:rPr>
          <w:fldChar w:fldCharType="begin"/>
        </w:r>
        <w:r w:rsidR="00EA26E3">
          <w:rPr>
            <w:noProof/>
            <w:webHidden/>
          </w:rPr>
          <w:instrText xml:space="preserve"> PAGEREF _Toc105420269 \h </w:instrText>
        </w:r>
        <w:r w:rsidR="00EA26E3">
          <w:rPr>
            <w:noProof/>
            <w:webHidden/>
          </w:rPr>
        </w:r>
        <w:r w:rsidR="00EA26E3">
          <w:rPr>
            <w:noProof/>
            <w:webHidden/>
          </w:rPr>
          <w:fldChar w:fldCharType="separate"/>
        </w:r>
        <w:r w:rsidR="00EA26E3">
          <w:rPr>
            <w:noProof/>
            <w:webHidden/>
          </w:rPr>
          <w:t>61</w:t>
        </w:r>
        <w:r w:rsidR="00EA26E3">
          <w:rPr>
            <w:noProof/>
            <w:webHidden/>
          </w:rPr>
          <w:fldChar w:fldCharType="end"/>
        </w:r>
      </w:hyperlink>
    </w:p>
    <w:p w14:paraId="7EF2DB85" w14:textId="2FF268BE" w:rsidR="00EA26E3" w:rsidRDefault="00AA77B9">
      <w:pPr>
        <w:pStyle w:val="TOC3"/>
        <w:rPr>
          <w:rFonts w:asciiTheme="minorHAnsi" w:eastAsiaTheme="minorEastAsia" w:hAnsiTheme="minorHAnsi" w:cstheme="minorBidi"/>
          <w:i w:val="0"/>
          <w:iCs w:val="0"/>
          <w:noProof/>
          <w:sz w:val="22"/>
          <w:szCs w:val="22"/>
        </w:rPr>
      </w:pPr>
      <w:hyperlink w:anchor="_Toc105420270" w:history="1">
        <w:r w:rsidR="00EA26E3" w:rsidRPr="00C20494">
          <w:rPr>
            <w:rStyle w:val="Hyperlink"/>
            <w:rFonts w:cs="Arial"/>
            <w:noProof/>
          </w:rPr>
          <w:t>4. Email Contact</w:t>
        </w:r>
        <w:r w:rsidR="00EA26E3">
          <w:rPr>
            <w:noProof/>
            <w:webHidden/>
          </w:rPr>
          <w:tab/>
        </w:r>
        <w:r w:rsidR="00EA26E3">
          <w:rPr>
            <w:noProof/>
            <w:webHidden/>
          </w:rPr>
          <w:fldChar w:fldCharType="begin"/>
        </w:r>
        <w:r w:rsidR="00EA26E3">
          <w:rPr>
            <w:noProof/>
            <w:webHidden/>
          </w:rPr>
          <w:instrText xml:space="preserve"> PAGEREF _Toc105420270 \h </w:instrText>
        </w:r>
        <w:r w:rsidR="00EA26E3">
          <w:rPr>
            <w:noProof/>
            <w:webHidden/>
          </w:rPr>
        </w:r>
        <w:r w:rsidR="00EA26E3">
          <w:rPr>
            <w:noProof/>
            <w:webHidden/>
          </w:rPr>
          <w:fldChar w:fldCharType="separate"/>
        </w:r>
        <w:r w:rsidR="00EA26E3">
          <w:rPr>
            <w:noProof/>
            <w:webHidden/>
          </w:rPr>
          <w:t>62</w:t>
        </w:r>
        <w:r w:rsidR="00EA26E3">
          <w:rPr>
            <w:noProof/>
            <w:webHidden/>
          </w:rPr>
          <w:fldChar w:fldCharType="end"/>
        </w:r>
      </w:hyperlink>
    </w:p>
    <w:p w14:paraId="45DC7E6B" w14:textId="52B0D741" w:rsidR="00EA26E3" w:rsidRDefault="00AA77B9">
      <w:pPr>
        <w:pStyle w:val="TOC3"/>
        <w:rPr>
          <w:rFonts w:asciiTheme="minorHAnsi" w:eastAsiaTheme="minorEastAsia" w:hAnsiTheme="minorHAnsi" w:cstheme="minorBidi"/>
          <w:i w:val="0"/>
          <w:iCs w:val="0"/>
          <w:noProof/>
          <w:sz w:val="22"/>
          <w:szCs w:val="22"/>
        </w:rPr>
      </w:pPr>
      <w:hyperlink w:anchor="_Toc105420271" w:history="1">
        <w:r w:rsidR="00EA26E3" w:rsidRPr="00C20494">
          <w:rPr>
            <w:rStyle w:val="Hyperlink"/>
            <w:rFonts w:cs="Arial"/>
            <w:noProof/>
          </w:rPr>
          <w:t>5. Later Contact</w:t>
        </w:r>
        <w:r w:rsidR="00EA26E3">
          <w:rPr>
            <w:noProof/>
            <w:webHidden/>
          </w:rPr>
          <w:tab/>
        </w:r>
        <w:r w:rsidR="00EA26E3">
          <w:rPr>
            <w:noProof/>
            <w:webHidden/>
          </w:rPr>
          <w:fldChar w:fldCharType="begin"/>
        </w:r>
        <w:r w:rsidR="00EA26E3">
          <w:rPr>
            <w:noProof/>
            <w:webHidden/>
          </w:rPr>
          <w:instrText xml:space="preserve"> PAGEREF _Toc105420271 \h </w:instrText>
        </w:r>
        <w:r w:rsidR="00EA26E3">
          <w:rPr>
            <w:noProof/>
            <w:webHidden/>
          </w:rPr>
        </w:r>
        <w:r w:rsidR="00EA26E3">
          <w:rPr>
            <w:noProof/>
            <w:webHidden/>
          </w:rPr>
          <w:fldChar w:fldCharType="separate"/>
        </w:r>
        <w:r w:rsidR="00EA26E3">
          <w:rPr>
            <w:noProof/>
            <w:webHidden/>
          </w:rPr>
          <w:t>62</w:t>
        </w:r>
        <w:r w:rsidR="00EA26E3">
          <w:rPr>
            <w:noProof/>
            <w:webHidden/>
          </w:rPr>
          <w:fldChar w:fldCharType="end"/>
        </w:r>
      </w:hyperlink>
    </w:p>
    <w:p w14:paraId="36EAB30D" w14:textId="416C669A" w:rsidR="00EA26E3" w:rsidRDefault="00AA77B9">
      <w:pPr>
        <w:pStyle w:val="TOC3"/>
        <w:rPr>
          <w:rFonts w:asciiTheme="minorHAnsi" w:eastAsiaTheme="minorEastAsia" w:hAnsiTheme="minorHAnsi" w:cstheme="minorBidi"/>
          <w:i w:val="0"/>
          <w:iCs w:val="0"/>
          <w:noProof/>
          <w:sz w:val="22"/>
          <w:szCs w:val="22"/>
        </w:rPr>
      </w:pPr>
      <w:hyperlink w:anchor="_Toc105420272" w:history="1">
        <w:r w:rsidR="00EA26E3" w:rsidRPr="00C20494">
          <w:rPr>
            <w:rStyle w:val="Hyperlink"/>
            <w:rFonts w:cs="Arial"/>
            <w:noProof/>
          </w:rPr>
          <w:t>6. Contact via MyHealtheVet</w:t>
        </w:r>
        <w:r w:rsidR="00EA26E3">
          <w:rPr>
            <w:noProof/>
            <w:webHidden/>
          </w:rPr>
          <w:tab/>
        </w:r>
        <w:r w:rsidR="00EA26E3">
          <w:rPr>
            <w:noProof/>
            <w:webHidden/>
          </w:rPr>
          <w:fldChar w:fldCharType="begin"/>
        </w:r>
        <w:r w:rsidR="00EA26E3">
          <w:rPr>
            <w:noProof/>
            <w:webHidden/>
          </w:rPr>
          <w:instrText xml:space="preserve"> PAGEREF _Toc105420272 \h </w:instrText>
        </w:r>
        <w:r w:rsidR="00EA26E3">
          <w:rPr>
            <w:noProof/>
            <w:webHidden/>
          </w:rPr>
        </w:r>
        <w:r w:rsidR="00EA26E3">
          <w:rPr>
            <w:noProof/>
            <w:webHidden/>
          </w:rPr>
          <w:fldChar w:fldCharType="separate"/>
        </w:r>
        <w:r w:rsidR="00EA26E3">
          <w:rPr>
            <w:noProof/>
            <w:webHidden/>
          </w:rPr>
          <w:t>62</w:t>
        </w:r>
        <w:r w:rsidR="00EA26E3">
          <w:rPr>
            <w:noProof/>
            <w:webHidden/>
          </w:rPr>
          <w:fldChar w:fldCharType="end"/>
        </w:r>
      </w:hyperlink>
    </w:p>
    <w:p w14:paraId="64E3CDF1" w14:textId="1FA20D13" w:rsidR="00EA26E3" w:rsidRDefault="00AA77B9">
      <w:pPr>
        <w:pStyle w:val="TOC1"/>
        <w:rPr>
          <w:rFonts w:asciiTheme="minorHAnsi" w:eastAsiaTheme="minorEastAsia" w:hAnsiTheme="minorHAnsi" w:cstheme="minorBidi"/>
          <w:b w:val="0"/>
          <w:bCs w:val="0"/>
          <w:caps w:val="0"/>
          <w:noProof/>
          <w:sz w:val="22"/>
          <w:szCs w:val="22"/>
        </w:rPr>
      </w:pPr>
      <w:hyperlink w:anchor="_Toc105420273" w:history="1">
        <w:r w:rsidR="00EA26E3" w:rsidRPr="00C20494">
          <w:rPr>
            <w:rStyle w:val="Hyperlink"/>
            <w:noProof/>
          </w:rPr>
          <w:t>XV.</w:t>
        </w:r>
        <w:r w:rsidR="00EA26E3">
          <w:rPr>
            <w:rFonts w:asciiTheme="minorHAnsi" w:eastAsiaTheme="minorEastAsia" w:hAnsiTheme="minorHAnsi" w:cstheme="minorBidi"/>
            <w:b w:val="0"/>
            <w:bCs w:val="0"/>
            <w:caps w:val="0"/>
            <w:noProof/>
            <w:sz w:val="22"/>
            <w:szCs w:val="22"/>
          </w:rPr>
          <w:tab/>
        </w:r>
        <w:r w:rsidR="00EA26E3" w:rsidRPr="00C20494">
          <w:rPr>
            <w:rStyle w:val="Hyperlink"/>
            <w:noProof/>
          </w:rPr>
          <w:t>Reportable Events in Research</w:t>
        </w:r>
        <w:r w:rsidR="00EA26E3">
          <w:rPr>
            <w:noProof/>
            <w:webHidden/>
          </w:rPr>
          <w:tab/>
        </w:r>
        <w:r w:rsidR="00EA26E3">
          <w:rPr>
            <w:noProof/>
            <w:webHidden/>
          </w:rPr>
          <w:fldChar w:fldCharType="begin"/>
        </w:r>
        <w:r w:rsidR="00EA26E3">
          <w:rPr>
            <w:noProof/>
            <w:webHidden/>
          </w:rPr>
          <w:instrText xml:space="preserve"> PAGEREF _Toc105420273 \h </w:instrText>
        </w:r>
        <w:r w:rsidR="00EA26E3">
          <w:rPr>
            <w:noProof/>
            <w:webHidden/>
          </w:rPr>
        </w:r>
        <w:r w:rsidR="00EA26E3">
          <w:rPr>
            <w:noProof/>
            <w:webHidden/>
          </w:rPr>
          <w:fldChar w:fldCharType="separate"/>
        </w:r>
        <w:r w:rsidR="00EA26E3">
          <w:rPr>
            <w:noProof/>
            <w:webHidden/>
          </w:rPr>
          <w:t>63</w:t>
        </w:r>
        <w:r w:rsidR="00EA26E3">
          <w:rPr>
            <w:noProof/>
            <w:webHidden/>
          </w:rPr>
          <w:fldChar w:fldCharType="end"/>
        </w:r>
      </w:hyperlink>
    </w:p>
    <w:p w14:paraId="126076B0" w14:textId="49747CCF" w:rsidR="00EA26E3" w:rsidRDefault="00AA77B9">
      <w:pPr>
        <w:pStyle w:val="TOC2"/>
        <w:rPr>
          <w:rFonts w:asciiTheme="minorHAnsi" w:eastAsiaTheme="minorEastAsia" w:hAnsiTheme="minorHAnsi" w:cstheme="minorBidi"/>
          <w:smallCaps w:val="0"/>
          <w:noProof/>
          <w:sz w:val="22"/>
          <w:szCs w:val="22"/>
        </w:rPr>
      </w:pPr>
      <w:hyperlink w:anchor="_Toc105420274"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How to Submit a Written Report</w:t>
        </w:r>
        <w:r w:rsidR="00EA26E3">
          <w:rPr>
            <w:noProof/>
            <w:webHidden/>
          </w:rPr>
          <w:tab/>
        </w:r>
        <w:r w:rsidR="00EA26E3">
          <w:rPr>
            <w:noProof/>
            <w:webHidden/>
          </w:rPr>
          <w:fldChar w:fldCharType="begin"/>
        </w:r>
        <w:r w:rsidR="00EA26E3">
          <w:rPr>
            <w:noProof/>
            <w:webHidden/>
          </w:rPr>
          <w:instrText xml:space="preserve"> PAGEREF _Toc105420274 \h </w:instrText>
        </w:r>
        <w:r w:rsidR="00EA26E3">
          <w:rPr>
            <w:noProof/>
            <w:webHidden/>
          </w:rPr>
        </w:r>
        <w:r w:rsidR="00EA26E3">
          <w:rPr>
            <w:noProof/>
            <w:webHidden/>
          </w:rPr>
          <w:fldChar w:fldCharType="separate"/>
        </w:r>
        <w:r w:rsidR="00EA26E3">
          <w:rPr>
            <w:noProof/>
            <w:webHidden/>
          </w:rPr>
          <w:t>63</w:t>
        </w:r>
        <w:r w:rsidR="00EA26E3">
          <w:rPr>
            <w:noProof/>
            <w:webHidden/>
          </w:rPr>
          <w:fldChar w:fldCharType="end"/>
        </w:r>
      </w:hyperlink>
    </w:p>
    <w:p w14:paraId="19B5F324" w14:textId="2347A930" w:rsidR="00EA26E3" w:rsidRDefault="00AA77B9">
      <w:pPr>
        <w:pStyle w:val="TOC2"/>
        <w:rPr>
          <w:rFonts w:asciiTheme="minorHAnsi" w:eastAsiaTheme="minorEastAsia" w:hAnsiTheme="minorHAnsi" w:cstheme="minorBidi"/>
          <w:smallCaps w:val="0"/>
          <w:noProof/>
          <w:sz w:val="22"/>
          <w:szCs w:val="22"/>
        </w:rPr>
      </w:pPr>
      <w:hyperlink w:anchor="_Toc105420275" w:history="1">
        <w:r w:rsidR="00EA26E3" w:rsidRPr="00C20494">
          <w:rPr>
            <w:rStyle w:val="Hyperlink"/>
            <w:noProof/>
            <w14:scene3d>
              <w14:camera w14:prst="orthographicFront"/>
              <w14:lightRig w14:rig="threePt" w14:dir="t">
                <w14:rot w14:lat="0" w14:lon="0" w14:rev="0"/>
              </w14:lightRig>
            </w14:scene3d>
          </w:rPr>
          <w:t>B.</w:t>
        </w:r>
        <w:r w:rsidR="00EA26E3">
          <w:rPr>
            <w:rFonts w:asciiTheme="minorHAnsi" w:eastAsiaTheme="minorEastAsia" w:hAnsiTheme="minorHAnsi" w:cstheme="minorBidi"/>
            <w:smallCaps w:val="0"/>
            <w:noProof/>
            <w:sz w:val="22"/>
            <w:szCs w:val="22"/>
          </w:rPr>
          <w:tab/>
        </w:r>
        <w:r w:rsidR="00EA26E3" w:rsidRPr="00C20494">
          <w:rPr>
            <w:rStyle w:val="Hyperlink"/>
            <w:noProof/>
          </w:rPr>
          <w:t>Review after Initial Report is Submitted</w:t>
        </w:r>
        <w:r w:rsidR="00EA26E3">
          <w:rPr>
            <w:noProof/>
            <w:webHidden/>
          </w:rPr>
          <w:tab/>
        </w:r>
        <w:r w:rsidR="00EA26E3">
          <w:rPr>
            <w:noProof/>
            <w:webHidden/>
          </w:rPr>
          <w:fldChar w:fldCharType="begin"/>
        </w:r>
        <w:r w:rsidR="00EA26E3">
          <w:rPr>
            <w:noProof/>
            <w:webHidden/>
          </w:rPr>
          <w:instrText xml:space="preserve"> PAGEREF _Toc105420275 \h </w:instrText>
        </w:r>
        <w:r w:rsidR="00EA26E3">
          <w:rPr>
            <w:noProof/>
            <w:webHidden/>
          </w:rPr>
        </w:r>
        <w:r w:rsidR="00EA26E3">
          <w:rPr>
            <w:noProof/>
            <w:webHidden/>
          </w:rPr>
          <w:fldChar w:fldCharType="separate"/>
        </w:r>
        <w:r w:rsidR="00EA26E3">
          <w:rPr>
            <w:noProof/>
            <w:webHidden/>
          </w:rPr>
          <w:t>63</w:t>
        </w:r>
        <w:r w:rsidR="00EA26E3">
          <w:rPr>
            <w:noProof/>
            <w:webHidden/>
          </w:rPr>
          <w:fldChar w:fldCharType="end"/>
        </w:r>
      </w:hyperlink>
    </w:p>
    <w:p w14:paraId="743D5E34" w14:textId="66F48D28" w:rsidR="00EA26E3" w:rsidRDefault="00AA77B9">
      <w:pPr>
        <w:pStyle w:val="TOC2"/>
        <w:rPr>
          <w:rFonts w:asciiTheme="minorHAnsi" w:eastAsiaTheme="minorEastAsia" w:hAnsiTheme="minorHAnsi" w:cstheme="minorBidi"/>
          <w:smallCaps w:val="0"/>
          <w:noProof/>
          <w:sz w:val="22"/>
          <w:szCs w:val="22"/>
        </w:rPr>
      </w:pPr>
      <w:hyperlink w:anchor="_Toc105420276" w:history="1">
        <w:r w:rsidR="00EA26E3" w:rsidRPr="00C20494">
          <w:rPr>
            <w:rStyle w:val="Hyperlink"/>
            <w:noProof/>
            <w14:scene3d>
              <w14:camera w14:prst="orthographicFront"/>
              <w14:lightRig w14:rig="threePt" w14:dir="t">
                <w14:rot w14:lat="0" w14:lon="0" w14:rev="0"/>
              </w14:lightRig>
            </w14:scene3d>
          </w:rPr>
          <w:t>C.</w:t>
        </w:r>
        <w:r w:rsidR="00EA26E3">
          <w:rPr>
            <w:rFonts w:asciiTheme="minorHAnsi" w:eastAsiaTheme="minorEastAsia" w:hAnsiTheme="minorHAnsi" w:cstheme="minorBidi"/>
            <w:smallCaps w:val="0"/>
            <w:noProof/>
            <w:sz w:val="22"/>
            <w:szCs w:val="22"/>
          </w:rPr>
          <w:tab/>
        </w:r>
        <w:r w:rsidR="00EA26E3" w:rsidRPr="00C20494">
          <w:rPr>
            <w:rStyle w:val="Hyperlink"/>
            <w:noProof/>
          </w:rPr>
          <w:t>Convened IRB Review of a Report</w:t>
        </w:r>
        <w:r w:rsidR="00EA26E3">
          <w:rPr>
            <w:noProof/>
            <w:webHidden/>
          </w:rPr>
          <w:tab/>
        </w:r>
        <w:r w:rsidR="00EA26E3">
          <w:rPr>
            <w:noProof/>
            <w:webHidden/>
          </w:rPr>
          <w:fldChar w:fldCharType="begin"/>
        </w:r>
        <w:r w:rsidR="00EA26E3">
          <w:rPr>
            <w:noProof/>
            <w:webHidden/>
          </w:rPr>
          <w:instrText xml:space="preserve"> PAGEREF _Toc105420276 \h </w:instrText>
        </w:r>
        <w:r w:rsidR="00EA26E3">
          <w:rPr>
            <w:noProof/>
            <w:webHidden/>
          </w:rPr>
        </w:r>
        <w:r w:rsidR="00EA26E3">
          <w:rPr>
            <w:noProof/>
            <w:webHidden/>
          </w:rPr>
          <w:fldChar w:fldCharType="separate"/>
        </w:r>
        <w:r w:rsidR="00EA26E3">
          <w:rPr>
            <w:noProof/>
            <w:webHidden/>
          </w:rPr>
          <w:t>63</w:t>
        </w:r>
        <w:r w:rsidR="00EA26E3">
          <w:rPr>
            <w:noProof/>
            <w:webHidden/>
          </w:rPr>
          <w:fldChar w:fldCharType="end"/>
        </w:r>
      </w:hyperlink>
    </w:p>
    <w:p w14:paraId="7153DE95" w14:textId="14377E6A" w:rsidR="00EA26E3" w:rsidRDefault="00AA77B9">
      <w:pPr>
        <w:pStyle w:val="TOC2"/>
        <w:rPr>
          <w:rFonts w:asciiTheme="minorHAnsi" w:eastAsiaTheme="minorEastAsia" w:hAnsiTheme="minorHAnsi" w:cstheme="minorBidi"/>
          <w:smallCaps w:val="0"/>
          <w:noProof/>
          <w:sz w:val="22"/>
          <w:szCs w:val="22"/>
        </w:rPr>
      </w:pPr>
      <w:hyperlink w:anchor="_Toc105420277" w:history="1">
        <w:r w:rsidR="00EA26E3" w:rsidRPr="00C20494">
          <w:rPr>
            <w:rStyle w:val="Hyperlink"/>
            <w:noProof/>
            <w14:scene3d>
              <w14:camera w14:prst="orthographicFront"/>
              <w14:lightRig w14:rig="threePt" w14:dir="t">
                <w14:rot w14:lat="0" w14:lon="0" w14:rev="0"/>
              </w14:lightRig>
            </w14:scene3d>
          </w:rPr>
          <w:t>D.</w:t>
        </w:r>
        <w:r w:rsidR="00EA26E3">
          <w:rPr>
            <w:rFonts w:asciiTheme="minorHAnsi" w:eastAsiaTheme="minorEastAsia" w:hAnsiTheme="minorHAnsi" w:cstheme="minorBidi"/>
            <w:smallCaps w:val="0"/>
            <w:noProof/>
            <w:sz w:val="22"/>
            <w:szCs w:val="22"/>
          </w:rPr>
          <w:tab/>
        </w:r>
        <w:r w:rsidR="00EA26E3" w:rsidRPr="00C20494">
          <w:rPr>
            <w:rStyle w:val="Hyperlink"/>
            <w:noProof/>
          </w:rPr>
          <w:t>For-Cause Suspension or Termination of IRB Approval of Research</w:t>
        </w:r>
        <w:r w:rsidR="00EA26E3">
          <w:rPr>
            <w:noProof/>
            <w:webHidden/>
          </w:rPr>
          <w:tab/>
        </w:r>
        <w:r w:rsidR="00EA26E3">
          <w:rPr>
            <w:noProof/>
            <w:webHidden/>
          </w:rPr>
          <w:fldChar w:fldCharType="begin"/>
        </w:r>
        <w:r w:rsidR="00EA26E3">
          <w:rPr>
            <w:noProof/>
            <w:webHidden/>
          </w:rPr>
          <w:instrText xml:space="preserve"> PAGEREF _Toc105420277 \h </w:instrText>
        </w:r>
        <w:r w:rsidR="00EA26E3">
          <w:rPr>
            <w:noProof/>
            <w:webHidden/>
          </w:rPr>
        </w:r>
        <w:r w:rsidR="00EA26E3">
          <w:rPr>
            <w:noProof/>
            <w:webHidden/>
          </w:rPr>
          <w:fldChar w:fldCharType="separate"/>
        </w:r>
        <w:r w:rsidR="00EA26E3">
          <w:rPr>
            <w:noProof/>
            <w:webHidden/>
          </w:rPr>
          <w:t>64</w:t>
        </w:r>
        <w:r w:rsidR="00EA26E3">
          <w:rPr>
            <w:noProof/>
            <w:webHidden/>
          </w:rPr>
          <w:fldChar w:fldCharType="end"/>
        </w:r>
      </w:hyperlink>
    </w:p>
    <w:p w14:paraId="398EF756" w14:textId="27A6AE86" w:rsidR="00EA26E3" w:rsidRDefault="00AA77B9">
      <w:pPr>
        <w:pStyle w:val="TOC2"/>
        <w:rPr>
          <w:rFonts w:asciiTheme="minorHAnsi" w:eastAsiaTheme="minorEastAsia" w:hAnsiTheme="minorHAnsi" w:cstheme="minorBidi"/>
          <w:smallCaps w:val="0"/>
          <w:noProof/>
          <w:sz w:val="22"/>
          <w:szCs w:val="22"/>
        </w:rPr>
      </w:pPr>
      <w:hyperlink w:anchor="_Toc105420278" w:history="1">
        <w:r w:rsidR="00EA26E3" w:rsidRPr="00C20494">
          <w:rPr>
            <w:rStyle w:val="Hyperlink"/>
            <w:noProof/>
            <w14:scene3d>
              <w14:camera w14:prst="orthographicFront"/>
              <w14:lightRig w14:rig="threePt" w14:dir="t">
                <w14:rot w14:lat="0" w14:lon="0" w14:rev="0"/>
              </w14:lightRig>
            </w14:scene3d>
          </w:rPr>
          <w:t>E.</w:t>
        </w:r>
        <w:r w:rsidR="00EA26E3">
          <w:rPr>
            <w:rFonts w:asciiTheme="minorHAnsi" w:eastAsiaTheme="minorEastAsia" w:hAnsiTheme="minorHAnsi" w:cstheme="minorBidi"/>
            <w:smallCaps w:val="0"/>
            <w:noProof/>
            <w:sz w:val="22"/>
            <w:szCs w:val="22"/>
          </w:rPr>
          <w:tab/>
        </w:r>
        <w:r w:rsidR="00EA26E3" w:rsidRPr="00C20494">
          <w:rPr>
            <w:rStyle w:val="Hyperlink"/>
            <w:noProof/>
          </w:rPr>
          <w:t>Reports from the IRB to other Review Bodies</w:t>
        </w:r>
        <w:r w:rsidR="00EA26E3">
          <w:rPr>
            <w:noProof/>
            <w:webHidden/>
          </w:rPr>
          <w:tab/>
        </w:r>
        <w:r w:rsidR="00EA26E3">
          <w:rPr>
            <w:noProof/>
            <w:webHidden/>
          </w:rPr>
          <w:fldChar w:fldCharType="begin"/>
        </w:r>
        <w:r w:rsidR="00EA26E3">
          <w:rPr>
            <w:noProof/>
            <w:webHidden/>
          </w:rPr>
          <w:instrText xml:space="preserve"> PAGEREF _Toc105420278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3CB365CD" w14:textId="0B25D227" w:rsidR="00EA26E3" w:rsidRDefault="00AA77B9">
      <w:pPr>
        <w:pStyle w:val="TOC3"/>
        <w:rPr>
          <w:rFonts w:asciiTheme="minorHAnsi" w:eastAsiaTheme="minorEastAsia" w:hAnsiTheme="minorHAnsi" w:cstheme="minorBidi"/>
          <w:i w:val="0"/>
          <w:iCs w:val="0"/>
          <w:noProof/>
          <w:sz w:val="22"/>
          <w:szCs w:val="22"/>
        </w:rPr>
      </w:pPr>
      <w:hyperlink w:anchor="_Toc105420279" w:history="1">
        <w:r w:rsidR="00EA26E3" w:rsidRPr="00C20494">
          <w:rPr>
            <w:rStyle w:val="Hyperlink"/>
            <w:bCs/>
            <w:noProof/>
          </w:rPr>
          <w:t>1.</w:t>
        </w:r>
        <w:r w:rsidR="00EA26E3">
          <w:rPr>
            <w:rFonts w:asciiTheme="minorHAnsi" w:eastAsiaTheme="minorEastAsia" w:hAnsiTheme="minorHAnsi" w:cstheme="minorBidi"/>
            <w:i w:val="0"/>
            <w:iCs w:val="0"/>
            <w:noProof/>
            <w:sz w:val="22"/>
            <w:szCs w:val="22"/>
          </w:rPr>
          <w:tab/>
        </w:r>
        <w:r w:rsidR="00EA26E3" w:rsidRPr="00C20494">
          <w:rPr>
            <w:rStyle w:val="Hyperlink"/>
            <w:noProof/>
          </w:rPr>
          <w:t>Reports to the R&amp;DC</w:t>
        </w:r>
        <w:r w:rsidR="00EA26E3">
          <w:rPr>
            <w:noProof/>
            <w:webHidden/>
          </w:rPr>
          <w:tab/>
        </w:r>
        <w:r w:rsidR="00EA26E3">
          <w:rPr>
            <w:noProof/>
            <w:webHidden/>
          </w:rPr>
          <w:fldChar w:fldCharType="begin"/>
        </w:r>
        <w:r w:rsidR="00EA26E3">
          <w:rPr>
            <w:noProof/>
            <w:webHidden/>
          </w:rPr>
          <w:instrText xml:space="preserve"> PAGEREF _Toc105420279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49552EDB" w14:textId="160E053A" w:rsidR="00EA26E3" w:rsidRDefault="00AA77B9">
      <w:pPr>
        <w:pStyle w:val="TOC3"/>
        <w:rPr>
          <w:rFonts w:asciiTheme="minorHAnsi" w:eastAsiaTheme="minorEastAsia" w:hAnsiTheme="minorHAnsi" w:cstheme="minorBidi"/>
          <w:i w:val="0"/>
          <w:iCs w:val="0"/>
          <w:noProof/>
          <w:sz w:val="22"/>
          <w:szCs w:val="22"/>
        </w:rPr>
      </w:pPr>
      <w:hyperlink w:anchor="_Toc105420280"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noProof/>
          </w:rPr>
          <w:t>Reports to the PO and ISSO</w:t>
        </w:r>
        <w:r w:rsidR="00EA26E3">
          <w:rPr>
            <w:noProof/>
            <w:webHidden/>
          </w:rPr>
          <w:tab/>
        </w:r>
        <w:r w:rsidR="00EA26E3">
          <w:rPr>
            <w:noProof/>
            <w:webHidden/>
          </w:rPr>
          <w:fldChar w:fldCharType="begin"/>
        </w:r>
        <w:r w:rsidR="00EA26E3">
          <w:rPr>
            <w:noProof/>
            <w:webHidden/>
          </w:rPr>
          <w:instrText xml:space="preserve"> PAGEREF _Toc105420280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63F3690A" w14:textId="2F905AA4" w:rsidR="00EA26E3" w:rsidRDefault="00AA77B9">
      <w:pPr>
        <w:pStyle w:val="TOC3"/>
        <w:rPr>
          <w:rFonts w:asciiTheme="minorHAnsi" w:eastAsiaTheme="minorEastAsia" w:hAnsiTheme="minorHAnsi" w:cstheme="minorBidi"/>
          <w:i w:val="0"/>
          <w:iCs w:val="0"/>
          <w:noProof/>
          <w:sz w:val="22"/>
          <w:szCs w:val="22"/>
        </w:rPr>
      </w:pPr>
      <w:hyperlink w:anchor="_Toc105420281"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noProof/>
          </w:rPr>
          <w:t>Reports to and from Outside Agencies</w:t>
        </w:r>
        <w:r w:rsidR="00EA26E3">
          <w:rPr>
            <w:noProof/>
            <w:webHidden/>
          </w:rPr>
          <w:tab/>
        </w:r>
        <w:r w:rsidR="00EA26E3">
          <w:rPr>
            <w:noProof/>
            <w:webHidden/>
          </w:rPr>
          <w:fldChar w:fldCharType="begin"/>
        </w:r>
        <w:r w:rsidR="00EA26E3">
          <w:rPr>
            <w:noProof/>
            <w:webHidden/>
          </w:rPr>
          <w:instrText xml:space="preserve"> PAGEREF _Toc105420281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0C118A8A" w14:textId="0BC1C3C1" w:rsidR="00EA26E3" w:rsidRDefault="00AA77B9">
      <w:pPr>
        <w:pStyle w:val="TOC3"/>
        <w:rPr>
          <w:rFonts w:asciiTheme="minorHAnsi" w:eastAsiaTheme="minorEastAsia" w:hAnsiTheme="minorHAnsi" w:cstheme="minorBidi"/>
          <w:i w:val="0"/>
          <w:iCs w:val="0"/>
          <w:noProof/>
          <w:sz w:val="22"/>
          <w:szCs w:val="22"/>
        </w:rPr>
      </w:pPr>
      <w:hyperlink w:anchor="_Toc105420282"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noProof/>
          </w:rPr>
          <w:t>Report Process</w:t>
        </w:r>
        <w:r w:rsidR="00EA26E3">
          <w:rPr>
            <w:noProof/>
            <w:webHidden/>
          </w:rPr>
          <w:tab/>
        </w:r>
        <w:r w:rsidR="00EA26E3">
          <w:rPr>
            <w:noProof/>
            <w:webHidden/>
          </w:rPr>
          <w:fldChar w:fldCharType="begin"/>
        </w:r>
        <w:r w:rsidR="00EA26E3">
          <w:rPr>
            <w:noProof/>
            <w:webHidden/>
          </w:rPr>
          <w:instrText xml:space="preserve"> PAGEREF _Toc105420282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17FC84CF" w14:textId="63A483C6" w:rsidR="00EA26E3" w:rsidRDefault="00AA77B9">
      <w:pPr>
        <w:pStyle w:val="TOC2"/>
        <w:rPr>
          <w:rFonts w:asciiTheme="minorHAnsi" w:eastAsiaTheme="minorEastAsia" w:hAnsiTheme="minorHAnsi" w:cstheme="minorBidi"/>
          <w:smallCaps w:val="0"/>
          <w:noProof/>
          <w:sz w:val="22"/>
          <w:szCs w:val="22"/>
        </w:rPr>
      </w:pPr>
      <w:hyperlink w:anchor="_Toc105420283" w:history="1">
        <w:r w:rsidR="00EA26E3" w:rsidRPr="00C20494">
          <w:rPr>
            <w:rStyle w:val="Hyperlink"/>
            <w:noProof/>
            <w14:scene3d>
              <w14:camera w14:prst="orthographicFront"/>
              <w14:lightRig w14:rig="threePt" w14:dir="t">
                <w14:rot w14:lat="0" w14:lon="0" w14:rev="0"/>
              </w14:lightRig>
            </w14:scene3d>
          </w:rPr>
          <w:t>F.</w:t>
        </w:r>
        <w:r w:rsidR="00EA26E3">
          <w:rPr>
            <w:rFonts w:asciiTheme="minorHAnsi" w:eastAsiaTheme="minorEastAsia" w:hAnsiTheme="minorHAnsi" w:cstheme="minorBidi"/>
            <w:smallCaps w:val="0"/>
            <w:noProof/>
            <w:sz w:val="22"/>
            <w:szCs w:val="22"/>
          </w:rPr>
          <w:tab/>
        </w:r>
        <w:r w:rsidR="00EA26E3" w:rsidRPr="00C20494">
          <w:rPr>
            <w:rStyle w:val="Hyperlink"/>
            <w:noProof/>
          </w:rPr>
          <w:t>Reporting to organizational offices and external agencies</w:t>
        </w:r>
        <w:r w:rsidR="00EA26E3">
          <w:rPr>
            <w:noProof/>
            <w:webHidden/>
          </w:rPr>
          <w:tab/>
        </w:r>
        <w:r w:rsidR="00EA26E3">
          <w:rPr>
            <w:noProof/>
            <w:webHidden/>
          </w:rPr>
          <w:fldChar w:fldCharType="begin"/>
        </w:r>
        <w:r w:rsidR="00EA26E3">
          <w:rPr>
            <w:noProof/>
            <w:webHidden/>
          </w:rPr>
          <w:instrText xml:space="preserve"> PAGEREF _Toc105420283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4D7FC746" w14:textId="21D4AE4D" w:rsidR="00EA26E3" w:rsidRDefault="00AA77B9">
      <w:pPr>
        <w:pStyle w:val="TOC3"/>
        <w:rPr>
          <w:rFonts w:asciiTheme="minorHAnsi" w:eastAsiaTheme="minorEastAsia" w:hAnsiTheme="minorHAnsi" w:cstheme="minorBidi"/>
          <w:i w:val="0"/>
          <w:iCs w:val="0"/>
          <w:noProof/>
          <w:sz w:val="22"/>
          <w:szCs w:val="22"/>
        </w:rPr>
      </w:pPr>
      <w:hyperlink w:anchor="_Toc105420284"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Contents of Reports.</w:t>
        </w:r>
        <w:r w:rsidR="00EA26E3">
          <w:rPr>
            <w:noProof/>
            <w:webHidden/>
          </w:rPr>
          <w:tab/>
        </w:r>
        <w:r w:rsidR="00EA26E3">
          <w:rPr>
            <w:noProof/>
            <w:webHidden/>
          </w:rPr>
          <w:fldChar w:fldCharType="begin"/>
        </w:r>
        <w:r w:rsidR="00EA26E3">
          <w:rPr>
            <w:noProof/>
            <w:webHidden/>
          </w:rPr>
          <w:instrText xml:space="preserve"> PAGEREF _Toc105420284 \h </w:instrText>
        </w:r>
        <w:r w:rsidR="00EA26E3">
          <w:rPr>
            <w:noProof/>
            <w:webHidden/>
          </w:rPr>
        </w:r>
        <w:r w:rsidR="00EA26E3">
          <w:rPr>
            <w:noProof/>
            <w:webHidden/>
          </w:rPr>
          <w:fldChar w:fldCharType="separate"/>
        </w:r>
        <w:r w:rsidR="00EA26E3">
          <w:rPr>
            <w:noProof/>
            <w:webHidden/>
          </w:rPr>
          <w:t>65</w:t>
        </w:r>
        <w:r w:rsidR="00EA26E3">
          <w:rPr>
            <w:noProof/>
            <w:webHidden/>
          </w:rPr>
          <w:fldChar w:fldCharType="end"/>
        </w:r>
      </w:hyperlink>
    </w:p>
    <w:p w14:paraId="3A0CAC9C" w14:textId="17F73784" w:rsidR="00EA26E3" w:rsidRDefault="00AA77B9">
      <w:pPr>
        <w:pStyle w:val="TOC1"/>
        <w:rPr>
          <w:rFonts w:asciiTheme="minorHAnsi" w:eastAsiaTheme="minorEastAsia" w:hAnsiTheme="minorHAnsi" w:cstheme="minorBidi"/>
          <w:b w:val="0"/>
          <w:bCs w:val="0"/>
          <w:caps w:val="0"/>
          <w:noProof/>
          <w:sz w:val="22"/>
          <w:szCs w:val="22"/>
        </w:rPr>
      </w:pPr>
      <w:hyperlink w:anchor="_Toc105420285" w:history="1">
        <w:r w:rsidR="00EA26E3" w:rsidRPr="00C20494">
          <w:rPr>
            <w:rStyle w:val="Hyperlink"/>
            <w:rFonts w:cs="Arial"/>
            <w:noProof/>
          </w:rPr>
          <w:t>XVI.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Regulatory Criteria Applied During IRB Review</w:t>
        </w:r>
        <w:r w:rsidR="00EA26E3">
          <w:rPr>
            <w:noProof/>
            <w:webHidden/>
          </w:rPr>
          <w:tab/>
        </w:r>
        <w:r w:rsidR="00EA26E3">
          <w:rPr>
            <w:noProof/>
            <w:webHidden/>
          </w:rPr>
          <w:fldChar w:fldCharType="begin"/>
        </w:r>
        <w:r w:rsidR="00EA26E3">
          <w:rPr>
            <w:noProof/>
            <w:webHidden/>
          </w:rPr>
          <w:instrText xml:space="preserve"> PAGEREF _Toc105420285 \h </w:instrText>
        </w:r>
        <w:r w:rsidR="00EA26E3">
          <w:rPr>
            <w:noProof/>
            <w:webHidden/>
          </w:rPr>
        </w:r>
        <w:r w:rsidR="00EA26E3">
          <w:rPr>
            <w:noProof/>
            <w:webHidden/>
          </w:rPr>
          <w:fldChar w:fldCharType="separate"/>
        </w:r>
        <w:r w:rsidR="00EA26E3">
          <w:rPr>
            <w:noProof/>
            <w:webHidden/>
          </w:rPr>
          <w:t>66</w:t>
        </w:r>
        <w:r w:rsidR="00EA26E3">
          <w:rPr>
            <w:noProof/>
            <w:webHidden/>
          </w:rPr>
          <w:fldChar w:fldCharType="end"/>
        </w:r>
      </w:hyperlink>
    </w:p>
    <w:p w14:paraId="1346B0E5" w14:textId="25316CC3" w:rsidR="00EA26E3" w:rsidRDefault="00AA77B9">
      <w:pPr>
        <w:pStyle w:val="TOC2"/>
        <w:rPr>
          <w:rFonts w:asciiTheme="minorHAnsi" w:eastAsiaTheme="minorEastAsia" w:hAnsiTheme="minorHAnsi" w:cstheme="minorBidi"/>
          <w:smallCaps w:val="0"/>
          <w:noProof/>
          <w:sz w:val="22"/>
          <w:szCs w:val="22"/>
        </w:rPr>
      </w:pPr>
      <w:hyperlink w:anchor="_Toc105420286"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Required Criteria for IRB Approval of Research</w:t>
        </w:r>
        <w:r w:rsidR="00EA26E3">
          <w:rPr>
            <w:noProof/>
            <w:webHidden/>
          </w:rPr>
          <w:tab/>
        </w:r>
        <w:r w:rsidR="00EA26E3">
          <w:rPr>
            <w:noProof/>
            <w:webHidden/>
          </w:rPr>
          <w:fldChar w:fldCharType="begin"/>
        </w:r>
        <w:r w:rsidR="00EA26E3">
          <w:rPr>
            <w:noProof/>
            <w:webHidden/>
          </w:rPr>
          <w:instrText xml:space="preserve"> PAGEREF _Toc105420286 \h </w:instrText>
        </w:r>
        <w:r w:rsidR="00EA26E3">
          <w:rPr>
            <w:noProof/>
            <w:webHidden/>
          </w:rPr>
        </w:r>
        <w:r w:rsidR="00EA26E3">
          <w:rPr>
            <w:noProof/>
            <w:webHidden/>
          </w:rPr>
          <w:fldChar w:fldCharType="separate"/>
        </w:r>
        <w:r w:rsidR="00EA26E3">
          <w:rPr>
            <w:noProof/>
            <w:webHidden/>
          </w:rPr>
          <w:t>66</w:t>
        </w:r>
        <w:r w:rsidR="00EA26E3">
          <w:rPr>
            <w:noProof/>
            <w:webHidden/>
          </w:rPr>
          <w:fldChar w:fldCharType="end"/>
        </w:r>
      </w:hyperlink>
    </w:p>
    <w:p w14:paraId="19FCFAF7" w14:textId="6E66A120" w:rsidR="00EA26E3" w:rsidRDefault="00AA77B9">
      <w:pPr>
        <w:pStyle w:val="TOC3"/>
        <w:rPr>
          <w:rFonts w:asciiTheme="minorHAnsi" w:eastAsiaTheme="minorEastAsia" w:hAnsiTheme="minorHAnsi" w:cstheme="minorBidi"/>
          <w:i w:val="0"/>
          <w:iCs w:val="0"/>
          <w:noProof/>
          <w:sz w:val="22"/>
          <w:szCs w:val="22"/>
        </w:rPr>
      </w:pPr>
      <w:hyperlink w:anchor="_Toc105420287"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Risks to Participants</w:t>
        </w:r>
        <w:r w:rsidR="00EA26E3">
          <w:rPr>
            <w:noProof/>
            <w:webHidden/>
          </w:rPr>
          <w:tab/>
        </w:r>
        <w:r w:rsidR="00EA26E3">
          <w:rPr>
            <w:noProof/>
            <w:webHidden/>
          </w:rPr>
          <w:fldChar w:fldCharType="begin"/>
        </w:r>
        <w:r w:rsidR="00EA26E3">
          <w:rPr>
            <w:noProof/>
            <w:webHidden/>
          </w:rPr>
          <w:instrText xml:space="preserve"> PAGEREF _Toc105420287 \h </w:instrText>
        </w:r>
        <w:r w:rsidR="00EA26E3">
          <w:rPr>
            <w:noProof/>
            <w:webHidden/>
          </w:rPr>
        </w:r>
        <w:r w:rsidR="00EA26E3">
          <w:rPr>
            <w:noProof/>
            <w:webHidden/>
          </w:rPr>
          <w:fldChar w:fldCharType="separate"/>
        </w:r>
        <w:r w:rsidR="00EA26E3">
          <w:rPr>
            <w:noProof/>
            <w:webHidden/>
          </w:rPr>
          <w:t>66</w:t>
        </w:r>
        <w:r w:rsidR="00EA26E3">
          <w:rPr>
            <w:noProof/>
            <w:webHidden/>
          </w:rPr>
          <w:fldChar w:fldCharType="end"/>
        </w:r>
      </w:hyperlink>
    </w:p>
    <w:p w14:paraId="19348AEF" w14:textId="3523F2C0" w:rsidR="00EA26E3" w:rsidRDefault="00AA77B9">
      <w:pPr>
        <w:pStyle w:val="TOC3"/>
        <w:rPr>
          <w:rFonts w:asciiTheme="minorHAnsi" w:eastAsiaTheme="minorEastAsia" w:hAnsiTheme="minorHAnsi" w:cstheme="minorBidi"/>
          <w:i w:val="0"/>
          <w:iCs w:val="0"/>
          <w:noProof/>
          <w:sz w:val="22"/>
          <w:szCs w:val="22"/>
        </w:rPr>
      </w:pPr>
      <w:hyperlink w:anchor="_Toc105420288"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Risks Minimized</w:t>
        </w:r>
        <w:r w:rsidR="00EA26E3">
          <w:rPr>
            <w:noProof/>
            <w:webHidden/>
          </w:rPr>
          <w:tab/>
        </w:r>
        <w:r w:rsidR="00EA26E3">
          <w:rPr>
            <w:noProof/>
            <w:webHidden/>
          </w:rPr>
          <w:fldChar w:fldCharType="begin"/>
        </w:r>
        <w:r w:rsidR="00EA26E3">
          <w:rPr>
            <w:noProof/>
            <w:webHidden/>
          </w:rPr>
          <w:instrText xml:space="preserve"> PAGEREF _Toc105420288 \h </w:instrText>
        </w:r>
        <w:r w:rsidR="00EA26E3">
          <w:rPr>
            <w:noProof/>
            <w:webHidden/>
          </w:rPr>
        </w:r>
        <w:r w:rsidR="00EA26E3">
          <w:rPr>
            <w:noProof/>
            <w:webHidden/>
          </w:rPr>
          <w:fldChar w:fldCharType="separate"/>
        </w:r>
        <w:r w:rsidR="00EA26E3">
          <w:rPr>
            <w:noProof/>
            <w:webHidden/>
          </w:rPr>
          <w:t>66</w:t>
        </w:r>
        <w:r w:rsidR="00EA26E3">
          <w:rPr>
            <w:noProof/>
            <w:webHidden/>
          </w:rPr>
          <w:fldChar w:fldCharType="end"/>
        </w:r>
      </w:hyperlink>
    </w:p>
    <w:p w14:paraId="0FC2A4F4" w14:textId="302793A1" w:rsidR="00EA26E3" w:rsidRDefault="00AA77B9">
      <w:pPr>
        <w:pStyle w:val="TOC3"/>
        <w:rPr>
          <w:rFonts w:asciiTheme="minorHAnsi" w:eastAsiaTheme="minorEastAsia" w:hAnsiTheme="minorHAnsi" w:cstheme="minorBidi"/>
          <w:i w:val="0"/>
          <w:iCs w:val="0"/>
          <w:noProof/>
          <w:sz w:val="22"/>
          <w:szCs w:val="22"/>
        </w:rPr>
      </w:pPr>
      <w:hyperlink w:anchor="_Toc105420289"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Risks Reasonable Relative to Anticipated Benefits</w:t>
        </w:r>
        <w:r w:rsidR="00EA26E3">
          <w:rPr>
            <w:noProof/>
            <w:webHidden/>
          </w:rPr>
          <w:tab/>
        </w:r>
        <w:r w:rsidR="00EA26E3">
          <w:rPr>
            <w:noProof/>
            <w:webHidden/>
          </w:rPr>
          <w:fldChar w:fldCharType="begin"/>
        </w:r>
        <w:r w:rsidR="00EA26E3">
          <w:rPr>
            <w:noProof/>
            <w:webHidden/>
          </w:rPr>
          <w:instrText xml:space="preserve"> PAGEREF _Toc105420289 \h </w:instrText>
        </w:r>
        <w:r w:rsidR="00EA26E3">
          <w:rPr>
            <w:noProof/>
            <w:webHidden/>
          </w:rPr>
        </w:r>
        <w:r w:rsidR="00EA26E3">
          <w:rPr>
            <w:noProof/>
            <w:webHidden/>
          </w:rPr>
          <w:fldChar w:fldCharType="separate"/>
        </w:r>
        <w:r w:rsidR="00EA26E3">
          <w:rPr>
            <w:noProof/>
            <w:webHidden/>
          </w:rPr>
          <w:t>66</w:t>
        </w:r>
        <w:r w:rsidR="00EA26E3">
          <w:rPr>
            <w:noProof/>
            <w:webHidden/>
          </w:rPr>
          <w:fldChar w:fldCharType="end"/>
        </w:r>
      </w:hyperlink>
    </w:p>
    <w:p w14:paraId="393EEBF9" w14:textId="0BC23AB1" w:rsidR="00EA26E3" w:rsidRDefault="00AA77B9">
      <w:pPr>
        <w:pStyle w:val="TOC3"/>
        <w:rPr>
          <w:rFonts w:asciiTheme="minorHAnsi" w:eastAsiaTheme="minorEastAsia" w:hAnsiTheme="minorHAnsi" w:cstheme="minorBidi"/>
          <w:i w:val="0"/>
          <w:iCs w:val="0"/>
          <w:noProof/>
          <w:sz w:val="22"/>
          <w:szCs w:val="22"/>
        </w:rPr>
      </w:pPr>
      <w:hyperlink w:anchor="_Toc105420290"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Equitable Selection of Participants</w:t>
        </w:r>
        <w:r w:rsidR="00EA26E3">
          <w:rPr>
            <w:noProof/>
            <w:webHidden/>
          </w:rPr>
          <w:tab/>
        </w:r>
        <w:r w:rsidR="00EA26E3">
          <w:rPr>
            <w:noProof/>
            <w:webHidden/>
          </w:rPr>
          <w:fldChar w:fldCharType="begin"/>
        </w:r>
        <w:r w:rsidR="00EA26E3">
          <w:rPr>
            <w:noProof/>
            <w:webHidden/>
          </w:rPr>
          <w:instrText xml:space="preserve"> PAGEREF _Toc105420290 \h </w:instrText>
        </w:r>
        <w:r w:rsidR="00EA26E3">
          <w:rPr>
            <w:noProof/>
            <w:webHidden/>
          </w:rPr>
        </w:r>
        <w:r w:rsidR="00EA26E3">
          <w:rPr>
            <w:noProof/>
            <w:webHidden/>
          </w:rPr>
          <w:fldChar w:fldCharType="separate"/>
        </w:r>
        <w:r w:rsidR="00EA26E3">
          <w:rPr>
            <w:noProof/>
            <w:webHidden/>
          </w:rPr>
          <w:t>67</w:t>
        </w:r>
        <w:r w:rsidR="00EA26E3">
          <w:rPr>
            <w:noProof/>
            <w:webHidden/>
          </w:rPr>
          <w:fldChar w:fldCharType="end"/>
        </w:r>
      </w:hyperlink>
    </w:p>
    <w:p w14:paraId="3DEF864D" w14:textId="71E3EB28" w:rsidR="00EA26E3" w:rsidRDefault="00AA77B9">
      <w:pPr>
        <w:pStyle w:val="TOC3"/>
        <w:rPr>
          <w:rFonts w:asciiTheme="minorHAnsi" w:eastAsiaTheme="minorEastAsia" w:hAnsiTheme="minorHAnsi" w:cstheme="minorBidi"/>
          <w:i w:val="0"/>
          <w:iCs w:val="0"/>
          <w:noProof/>
          <w:sz w:val="22"/>
          <w:szCs w:val="22"/>
        </w:rPr>
      </w:pPr>
      <w:hyperlink w:anchor="_Toc105420291" w:history="1">
        <w:r w:rsidR="00EA26E3" w:rsidRPr="00C20494">
          <w:rPr>
            <w:rStyle w:val="Hyperlink"/>
            <w:noProof/>
            <w14:scene3d>
              <w14:camera w14:prst="orthographicFront"/>
              <w14:lightRig w14:rig="threePt" w14:dir="t">
                <w14:rot w14:lat="0" w14:lon="0" w14:rev="0"/>
              </w14:lightRig>
            </w14:scene3d>
          </w:rPr>
          <w:t>5.</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Circumstances of Informed Consent Requirements</w:t>
        </w:r>
        <w:r w:rsidR="00EA26E3">
          <w:rPr>
            <w:noProof/>
            <w:webHidden/>
          </w:rPr>
          <w:tab/>
        </w:r>
        <w:r w:rsidR="00EA26E3">
          <w:rPr>
            <w:noProof/>
            <w:webHidden/>
          </w:rPr>
          <w:fldChar w:fldCharType="begin"/>
        </w:r>
        <w:r w:rsidR="00EA26E3">
          <w:rPr>
            <w:noProof/>
            <w:webHidden/>
          </w:rPr>
          <w:instrText xml:space="preserve"> PAGEREF _Toc105420291 \h </w:instrText>
        </w:r>
        <w:r w:rsidR="00EA26E3">
          <w:rPr>
            <w:noProof/>
            <w:webHidden/>
          </w:rPr>
        </w:r>
        <w:r w:rsidR="00EA26E3">
          <w:rPr>
            <w:noProof/>
            <w:webHidden/>
          </w:rPr>
          <w:fldChar w:fldCharType="separate"/>
        </w:r>
        <w:r w:rsidR="00EA26E3">
          <w:rPr>
            <w:noProof/>
            <w:webHidden/>
          </w:rPr>
          <w:t>67</w:t>
        </w:r>
        <w:r w:rsidR="00EA26E3">
          <w:rPr>
            <w:noProof/>
            <w:webHidden/>
          </w:rPr>
          <w:fldChar w:fldCharType="end"/>
        </w:r>
      </w:hyperlink>
    </w:p>
    <w:p w14:paraId="28FFFF75" w14:textId="4BD67025" w:rsidR="00EA26E3" w:rsidRDefault="00AA77B9">
      <w:pPr>
        <w:pStyle w:val="TOC3"/>
        <w:rPr>
          <w:rFonts w:asciiTheme="minorHAnsi" w:eastAsiaTheme="minorEastAsia" w:hAnsiTheme="minorHAnsi" w:cstheme="minorBidi"/>
          <w:i w:val="0"/>
          <w:iCs w:val="0"/>
          <w:noProof/>
          <w:sz w:val="22"/>
          <w:szCs w:val="22"/>
        </w:rPr>
      </w:pPr>
      <w:hyperlink w:anchor="_Toc105420292" w:history="1">
        <w:r w:rsidR="00EA26E3" w:rsidRPr="00C20494">
          <w:rPr>
            <w:rStyle w:val="Hyperlink"/>
            <w:noProof/>
            <w14:scene3d>
              <w14:camera w14:prst="orthographicFront"/>
              <w14:lightRig w14:rig="threePt" w14:dir="t">
                <w14:rot w14:lat="0" w14:lon="0" w14:rev="0"/>
              </w14:lightRig>
            </w14:scene3d>
          </w:rPr>
          <w:t>6.</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Documentation of Informed Consent</w:t>
        </w:r>
        <w:r w:rsidR="00EA26E3">
          <w:rPr>
            <w:noProof/>
            <w:webHidden/>
          </w:rPr>
          <w:tab/>
        </w:r>
        <w:r w:rsidR="00EA26E3">
          <w:rPr>
            <w:noProof/>
            <w:webHidden/>
          </w:rPr>
          <w:fldChar w:fldCharType="begin"/>
        </w:r>
        <w:r w:rsidR="00EA26E3">
          <w:rPr>
            <w:noProof/>
            <w:webHidden/>
          </w:rPr>
          <w:instrText xml:space="preserve"> PAGEREF _Toc105420292 \h </w:instrText>
        </w:r>
        <w:r w:rsidR="00EA26E3">
          <w:rPr>
            <w:noProof/>
            <w:webHidden/>
          </w:rPr>
        </w:r>
        <w:r w:rsidR="00EA26E3">
          <w:rPr>
            <w:noProof/>
            <w:webHidden/>
          </w:rPr>
          <w:fldChar w:fldCharType="separate"/>
        </w:r>
        <w:r w:rsidR="00EA26E3">
          <w:rPr>
            <w:noProof/>
            <w:webHidden/>
          </w:rPr>
          <w:t>67</w:t>
        </w:r>
        <w:r w:rsidR="00EA26E3">
          <w:rPr>
            <w:noProof/>
            <w:webHidden/>
          </w:rPr>
          <w:fldChar w:fldCharType="end"/>
        </w:r>
      </w:hyperlink>
    </w:p>
    <w:p w14:paraId="7FF7E9EA" w14:textId="2E866612" w:rsidR="00EA26E3" w:rsidRDefault="00AA77B9">
      <w:pPr>
        <w:pStyle w:val="TOC3"/>
        <w:rPr>
          <w:rFonts w:asciiTheme="minorHAnsi" w:eastAsiaTheme="minorEastAsia" w:hAnsiTheme="minorHAnsi" w:cstheme="minorBidi"/>
          <w:i w:val="0"/>
          <w:iCs w:val="0"/>
          <w:noProof/>
          <w:sz w:val="22"/>
          <w:szCs w:val="22"/>
        </w:rPr>
      </w:pPr>
      <w:hyperlink w:anchor="_Toc105420293" w:history="1">
        <w:r w:rsidR="00EA26E3" w:rsidRPr="00C20494">
          <w:rPr>
            <w:rStyle w:val="Hyperlink"/>
            <w:noProof/>
            <w14:scene3d>
              <w14:camera w14:prst="orthographicFront"/>
              <w14:lightRig w14:rig="threePt" w14:dir="t">
                <w14:rot w14:lat="0" w14:lon="0" w14:rev="0"/>
              </w14:lightRig>
            </w14:scene3d>
          </w:rPr>
          <w:t>7.</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Plans for Data and Safety Monitoring</w:t>
        </w:r>
        <w:r w:rsidR="00EA26E3">
          <w:rPr>
            <w:noProof/>
            <w:webHidden/>
          </w:rPr>
          <w:tab/>
        </w:r>
        <w:r w:rsidR="00EA26E3">
          <w:rPr>
            <w:noProof/>
            <w:webHidden/>
          </w:rPr>
          <w:fldChar w:fldCharType="begin"/>
        </w:r>
        <w:r w:rsidR="00EA26E3">
          <w:rPr>
            <w:noProof/>
            <w:webHidden/>
          </w:rPr>
          <w:instrText xml:space="preserve"> PAGEREF _Toc105420293 \h </w:instrText>
        </w:r>
        <w:r w:rsidR="00EA26E3">
          <w:rPr>
            <w:noProof/>
            <w:webHidden/>
          </w:rPr>
        </w:r>
        <w:r w:rsidR="00EA26E3">
          <w:rPr>
            <w:noProof/>
            <w:webHidden/>
          </w:rPr>
          <w:fldChar w:fldCharType="separate"/>
        </w:r>
        <w:r w:rsidR="00EA26E3">
          <w:rPr>
            <w:noProof/>
            <w:webHidden/>
          </w:rPr>
          <w:t>67</w:t>
        </w:r>
        <w:r w:rsidR="00EA26E3">
          <w:rPr>
            <w:noProof/>
            <w:webHidden/>
          </w:rPr>
          <w:fldChar w:fldCharType="end"/>
        </w:r>
      </w:hyperlink>
    </w:p>
    <w:p w14:paraId="64D5C1F9" w14:textId="5177CBEE" w:rsidR="00EA26E3" w:rsidRDefault="00AA77B9">
      <w:pPr>
        <w:pStyle w:val="TOC3"/>
        <w:rPr>
          <w:rFonts w:asciiTheme="minorHAnsi" w:eastAsiaTheme="minorEastAsia" w:hAnsiTheme="minorHAnsi" w:cstheme="minorBidi"/>
          <w:i w:val="0"/>
          <w:iCs w:val="0"/>
          <w:noProof/>
          <w:sz w:val="22"/>
          <w:szCs w:val="22"/>
        </w:rPr>
      </w:pPr>
      <w:hyperlink w:anchor="_Toc105420294" w:history="1">
        <w:r w:rsidR="00EA26E3" w:rsidRPr="00C20494">
          <w:rPr>
            <w:rStyle w:val="Hyperlink"/>
            <w:noProof/>
            <w14:scene3d>
              <w14:camera w14:prst="orthographicFront"/>
              <w14:lightRig w14:rig="threePt" w14:dir="t">
                <w14:rot w14:lat="0" w14:lon="0" w14:rev="0"/>
              </w14:lightRig>
            </w14:scene3d>
          </w:rPr>
          <w:t>8.</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Privacy of Participants and Confidentiality and Security of Data</w:t>
        </w:r>
        <w:r w:rsidR="00EA26E3">
          <w:rPr>
            <w:noProof/>
            <w:webHidden/>
          </w:rPr>
          <w:tab/>
        </w:r>
        <w:r w:rsidR="00EA26E3">
          <w:rPr>
            <w:noProof/>
            <w:webHidden/>
          </w:rPr>
          <w:fldChar w:fldCharType="begin"/>
        </w:r>
        <w:r w:rsidR="00EA26E3">
          <w:rPr>
            <w:noProof/>
            <w:webHidden/>
          </w:rPr>
          <w:instrText xml:space="preserve"> PAGEREF _Toc105420294 \h </w:instrText>
        </w:r>
        <w:r w:rsidR="00EA26E3">
          <w:rPr>
            <w:noProof/>
            <w:webHidden/>
          </w:rPr>
        </w:r>
        <w:r w:rsidR="00EA26E3">
          <w:rPr>
            <w:noProof/>
            <w:webHidden/>
          </w:rPr>
          <w:fldChar w:fldCharType="separate"/>
        </w:r>
        <w:r w:rsidR="00EA26E3">
          <w:rPr>
            <w:noProof/>
            <w:webHidden/>
          </w:rPr>
          <w:t>68</w:t>
        </w:r>
        <w:r w:rsidR="00EA26E3">
          <w:rPr>
            <w:noProof/>
            <w:webHidden/>
          </w:rPr>
          <w:fldChar w:fldCharType="end"/>
        </w:r>
      </w:hyperlink>
    </w:p>
    <w:p w14:paraId="777F52FB" w14:textId="166175D5" w:rsidR="00EA26E3" w:rsidRDefault="00AA77B9">
      <w:pPr>
        <w:pStyle w:val="TOC2"/>
        <w:rPr>
          <w:rFonts w:asciiTheme="minorHAnsi" w:eastAsiaTheme="minorEastAsia" w:hAnsiTheme="minorHAnsi" w:cstheme="minorBidi"/>
          <w:smallCaps w:val="0"/>
          <w:noProof/>
          <w:sz w:val="22"/>
          <w:szCs w:val="22"/>
        </w:rPr>
      </w:pPr>
      <w:hyperlink w:anchor="_Toc105420295"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Additional Considerations During IRB Review and Approval of Research</w:t>
        </w:r>
        <w:r w:rsidR="00EA26E3">
          <w:rPr>
            <w:noProof/>
            <w:webHidden/>
          </w:rPr>
          <w:tab/>
        </w:r>
        <w:r w:rsidR="00EA26E3">
          <w:rPr>
            <w:noProof/>
            <w:webHidden/>
          </w:rPr>
          <w:fldChar w:fldCharType="begin"/>
        </w:r>
        <w:r w:rsidR="00EA26E3">
          <w:rPr>
            <w:noProof/>
            <w:webHidden/>
          </w:rPr>
          <w:instrText xml:space="preserve"> PAGEREF _Toc105420295 \h </w:instrText>
        </w:r>
        <w:r w:rsidR="00EA26E3">
          <w:rPr>
            <w:noProof/>
            <w:webHidden/>
          </w:rPr>
        </w:r>
        <w:r w:rsidR="00EA26E3">
          <w:rPr>
            <w:noProof/>
            <w:webHidden/>
          </w:rPr>
          <w:fldChar w:fldCharType="separate"/>
        </w:r>
        <w:r w:rsidR="00EA26E3">
          <w:rPr>
            <w:noProof/>
            <w:webHidden/>
          </w:rPr>
          <w:t>71</w:t>
        </w:r>
        <w:r w:rsidR="00EA26E3">
          <w:rPr>
            <w:noProof/>
            <w:webHidden/>
          </w:rPr>
          <w:fldChar w:fldCharType="end"/>
        </w:r>
      </w:hyperlink>
    </w:p>
    <w:p w14:paraId="6A9F6C1B" w14:textId="0728048B" w:rsidR="00EA26E3" w:rsidRDefault="00AA77B9">
      <w:pPr>
        <w:pStyle w:val="TOC3"/>
        <w:rPr>
          <w:rFonts w:asciiTheme="minorHAnsi" w:eastAsiaTheme="minorEastAsia" w:hAnsiTheme="minorHAnsi" w:cstheme="minorBidi"/>
          <w:i w:val="0"/>
          <w:iCs w:val="0"/>
          <w:noProof/>
          <w:sz w:val="22"/>
          <w:szCs w:val="22"/>
        </w:rPr>
      </w:pPr>
      <w:hyperlink w:anchor="_Toc105420296"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Implementing Flag Advisories in the Electronic Medical Record</w:t>
        </w:r>
        <w:r w:rsidR="00EA26E3">
          <w:rPr>
            <w:noProof/>
            <w:webHidden/>
          </w:rPr>
          <w:tab/>
        </w:r>
        <w:r w:rsidR="00EA26E3">
          <w:rPr>
            <w:noProof/>
            <w:webHidden/>
          </w:rPr>
          <w:fldChar w:fldCharType="begin"/>
        </w:r>
        <w:r w:rsidR="00EA26E3">
          <w:rPr>
            <w:noProof/>
            <w:webHidden/>
          </w:rPr>
          <w:instrText xml:space="preserve"> PAGEREF _Toc105420296 \h </w:instrText>
        </w:r>
        <w:r w:rsidR="00EA26E3">
          <w:rPr>
            <w:noProof/>
            <w:webHidden/>
          </w:rPr>
        </w:r>
        <w:r w:rsidR="00EA26E3">
          <w:rPr>
            <w:noProof/>
            <w:webHidden/>
          </w:rPr>
          <w:fldChar w:fldCharType="separate"/>
        </w:r>
        <w:r w:rsidR="00EA26E3">
          <w:rPr>
            <w:noProof/>
            <w:webHidden/>
          </w:rPr>
          <w:t>71</w:t>
        </w:r>
        <w:r w:rsidR="00EA26E3">
          <w:rPr>
            <w:noProof/>
            <w:webHidden/>
          </w:rPr>
          <w:fldChar w:fldCharType="end"/>
        </w:r>
      </w:hyperlink>
    </w:p>
    <w:p w14:paraId="01032AA5" w14:textId="669AE3B5" w:rsidR="00EA26E3" w:rsidRDefault="00AA77B9">
      <w:pPr>
        <w:pStyle w:val="TOC3"/>
        <w:rPr>
          <w:rFonts w:asciiTheme="minorHAnsi" w:eastAsiaTheme="minorEastAsia" w:hAnsiTheme="minorHAnsi" w:cstheme="minorBidi"/>
          <w:i w:val="0"/>
          <w:iCs w:val="0"/>
          <w:noProof/>
          <w:sz w:val="22"/>
          <w:szCs w:val="22"/>
        </w:rPr>
      </w:pPr>
      <w:hyperlink w:anchor="_Toc105420297"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Independent Verification from Sources Other than the Investigator that No Material Changes Have Occurred Since the Previous IRB Review</w:t>
        </w:r>
        <w:r w:rsidR="00EA26E3">
          <w:rPr>
            <w:noProof/>
            <w:webHidden/>
          </w:rPr>
          <w:tab/>
        </w:r>
        <w:r w:rsidR="00EA26E3">
          <w:rPr>
            <w:noProof/>
            <w:webHidden/>
          </w:rPr>
          <w:fldChar w:fldCharType="begin"/>
        </w:r>
        <w:r w:rsidR="00EA26E3">
          <w:rPr>
            <w:noProof/>
            <w:webHidden/>
          </w:rPr>
          <w:instrText xml:space="preserve"> PAGEREF _Toc105420297 \h </w:instrText>
        </w:r>
        <w:r w:rsidR="00EA26E3">
          <w:rPr>
            <w:noProof/>
            <w:webHidden/>
          </w:rPr>
        </w:r>
        <w:r w:rsidR="00EA26E3">
          <w:rPr>
            <w:noProof/>
            <w:webHidden/>
          </w:rPr>
          <w:fldChar w:fldCharType="separate"/>
        </w:r>
        <w:r w:rsidR="00EA26E3">
          <w:rPr>
            <w:noProof/>
            <w:webHidden/>
          </w:rPr>
          <w:t>71</w:t>
        </w:r>
        <w:r w:rsidR="00EA26E3">
          <w:rPr>
            <w:noProof/>
            <w:webHidden/>
          </w:rPr>
          <w:fldChar w:fldCharType="end"/>
        </w:r>
      </w:hyperlink>
    </w:p>
    <w:p w14:paraId="71879F74" w14:textId="78F71615" w:rsidR="00EA26E3" w:rsidRDefault="00AA77B9">
      <w:pPr>
        <w:pStyle w:val="TOC3"/>
        <w:rPr>
          <w:rFonts w:asciiTheme="minorHAnsi" w:eastAsiaTheme="minorEastAsia" w:hAnsiTheme="minorHAnsi" w:cstheme="minorBidi"/>
          <w:i w:val="0"/>
          <w:iCs w:val="0"/>
          <w:noProof/>
          <w:sz w:val="22"/>
          <w:szCs w:val="22"/>
        </w:rPr>
      </w:pPr>
      <w:hyperlink w:anchor="_Toc105420298"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Advertisements and Other Recruitment Materials</w:t>
        </w:r>
        <w:r w:rsidR="00EA26E3">
          <w:rPr>
            <w:noProof/>
            <w:webHidden/>
          </w:rPr>
          <w:tab/>
        </w:r>
        <w:r w:rsidR="00EA26E3">
          <w:rPr>
            <w:noProof/>
            <w:webHidden/>
          </w:rPr>
          <w:fldChar w:fldCharType="begin"/>
        </w:r>
        <w:r w:rsidR="00EA26E3">
          <w:rPr>
            <w:noProof/>
            <w:webHidden/>
          </w:rPr>
          <w:instrText xml:space="preserve"> PAGEREF _Toc105420298 \h </w:instrText>
        </w:r>
        <w:r w:rsidR="00EA26E3">
          <w:rPr>
            <w:noProof/>
            <w:webHidden/>
          </w:rPr>
        </w:r>
        <w:r w:rsidR="00EA26E3">
          <w:rPr>
            <w:noProof/>
            <w:webHidden/>
          </w:rPr>
          <w:fldChar w:fldCharType="separate"/>
        </w:r>
        <w:r w:rsidR="00EA26E3">
          <w:rPr>
            <w:noProof/>
            <w:webHidden/>
          </w:rPr>
          <w:t>72</w:t>
        </w:r>
        <w:r w:rsidR="00EA26E3">
          <w:rPr>
            <w:noProof/>
            <w:webHidden/>
          </w:rPr>
          <w:fldChar w:fldCharType="end"/>
        </w:r>
      </w:hyperlink>
    </w:p>
    <w:p w14:paraId="7AFD2916" w14:textId="6059E19E" w:rsidR="00EA26E3" w:rsidRDefault="00AA77B9">
      <w:pPr>
        <w:pStyle w:val="TOC3"/>
        <w:rPr>
          <w:rFonts w:asciiTheme="minorHAnsi" w:eastAsiaTheme="minorEastAsia" w:hAnsiTheme="minorHAnsi" w:cstheme="minorBidi"/>
          <w:i w:val="0"/>
          <w:iCs w:val="0"/>
          <w:noProof/>
          <w:sz w:val="22"/>
          <w:szCs w:val="22"/>
        </w:rPr>
      </w:pPr>
      <w:hyperlink w:anchor="_Toc105420299"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Recruitment Incentives</w:t>
        </w:r>
        <w:r w:rsidR="00EA26E3">
          <w:rPr>
            <w:noProof/>
            <w:webHidden/>
          </w:rPr>
          <w:tab/>
        </w:r>
        <w:r w:rsidR="00EA26E3">
          <w:rPr>
            <w:noProof/>
            <w:webHidden/>
          </w:rPr>
          <w:fldChar w:fldCharType="begin"/>
        </w:r>
        <w:r w:rsidR="00EA26E3">
          <w:rPr>
            <w:noProof/>
            <w:webHidden/>
          </w:rPr>
          <w:instrText xml:space="preserve"> PAGEREF _Toc105420299 \h </w:instrText>
        </w:r>
        <w:r w:rsidR="00EA26E3">
          <w:rPr>
            <w:noProof/>
            <w:webHidden/>
          </w:rPr>
        </w:r>
        <w:r w:rsidR="00EA26E3">
          <w:rPr>
            <w:noProof/>
            <w:webHidden/>
          </w:rPr>
          <w:fldChar w:fldCharType="separate"/>
        </w:r>
        <w:r w:rsidR="00EA26E3">
          <w:rPr>
            <w:noProof/>
            <w:webHidden/>
          </w:rPr>
          <w:t>73</w:t>
        </w:r>
        <w:r w:rsidR="00EA26E3">
          <w:rPr>
            <w:noProof/>
            <w:webHidden/>
          </w:rPr>
          <w:fldChar w:fldCharType="end"/>
        </w:r>
      </w:hyperlink>
    </w:p>
    <w:p w14:paraId="5D1E37C9" w14:textId="3C34BE7F" w:rsidR="00EA26E3" w:rsidRDefault="00AA77B9">
      <w:pPr>
        <w:pStyle w:val="TOC3"/>
        <w:rPr>
          <w:rFonts w:asciiTheme="minorHAnsi" w:eastAsiaTheme="minorEastAsia" w:hAnsiTheme="minorHAnsi" w:cstheme="minorBidi"/>
          <w:i w:val="0"/>
          <w:iCs w:val="0"/>
          <w:noProof/>
          <w:sz w:val="22"/>
          <w:szCs w:val="22"/>
        </w:rPr>
      </w:pPr>
      <w:hyperlink w:anchor="_Toc105420300" w:history="1">
        <w:r w:rsidR="00EA26E3" w:rsidRPr="00C20494">
          <w:rPr>
            <w:rStyle w:val="Hyperlink"/>
            <w:noProof/>
            <w14:scene3d>
              <w14:camera w14:prst="orthographicFront"/>
              <w14:lightRig w14:rig="threePt" w14:dir="t">
                <w14:rot w14:lat="0" w14:lon="0" w14:rev="0"/>
              </w14:lightRig>
            </w14:scene3d>
          </w:rPr>
          <w:t>5.</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Payment to Research Participants</w:t>
        </w:r>
        <w:r w:rsidR="00EA26E3">
          <w:rPr>
            <w:noProof/>
            <w:webHidden/>
          </w:rPr>
          <w:tab/>
        </w:r>
        <w:r w:rsidR="00EA26E3">
          <w:rPr>
            <w:noProof/>
            <w:webHidden/>
          </w:rPr>
          <w:fldChar w:fldCharType="begin"/>
        </w:r>
        <w:r w:rsidR="00EA26E3">
          <w:rPr>
            <w:noProof/>
            <w:webHidden/>
          </w:rPr>
          <w:instrText xml:space="preserve"> PAGEREF _Toc105420300 \h </w:instrText>
        </w:r>
        <w:r w:rsidR="00EA26E3">
          <w:rPr>
            <w:noProof/>
            <w:webHidden/>
          </w:rPr>
        </w:r>
        <w:r w:rsidR="00EA26E3">
          <w:rPr>
            <w:noProof/>
            <w:webHidden/>
          </w:rPr>
          <w:fldChar w:fldCharType="separate"/>
        </w:r>
        <w:r w:rsidR="00EA26E3">
          <w:rPr>
            <w:noProof/>
            <w:webHidden/>
          </w:rPr>
          <w:t>73</w:t>
        </w:r>
        <w:r w:rsidR="00EA26E3">
          <w:rPr>
            <w:noProof/>
            <w:webHidden/>
          </w:rPr>
          <w:fldChar w:fldCharType="end"/>
        </w:r>
      </w:hyperlink>
    </w:p>
    <w:p w14:paraId="6B4F1187" w14:textId="7391D4E6" w:rsidR="00EA26E3" w:rsidRDefault="00AA77B9">
      <w:pPr>
        <w:pStyle w:val="TOC3"/>
        <w:rPr>
          <w:rFonts w:asciiTheme="minorHAnsi" w:eastAsiaTheme="minorEastAsia" w:hAnsiTheme="minorHAnsi" w:cstheme="minorBidi"/>
          <w:i w:val="0"/>
          <w:iCs w:val="0"/>
          <w:noProof/>
          <w:sz w:val="22"/>
          <w:szCs w:val="22"/>
        </w:rPr>
      </w:pPr>
      <w:hyperlink w:anchor="_Toc105420301" w:history="1">
        <w:r w:rsidR="00EA26E3" w:rsidRPr="00C20494">
          <w:rPr>
            <w:rStyle w:val="Hyperlink"/>
            <w:noProof/>
            <w14:scene3d>
              <w14:camera w14:prst="orthographicFront"/>
              <w14:lightRig w14:rig="threePt" w14:dir="t">
                <w14:rot w14:lat="0" w14:lon="0" w14:rev="0"/>
              </w14:lightRig>
            </w14:scene3d>
          </w:rPr>
          <w:t>6.</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Compensation for Injury</w:t>
        </w:r>
        <w:r w:rsidR="00EA26E3">
          <w:rPr>
            <w:noProof/>
            <w:webHidden/>
          </w:rPr>
          <w:tab/>
        </w:r>
        <w:r w:rsidR="00EA26E3">
          <w:rPr>
            <w:noProof/>
            <w:webHidden/>
          </w:rPr>
          <w:fldChar w:fldCharType="begin"/>
        </w:r>
        <w:r w:rsidR="00EA26E3">
          <w:rPr>
            <w:noProof/>
            <w:webHidden/>
          </w:rPr>
          <w:instrText xml:space="preserve"> PAGEREF _Toc105420301 \h </w:instrText>
        </w:r>
        <w:r w:rsidR="00EA26E3">
          <w:rPr>
            <w:noProof/>
            <w:webHidden/>
          </w:rPr>
        </w:r>
        <w:r w:rsidR="00EA26E3">
          <w:rPr>
            <w:noProof/>
            <w:webHidden/>
          </w:rPr>
          <w:fldChar w:fldCharType="separate"/>
        </w:r>
        <w:r w:rsidR="00EA26E3">
          <w:rPr>
            <w:noProof/>
            <w:webHidden/>
          </w:rPr>
          <w:t>74</w:t>
        </w:r>
        <w:r w:rsidR="00EA26E3">
          <w:rPr>
            <w:noProof/>
            <w:webHidden/>
          </w:rPr>
          <w:fldChar w:fldCharType="end"/>
        </w:r>
      </w:hyperlink>
    </w:p>
    <w:p w14:paraId="53605D61" w14:textId="0E26B412" w:rsidR="00EA26E3" w:rsidRDefault="00AA77B9">
      <w:pPr>
        <w:pStyle w:val="TOC3"/>
        <w:rPr>
          <w:rFonts w:asciiTheme="minorHAnsi" w:eastAsiaTheme="minorEastAsia" w:hAnsiTheme="minorHAnsi" w:cstheme="minorBidi"/>
          <w:i w:val="0"/>
          <w:iCs w:val="0"/>
          <w:noProof/>
          <w:sz w:val="22"/>
          <w:szCs w:val="22"/>
        </w:rPr>
      </w:pPr>
      <w:hyperlink w:anchor="_Toc105420302" w:history="1">
        <w:r w:rsidR="00EA26E3" w:rsidRPr="00C20494">
          <w:rPr>
            <w:rStyle w:val="Hyperlink"/>
            <w:noProof/>
            <w14:scene3d>
              <w14:camera w14:prst="orthographicFront"/>
              <w14:lightRig w14:rig="threePt" w14:dir="t">
                <w14:rot w14:lat="0" w14:lon="0" w14:rev="0"/>
              </w14:lightRig>
            </w14:scene3d>
          </w:rPr>
          <w:t>7.</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Certificates of Confidentiality</w:t>
        </w:r>
        <w:r w:rsidR="00EA26E3">
          <w:rPr>
            <w:noProof/>
            <w:webHidden/>
          </w:rPr>
          <w:tab/>
        </w:r>
        <w:r w:rsidR="00EA26E3">
          <w:rPr>
            <w:noProof/>
            <w:webHidden/>
          </w:rPr>
          <w:fldChar w:fldCharType="begin"/>
        </w:r>
        <w:r w:rsidR="00EA26E3">
          <w:rPr>
            <w:noProof/>
            <w:webHidden/>
          </w:rPr>
          <w:instrText xml:space="preserve"> PAGEREF _Toc105420302 \h </w:instrText>
        </w:r>
        <w:r w:rsidR="00EA26E3">
          <w:rPr>
            <w:noProof/>
            <w:webHidden/>
          </w:rPr>
        </w:r>
        <w:r w:rsidR="00EA26E3">
          <w:rPr>
            <w:noProof/>
            <w:webHidden/>
          </w:rPr>
          <w:fldChar w:fldCharType="separate"/>
        </w:r>
        <w:r w:rsidR="00EA26E3">
          <w:rPr>
            <w:noProof/>
            <w:webHidden/>
          </w:rPr>
          <w:t>75</w:t>
        </w:r>
        <w:r w:rsidR="00EA26E3">
          <w:rPr>
            <w:noProof/>
            <w:webHidden/>
          </w:rPr>
          <w:fldChar w:fldCharType="end"/>
        </w:r>
      </w:hyperlink>
    </w:p>
    <w:p w14:paraId="32EB3D76" w14:textId="0EF269FF" w:rsidR="00EA26E3" w:rsidRDefault="00AA77B9">
      <w:pPr>
        <w:pStyle w:val="TOC3"/>
        <w:rPr>
          <w:rFonts w:asciiTheme="minorHAnsi" w:eastAsiaTheme="minorEastAsia" w:hAnsiTheme="minorHAnsi" w:cstheme="minorBidi"/>
          <w:i w:val="0"/>
          <w:iCs w:val="0"/>
          <w:noProof/>
          <w:sz w:val="22"/>
          <w:szCs w:val="22"/>
        </w:rPr>
      </w:pPr>
      <w:hyperlink w:anchor="_Toc105420303" w:history="1">
        <w:r w:rsidR="00EA26E3" w:rsidRPr="00C20494">
          <w:rPr>
            <w:rStyle w:val="Hyperlink"/>
            <w:noProof/>
            <w14:scene3d>
              <w14:camera w14:prst="orthographicFront"/>
              <w14:lightRig w14:rig="threePt" w14:dir="t">
                <w14:rot w14:lat="0" w14:lon="0" w14:rev="0"/>
              </w14:lightRig>
            </w14:scene3d>
          </w:rPr>
          <w:t>8.</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Compliance with All Applicable Federal, State and Local Laws</w:t>
        </w:r>
        <w:r w:rsidR="00EA26E3">
          <w:rPr>
            <w:noProof/>
            <w:webHidden/>
          </w:rPr>
          <w:tab/>
        </w:r>
        <w:r w:rsidR="00EA26E3">
          <w:rPr>
            <w:noProof/>
            <w:webHidden/>
          </w:rPr>
          <w:fldChar w:fldCharType="begin"/>
        </w:r>
        <w:r w:rsidR="00EA26E3">
          <w:rPr>
            <w:noProof/>
            <w:webHidden/>
          </w:rPr>
          <w:instrText xml:space="preserve"> PAGEREF _Toc105420303 \h </w:instrText>
        </w:r>
        <w:r w:rsidR="00EA26E3">
          <w:rPr>
            <w:noProof/>
            <w:webHidden/>
          </w:rPr>
        </w:r>
        <w:r w:rsidR="00EA26E3">
          <w:rPr>
            <w:noProof/>
            <w:webHidden/>
          </w:rPr>
          <w:fldChar w:fldCharType="separate"/>
        </w:r>
        <w:r w:rsidR="00EA26E3">
          <w:rPr>
            <w:noProof/>
            <w:webHidden/>
          </w:rPr>
          <w:t>75</w:t>
        </w:r>
        <w:r w:rsidR="00EA26E3">
          <w:rPr>
            <w:noProof/>
            <w:webHidden/>
          </w:rPr>
          <w:fldChar w:fldCharType="end"/>
        </w:r>
      </w:hyperlink>
    </w:p>
    <w:p w14:paraId="05A1AEF0" w14:textId="3E22952D" w:rsidR="00EA26E3" w:rsidRDefault="00AA77B9">
      <w:pPr>
        <w:pStyle w:val="TOC3"/>
        <w:rPr>
          <w:rFonts w:asciiTheme="minorHAnsi" w:eastAsiaTheme="minorEastAsia" w:hAnsiTheme="minorHAnsi" w:cstheme="minorBidi"/>
          <w:i w:val="0"/>
          <w:iCs w:val="0"/>
          <w:noProof/>
          <w:sz w:val="22"/>
          <w:szCs w:val="22"/>
        </w:rPr>
      </w:pPr>
      <w:hyperlink w:anchor="_Toc105420304" w:history="1">
        <w:r w:rsidR="00EA26E3" w:rsidRPr="00C20494">
          <w:rPr>
            <w:rStyle w:val="Hyperlink"/>
            <w:noProof/>
            <w14:scene3d>
              <w14:camera w14:prst="orthographicFront"/>
              <w14:lightRig w14:rig="threePt" w14:dir="t">
                <w14:rot w14:lat="0" w14:lon="0" w14:rev="0"/>
              </w14:lightRig>
            </w14:scene3d>
          </w:rPr>
          <w:t>9.</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IRB Considerations About Ethical Study Design</w:t>
        </w:r>
        <w:r w:rsidR="00EA26E3">
          <w:rPr>
            <w:noProof/>
            <w:webHidden/>
          </w:rPr>
          <w:tab/>
        </w:r>
        <w:r w:rsidR="00EA26E3">
          <w:rPr>
            <w:noProof/>
            <w:webHidden/>
          </w:rPr>
          <w:fldChar w:fldCharType="begin"/>
        </w:r>
        <w:r w:rsidR="00EA26E3">
          <w:rPr>
            <w:noProof/>
            <w:webHidden/>
          </w:rPr>
          <w:instrText xml:space="preserve"> PAGEREF _Toc105420304 \h </w:instrText>
        </w:r>
        <w:r w:rsidR="00EA26E3">
          <w:rPr>
            <w:noProof/>
            <w:webHidden/>
          </w:rPr>
        </w:r>
        <w:r w:rsidR="00EA26E3">
          <w:rPr>
            <w:noProof/>
            <w:webHidden/>
          </w:rPr>
          <w:fldChar w:fldCharType="separate"/>
        </w:r>
        <w:r w:rsidR="00EA26E3">
          <w:rPr>
            <w:noProof/>
            <w:webHidden/>
          </w:rPr>
          <w:t>76</w:t>
        </w:r>
        <w:r w:rsidR="00EA26E3">
          <w:rPr>
            <w:noProof/>
            <w:webHidden/>
          </w:rPr>
          <w:fldChar w:fldCharType="end"/>
        </w:r>
      </w:hyperlink>
    </w:p>
    <w:p w14:paraId="26C0E336" w14:textId="6C1D3814" w:rsidR="00EA26E3" w:rsidRDefault="00AA77B9">
      <w:pPr>
        <w:pStyle w:val="TOC3"/>
        <w:rPr>
          <w:rFonts w:asciiTheme="minorHAnsi" w:eastAsiaTheme="minorEastAsia" w:hAnsiTheme="minorHAnsi" w:cstheme="minorBidi"/>
          <w:i w:val="0"/>
          <w:iCs w:val="0"/>
          <w:noProof/>
          <w:sz w:val="22"/>
          <w:szCs w:val="22"/>
        </w:rPr>
      </w:pPr>
      <w:hyperlink w:anchor="_Toc105420305" w:history="1">
        <w:r w:rsidR="00EA26E3" w:rsidRPr="00C20494">
          <w:rPr>
            <w:rStyle w:val="Hyperlink"/>
            <w:noProof/>
            <w14:scene3d>
              <w14:camera w14:prst="orthographicFront"/>
              <w14:lightRig w14:rig="threePt" w14:dir="t">
                <w14:rot w14:lat="0" w14:lon="0" w14:rev="0"/>
              </w14:lightRig>
            </w14:scene3d>
          </w:rPr>
          <w:t>10.</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IRB Considerations of Conflict of Interest</w:t>
        </w:r>
        <w:r w:rsidR="00EA26E3">
          <w:rPr>
            <w:noProof/>
            <w:webHidden/>
          </w:rPr>
          <w:tab/>
        </w:r>
        <w:r w:rsidR="00EA26E3">
          <w:rPr>
            <w:noProof/>
            <w:webHidden/>
          </w:rPr>
          <w:fldChar w:fldCharType="begin"/>
        </w:r>
        <w:r w:rsidR="00EA26E3">
          <w:rPr>
            <w:noProof/>
            <w:webHidden/>
          </w:rPr>
          <w:instrText xml:space="preserve"> PAGEREF _Toc105420305 \h </w:instrText>
        </w:r>
        <w:r w:rsidR="00EA26E3">
          <w:rPr>
            <w:noProof/>
            <w:webHidden/>
          </w:rPr>
        </w:r>
        <w:r w:rsidR="00EA26E3">
          <w:rPr>
            <w:noProof/>
            <w:webHidden/>
          </w:rPr>
          <w:fldChar w:fldCharType="separate"/>
        </w:r>
        <w:r w:rsidR="00EA26E3">
          <w:rPr>
            <w:noProof/>
            <w:webHidden/>
          </w:rPr>
          <w:t>76</w:t>
        </w:r>
        <w:r w:rsidR="00EA26E3">
          <w:rPr>
            <w:noProof/>
            <w:webHidden/>
          </w:rPr>
          <w:fldChar w:fldCharType="end"/>
        </w:r>
      </w:hyperlink>
    </w:p>
    <w:p w14:paraId="50D96708" w14:textId="75BA3A71" w:rsidR="00EA26E3" w:rsidRDefault="00AA77B9">
      <w:pPr>
        <w:pStyle w:val="TOC3"/>
        <w:rPr>
          <w:rFonts w:asciiTheme="minorHAnsi" w:eastAsiaTheme="minorEastAsia" w:hAnsiTheme="minorHAnsi" w:cstheme="minorBidi"/>
          <w:i w:val="0"/>
          <w:iCs w:val="0"/>
          <w:noProof/>
          <w:sz w:val="22"/>
          <w:szCs w:val="22"/>
        </w:rPr>
      </w:pPr>
      <w:hyperlink w:anchor="_Toc105420306" w:history="1">
        <w:r w:rsidR="00EA26E3" w:rsidRPr="00C20494">
          <w:rPr>
            <w:rStyle w:val="Hyperlink"/>
            <w:noProof/>
            <w14:scene3d>
              <w14:camera w14:prst="orthographicFront"/>
              <w14:lightRig w14:rig="threePt" w14:dir="t">
                <w14:rot w14:lat="0" w14:lon="0" w14:rev="0"/>
              </w14:lightRig>
            </w14:scene3d>
          </w:rPr>
          <w:t>11.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Principal Investigator Expertise</w:t>
        </w:r>
        <w:r w:rsidR="00EA26E3">
          <w:rPr>
            <w:noProof/>
            <w:webHidden/>
          </w:rPr>
          <w:tab/>
        </w:r>
        <w:r w:rsidR="00EA26E3">
          <w:rPr>
            <w:noProof/>
            <w:webHidden/>
          </w:rPr>
          <w:fldChar w:fldCharType="begin"/>
        </w:r>
        <w:r w:rsidR="00EA26E3">
          <w:rPr>
            <w:noProof/>
            <w:webHidden/>
          </w:rPr>
          <w:instrText xml:space="preserve"> PAGEREF _Toc105420306 \h </w:instrText>
        </w:r>
        <w:r w:rsidR="00EA26E3">
          <w:rPr>
            <w:noProof/>
            <w:webHidden/>
          </w:rPr>
        </w:r>
        <w:r w:rsidR="00EA26E3">
          <w:rPr>
            <w:noProof/>
            <w:webHidden/>
          </w:rPr>
          <w:fldChar w:fldCharType="separate"/>
        </w:r>
        <w:r w:rsidR="00EA26E3">
          <w:rPr>
            <w:noProof/>
            <w:webHidden/>
          </w:rPr>
          <w:t>76</w:t>
        </w:r>
        <w:r w:rsidR="00EA26E3">
          <w:rPr>
            <w:noProof/>
            <w:webHidden/>
          </w:rPr>
          <w:fldChar w:fldCharType="end"/>
        </w:r>
      </w:hyperlink>
    </w:p>
    <w:p w14:paraId="3F5284A2" w14:textId="6E232EFB" w:rsidR="00EA26E3" w:rsidRDefault="00AA77B9">
      <w:pPr>
        <w:pStyle w:val="TOC3"/>
        <w:rPr>
          <w:rFonts w:asciiTheme="minorHAnsi" w:eastAsiaTheme="minorEastAsia" w:hAnsiTheme="minorHAnsi" w:cstheme="minorBidi"/>
          <w:i w:val="0"/>
          <w:iCs w:val="0"/>
          <w:noProof/>
          <w:sz w:val="22"/>
          <w:szCs w:val="22"/>
        </w:rPr>
      </w:pPr>
      <w:hyperlink w:anchor="_Toc105420307" w:history="1">
        <w:r w:rsidR="00EA26E3" w:rsidRPr="00C20494">
          <w:rPr>
            <w:rStyle w:val="Hyperlink"/>
            <w:noProof/>
            <w14:scene3d>
              <w14:camera w14:prst="orthographicFront"/>
              <w14:lightRig w14:rig="threePt" w14:dir="t">
                <w14:rot w14:lat="0" w14:lon="0" w14:rev="0"/>
              </w14:lightRig>
            </w14:scene3d>
          </w:rPr>
          <w:t>12.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Credentialing and Education Verification for New Human Research Projects</w:t>
        </w:r>
        <w:r w:rsidR="00EA26E3">
          <w:rPr>
            <w:noProof/>
            <w:webHidden/>
          </w:rPr>
          <w:tab/>
        </w:r>
        <w:r w:rsidR="00EA26E3">
          <w:rPr>
            <w:noProof/>
            <w:webHidden/>
          </w:rPr>
          <w:fldChar w:fldCharType="begin"/>
        </w:r>
        <w:r w:rsidR="00EA26E3">
          <w:rPr>
            <w:noProof/>
            <w:webHidden/>
          </w:rPr>
          <w:instrText xml:space="preserve"> PAGEREF _Toc105420307 \h </w:instrText>
        </w:r>
        <w:r w:rsidR="00EA26E3">
          <w:rPr>
            <w:noProof/>
            <w:webHidden/>
          </w:rPr>
        </w:r>
        <w:r w:rsidR="00EA26E3">
          <w:rPr>
            <w:noProof/>
            <w:webHidden/>
          </w:rPr>
          <w:fldChar w:fldCharType="separate"/>
        </w:r>
        <w:r w:rsidR="00EA26E3">
          <w:rPr>
            <w:noProof/>
            <w:webHidden/>
          </w:rPr>
          <w:t>77</w:t>
        </w:r>
        <w:r w:rsidR="00EA26E3">
          <w:rPr>
            <w:noProof/>
            <w:webHidden/>
          </w:rPr>
          <w:fldChar w:fldCharType="end"/>
        </w:r>
      </w:hyperlink>
    </w:p>
    <w:p w14:paraId="5BB715D0" w14:textId="29A7E970" w:rsidR="00EA26E3" w:rsidRDefault="00AA77B9">
      <w:pPr>
        <w:pStyle w:val="TOC3"/>
        <w:rPr>
          <w:rFonts w:asciiTheme="minorHAnsi" w:eastAsiaTheme="minorEastAsia" w:hAnsiTheme="minorHAnsi" w:cstheme="minorBidi"/>
          <w:i w:val="0"/>
          <w:iCs w:val="0"/>
          <w:noProof/>
          <w:sz w:val="22"/>
          <w:szCs w:val="22"/>
        </w:rPr>
      </w:pPr>
      <w:hyperlink w:anchor="_Toc105420308" w:history="1">
        <w:r w:rsidR="00EA26E3" w:rsidRPr="00C20494">
          <w:rPr>
            <w:rStyle w:val="Hyperlink"/>
            <w:noProof/>
            <w14:scene3d>
              <w14:camera w14:prst="orthographicFront"/>
              <w14:lightRig w14:rig="threePt" w14:dir="t">
                <w14:rot w14:lat="0" w14:lon="0" w14:rev="0"/>
              </w14:lightRig>
            </w14:scene3d>
          </w:rPr>
          <w:t>13.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Inclusion of Women and Minorities in Research</w:t>
        </w:r>
        <w:r w:rsidR="00EA26E3">
          <w:rPr>
            <w:noProof/>
            <w:webHidden/>
          </w:rPr>
          <w:tab/>
        </w:r>
        <w:r w:rsidR="00EA26E3">
          <w:rPr>
            <w:noProof/>
            <w:webHidden/>
          </w:rPr>
          <w:fldChar w:fldCharType="begin"/>
        </w:r>
        <w:r w:rsidR="00EA26E3">
          <w:rPr>
            <w:noProof/>
            <w:webHidden/>
          </w:rPr>
          <w:instrText xml:space="preserve"> PAGEREF _Toc105420308 \h </w:instrText>
        </w:r>
        <w:r w:rsidR="00EA26E3">
          <w:rPr>
            <w:noProof/>
            <w:webHidden/>
          </w:rPr>
        </w:r>
        <w:r w:rsidR="00EA26E3">
          <w:rPr>
            <w:noProof/>
            <w:webHidden/>
          </w:rPr>
          <w:fldChar w:fldCharType="separate"/>
        </w:r>
        <w:r w:rsidR="00EA26E3">
          <w:rPr>
            <w:noProof/>
            <w:webHidden/>
          </w:rPr>
          <w:t>77</w:t>
        </w:r>
        <w:r w:rsidR="00EA26E3">
          <w:rPr>
            <w:noProof/>
            <w:webHidden/>
          </w:rPr>
          <w:fldChar w:fldCharType="end"/>
        </w:r>
      </w:hyperlink>
    </w:p>
    <w:p w14:paraId="19CCBA09" w14:textId="0E7410A3" w:rsidR="00EA26E3" w:rsidRDefault="00AA77B9">
      <w:pPr>
        <w:pStyle w:val="TOC3"/>
        <w:rPr>
          <w:rFonts w:asciiTheme="minorHAnsi" w:eastAsiaTheme="minorEastAsia" w:hAnsiTheme="minorHAnsi" w:cstheme="minorBidi"/>
          <w:i w:val="0"/>
          <w:iCs w:val="0"/>
          <w:noProof/>
          <w:sz w:val="22"/>
          <w:szCs w:val="22"/>
        </w:rPr>
      </w:pPr>
      <w:hyperlink w:anchor="_Toc105420309" w:history="1">
        <w:r w:rsidR="00EA26E3" w:rsidRPr="00C20494">
          <w:rPr>
            <w:rStyle w:val="Hyperlink"/>
            <w:noProof/>
            <w14:scene3d>
              <w14:camera w14:prst="orthographicFront"/>
              <w14:lightRig w14:rig="threePt" w14:dir="t">
                <w14:rot w14:lat="0" w14:lon="0" w14:rev="0"/>
              </w14:lightRig>
            </w14:scene3d>
          </w:rPr>
          <w:t>14.</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Relevance to the VA Mission</w:t>
        </w:r>
        <w:r w:rsidR="00EA26E3">
          <w:rPr>
            <w:noProof/>
            <w:webHidden/>
          </w:rPr>
          <w:tab/>
        </w:r>
        <w:r w:rsidR="00EA26E3">
          <w:rPr>
            <w:noProof/>
            <w:webHidden/>
          </w:rPr>
          <w:fldChar w:fldCharType="begin"/>
        </w:r>
        <w:r w:rsidR="00EA26E3">
          <w:rPr>
            <w:noProof/>
            <w:webHidden/>
          </w:rPr>
          <w:instrText xml:space="preserve"> PAGEREF _Toc105420309 \h </w:instrText>
        </w:r>
        <w:r w:rsidR="00EA26E3">
          <w:rPr>
            <w:noProof/>
            <w:webHidden/>
          </w:rPr>
        </w:r>
        <w:r w:rsidR="00EA26E3">
          <w:rPr>
            <w:noProof/>
            <w:webHidden/>
          </w:rPr>
          <w:fldChar w:fldCharType="separate"/>
        </w:r>
        <w:r w:rsidR="00EA26E3">
          <w:rPr>
            <w:noProof/>
            <w:webHidden/>
          </w:rPr>
          <w:t>77</w:t>
        </w:r>
        <w:r w:rsidR="00EA26E3">
          <w:rPr>
            <w:noProof/>
            <w:webHidden/>
          </w:rPr>
          <w:fldChar w:fldCharType="end"/>
        </w:r>
      </w:hyperlink>
    </w:p>
    <w:p w14:paraId="5E09AD34" w14:textId="7BC947C8" w:rsidR="00EA26E3" w:rsidRDefault="00AA77B9">
      <w:pPr>
        <w:pStyle w:val="TOC3"/>
        <w:rPr>
          <w:rFonts w:asciiTheme="minorHAnsi" w:eastAsiaTheme="minorEastAsia" w:hAnsiTheme="minorHAnsi" w:cstheme="minorBidi"/>
          <w:i w:val="0"/>
          <w:iCs w:val="0"/>
          <w:noProof/>
          <w:sz w:val="22"/>
          <w:szCs w:val="22"/>
        </w:rPr>
      </w:pPr>
      <w:hyperlink w:anchor="_Toc105420310" w:history="1">
        <w:r w:rsidR="00EA26E3" w:rsidRPr="00C20494">
          <w:rPr>
            <w:rStyle w:val="Hyperlink"/>
            <w:noProof/>
            <w14:scene3d>
              <w14:camera w14:prst="orthographicFront"/>
              <w14:lightRig w14:rig="threePt" w14:dir="t">
                <w14:rot w14:lat="0" w14:lon="0" w14:rev="0"/>
              </w14:lightRig>
            </w14:scene3d>
          </w:rPr>
          <w:t>15.</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Participation of Non-Veterans as Research Participants</w:t>
        </w:r>
        <w:r w:rsidR="00EA26E3">
          <w:rPr>
            <w:noProof/>
            <w:webHidden/>
          </w:rPr>
          <w:tab/>
        </w:r>
        <w:r w:rsidR="00EA26E3">
          <w:rPr>
            <w:noProof/>
            <w:webHidden/>
          </w:rPr>
          <w:fldChar w:fldCharType="begin"/>
        </w:r>
        <w:r w:rsidR="00EA26E3">
          <w:rPr>
            <w:noProof/>
            <w:webHidden/>
          </w:rPr>
          <w:instrText xml:space="preserve"> PAGEREF _Toc105420310 \h </w:instrText>
        </w:r>
        <w:r w:rsidR="00EA26E3">
          <w:rPr>
            <w:noProof/>
            <w:webHidden/>
          </w:rPr>
        </w:r>
        <w:r w:rsidR="00EA26E3">
          <w:rPr>
            <w:noProof/>
            <w:webHidden/>
          </w:rPr>
          <w:fldChar w:fldCharType="separate"/>
        </w:r>
        <w:r w:rsidR="00EA26E3">
          <w:rPr>
            <w:noProof/>
            <w:webHidden/>
          </w:rPr>
          <w:t>77</w:t>
        </w:r>
        <w:r w:rsidR="00EA26E3">
          <w:rPr>
            <w:noProof/>
            <w:webHidden/>
          </w:rPr>
          <w:fldChar w:fldCharType="end"/>
        </w:r>
      </w:hyperlink>
    </w:p>
    <w:p w14:paraId="34469E1A" w14:textId="0EABC42C" w:rsidR="00EA26E3" w:rsidRDefault="00AA77B9">
      <w:pPr>
        <w:pStyle w:val="TOC3"/>
        <w:rPr>
          <w:rFonts w:asciiTheme="minorHAnsi" w:eastAsiaTheme="minorEastAsia" w:hAnsiTheme="minorHAnsi" w:cstheme="minorBidi"/>
          <w:i w:val="0"/>
          <w:iCs w:val="0"/>
          <w:noProof/>
          <w:sz w:val="22"/>
          <w:szCs w:val="22"/>
        </w:rPr>
      </w:pPr>
      <w:hyperlink w:anchor="_Toc105420311" w:history="1">
        <w:r w:rsidR="00EA26E3" w:rsidRPr="00C20494">
          <w:rPr>
            <w:rStyle w:val="Hyperlink"/>
            <w:noProof/>
            <w14:scene3d>
              <w14:camera w14:prst="orthographicFront"/>
              <w14:lightRig w14:rig="threePt" w14:dir="t">
                <w14:rot w14:lat="0" w14:lon="0" w14:rev="0"/>
              </w14:lightRig>
            </w14:scene3d>
          </w:rPr>
          <w:t>16.</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Ionizing Radiation</w:t>
        </w:r>
        <w:r w:rsidR="00EA26E3">
          <w:rPr>
            <w:noProof/>
            <w:webHidden/>
          </w:rPr>
          <w:tab/>
        </w:r>
        <w:r w:rsidR="00EA26E3">
          <w:rPr>
            <w:noProof/>
            <w:webHidden/>
          </w:rPr>
          <w:fldChar w:fldCharType="begin"/>
        </w:r>
        <w:r w:rsidR="00EA26E3">
          <w:rPr>
            <w:noProof/>
            <w:webHidden/>
          </w:rPr>
          <w:instrText xml:space="preserve"> PAGEREF _Toc105420311 \h </w:instrText>
        </w:r>
        <w:r w:rsidR="00EA26E3">
          <w:rPr>
            <w:noProof/>
            <w:webHidden/>
          </w:rPr>
        </w:r>
        <w:r w:rsidR="00EA26E3">
          <w:rPr>
            <w:noProof/>
            <w:webHidden/>
          </w:rPr>
          <w:fldChar w:fldCharType="separate"/>
        </w:r>
        <w:r w:rsidR="00EA26E3">
          <w:rPr>
            <w:noProof/>
            <w:webHidden/>
          </w:rPr>
          <w:t>78</w:t>
        </w:r>
        <w:r w:rsidR="00EA26E3">
          <w:rPr>
            <w:noProof/>
            <w:webHidden/>
          </w:rPr>
          <w:fldChar w:fldCharType="end"/>
        </w:r>
      </w:hyperlink>
    </w:p>
    <w:p w14:paraId="142C08BD" w14:textId="281056DC" w:rsidR="00EA26E3" w:rsidRDefault="00AA77B9">
      <w:pPr>
        <w:pStyle w:val="TOC3"/>
        <w:rPr>
          <w:rFonts w:asciiTheme="minorHAnsi" w:eastAsiaTheme="minorEastAsia" w:hAnsiTheme="minorHAnsi" w:cstheme="minorBidi"/>
          <w:i w:val="0"/>
          <w:iCs w:val="0"/>
          <w:noProof/>
          <w:sz w:val="22"/>
          <w:szCs w:val="22"/>
        </w:rPr>
      </w:pPr>
      <w:hyperlink w:anchor="_Toc105420312" w:history="1">
        <w:r w:rsidR="00EA26E3" w:rsidRPr="00C20494">
          <w:rPr>
            <w:rStyle w:val="Hyperlink"/>
            <w:noProof/>
            <w14:scene3d>
              <w14:camera w14:prst="orthographicFront"/>
              <w14:lightRig w14:rig="threePt" w14:dir="t">
                <w14:rot w14:lat="0" w14:lon="0" w14:rev="0"/>
              </w14:lightRig>
            </w14:scene3d>
          </w:rPr>
          <w:t>17.</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Research Involving Deception or Withholding of Information</w:t>
        </w:r>
        <w:r w:rsidR="00EA26E3">
          <w:rPr>
            <w:noProof/>
            <w:webHidden/>
          </w:rPr>
          <w:tab/>
        </w:r>
        <w:r w:rsidR="00EA26E3">
          <w:rPr>
            <w:noProof/>
            <w:webHidden/>
          </w:rPr>
          <w:fldChar w:fldCharType="begin"/>
        </w:r>
        <w:r w:rsidR="00EA26E3">
          <w:rPr>
            <w:noProof/>
            <w:webHidden/>
          </w:rPr>
          <w:instrText xml:space="preserve"> PAGEREF _Toc105420312 \h </w:instrText>
        </w:r>
        <w:r w:rsidR="00EA26E3">
          <w:rPr>
            <w:noProof/>
            <w:webHidden/>
          </w:rPr>
        </w:r>
        <w:r w:rsidR="00EA26E3">
          <w:rPr>
            <w:noProof/>
            <w:webHidden/>
          </w:rPr>
          <w:fldChar w:fldCharType="separate"/>
        </w:r>
        <w:r w:rsidR="00EA26E3">
          <w:rPr>
            <w:noProof/>
            <w:webHidden/>
          </w:rPr>
          <w:t>78</w:t>
        </w:r>
        <w:r w:rsidR="00EA26E3">
          <w:rPr>
            <w:noProof/>
            <w:webHidden/>
          </w:rPr>
          <w:fldChar w:fldCharType="end"/>
        </w:r>
      </w:hyperlink>
    </w:p>
    <w:p w14:paraId="78580476" w14:textId="304B7499" w:rsidR="00EA26E3" w:rsidRDefault="00AA77B9">
      <w:pPr>
        <w:pStyle w:val="TOC3"/>
        <w:rPr>
          <w:rFonts w:asciiTheme="minorHAnsi" w:eastAsiaTheme="minorEastAsia" w:hAnsiTheme="minorHAnsi" w:cstheme="minorBidi"/>
          <w:i w:val="0"/>
          <w:iCs w:val="0"/>
          <w:noProof/>
          <w:sz w:val="22"/>
          <w:szCs w:val="22"/>
        </w:rPr>
      </w:pPr>
      <w:hyperlink w:anchor="_Toc105420313" w:history="1">
        <w:r w:rsidR="00EA26E3" w:rsidRPr="00C20494">
          <w:rPr>
            <w:rStyle w:val="Hyperlink"/>
            <w:noProof/>
            <w14:scene3d>
              <w14:camera w14:prst="orthographicFront"/>
              <w14:lightRig w14:rig="threePt" w14:dir="t">
                <w14:rot w14:lat="0" w14:lon="0" w14:rev="0"/>
              </w14:lightRig>
            </w14:scene3d>
          </w:rPr>
          <w:t>18.</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Evaluations of Adequacy of the Research Site and Institutional Commitments</w:t>
        </w:r>
        <w:r w:rsidR="00EA26E3">
          <w:rPr>
            <w:noProof/>
            <w:webHidden/>
          </w:rPr>
          <w:tab/>
        </w:r>
        <w:r w:rsidR="00EA26E3">
          <w:rPr>
            <w:noProof/>
            <w:webHidden/>
          </w:rPr>
          <w:fldChar w:fldCharType="begin"/>
        </w:r>
        <w:r w:rsidR="00EA26E3">
          <w:rPr>
            <w:noProof/>
            <w:webHidden/>
          </w:rPr>
          <w:instrText xml:space="preserve"> PAGEREF _Toc105420313 \h </w:instrText>
        </w:r>
        <w:r w:rsidR="00EA26E3">
          <w:rPr>
            <w:noProof/>
            <w:webHidden/>
          </w:rPr>
        </w:r>
        <w:r w:rsidR="00EA26E3">
          <w:rPr>
            <w:noProof/>
            <w:webHidden/>
          </w:rPr>
          <w:fldChar w:fldCharType="separate"/>
        </w:r>
        <w:r w:rsidR="00EA26E3">
          <w:rPr>
            <w:noProof/>
            <w:webHidden/>
          </w:rPr>
          <w:t>79</w:t>
        </w:r>
        <w:r w:rsidR="00EA26E3">
          <w:rPr>
            <w:noProof/>
            <w:webHidden/>
          </w:rPr>
          <w:fldChar w:fldCharType="end"/>
        </w:r>
      </w:hyperlink>
    </w:p>
    <w:p w14:paraId="63B01FD9" w14:textId="443E061A" w:rsidR="00EA26E3" w:rsidRDefault="00AA77B9">
      <w:pPr>
        <w:pStyle w:val="TOC3"/>
        <w:rPr>
          <w:rFonts w:asciiTheme="minorHAnsi" w:eastAsiaTheme="minorEastAsia" w:hAnsiTheme="minorHAnsi" w:cstheme="minorBidi"/>
          <w:i w:val="0"/>
          <w:iCs w:val="0"/>
          <w:noProof/>
          <w:sz w:val="22"/>
          <w:szCs w:val="22"/>
        </w:rPr>
      </w:pPr>
      <w:hyperlink w:anchor="_Toc105420314" w:history="1">
        <w:r w:rsidR="00EA26E3" w:rsidRPr="00C20494">
          <w:rPr>
            <w:rStyle w:val="Hyperlink"/>
            <w:noProof/>
            <w14:scene3d>
              <w14:camera w14:prst="orthographicFront"/>
              <w14:lightRig w14:rig="threePt" w14:dir="t">
                <w14:rot w14:lat="0" w14:lon="0" w14:rev="0"/>
              </w14:lightRig>
            </w14:scene3d>
          </w:rPr>
          <w:t>19.</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Review of Proposed International Research</w:t>
        </w:r>
        <w:r w:rsidR="00EA26E3">
          <w:rPr>
            <w:noProof/>
            <w:webHidden/>
          </w:rPr>
          <w:tab/>
        </w:r>
        <w:r w:rsidR="00EA26E3">
          <w:rPr>
            <w:noProof/>
            <w:webHidden/>
          </w:rPr>
          <w:fldChar w:fldCharType="begin"/>
        </w:r>
        <w:r w:rsidR="00EA26E3">
          <w:rPr>
            <w:noProof/>
            <w:webHidden/>
          </w:rPr>
          <w:instrText xml:space="preserve"> PAGEREF _Toc105420314 \h </w:instrText>
        </w:r>
        <w:r w:rsidR="00EA26E3">
          <w:rPr>
            <w:noProof/>
            <w:webHidden/>
          </w:rPr>
        </w:r>
        <w:r w:rsidR="00EA26E3">
          <w:rPr>
            <w:noProof/>
            <w:webHidden/>
          </w:rPr>
          <w:fldChar w:fldCharType="separate"/>
        </w:r>
        <w:r w:rsidR="00EA26E3">
          <w:rPr>
            <w:noProof/>
            <w:webHidden/>
          </w:rPr>
          <w:t>79</w:t>
        </w:r>
        <w:r w:rsidR="00EA26E3">
          <w:rPr>
            <w:noProof/>
            <w:webHidden/>
          </w:rPr>
          <w:fldChar w:fldCharType="end"/>
        </w:r>
      </w:hyperlink>
    </w:p>
    <w:p w14:paraId="76C2A0C5" w14:textId="5B32B012" w:rsidR="00EA26E3" w:rsidRDefault="00AA77B9">
      <w:pPr>
        <w:pStyle w:val="TOC1"/>
        <w:rPr>
          <w:rFonts w:asciiTheme="minorHAnsi" w:eastAsiaTheme="minorEastAsia" w:hAnsiTheme="minorHAnsi" w:cstheme="minorBidi"/>
          <w:b w:val="0"/>
          <w:bCs w:val="0"/>
          <w:caps w:val="0"/>
          <w:noProof/>
          <w:sz w:val="22"/>
          <w:szCs w:val="22"/>
        </w:rPr>
      </w:pPr>
      <w:hyperlink w:anchor="_Toc105420315" w:history="1">
        <w:r w:rsidR="00EA26E3" w:rsidRPr="00C20494">
          <w:rPr>
            <w:rStyle w:val="Hyperlink"/>
            <w:rFonts w:cs="Arial"/>
            <w:noProof/>
          </w:rPr>
          <w:t>XVII.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Informed Consent Requirements and Documentation</w:t>
        </w:r>
        <w:r w:rsidR="00EA26E3">
          <w:rPr>
            <w:noProof/>
            <w:webHidden/>
          </w:rPr>
          <w:tab/>
        </w:r>
        <w:r w:rsidR="00EA26E3">
          <w:rPr>
            <w:noProof/>
            <w:webHidden/>
          </w:rPr>
          <w:fldChar w:fldCharType="begin"/>
        </w:r>
        <w:r w:rsidR="00EA26E3">
          <w:rPr>
            <w:noProof/>
            <w:webHidden/>
          </w:rPr>
          <w:instrText xml:space="preserve"> PAGEREF _Toc105420315 \h </w:instrText>
        </w:r>
        <w:r w:rsidR="00EA26E3">
          <w:rPr>
            <w:noProof/>
            <w:webHidden/>
          </w:rPr>
        </w:r>
        <w:r w:rsidR="00EA26E3">
          <w:rPr>
            <w:noProof/>
            <w:webHidden/>
          </w:rPr>
          <w:fldChar w:fldCharType="separate"/>
        </w:r>
        <w:r w:rsidR="00EA26E3">
          <w:rPr>
            <w:noProof/>
            <w:webHidden/>
          </w:rPr>
          <w:t>80</w:t>
        </w:r>
        <w:r w:rsidR="00EA26E3">
          <w:rPr>
            <w:noProof/>
            <w:webHidden/>
          </w:rPr>
          <w:fldChar w:fldCharType="end"/>
        </w:r>
      </w:hyperlink>
    </w:p>
    <w:p w14:paraId="239E96B6" w14:textId="64FBEE56" w:rsidR="00EA26E3" w:rsidRDefault="00AA77B9">
      <w:pPr>
        <w:pStyle w:val="TOC2"/>
        <w:rPr>
          <w:rFonts w:asciiTheme="minorHAnsi" w:eastAsiaTheme="minorEastAsia" w:hAnsiTheme="minorHAnsi" w:cstheme="minorBidi"/>
          <w:smallCaps w:val="0"/>
          <w:noProof/>
          <w:sz w:val="22"/>
          <w:szCs w:val="22"/>
        </w:rPr>
      </w:pPr>
      <w:hyperlink w:anchor="_Toc105420316"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Purpose of Informed Consent</w:t>
        </w:r>
        <w:r w:rsidR="00EA26E3">
          <w:rPr>
            <w:noProof/>
            <w:webHidden/>
          </w:rPr>
          <w:tab/>
        </w:r>
        <w:r w:rsidR="00EA26E3">
          <w:rPr>
            <w:noProof/>
            <w:webHidden/>
          </w:rPr>
          <w:fldChar w:fldCharType="begin"/>
        </w:r>
        <w:r w:rsidR="00EA26E3">
          <w:rPr>
            <w:noProof/>
            <w:webHidden/>
          </w:rPr>
          <w:instrText xml:space="preserve"> PAGEREF _Toc105420316 \h </w:instrText>
        </w:r>
        <w:r w:rsidR="00EA26E3">
          <w:rPr>
            <w:noProof/>
            <w:webHidden/>
          </w:rPr>
        </w:r>
        <w:r w:rsidR="00EA26E3">
          <w:rPr>
            <w:noProof/>
            <w:webHidden/>
          </w:rPr>
          <w:fldChar w:fldCharType="separate"/>
        </w:r>
        <w:r w:rsidR="00EA26E3">
          <w:rPr>
            <w:noProof/>
            <w:webHidden/>
          </w:rPr>
          <w:t>80</w:t>
        </w:r>
        <w:r w:rsidR="00EA26E3">
          <w:rPr>
            <w:noProof/>
            <w:webHidden/>
          </w:rPr>
          <w:fldChar w:fldCharType="end"/>
        </w:r>
      </w:hyperlink>
    </w:p>
    <w:p w14:paraId="16088263" w14:textId="05700CA6" w:rsidR="00EA26E3" w:rsidRDefault="00AA77B9">
      <w:pPr>
        <w:pStyle w:val="TOC2"/>
        <w:rPr>
          <w:rFonts w:asciiTheme="minorHAnsi" w:eastAsiaTheme="minorEastAsia" w:hAnsiTheme="minorHAnsi" w:cstheme="minorBidi"/>
          <w:smallCaps w:val="0"/>
          <w:noProof/>
          <w:sz w:val="22"/>
          <w:szCs w:val="22"/>
        </w:rPr>
      </w:pPr>
      <w:hyperlink w:anchor="_Toc105420317"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Circumstances of Informed Consent Requirements</w:t>
        </w:r>
        <w:r w:rsidR="00EA26E3">
          <w:rPr>
            <w:noProof/>
            <w:webHidden/>
          </w:rPr>
          <w:tab/>
        </w:r>
        <w:r w:rsidR="00EA26E3">
          <w:rPr>
            <w:noProof/>
            <w:webHidden/>
          </w:rPr>
          <w:fldChar w:fldCharType="begin"/>
        </w:r>
        <w:r w:rsidR="00EA26E3">
          <w:rPr>
            <w:noProof/>
            <w:webHidden/>
          </w:rPr>
          <w:instrText xml:space="preserve"> PAGEREF _Toc105420317 \h </w:instrText>
        </w:r>
        <w:r w:rsidR="00EA26E3">
          <w:rPr>
            <w:noProof/>
            <w:webHidden/>
          </w:rPr>
        </w:r>
        <w:r w:rsidR="00EA26E3">
          <w:rPr>
            <w:noProof/>
            <w:webHidden/>
          </w:rPr>
          <w:fldChar w:fldCharType="separate"/>
        </w:r>
        <w:r w:rsidR="00EA26E3">
          <w:rPr>
            <w:noProof/>
            <w:webHidden/>
          </w:rPr>
          <w:t>80</w:t>
        </w:r>
        <w:r w:rsidR="00EA26E3">
          <w:rPr>
            <w:noProof/>
            <w:webHidden/>
          </w:rPr>
          <w:fldChar w:fldCharType="end"/>
        </w:r>
      </w:hyperlink>
    </w:p>
    <w:p w14:paraId="5F7EC144" w14:textId="6C726513" w:rsidR="00EA26E3" w:rsidRDefault="00AA77B9">
      <w:pPr>
        <w:pStyle w:val="TOC2"/>
        <w:rPr>
          <w:rFonts w:asciiTheme="minorHAnsi" w:eastAsiaTheme="minorEastAsia" w:hAnsiTheme="minorHAnsi" w:cstheme="minorBidi"/>
          <w:smallCaps w:val="0"/>
          <w:noProof/>
          <w:sz w:val="22"/>
          <w:szCs w:val="22"/>
        </w:rPr>
      </w:pPr>
      <w:hyperlink w:anchor="_Toc105420318"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Consent after Anxiolysis, Sedation or Anesthesia Care</w:t>
        </w:r>
        <w:r w:rsidR="00EA26E3">
          <w:rPr>
            <w:noProof/>
            <w:webHidden/>
          </w:rPr>
          <w:tab/>
        </w:r>
        <w:r w:rsidR="00EA26E3">
          <w:rPr>
            <w:noProof/>
            <w:webHidden/>
          </w:rPr>
          <w:fldChar w:fldCharType="begin"/>
        </w:r>
        <w:r w:rsidR="00EA26E3">
          <w:rPr>
            <w:noProof/>
            <w:webHidden/>
          </w:rPr>
          <w:instrText xml:space="preserve"> PAGEREF _Toc105420318 \h </w:instrText>
        </w:r>
        <w:r w:rsidR="00EA26E3">
          <w:rPr>
            <w:noProof/>
            <w:webHidden/>
          </w:rPr>
        </w:r>
        <w:r w:rsidR="00EA26E3">
          <w:rPr>
            <w:noProof/>
            <w:webHidden/>
          </w:rPr>
          <w:fldChar w:fldCharType="separate"/>
        </w:r>
        <w:r w:rsidR="00EA26E3">
          <w:rPr>
            <w:noProof/>
            <w:webHidden/>
          </w:rPr>
          <w:t>81</w:t>
        </w:r>
        <w:r w:rsidR="00EA26E3">
          <w:rPr>
            <w:noProof/>
            <w:webHidden/>
          </w:rPr>
          <w:fldChar w:fldCharType="end"/>
        </w:r>
      </w:hyperlink>
    </w:p>
    <w:p w14:paraId="1CC93B7A" w14:textId="128B78B9" w:rsidR="00EA26E3" w:rsidRDefault="00AA77B9">
      <w:pPr>
        <w:pStyle w:val="TOC2"/>
        <w:rPr>
          <w:rFonts w:asciiTheme="minorHAnsi" w:eastAsiaTheme="minorEastAsia" w:hAnsiTheme="minorHAnsi" w:cstheme="minorBidi"/>
          <w:smallCaps w:val="0"/>
          <w:noProof/>
          <w:sz w:val="22"/>
          <w:szCs w:val="22"/>
        </w:rPr>
      </w:pPr>
      <w:hyperlink w:anchor="_Toc105420319"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Documentation of Informed Consent</w:t>
        </w:r>
        <w:r w:rsidR="00EA26E3">
          <w:rPr>
            <w:noProof/>
            <w:webHidden/>
          </w:rPr>
          <w:tab/>
        </w:r>
        <w:r w:rsidR="00EA26E3">
          <w:rPr>
            <w:noProof/>
            <w:webHidden/>
          </w:rPr>
          <w:fldChar w:fldCharType="begin"/>
        </w:r>
        <w:r w:rsidR="00EA26E3">
          <w:rPr>
            <w:noProof/>
            <w:webHidden/>
          </w:rPr>
          <w:instrText xml:space="preserve"> PAGEREF _Toc105420319 \h </w:instrText>
        </w:r>
        <w:r w:rsidR="00EA26E3">
          <w:rPr>
            <w:noProof/>
            <w:webHidden/>
          </w:rPr>
        </w:r>
        <w:r w:rsidR="00EA26E3">
          <w:rPr>
            <w:noProof/>
            <w:webHidden/>
          </w:rPr>
          <w:fldChar w:fldCharType="separate"/>
        </w:r>
        <w:r w:rsidR="00EA26E3">
          <w:rPr>
            <w:noProof/>
            <w:webHidden/>
          </w:rPr>
          <w:t>81</w:t>
        </w:r>
        <w:r w:rsidR="00EA26E3">
          <w:rPr>
            <w:noProof/>
            <w:webHidden/>
          </w:rPr>
          <w:fldChar w:fldCharType="end"/>
        </w:r>
      </w:hyperlink>
    </w:p>
    <w:p w14:paraId="6EFB6EC4" w14:textId="0C60B431" w:rsidR="00EA26E3" w:rsidRDefault="00AA77B9">
      <w:pPr>
        <w:pStyle w:val="TOC2"/>
        <w:rPr>
          <w:rFonts w:asciiTheme="minorHAnsi" w:eastAsiaTheme="minorEastAsia" w:hAnsiTheme="minorHAnsi" w:cstheme="minorBidi"/>
          <w:smallCaps w:val="0"/>
          <w:noProof/>
          <w:sz w:val="22"/>
          <w:szCs w:val="22"/>
        </w:rPr>
      </w:pPr>
      <w:hyperlink w:anchor="_Toc105420320"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Approval Date on Informed Consent Documents</w:t>
        </w:r>
        <w:r w:rsidR="00EA26E3">
          <w:rPr>
            <w:noProof/>
            <w:webHidden/>
          </w:rPr>
          <w:tab/>
        </w:r>
        <w:r w:rsidR="00EA26E3">
          <w:rPr>
            <w:noProof/>
            <w:webHidden/>
          </w:rPr>
          <w:fldChar w:fldCharType="begin"/>
        </w:r>
        <w:r w:rsidR="00EA26E3">
          <w:rPr>
            <w:noProof/>
            <w:webHidden/>
          </w:rPr>
          <w:instrText xml:space="preserve"> PAGEREF _Toc105420320 \h </w:instrText>
        </w:r>
        <w:r w:rsidR="00EA26E3">
          <w:rPr>
            <w:noProof/>
            <w:webHidden/>
          </w:rPr>
        </w:r>
        <w:r w:rsidR="00EA26E3">
          <w:rPr>
            <w:noProof/>
            <w:webHidden/>
          </w:rPr>
          <w:fldChar w:fldCharType="separate"/>
        </w:r>
        <w:r w:rsidR="00EA26E3">
          <w:rPr>
            <w:noProof/>
            <w:webHidden/>
          </w:rPr>
          <w:t>83</w:t>
        </w:r>
        <w:r w:rsidR="00EA26E3">
          <w:rPr>
            <w:noProof/>
            <w:webHidden/>
          </w:rPr>
          <w:fldChar w:fldCharType="end"/>
        </w:r>
      </w:hyperlink>
    </w:p>
    <w:p w14:paraId="3ED53EED" w14:textId="7DC60173" w:rsidR="00EA26E3" w:rsidRDefault="00AA77B9">
      <w:pPr>
        <w:pStyle w:val="TOC2"/>
        <w:rPr>
          <w:rFonts w:asciiTheme="minorHAnsi" w:eastAsiaTheme="minorEastAsia" w:hAnsiTheme="minorHAnsi" w:cstheme="minorBidi"/>
          <w:smallCaps w:val="0"/>
          <w:noProof/>
          <w:sz w:val="22"/>
          <w:szCs w:val="22"/>
        </w:rPr>
      </w:pPr>
      <w:hyperlink w:anchor="_Toc105420321"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Individuals Authorized to Conduct the Informed Consent Process</w:t>
        </w:r>
        <w:r w:rsidR="00EA26E3">
          <w:rPr>
            <w:noProof/>
            <w:webHidden/>
          </w:rPr>
          <w:tab/>
        </w:r>
        <w:r w:rsidR="00EA26E3">
          <w:rPr>
            <w:noProof/>
            <w:webHidden/>
          </w:rPr>
          <w:fldChar w:fldCharType="begin"/>
        </w:r>
        <w:r w:rsidR="00EA26E3">
          <w:rPr>
            <w:noProof/>
            <w:webHidden/>
          </w:rPr>
          <w:instrText xml:space="preserve"> PAGEREF _Toc105420321 \h </w:instrText>
        </w:r>
        <w:r w:rsidR="00EA26E3">
          <w:rPr>
            <w:noProof/>
            <w:webHidden/>
          </w:rPr>
        </w:r>
        <w:r w:rsidR="00EA26E3">
          <w:rPr>
            <w:noProof/>
            <w:webHidden/>
          </w:rPr>
          <w:fldChar w:fldCharType="separate"/>
        </w:r>
        <w:r w:rsidR="00EA26E3">
          <w:rPr>
            <w:noProof/>
            <w:webHidden/>
          </w:rPr>
          <w:t>83</w:t>
        </w:r>
        <w:r w:rsidR="00EA26E3">
          <w:rPr>
            <w:noProof/>
            <w:webHidden/>
          </w:rPr>
          <w:fldChar w:fldCharType="end"/>
        </w:r>
      </w:hyperlink>
    </w:p>
    <w:p w14:paraId="15DBEF54" w14:textId="2D0F2EC9" w:rsidR="00EA26E3" w:rsidRDefault="00AA77B9">
      <w:pPr>
        <w:pStyle w:val="TOC2"/>
        <w:rPr>
          <w:rFonts w:asciiTheme="minorHAnsi" w:eastAsiaTheme="minorEastAsia" w:hAnsiTheme="minorHAnsi" w:cstheme="minorBidi"/>
          <w:smallCaps w:val="0"/>
          <w:noProof/>
          <w:sz w:val="22"/>
          <w:szCs w:val="22"/>
        </w:rPr>
      </w:pPr>
      <w:hyperlink w:anchor="_Toc105420322"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Observation of the Informed Consent Process</w:t>
        </w:r>
        <w:r w:rsidR="00EA26E3">
          <w:rPr>
            <w:noProof/>
            <w:webHidden/>
          </w:rPr>
          <w:tab/>
        </w:r>
        <w:r w:rsidR="00EA26E3">
          <w:rPr>
            <w:noProof/>
            <w:webHidden/>
          </w:rPr>
          <w:fldChar w:fldCharType="begin"/>
        </w:r>
        <w:r w:rsidR="00EA26E3">
          <w:rPr>
            <w:noProof/>
            <w:webHidden/>
          </w:rPr>
          <w:instrText xml:space="preserve"> PAGEREF _Toc105420322 \h </w:instrText>
        </w:r>
        <w:r w:rsidR="00EA26E3">
          <w:rPr>
            <w:noProof/>
            <w:webHidden/>
          </w:rPr>
        </w:r>
        <w:r w:rsidR="00EA26E3">
          <w:rPr>
            <w:noProof/>
            <w:webHidden/>
          </w:rPr>
          <w:fldChar w:fldCharType="separate"/>
        </w:r>
        <w:r w:rsidR="00EA26E3">
          <w:rPr>
            <w:noProof/>
            <w:webHidden/>
          </w:rPr>
          <w:t>83</w:t>
        </w:r>
        <w:r w:rsidR="00EA26E3">
          <w:rPr>
            <w:noProof/>
            <w:webHidden/>
          </w:rPr>
          <w:fldChar w:fldCharType="end"/>
        </w:r>
      </w:hyperlink>
    </w:p>
    <w:p w14:paraId="31792C34" w14:textId="11218306" w:rsidR="00EA26E3" w:rsidRDefault="00AA77B9">
      <w:pPr>
        <w:pStyle w:val="TOC2"/>
        <w:rPr>
          <w:rFonts w:asciiTheme="minorHAnsi" w:eastAsiaTheme="minorEastAsia" w:hAnsiTheme="minorHAnsi" w:cstheme="minorBidi"/>
          <w:smallCaps w:val="0"/>
          <w:noProof/>
          <w:sz w:val="22"/>
          <w:szCs w:val="22"/>
        </w:rPr>
      </w:pPr>
      <w:hyperlink w:anchor="_Toc105420323" w:history="1">
        <w:r w:rsidR="00EA26E3" w:rsidRPr="00C20494">
          <w:rPr>
            <w:rStyle w:val="Hyperlink"/>
            <w:noProof/>
          </w:rPr>
          <w:t>H.</w:t>
        </w:r>
        <w:r w:rsidR="00EA26E3">
          <w:rPr>
            <w:rFonts w:asciiTheme="minorHAnsi" w:eastAsiaTheme="minorEastAsia" w:hAnsiTheme="minorHAnsi" w:cstheme="minorBidi"/>
            <w:smallCaps w:val="0"/>
            <w:noProof/>
            <w:sz w:val="22"/>
            <w:szCs w:val="22"/>
          </w:rPr>
          <w:tab/>
        </w:r>
        <w:r w:rsidR="00EA26E3" w:rsidRPr="00C20494">
          <w:rPr>
            <w:rStyle w:val="Hyperlink"/>
            <w:noProof/>
          </w:rPr>
          <w:t>Witnesses of Informed Consent Process</w:t>
        </w:r>
        <w:r w:rsidR="00EA26E3">
          <w:rPr>
            <w:noProof/>
            <w:webHidden/>
          </w:rPr>
          <w:tab/>
        </w:r>
        <w:r w:rsidR="00EA26E3">
          <w:rPr>
            <w:noProof/>
            <w:webHidden/>
          </w:rPr>
          <w:fldChar w:fldCharType="begin"/>
        </w:r>
        <w:r w:rsidR="00EA26E3">
          <w:rPr>
            <w:noProof/>
            <w:webHidden/>
          </w:rPr>
          <w:instrText xml:space="preserve"> PAGEREF _Toc105420323 \h </w:instrText>
        </w:r>
        <w:r w:rsidR="00EA26E3">
          <w:rPr>
            <w:noProof/>
            <w:webHidden/>
          </w:rPr>
        </w:r>
        <w:r w:rsidR="00EA26E3">
          <w:rPr>
            <w:noProof/>
            <w:webHidden/>
          </w:rPr>
          <w:fldChar w:fldCharType="separate"/>
        </w:r>
        <w:r w:rsidR="00EA26E3">
          <w:rPr>
            <w:noProof/>
            <w:webHidden/>
          </w:rPr>
          <w:t>84</w:t>
        </w:r>
        <w:r w:rsidR="00EA26E3">
          <w:rPr>
            <w:noProof/>
            <w:webHidden/>
          </w:rPr>
          <w:fldChar w:fldCharType="end"/>
        </w:r>
      </w:hyperlink>
    </w:p>
    <w:p w14:paraId="10A193B2" w14:textId="3FB5A456" w:rsidR="00EA26E3" w:rsidRDefault="00AA77B9">
      <w:pPr>
        <w:pStyle w:val="TOC2"/>
        <w:rPr>
          <w:rFonts w:asciiTheme="minorHAnsi" w:eastAsiaTheme="minorEastAsia" w:hAnsiTheme="minorHAnsi" w:cstheme="minorBidi"/>
          <w:smallCaps w:val="0"/>
          <w:noProof/>
          <w:sz w:val="22"/>
          <w:szCs w:val="22"/>
        </w:rPr>
      </w:pPr>
      <w:hyperlink w:anchor="_Toc105420324" w:history="1">
        <w:r w:rsidR="00EA26E3" w:rsidRPr="00C20494">
          <w:rPr>
            <w:rStyle w:val="Hyperlink"/>
            <w:noProof/>
          </w:rPr>
          <w:t>I.</w:t>
        </w:r>
        <w:r w:rsidR="00EA26E3">
          <w:rPr>
            <w:rFonts w:asciiTheme="minorHAnsi" w:eastAsiaTheme="minorEastAsia" w:hAnsiTheme="minorHAnsi" w:cstheme="minorBidi"/>
            <w:smallCaps w:val="0"/>
            <w:noProof/>
            <w:sz w:val="22"/>
            <w:szCs w:val="22"/>
          </w:rPr>
          <w:tab/>
        </w:r>
        <w:r w:rsidR="00EA26E3" w:rsidRPr="00C20494">
          <w:rPr>
            <w:rStyle w:val="Hyperlink"/>
            <w:noProof/>
          </w:rPr>
          <w:t>Informed Consent Reading Level and Language</w:t>
        </w:r>
        <w:r w:rsidR="00EA26E3">
          <w:rPr>
            <w:noProof/>
            <w:webHidden/>
          </w:rPr>
          <w:tab/>
        </w:r>
        <w:r w:rsidR="00EA26E3">
          <w:rPr>
            <w:noProof/>
            <w:webHidden/>
          </w:rPr>
          <w:fldChar w:fldCharType="begin"/>
        </w:r>
        <w:r w:rsidR="00EA26E3">
          <w:rPr>
            <w:noProof/>
            <w:webHidden/>
          </w:rPr>
          <w:instrText xml:space="preserve"> PAGEREF _Toc105420324 \h </w:instrText>
        </w:r>
        <w:r w:rsidR="00EA26E3">
          <w:rPr>
            <w:noProof/>
            <w:webHidden/>
          </w:rPr>
        </w:r>
        <w:r w:rsidR="00EA26E3">
          <w:rPr>
            <w:noProof/>
            <w:webHidden/>
          </w:rPr>
          <w:fldChar w:fldCharType="separate"/>
        </w:r>
        <w:r w:rsidR="00EA26E3">
          <w:rPr>
            <w:noProof/>
            <w:webHidden/>
          </w:rPr>
          <w:t>84</w:t>
        </w:r>
        <w:r w:rsidR="00EA26E3">
          <w:rPr>
            <w:noProof/>
            <w:webHidden/>
          </w:rPr>
          <w:fldChar w:fldCharType="end"/>
        </w:r>
      </w:hyperlink>
    </w:p>
    <w:p w14:paraId="21ABCE1C" w14:textId="522C4DBA" w:rsidR="00EA26E3" w:rsidRDefault="00AA77B9">
      <w:pPr>
        <w:pStyle w:val="TOC2"/>
        <w:rPr>
          <w:rFonts w:asciiTheme="minorHAnsi" w:eastAsiaTheme="minorEastAsia" w:hAnsiTheme="minorHAnsi" w:cstheme="minorBidi"/>
          <w:smallCaps w:val="0"/>
          <w:noProof/>
          <w:sz w:val="22"/>
          <w:szCs w:val="22"/>
        </w:rPr>
      </w:pPr>
      <w:hyperlink w:anchor="_Toc105420325" w:history="1">
        <w:r w:rsidR="00EA26E3" w:rsidRPr="00C20494">
          <w:rPr>
            <w:rStyle w:val="Hyperlink"/>
            <w:noProof/>
          </w:rPr>
          <w:t>J.</w:t>
        </w:r>
        <w:r w:rsidR="00EA26E3">
          <w:rPr>
            <w:rFonts w:asciiTheme="minorHAnsi" w:eastAsiaTheme="minorEastAsia" w:hAnsiTheme="minorHAnsi" w:cstheme="minorBidi"/>
            <w:smallCaps w:val="0"/>
            <w:noProof/>
            <w:sz w:val="22"/>
            <w:szCs w:val="22"/>
          </w:rPr>
          <w:tab/>
        </w:r>
        <w:r w:rsidR="00EA26E3" w:rsidRPr="00C20494">
          <w:rPr>
            <w:rStyle w:val="Hyperlink"/>
            <w:noProof/>
          </w:rPr>
          <w:t>Exculpatory Language</w:t>
        </w:r>
        <w:r w:rsidR="00EA26E3">
          <w:rPr>
            <w:noProof/>
            <w:webHidden/>
          </w:rPr>
          <w:tab/>
        </w:r>
        <w:r w:rsidR="00EA26E3">
          <w:rPr>
            <w:noProof/>
            <w:webHidden/>
          </w:rPr>
          <w:fldChar w:fldCharType="begin"/>
        </w:r>
        <w:r w:rsidR="00EA26E3">
          <w:rPr>
            <w:noProof/>
            <w:webHidden/>
          </w:rPr>
          <w:instrText xml:space="preserve"> PAGEREF _Toc105420325 \h </w:instrText>
        </w:r>
        <w:r w:rsidR="00EA26E3">
          <w:rPr>
            <w:noProof/>
            <w:webHidden/>
          </w:rPr>
        </w:r>
        <w:r w:rsidR="00EA26E3">
          <w:rPr>
            <w:noProof/>
            <w:webHidden/>
          </w:rPr>
          <w:fldChar w:fldCharType="separate"/>
        </w:r>
        <w:r w:rsidR="00EA26E3">
          <w:rPr>
            <w:noProof/>
            <w:webHidden/>
          </w:rPr>
          <w:t>84</w:t>
        </w:r>
        <w:r w:rsidR="00EA26E3">
          <w:rPr>
            <w:noProof/>
            <w:webHidden/>
          </w:rPr>
          <w:fldChar w:fldCharType="end"/>
        </w:r>
      </w:hyperlink>
    </w:p>
    <w:p w14:paraId="570ED5B9" w14:textId="500689A7" w:rsidR="00EA26E3" w:rsidRDefault="00AA77B9">
      <w:pPr>
        <w:pStyle w:val="TOC2"/>
        <w:rPr>
          <w:rFonts w:asciiTheme="minorHAnsi" w:eastAsiaTheme="minorEastAsia" w:hAnsiTheme="minorHAnsi" w:cstheme="minorBidi"/>
          <w:smallCaps w:val="0"/>
          <w:noProof/>
          <w:sz w:val="22"/>
          <w:szCs w:val="22"/>
        </w:rPr>
      </w:pPr>
      <w:hyperlink w:anchor="_Toc105420326" w:history="1">
        <w:r w:rsidR="00EA26E3" w:rsidRPr="00C20494">
          <w:rPr>
            <w:rStyle w:val="Hyperlink"/>
            <w:noProof/>
          </w:rPr>
          <w:t>K.</w:t>
        </w:r>
        <w:r w:rsidR="00EA26E3">
          <w:rPr>
            <w:rFonts w:asciiTheme="minorHAnsi" w:eastAsiaTheme="minorEastAsia" w:hAnsiTheme="minorHAnsi" w:cstheme="minorBidi"/>
            <w:smallCaps w:val="0"/>
            <w:noProof/>
            <w:sz w:val="22"/>
            <w:szCs w:val="22"/>
          </w:rPr>
          <w:tab/>
        </w:r>
        <w:r w:rsidR="00EA26E3" w:rsidRPr="00C20494">
          <w:rPr>
            <w:rStyle w:val="Hyperlink"/>
            <w:noProof/>
          </w:rPr>
          <w:t>Required Basic Elements of Informed Consent</w:t>
        </w:r>
        <w:r w:rsidR="00EA26E3">
          <w:rPr>
            <w:noProof/>
            <w:webHidden/>
          </w:rPr>
          <w:tab/>
        </w:r>
        <w:r w:rsidR="00EA26E3">
          <w:rPr>
            <w:noProof/>
            <w:webHidden/>
          </w:rPr>
          <w:fldChar w:fldCharType="begin"/>
        </w:r>
        <w:r w:rsidR="00EA26E3">
          <w:rPr>
            <w:noProof/>
            <w:webHidden/>
          </w:rPr>
          <w:instrText xml:space="preserve"> PAGEREF _Toc105420326 \h </w:instrText>
        </w:r>
        <w:r w:rsidR="00EA26E3">
          <w:rPr>
            <w:noProof/>
            <w:webHidden/>
          </w:rPr>
        </w:r>
        <w:r w:rsidR="00EA26E3">
          <w:rPr>
            <w:noProof/>
            <w:webHidden/>
          </w:rPr>
          <w:fldChar w:fldCharType="separate"/>
        </w:r>
        <w:r w:rsidR="00EA26E3">
          <w:rPr>
            <w:noProof/>
            <w:webHidden/>
          </w:rPr>
          <w:t>84</w:t>
        </w:r>
        <w:r w:rsidR="00EA26E3">
          <w:rPr>
            <w:noProof/>
            <w:webHidden/>
          </w:rPr>
          <w:fldChar w:fldCharType="end"/>
        </w:r>
      </w:hyperlink>
    </w:p>
    <w:p w14:paraId="6F29F3F8" w14:textId="6BBECD0C" w:rsidR="00EA26E3" w:rsidRDefault="00AA77B9">
      <w:pPr>
        <w:pStyle w:val="TOC2"/>
        <w:rPr>
          <w:rFonts w:asciiTheme="minorHAnsi" w:eastAsiaTheme="minorEastAsia" w:hAnsiTheme="minorHAnsi" w:cstheme="minorBidi"/>
          <w:smallCaps w:val="0"/>
          <w:noProof/>
          <w:sz w:val="22"/>
          <w:szCs w:val="22"/>
        </w:rPr>
      </w:pPr>
      <w:hyperlink w:anchor="_Toc105420327" w:history="1">
        <w:r w:rsidR="00EA26E3" w:rsidRPr="00C20494">
          <w:rPr>
            <w:rStyle w:val="Hyperlink"/>
            <w:noProof/>
          </w:rPr>
          <w:t>L.</w:t>
        </w:r>
        <w:r w:rsidR="00EA26E3">
          <w:rPr>
            <w:rFonts w:asciiTheme="minorHAnsi" w:eastAsiaTheme="minorEastAsia" w:hAnsiTheme="minorHAnsi" w:cstheme="minorBidi"/>
            <w:smallCaps w:val="0"/>
            <w:noProof/>
            <w:sz w:val="22"/>
            <w:szCs w:val="22"/>
          </w:rPr>
          <w:tab/>
        </w:r>
        <w:r w:rsidR="00EA26E3" w:rsidRPr="00C20494">
          <w:rPr>
            <w:rStyle w:val="Hyperlink"/>
            <w:noProof/>
          </w:rPr>
          <w:t>Additional Elements of Informed Consent, Required Where Appropriate</w:t>
        </w:r>
        <w:r w:rsidR="00EA26E3">
          <w:rPr>
            <w:noProof/>
            <w:webHidden/>
          </w:rPr>
          <w:tab/>
        </w:r>
        <w:r w:rsidR="00EA26E3">
          <w:rPr>
            <w:noProof/>
            <w:webHidden/>
          </w:rPr>
          <w:fldChar w:fldCharType="begin"/>
        </w:r>
        <w:r w:rsidR="00EA26E3">
          <w:rPr>
            <w:noProof/>
            <w:webHidden/>
          </w:rPr>
          <w:instrText xml:space="preserve"> PAGEREF _Toc105420327 \h </w:instrText>
        </w:r>
        <w:r w:rsidR="00EA26E3">
          <w:rPr>
            <w:noProof/>
            <w:webHidden/>
          </w:rPr>
        </w:r>
        <w:r w:rsidR="00EA26E3">
          <w:rPr>
            <w:noProof/>
            <w:webHidden/>
          </w:rPr>
          <w:fldChar w:fldCharType="separate"/>
        </w:r>
        <w:r w:rsidR="00EA26E3">
          <w:rPr>
            <w:noProof/>
            <w:webHidden/>
          </w:rPr>
          <w:t>86</w:t>
        </w:r>
        <w:r w:rsidR="00EA26E3">
          <w:rPr>
            <w:noProof/>
            <w:webHidden/>
          </w:rPr>
          <w:fldChar w:fldCharType="end"/>
        </w:r>
      </w:hyperlink>
    </w:p>
    <w:p w14:paraId="37816229" w14:textId="45E434D2" w:rsidR="00EA26E3" w:rsidRDefault="00AA77B9">
      <w:pPr>
        <w:pStyle w:val="TOC2"/>
        <w:rPr>
          <w:rFonts w:asciiTheme="minorHAnsi" w:eastAsiaTheme="minorEastAsia" w:hAnsiTheme="minorHAnsi" w:cstheme="minorBidi"/>
          <w:smallCaps w:val="0"/>
          <w:noProof/>
          <w:sz w:val="22"/>
          <w:szCs w:val="22"/>
        </w:rPr>
      </w:pPr>
      <w:hyperlink w:anchor="_Toc105420328" w:history="1">
        <w:r w:rsidR="00EA26E3" w:rsidRPr="00C20494">
          <w:rPr>
            <w:rStyle w:val="Hyperlink"/>
            <w:noProof/>
          </w:rPr>
          <w:t>M.</w:t>
        </w:r>
        <w:r w:rsidR="00EA26E3">
          <w:rPr>
            <w:rFonts w:asciiTheme="minorHAnsi" w:eastAsiaTheme="minorEastAsia" w:hAnsiTheme="minorHAnsi" w:cstheme="minorBidi"/>
            <w:smallCaps w:val="0"/>
            <w:noProof/>
            <w:sz w:val="22"/>
            <w:szCs w:val="22"/>
          </w:rPr>
          <w:tab/>
        </w:r>
        <w:r w:rsidR="00EA26E3" w:rsidRPr="00C20494">
          <w:rPr>
            <w:rStyle w:val="Hyperlink"/>
            <w:noProof/>
          </w:rPr>
          <w:t>Human Biological Specimen Consent Elements</w:t>
        </w:r>
        <w:r w:rsidR="00EA26E3">
          <w:rPr>
            <w:noProof/>
            <w:webHidden/>
          </w:rPr>
          <w:tab/>
        </w:r>
        <w:r w:rsidR="00EA26E3">
          <w:rPr>
            <w:noProof/>
            <w:webHidden/>
          </w:rPr>
          <w:fldChar w:fldCharType="begin"/>
        </w:r>
        <w:r w:rsidR="00EA26E3">
          <w:rPr>
            <w:noProof/>
            <w:webHidden/>
          </w:rPr>
          <w:instrText xml:space="preserve"> PAGEREF _Toc105420328 \h </w:instrText>
        </w:r>
        <w:r w:rsidR="00EA26E3">
          <w:rPr>
            <w:noProof/>
            <w:webHidden/>
          </w:rPr>
        </w:r>
        <w:r w:rsidR="00EA26E3">
          <w:rPr>
            <w:noProof/>
            <w:webHidden/>
          </w:rPr>
          <w:fldChar w:fldCharType="separate"/>
        </w:r>
        <w:r w:rsidR="00EA26E3">
          <w:rPr>
            <w:noProof/>
            <w:webHidden/>
          </w:rPr>
          <w:t>87</w:t>
        </w:r>
        <w:r w:rsidR="00EA26E3">
          <w:rPr>
            <w:noProof/>
            <w:webHidden/>
          </w:rPr>
          <w:fldChar w:fldCharType="end"/>
        </w:r>
      </w:hyperlink>
    </w:p>
    <w:p w14:paraId="799F9C7A" w14:textId="0CBF513B" w:rsidR="00EA26E3" w:rsidRDefault="00AA77B9">
      <w:pPr>
        <w:pStyle w:val="TOC2"/>
        <w:rPr>
          <w:rFonts w:asciiTheme="minorHAnsi" w:eastAsiaTheme="minorEastAsia" w:hAnsiTheme="minorHAnsi" w:cstheme="minorBidi"/>
          <w:smallCaps w:val="0"/>
          <w:noProof/>
          <w:sz w:val="22"/>
          <w:szCs w:val="22"/>
        </w:rPr>
      </w:pPr>
      <w:hyperlink w:anchor="_Toc105420329" w:history="1">
        <w:r w:rsidR="00EA26E3" w:rsidRPr="00C20494">
          <w:rPr>
            <w:rStyle w:val="Hyperlink"/>
            <w:noProof/>
          </w:rPr>
          <w:t>N.</w:t>
        </w:r>
        <w:r w:rsidR="00EA26E3">
          <w:rPr>
            <w:rFonts w:asciiTheme="minorHAnsi" w:eastAsiaTheme="minorEastAsia" w:hAnsiTheme="minorHAnsi" w:cstheme="minorBidi"/>
            <w:smallCaps w:val="0"/>
            <w:noProof/>
            <w:sz w:val="22"/>
            <w:szCs w:val="22"/>
          </w:rPr>
          <w:tab/>
        </w:r>
        <w:r w:rsidR="00EA26E3" w:rsidRPr="00C20494">
          <w:rPr>
            <w:rStyle w:val="Hyperlink"/>
            <w:noProof/>
          </w:rPr>
          <w:t>Routing of Signed Informed Consent Forms</w:t>
        </w:r>
        <w:r w:rsidR="00EA26E3">
          <w:rPr>
            <w:noProof/>
            <w:webHidden/>
          </w:rPr>
          <w:tab/>
        </w:r>
        <w:r w:rsidR="00EA26E3">
          <w:rPr>
            <w:noProof/>
            <w:webHidden/>
          </w:rPr>
          <w:fldChar w:fldCharType="begin"/>
        </w:r>
        <w:r w:rsidR="00EA26E3">
          <w:rPr>
            <w:noProof/>
            <w:webHidden/>
          </w:rPr>
          <w:instrText xml:space="preserve"> PAGEREF _Toc105420329 \h </w:instrText>
        </w:r>
        <w:r w:rsidR="00EA26E3">
          <w:rPr>
            <w:noProof/>
            <w:webHidden/>
          </w:rPr>
        </w:r>
        <w:r w:rsidR="00EA26E3">
          <w:rPr>
            <w:noProof/>
            <w:webHidden/>
          </w:rPr>
          <w:fldChar w:fldCharType="separate"/>
        </w:r>
        <w:r w:rsidR="00EA26E3">
          <w:rPr>
            <w:noProof/>
            <w:webHidden/>
          </w:rPr>
          <w:t>87</w:t>
        </w:r>
        <w:r w:rsidR="00EA26E3">
          <w:rPr>
            <w:noProof/>
            <w:webHidden/>
          </w:rPr>
          <w:fldChar w:fldCharType="end"/>
        </w:r>
      </w:hyperlink>
    </w:p>
    <w:p w14:paraId="7B42EF80" w14:textId="4D183729" w:rsidR="00EA26E3" w:rsidRDefault="00AA77B9">
      <w:pPr>
        <w:pStyle w:val="TOC2"/>
        <w:rPr>
          <w:rFonts w:asciiTheme="minorHAnsi" w:eastAsiaTheme="minorEastAsia" w:hAnsiTheme="minorHAnsi" w:cstheme="minorBidi"/>
          <w:smallCaps w:val="0"/>
          <w:noProof/>
          <w:sz w:val="22"/>
          <w:szCs w:val="22"/>
        </w:rPr>
      </w:pPr>
      <w:hyperlink w:anchor="_Toc105420330" w:history="1">
        <w:r w:rsidR="00EA26E3" w:rsidRPr="00C20494">
          <w:rPr>
            <w:rStyle w:val="Hyperlink"/>
            <w:noProof/>
          </w:rPr>
          <w:t>O.</w:t>
        </w:r>
        <w:r w:rsidR="00EA26E3">
          <w:rPr>
            <w:rFonts w:asciiTheme="minorHAnsi" w:eastAsiaTheme="minorEastAsia" w:hAnsiTheme="minorHAnsi" w:cstheme="minorBidi"/>
            <w:smallCaps w:val="0"/>
            <w:noProof/>
            <w:sz w:val="22"/>
            <w:szCs w:val="22"/>
          </w:rPr>
          <w:tab/>
        </w:r>
        <w:r w:rsidR="00EA26E3" w:rsidRPr="00C20494">
          <w:rPr>
            <w:rStyle w:val="Hyperlink"/>
            <w:noProof/>
          </w:rPr>
          <w:t>Medical Records</w:t>
        </w:r>
        <w:r w:rsidR="00EA26E3">
          <w:rPr>
            <w:noProof/>
            <w:webHidden/>
          </w:rPr>
          <w:tab/>
        </w:r>
        <w:r w:rsidR="00EA26E3">
          <w:rPr>
            <w:noProof/>
            <w:webHidden/>
          </w:rPr>
          <w:fldChar w:fldCharType="begin"/>
        </w:r>
        <w:r w:rsidR="00EA26E3">
          <w:rPr>
            <w:noProof/>
            <w:webHidden/>
          </w:rPr>
          <w:instrText xml:space="preserve"> PAGEREF _Toc105420330 \h </w:instrText>
        </w:r>
        <w:r w:rsidR="00EA26E3">
          <w:rPr>
            <w:noProof/>
            <w:webHidden/>
          </w:rPr>
        </w:r>
        <w:r w:rsidR="00EA26E3">
          <w:rPr>
            <w:noProof/>
            <w:webHidden/>
          </w:rPr>
          <w:fldChar w:fldCharType="separate"/>
        </w:r>
        <w:r w:rsidR="00EA26E3">
          <w:rPr>
            <w:noProof/>
            <w:webHidden/>
          </w:rPr>
          <w:t>87</w:t>
        </w:r>
        <w:r w:rsidR="00EA26E3">
          <w:rPr>
            <w:noProof/>
            <w:webHidden/>
          </w:rPr>
          <w:fldChar w:fldCharType="end"/>
        </w:r>
      </w:hyperlink>
    </w:p>
    <w:p w14:paraId="51EAF304" w14:textId="5A549FD8" w:rsidR="00EA26E3" w:rsidRDefault="00AA77B9">
      <w:pPr>
        <w:pStyle w:val="TOC2"/>
        <w:rPr>
          <w:rFonts w:asciiTheme="minorHAnsi" w:eastAsiaTheme="minorEastAsia" w:hAnsiTheme="minorHAnsi" w:cstheme="minorBidi"/>
          <w:smallCaps w:val="0"/>
          <w:noProof/>
          <w:sz w:val="22"/>
          <w:szCs w:val="22"/>
        </w:rPr>
      </w:pPr>
      <w:hyperlink w:anchor="_Toc105420331" w:history="1">
        <w:r w:rsidR="00EA26E3" w:rsidRPr="00C20494">
          <w:rPr>
            <w:rStyle w:val="Hyperlink"/>
            <w:noProof/>
          </w:rPr>
          <w:t>P.</w:t>
        </w:r>
        <w:r w:rsidR="00EA26E3">
          <w:rPr>
            <w:rFonts w:asciiTheme="minorHAnsi" w:eastAsiaTheme="minorEastAsia" w:hAnsiTheme="minorHAnsi" w:cstheme="minorBidi"/>
            <w:smallCaps w:val="0"/>
            <w:noProof/>
            <w:sz w:val="22"/>
            <w:szCs w:val="22"/>
          </w:rPr>
          <w:tab/>
        </w:r>
        <w:r w:rsidR="00EA26E3" w:rsidRPr="00C20494">
          <w:rPr>
            <w:rStyle w:val="Hyperlink"/>
            <w:noProof/>
          </w:rPr>
          <w:t>Progress Notes</w:t>
        </w:r>
        <w:r w:rsidR="00EA26E3">
          <w:rPr>
            <w:noProof/>
            <w:webHidden/>
          </w:rPr>
          <w:tab/>
        </w:r>
        <w:r w:rsidR="00EA26E3">
          <w:rPr>
            <w:noProof/>
            <w:webHidden/>
          </w:rPr>
          <w:fldChar w:fldCharType="begin"/>
        </w:r>
        <w:r w:rsidR="00EA26E3">
          <w:rPr>
            <w:noProof/>
            <w:webHidden/>
          </w:rPr>
          <w:instrText xml:space="preserve"> PAGEREF _Toc105420331 \h </w:instrText>
        </w:r>
        <w:r w:rsidR="00EA26E3">
          <w:rPr>
            <w:noProof/>
            <w:webHidden/>
          </w:rPr>
        </w:r>
        <w:r w:rsidR="00EA26E3">
          <w:rPr>
            <w:noProof/>
            <w:webHidden/>
          </w:rPr>
          <w:fldChar w:fldCharType="separate"/>
        </w:r>
        <w:r w:rsidR="00EA26E3">
          <w:rPr>
            <w:noProof/>
            <w:webHidden/>
          </w:rPr>
          <w:t>88</w:t>
        </w:r>
        <w:r w:rsidR="00EA26E3">
          <w:rPr>
            <w:noProof/>
            <w:webHidden/>
          </w:rPr>
          <w:fldChar w:fldCharType="end"/>
        </w:r>
      </w:hyperlink>
    </w:p>
    <w:p w14:paraId="3D79C17C" w14:textId="4EEF16FA" w:rsidR="00EA26E3" w:rsidRDefault="00AA77B9">
      <w:pPr>
        <w:pStyle w:val="TOC2"/>
        <w:rPr>
          <w:rFonts w:asciiTheme="minorHAnsi" w:eastAsiaTheme="minorEastAsia" w:hAnsiTheme="minorHAnsi" w:cstheme="minorBidi"/>
          <w:smallCaps w:val="0"/>
          <w:noProof/>
          <w:sz w:val="22"/>
          <w:szCs w:val="22"/>
        </w:rPr>
      </w:pPr>
      <w:hyperlink w:anchor="_Toc105420332" w:history="1">
        <w:r w:rsidR="00EA26E3" w:rsidRPr="00C20494">
          <w:rPr>
            <w:rStyle w:val="Hyperlink"/>
            <w:noProof/>
          </w:rPr>
          <w:t>Q.</w:t>
        </w:r>
        <w:r w:rsidR="00EA26E3">
          <w:rPr>
            <w:rFonts w:asciiTheme="minorHAnsi" w:eastAsiaTheme="minorEastAsia" w:hAnsiTheme="minorHAnsi" w:cstheme="minorBidi"/>
            <w:smallCaps w:val="0"/>
            <w:noProof/>
            <w:sz w:val="22"/>
            <w:szCs w:val="22"/>
          </w:rPr>
          <w:tab/>
        </w:r>
        <w:r w:rsidR="00EA26E3" w:rsidRPr="00C20494">
          <w:rPr>
            <w:rStyle w:val="Hyperlink"/>
            <w:noProof/>
          </w:rPr>
          <w:t>Waiver of Documentation of Consent</w:t>
        </w:r>
        <w:r w:rsidR="00EA26E3">
          <w:rPr>
            <w:noProof/>
            <w:webHidden/>
          </w:rPr>
          <w:tab/>
        </w:r>
        <w:r w:rsidR="00EA26E3">
          <w:rPr>
            <w:noProof/>
            <w:webHidden/>
          </w:rPr>
          <w:fldChar w:fldCharType="begin"/>
        </w:r>
        <w:r w:rsidR="00EA26E3">
          <w:rPr>
            <w:noProof/>
            <w:webHidden/>
          </w:rPr>
          <w:instrText xml:space="preserve"> PAGEREF _Toc105420332 \h </w:instrText>
        </w:r>
        <w:r w:rsidR="00EA26E3">
          <w:rPr>
            <w:noProof/>
            <w:webHidden/>
          </w:rPr>
        </w:r>
        <w:r w:rsidR="00EA26E3">
          <w:rPr>
            <w:noProof/>
            <w:webHidden/>
          </w:rPr>
          <w:fldChar w:fldCharType="separate"/>
        </w:r>
        <w:r w:rsidR="00EA26E3">
          <w:rPr>
            <w:noProof/>
            <w:webHidden/>
          </w:rPr>
          <w:t>88</w:t>
        </w:r>
        <w:r w:rsidR="00EA26E3">
          <w:rPr>
            <w:noProof/>
            <w:webHidden/>
          </w:rPr>
          <w:fldChar w:fldCharType="end"/>
        </w:r>
      </w:hyperlink>
    </w:p>
    <w:p w14:paraId="03009482" w14:textId="6EA92376" w:rsidR="00EA26E3" w:rsidRDefault="00AA77B9">
      <w:pPr>
        <w:pStyle w:val="TOC2"/>
        <w:rPr>
          <w:rFonts w:asciiTheme="minorHAnsi" w:eastAsiaTheme="minorEastAsia" w:hAnsiTheme="minorHAnsi" w:cstheme="minorBidi"/>
          <w:smallCaps w:val="0"/>
          <w:noProof/>
          <w:sz w:val="22"/>
          <w:szCs w:val="22"/>
        </w:rPr>
      </w:pPr>
      <w:hyperlink w:anchor="_Toc105420333" w:history="1">
        <w:r w:rsidR="00EA26E3" w:rsidRPr="00C20494">
          <w:rPr>
            <w:rStyle w:val="Hyperlink"/>
            <w:noProof/>
          </w:rPr>
          <w:t>R.</w:t>
        </w:r>
        <w:r w:rsidR="00EA26E3">
          <w:rPr>
            <w:rFonts w:asciiTheme="minorHAnsi" w:eastAsiaTheme="minorEastAsia" w:hAnsiTheme="minorHAnsi" w:cstheme="minorBidi"/>
            <w:smallCaps w:val="0"/>
            <w:noProof/>
            <w:sz w:val="22"/>
            <w:szCs w:val="22"/>
          </w:rPr>
          <w:tab/>
        </w:r>
        <w:r w:rsidR="00EA26E3" w:rsidRPr="00C20494">
          <w:rPr>
            <w:rStyle w:val="Hyperlink"/>
            <w:noProof/>
          </w:rPr>
          <w:t>Waiver or Alteration of Informed Consent Requirements (Waiver of Consent Process)</w:t>
        </w:r>
        <w:r w:rsidR="00EA26E3">
          <w:rPr>
            <w:noProof/>
            <w:webHidden/>
          </w:rPr>
          <w:tab/>
        </w:r>
        <w:r w:rsidR="00EA26E3">
          <w:rPr>
            <w:noProof/>
            <w:webHidden/>
          </w:rPr>
          <w:fldChar w:fldCharType="begin"/>
        </w:r>
        <w:r w:rsidR="00EA26E3">
          <w:rPr>
            <w:noProof/>
            <w:webHidden/>
          </w:rPr>
          <w:instrText xml:space="preserve"> PAGEREF _Toc105420333 \h </w:instrText>
        </w:r>
        <w:r w:rsidR="00EA26E3">
          <w:rPr>
            <w:noProof/>
            <w:webHidden/>
          </w:rPr>
        </w:r>
        <w:r w:rsidR="00EA26E3">
          <w:rPr>
            <w:noProof/>
            <w:webHidden/>
          </w:rPr>
          <w:fldChar w:fldCharType="separate"/>
        </w:r>
        <w:r w:rsidR="00EA26E3">
          <w:rPr>
            <w:noProof/>
            <w:webHidden/>
          </w:rPr>
          <w:t>89</w:t>
        </w:r>
        <w:r w:rsidR="00EA26E3">
          <w:rPr>
            <w:noProof/>
            <w:webHidden/>
          </w:rPr>
          <w:fldChar w:fldCharType="end"/>
        </w:r>
      </w:hyperlink>
    </w:p>
    <w:p w14:paraId="484DE644" w14:textId="6F241A79" w:rsidR="00EA26E3" w:rsidRDefault="00AA77B9">
      <w:pPr>
        <w:pStyle w:val="TOC2"/>
        <w:rPr>
          <w:rFonts w:asciiTheme="minorHAnsi" w:eastAsiaTheme="minorEastAsia" w:hAnsiTheme="minorHAnsi" w:cstheme="minorBidi"/>
          <w:smallCaps w:val="0"/>
          <w:noProof/>
          <w:sz w:val="22"/>
          <w:szCs w:val="22"/>
        </w:rPr>
      </w:pPr>
      <w:hyperlink w:anchor="_Toc105420334" w:history="1">
        <w:r w:rsidR="00EA26E3" w:rsidRPr="00C20494">
          <w:rPr>
            <w:rStyle w:val="Hyperlink"/>
            <w:noProof/>
          </w:rPr>
          <w:t>S.</w:t>
        </w:r>
        <w:r w:rsidR="00EA26E3">
          <w:rPr>
            <w:rFonts w:asciiTheme="minorHAnsi" w:eastAsiaTheme="minorEastAsia" w:hAnsiTheme="minorHAnsi" w:cstheme="minorBidi"/>
            <w:smallCaps w:val="0"/>
            <w:noProof/>
            <w:sz w:val="22"/>
            <w:szCs w:val="22"/>
          </w:rPr>
          <w:tab/>
        </w:r>
        <w:r w:rsidR="00EA26E3" w:rsidRPr="00C20494">
          <w:rPr>
            <w:rStyle w:val="Hyperlink"/>
            <w:noProof/>
          </w:rPr>
          <w:t>Exceptions from Informed Consent for Emergency Use of a Test Article</w:t>
        </w:r>
        <w:r w:rsidR="00EA26E3">
          <w:rPr>
            <w:noProof/>
            <w:webHidden/>
          </w:rPr>
          <w:tab/>
        </w:r>
        <w:r w:rsidR="00EA26E3">
          <w:rPr>
            <w:noProof/>
            <w:webHidden/>
          </w:rPr>
          <w:fldChar w:fldCharType="begin"/>
        </w:r>
        <w:r w:rsidR="00EA26E3">
          <w:rPr>
            <w:noProof/>
            <w:webHidden/>
          </w:rPr>
          <w:instrText xml:space="preserve"> PAGEREF _Toc105420334 \h </w:instrText>
        </w:r>
        <w:r w:rsidR="00EA26E3">
          <w:rPr>
            <w:noProof/>
            <w:webHidden/>
          </w:rPr>
        </w:r>
        <w:r w:rsidR="00EA26E3">
          <w:rPr>
            <w:noProof/>
            <w:webHidden/>
          </w:rPr>
          <w:fldChar w:fldCharType="separate"/>
        </w:r>
        <w:r w:rsidR="00EA26E3">
          <w:rPr>
            <w:noProof/>
            <w:webHidden/>
          </w:rPr>
          <w:t>90</w:t>
        </w:r>
        <w:r w:rsidR="00EA26E3">
          <w:rPr>
            <w:noProof/>
            <w:webHidden/>
          </w:rPr>
          <w:fldChar w:fldCharType="end"/>
        </w:r>
      </w:hyperlink>
    </w:p>
    <w:p w14:paraId="6F878A88" w14:textId="0777E573" w:rsidR="00EA26E3" w:rsidRDefault="00AA77B9">
      <w:pPr>
        <w:pStyle w:val="TOC2"/>
        <w:rPr>
          <w:rFonts w:asciiTheme="minorHAnsi" w:eastAsiaTheme="minorEastAsia" w:hAnsiTheme="minorHAnsi" w:cstheme="minorBidi"/>
          <w:smallCaps w:val="0"/>
          <w:noProof/>
          <w:sz w:val="22"/>
          <w:szCs w:val="22"/>
        </w:rPr>
      </w:pPr>
      <w:hyperlink w:anchor="_Toc105420335" w:history="1">
        <w:r w:rsidR="00EA26E3" w:rsidRPr="00C20494">
          <w:rPr>
            <w:rStyle w:val="Hyperlink"/>
            <w:noProof/>
          </w:rPr>
          <w:t>T.</w:t>
        </w:r>
        <w:r w:rsidR="00EA26E3">
          <w:rPr>
            <w:rFonts w:asciiTheme="minorHAnsi" w:eastAsiaTheme="minorEastAsia" w:hAnsiTheme="minorHAnsi" w:cstheme="minorBidi"/>
            <w:smallCaps w:val="0"/>
            <w:noProof/>
            <w:sz w:val="22"/>
            <w:szCs w:val="22"/>
          </w:rPr>
          <w:tab/>
        </w:r>
        <w:r w:rsidR="00EA26E3" w:rsidRPr="00C20494">
          <w:rPr>
            <w:rStyle w:val="Hyperlink"/>
            <w:noProof/>
          </w:rPr>
          <w:t>Activities Preparatory to Research</w:t>
        </w:r>
        <w:r w:rsidR="00EA26E3">
          <w:rPr>
            <w:noProof/>
            <w:webHidden/>
          </w:rPr>
          <w:tab/>
        </w:r>
        <w:r w:rsidR="00EA26E3">
          <w:rPr>
            <w:noProof/>
            <w:webHidden/>
          </w:rPr>
          <w:fldChar w:fldCharType="begin"/>
        </w:r>
        <w:r w:rsidR="00EA26E3">
          <w:rPr>
            <w:noProof/>
            <w:webHidden/>
          </w:rPr>
          <w:instrText xml:space="preserve"> PAGEREF _Toc105420335 \h </w:instrText>
        </w:r>
        <w:r w:rsidR="00EA26E3">
          <w:rPr>
            <w:noProof/>
            <w:webHidden/>
          </w:rPr>
        </w:r>
        <w:r w:rsidR="00EA26E3">
          <w:rPr>
            <w:noProof/>
            <w:webHidden/>
          </w:rPr>
          <w:fldChar w:fldCharType="separate"/>
        </w:r>
        <w:r w:rsidR="00EA26E3">
          <w:rPr>
            <w:noProof/>
            <w:webHidden/>
          </w:rPr>
          <w:t>90</w:t>
        </w:r>
        <w:r w:rsidR="00EA26E3">
          <w:rPr>
            <w:noProof/>
            <w:webHidden/>
          </w:rPr>
          <w:fldChar w:fldCharType="end"/>
        </w:r>
      </w:hyperlink>
    </w:p>
    <w:p w14:paraId="3DDA6D5B" w14:textId="5D2010CC" w:rsidR="00EA26E3" w:rsidRDefault="00AA77B9">
      <w:pPr>
        <w:pStyle w:val="TOC1"/>
        <w:rPr>
          <w:rFonts w:asciiTheme="minorHAnsi" w:eastAsiaTheme="minorEastAsia" w:hAnsiTheme="minorHAnsi" w:cstheme="minorBidi"/>
          <w:b w:val="0"/>
          <w:bCs w:val="0"/>
          <w:caps w:val="0"/>
          <w:noProof/>
          <w:sz w:val="22"/>
          <w:szCs w:val="22"/>
        </w:rPr>
      </w:pPr>
      <w:hyperlink w:anchor="_Toc105420336" w:history="1">
        <w:r w:rsidR="00EA26E3" w:rsidRPr="00C20494">
          <w:rPr>
            <w:rStyle w:val="Hyperlink"/>
            <w:rFonts w:cs="Arial"/>
            <w:noProof/>
          </w:rPr>
          <w:t>XVIII.</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Review of Research Involving Subject Groups Requiring Special Protections</w:t>
        </w:r>
        <w:r w:rsidR="00EA26E3">
          <w:rPr>
            <w:noProof/>
            <w:webHidden/>
          </w:rPr>
          <w:tab/>
        </w:r>
        <w:r w:rsidR="00EA26E3">
          <w:rPr>
            <w:noProof/>
            <w:webHidden/>
          </w:rPr>
          <w:fldChar w:fldCharType="begin"/>
        </w:r>
        <w:r w:rsidR="00EA26E3">
          <w:rPr>
            <w:noProof/>
            <w:webHidden/>
          </w:rPr>
          <w:instrText xml:space="preserve"> PAGEREF _Toc105420336 \h </w:instrText>
        </w:r>
        <w:r w:rsidR="00EA26E3">
          <w:rPr>
            <w:noProof/>
            <w:webHidden/>
          </w:rPr>
        </w:r>
        <w:r w:rsidR="00EA26E3">
          <w:rPr>
            <w:noProof/>
            <w:webHidden/>
          </w:rPr>
          <w:fldChar w:fldCharType="separate"/>
        </w:r>
        <w:r w:rsidR="00EA26E3">
          <w:rPr>
            <w:noProof/>
            <w:webHidden/>
          </w:rPr>
          <w:t>92</w:t>
        </w:r>
        <w:r w:rsidR="00EA26E3">
          <w:rPr>
            <w:noProof/>
            <w:webHidden/>
          </w:rPr>
          <w:fldChar w:fldCharType="end"/>
        </w:r>
      </w:hyperlink>
    </w:p>
    <w:p w14:paraId="7FA20FE6" w14:textId="6760906A" w:rsidR="00EA26E3" w:rsidRDefault="00AA77B9">
      <w:pPr>
        <w:pStyle w:val="TOC2"/>
        <w:rPr>
          <w:rFonts w:asciiTheme="minorHAnsi" w:eastAsiaTheme="minorEastAsia" w:hAnsiTheme="minorHAnsi" w:cstheme="minorBidi"/>
          <w:smallCaps w:val="0"/>
          <w:noProof/>
          <w:sz w:val="22"/>
          <w:szCs w:val="22"/>
        </w:rPr>
      </w:pPr>
      <w:hyperlink w:anchor="_Toc105420337"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Elements to Consider in Reviewing Research Involving Vulnerable Subjects</w:t>
        </w:r>
        <w:r w:rsidR="00EA26E3">
          <w:rPr>
            <w:noProof/>
            <w:webHidden/>
          </w:rPr>
          <w:tab/>
        </w:r>
        <w:r w:rsidR="00EA26E3">
          <w:rPr>
            <w:noProof/>
            <w:webHidden/>
          </w:rPr>
          <w:fldChar w:fldCharType="begin"/>
        </w:r>
        <w:r w:rsidR="00EA26E3">
          <w:rPr>
            <w:noProof/>
            <w:webHidden/>
          </w:rPr>
          <w:instrText xml:space="preserve"> PAGEREF _Toc105420337 \h </w:instrText>
        </w:r>
        <w:r w:rsidR="00EA26E3">
          <w:rPr>
            <w:noProof/>
            <w:webHidden/>
          </w:rPr>
        </w:r>
        <w:r w:rsidR="00EA26E3">
          <w:rPr>
            <w:noProof/>
            <w:webHidden/>
          </w:rPr>
          <w:fldChar w:fldCharType="separate"/>
        </w:r>
        <w:r w:rsidR="00EA26E3">
          <w:rPr>
            <w:noProof/>
            <w:webHidden/>
          </w:rPr>
          <w:t>92</w:t>
        </w:r>
        <w:r w:rsidR="00EA26E3">
          <w:rPr>
            <w:noProof/>
            <w:webHidden/>
          </w:rPr>
          <w:fldChar w:fldCharType="end"/>
        </w:r>
      </w:hyperlink>
    </w:p>
    <w:p w14:paraId="0748F494" w14:textId="5BF836FE" w:rsidR="00EA26E3" w:rsidRDefault="00AA77B9">
      <w:pPr>
        <w:pStyle w:val="TOC2"/>
        <w:rPr>
          <w:rFonts w:asciiTheme="minorHAnsi" w:eastAsiaTheme="minorEastAsia" w:hAnsiTheme="minorHAnsi" w:cstheme="minorBidi"/>
          <w:smallCaps w:val="0"/>
          <w:noProof/>
          <w:sz w:val="22"/>
          <w:szCs w:val="22"/>
        </w:rPr>
      </w:pPr>
      <w:hyperlink w:anchor="_Toc105420338"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Pregnant Women, Neonates and Fetuses</w:t>
        </w:r>
        <w:r w:rsidR="00EA26E3">
          <w:rPr>
            <w:noProof/>
            <w:webHidden/>
          </w:rPr>
          <w:tab/>
        </w:r>
        <w:r w:rsidR="00EA26E3">
          <w:rPr>
            <w:noProof/>
            <w:webHidden/>
          </w:rPr>
          <w:fldChar w:fldCharType="begin"/>
        </w:r>
        <w:r w:rsidR="00EA26E3">
          <w:rPr>
            <w:noProof/>
            <w:webHidden/>
          </w:rPr>
          <w:instrText xml:space="preserve"> PAGEREF _Toc105420338 \h </w:instrText>
        </w:r>
        <w:r w:rsidR="00EA26E3">
          <w:rPr>
            <w:noProof/>
            <w:webHidden/>
          </w:rPr>
        </w:r>
        <w:r w:rsidR="00EA26E3">
          <w:rPr>
            <w:noProof/>
            <w:webHidden/>
          </w:rPr>
          <w:fldChar w:fldCharType="separate"/>
        </w:r>
        <w:r w:rsidR="00EA26E3">
          <w:rPr>
            <w:noProof/>
            <w:webHidden/>
          </w:rPr>
          <w:t>93</w:t>
        </w:r>
        <w:r w:rsidR="00EA26E3">
          <w:rPr>
            <w:noProof/>
            <w:webHidden/>
          </w:rPr>
          <w:fldChar w:fldCharType="end"/>
        </w:r>
      </w:hyperlink>
    </w:p>
    <w:p w14:paraId="14DB755C" w14:textId="2893B964" w:rsidR="00EA26E3" w:rsidRDefault="00AA77B9">
      <w:pPr>
        <w:pStyle w:val="TOC2"/>
        <w:rPr>
          <w:rFonts w:asciiTheme="minorHAnsi" w:eastAsiaTheme="minorEastAsia" w:hAnsiTheme="minorHAnsi" w:cstheme="minorBidi"/>
          <w:smallCaps w:val="0"/>
          <w:noProof/>
          <w:sz w:val="22"/>
          <w:szCs w:val="22"/>
        </w:rPr>
      </w:pPr>
      <w:hyperlink w:anchor="_Toc105420339"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Collecting Pregnancy Information or Information about Newborns</w:t>
        </w:r>
        <w:r w:rsidR="00EA26E3">
          <w:rPr>
            <w:noProof/>
            <w:webHidden/>
          </w:rPr>
          <w:tab/>
        </w:r>
        <w:r w:rsidR="00EA26E3">
          <w:rPr>
            <w:noProof/>
            <w:webHidden/>
          </w:rPr>
          <w:fldChar w:fldCharType="begin"/>
        </w:r>
        <w:r w:rsidR="00EA26E3">
          <w:rPr>
            <w:noProof/>
            <w:webHidden/>
          </w:rPr>
          <w:instrText xml:space="preserve"> PAGEREF _Toc105420339 \h </w:instrText>
        </w:r>
        <w:r w:rsidR="00EA26E3">
          <w:rPr>
            <w:noProof/>
            <w:webHidden/>
          </w:rPr>
        </w:r>
        <w:r w:rsidR="00EA26E3">
          <w:rPr>
            <w:noProof/>
            <w:webHidden/>
          </w:rPr>
          <w:fldChar w:fldCharType="separate"/>
        </w:r>
        <w:r w:rsidR="00EA26E3">
          <w:rPr>
            <w:noProof/>
            <w:webHidden/>
          </w:rPr>
          <w:t>94</w:t>
        </w:r>
        <w:r w:rsidR="00EA26E3">
          <w:rPr>
            <w:noProof/>
            <w:webHidden/>
          </w:rPr>
          <w:fldChar w:fldCharType="end"/>
        </w:r>
      </w:hyperlink>
    </w:p>
    <w:p w14:paraId="4232089D" w14:textId="3B77E9AC" w:rsidR="00EA26E3" w:rsidRDefault="00AA77B9">
      <w:pPr>
        <w:pStyle w:val="TOC2"/>
        <w:rPr>
          <w:rFonts w:asciiTheme="minorHAnsi" w:eastAsiaTheme="minorEastAsia" w:hAnsiTheme="minorHAnsi" w:cstheme="minorBidi"/>
          <w:smallCaps w:val="0"/>
          <w:noProof/>
          <w:sz w:val="22"/>
          <w:szCs w:val="22"/>
        </w:rPr>
      </w:pPr>
      <w:hyperlink w:anchor="_Toc105420340"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Prisoners as a Vulnerable Population in Research</w:t>
        </w:r>
        <w:r w:rsidR="00EA26E3">
          <w:rPr>
            <w:noProof/>
            <w:webHidden/>
          </w:rPr>
          <w:tab/>
        </w:r>
        <w:r w:rsidR="00EA26E3">
          <w:rPr>
            <w:noProof/>
            <w:webHidden/>
          </w:rPr>
          <w:fldChar w:fldCharType="begin"/>
        </w:r>
        <w:r w:rsidR="00EA26E3">
          <w:rPr>
            <w:noProof/>
            <w:webHidden/>
          </w:rPr>
          <w:instrText xml:space="preserve"> PAGEREF _Toc105420340 \h </w:instrText>
        </w:r>
        <w:r w:rsidR="00EA26E3">
          <w:rPr>
            <w:noProof/>
            <w:webHidden/>
          </w:rPr>
        </w:r>
        <w:r w:rsidR="00EA26E3">
          <w:rPr>
            <w:noProof/>
            <w:webHidden/>
          </w:rPr>
          <w:fldChar w:fldCharType="separate"/>
        </w:r>
        <w:r w:rsidR="00EA26E3">
          <w:rPr>
            <w:noProof/>
            <w:webHidden/>
          </w:rPr>
          <w:t>95</w:t>
        </w:r>
        <w:r w:rsidR="00EA26E3">
          <w:rPr>
            <w:noProof/>
            <w:webHidden/>
          </w:rPr>
          <w:fldChar w:fldCharType="end"/>
        </w:r>
      </w:hyperlink>
    </w:p>
    <w:p w14:paraId="14813FBC" w14:textId="21DAAC94" w:rsidR="00EA26E3" w:rsidRDefault="00AA77B9">
      <w:pPr>
        <w:pStyle w:val="TOC2"/>
        <w:rPr>
          <w:rFonts w:asciiTheme="minorHAnsi" w:eastAsiaTheme="minorEastAsia" w:hAnsiTheme="minorHAnsi" w:cstheme="minorBidi"/>
          <w:smallCaps w:val="0"/>
          <w:noProof/>
          <w:sz w:val="22"/>
          <w:szCs w:val="22"/>
        </w:rPr>
      </w:pPr>
      <w:hyperlink w:anchor="_Toc105420341"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Children (Minors) as a Vulnerable Population in Research</w:t>
        </w:r>
        <w:r w:rsidR="00EA26E3">
          <w:rPr>
            <w:noProof/>
            <w:webHidden/>
          </w:rPr>
          <w:tab/>
        </w:r>
        <w:r w:rsidR="00EA26E3">
          <w:rPr>
            <w:noProof/>
            <w:webHidden/>
          </w:rPr>
          <w:fldChar w:fldCharType="begin"/>
        </w:r>
        <w:r w:rsidR="00EA26E3">
          <w:rPr>
            <w:noProof/>
            <w:webHidden/>
          </w:rPr>
          <w:instrText xml:space="preserve"> PAGEREF _Toc105420341 \h </w:instrText>
        </w:r>
        <w:r w:rsidR="00EA26E3">
          <w:rPr>
            <w:noProof/>
            <w:webHidden/>
          </w:rPr>
        </w:r>
        <w:r w:rsidR="00EA26E3">
          <w:rPr>
            <w:noProof/>
            <w:webHidden/>
          </w:rPr>
          <w:fldChar w:fldCharType="separate"/>
        </w:r>
        <w:r w:rsidR="00EA26E3">
          <w:rPr>
            <w:noProof/>
            <w:webHidden/>
          </w:rPr>
          <w:t>96</w:t>
        </w:r>
        <w:r w:rsidR="00EA26E3">
          <w:rPr>
            <w:noProof/>
            <w:webHidden/>
          </w:rPr>
          <w:fldChar w:fldCharType="end"/>
        </w:r>
      </w:hyperlink>
    </w:p>
    <w:p w14:paraId="3D76DAD3" w14:textId="490861AF" w:rsidR="00EA26E3" w:rsidRDefault="00AA77B9">
      <w:pPr>
        <w:pStyle w:val="TOC1"/>
        <w:rPr>
          <w:rFonts w:asciiTheme="minorHAnsi" w:eastAsiaTheme="minorEastAsia" w:hAnsiTheme="minorHAnsi" w:cstheme="minorBidi"/>
          <w:b w:val="0"/>
          <w:bCs w:val="0"/>
          <w:caps w:val="0"/>
          <w:noProof/>
          <w:sz w:val="22"/>
          <w:szCs w:val="22"/>
        </w:rPr>
      </w:pPr>
      <w:hyperlink w:anchor="_Toc105420342" w:history="1">
        <w:r w:rsidR="00EA26E3" w:rsidRPr="00C20494">
          <w:rPr>
            <w:rStyle w:val="Hyperlink"/>
            <w:noProof/>
          </w:rPr>
          <w:t>XIX.</w:t>
        </w:r>
        <w:r w:rsidR="00EA26E3">
          <w:rPr>
            <w:rFonts w:asciiTheme="minorHAnsi" w:eastAsiaTheme="minorEastAsia" w:hAnsiTheme="minorHAnsi" w:cstheme="minorBidi"/>
            <w:b w:val="0"/>
            <w:bCs w:val="0"/>
            <w:caps w:val="0"/>
            <w:noProof/>
            <w:sz w:val="22"/>
            <w:szCs w:val="22"/>
          </w:rPr>
          <w:tab/>
        </w:r>
        <w:r w:rsidR="00EA26E3" w:rsidRPr="00C20494">
          <w:rPr>
            <w:rStyle w:val="Hyperlink"/>
            <w:noProof/>
          </w:rPr>
          <w:t>Review of Research on Human Subjects Likely to Need Surrogate Consent</w:t>
        </w:r>
        <w:r w:rsidR="00EA26E3">
          <w:rPr>
            <w:noProof/>
            <w:webHidden/>
          </w:rPr>
          <w:tab/>
        </w:r>
        <w:r w:rsidR="00EA26E3">
          <w:rPr>
            <w:noProof/>
            <w:webHidden/>
          </w:rPr>
          <w:fldChar w:fldCharType="begin"/>
        </w:r>
        <w:r w:rsidR="00EA26E3">
          <w:rPr>
            <w:noProof/>
            <w:webHidden/>
          </w:rPr>
          <w:instrText xml:space="preserve"> PAGEREF _Toc105420342 \h </w:instrText>
        </w:r>
        <w:r w:rsidR="00EA26E3">
          <w:rPr>
            <w:noProof/>
            <w:webHidden/>
          </w:rPr>
        </w:r>
        <w:r w:rsidR="00EA26E3">
          <w:rPr>
            <w:noProof/>
            <w:webHidden/>
          </w:rPr>
          <w:fldChar w:fldCharType="separate"/>
        </w:r>
        <w:r w:rsidR="00EA26E3">
          <w:rPr>
            <w:noProof/>
            <w:webHidden/>
          </w:rPr>
          <w:t>97</w:t>
        </w:r>
        <w:r w:rsidR="00EA26E3">
          <w:rPr>
            <w:noProof/>
            <w:webHidden/>
          </w:rPr>
          <w:fldChar w:fldCharType="end"/>
        </w:r>
      </w:hyperlink>
    </w:p>
    <w:p w14:paraId="13B5AE17" w14:textId="1131DC4D" w:rsidR="00EA26E3" w:rsidRDefault="00AA77B9">
      <w:pPr>
        <w:pStyle w:val="TOC2"/>
        <w:rPr>
          <w:rFonts w:asciiTheme="minorHAnsi" w:eastAsiaTheme="minorEastAsia" w:hAnsiTheme="minorHAnsi" w:cstheme="minorBidi"/>
          <w:smallCaps w:val="0"/>
          <w:noProof/>
          <w:sz w:val="22"/>
          <w:szCs w:val="22"/>
        </w:rPr>
      </w:pPr>
      <w:hyperlink w:anchor="_Toc105420343"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Criteria for Enrollment of Individuals with Impaired Decision-Making Capacity</w:t>
        </w:r>
        <w:r w:rsidR="00EA26E3">
          <w:rPr>
            <w:noProof/>
            <w:webHidden/>
          </w:rPr>
          <w:tab/>
        </w:r>
        <w:r w:rsidR="00EA26E3">
          <w:rPr>
            <w:noProof/>
            <w:webHidden/>
          </w:rPr>
          <w:fldChar w:fldCharType="begin"/>
        </w:r>
        <w:r w:rsidR="00EA26E3">
          <w:rPr>
            <w:noProof/>
            <w:webHidden/>
          </w:rPr>
          <w:instrText xml:space="preserve"> PAGEREF _Toc105420343 \h </w:instrText>
        </w:r>
        <w:r w:rsidR="00EA26E3">
          <w:rPr>
            <w:noProof/>
            <w:webHidden/>
          </w:rPr>
        </w:r>
        <w:r w:rsidR="00EA26E3">
          <w:rPr>
            <w:noProof/>
            <w:webHidden/>
          </w:rPr>
          <w:fldChar w:fldCharType="separate"/>
        </w:r>
        <w:r w:rsidR="00EA26E3">
          <w:rPr>
            <w:noProof/>
            <w:webHidden/>
          </w:rPr>
          <w:t>97</w:t>
        </w:r>
        <w:r w:rsidR="00EA26E3">
          <w:rPr>
            <w:noProof/>
            <w:webHidden/>
          </w:rPr>
          <w:fldChar w:fldCharType="end"/>
        </w:r>
      </w:hyperlink>
    </w:p>
    <w:p w14:paraId="3BE46F3D" w14:textId="2DBF3189" w:rsidR="00EA26E3" w:rsidRDefault="00AA77B9">
      <w:pPr>
        <w:pStyle w:val="TOC2"/>
        <w:rPr>
          <w:rFonts w:asciiTheme="minorHAnsi" w:eastAsiaTheme="minorEastAsia" w:hAnsiTheme="minorHAnsi" w:cstheme="minorBidi"/>
          <w:smallCaps w:val="0"/>
          <w:noProof/>
          <w:sz w:val="22"/>
          <w:szCs w:val="22"/>
        </w:rPr>
      </w:pPr>
      <w:hyperlink w:anchor="_Toc105420344" w:history="1">
        <w:r w:rsidR="00EA26E3" w:rsidRPr="00C20494">
          <w:rPr>
            <w:rStyle w:val="Hyperlink"/>
            <w:noProof/>
            <w14:scene3d>
              <w14:camera w14:prst="orthographicFront"/>
              <w14:lightRig w14:rig="threePt" w14:dir="t">
                <w14:rot w14:lat="0" w14:lon="0" w14:rev="0"/>
              </w14:lightRig>
            </w14:scene3d>
          </w:rPr>
          <w:t>B.</w:t>
        </w:r>
        <w:r w:rsidR="00EA26E3">
          <w:rPr>
            <w:rFonts w:asciiTheme="minorHAnsi" w:eastAsiaTheme="minorEastAsia" w:hAnsiTheme="minorHAnsi" w:cstheme="minorBidi"/>
            <w:smallCaps w:val="0"/>
            <w:noProof/>
            <w:sz w:val="22"/>
            <w:szCs w:val="22"/>
          </w:rPr>
          <w:tab/>
        </w:r>
        <w:r w:rsidR="00EA26E3" w:rsidRPr="00C20494">
          <w:rPr>
            <w:rStyle w:val="Hyperlink"/>
            <w:noProof/>
          </w:rPr>
          <w:t>IRB Review of Studies Involving Surrogate Consent</w:t>
        </w:r>
        <w:r w:rsidR="00EA26E3">
          <w:rPr>
            <w:noProof/>
            <w:webHidden/>
          </w:rPr>
          <w:tab/>
        </w:r>
        <w:r w:rsidR="00EA26E3">
          <w:rPr>
            <w:noProof/>
            <w:webHidden/>
          </w:rPr>
          <w:fldChar w:fldCharType="begin"/>
        </w:r>
        <w:r w:rsidR="00EA26E3">
          <w:rPr>
            <w:noProof/>
            <w:webHidden/>
          </w:rPr>
          <w:instrText xml:space="preserve"> PAGEREF _Toc105420344 \h </w:instrText>
        </w:r>
        <w:r w:rsidR="00EA26E3">
          <w:rPr>
            <w:noProof/>
            <w:webHidden/>
          </w:rPr>
        </w:r>
        <w:r w:rsidR="00EA26E3">
          <w:rPr>
            <w:noProof/>
            <w:webHidden/>
          </w:rPr>
          <w:fldChar w:fldCharType="separate"/>
        </w:r>
        <w:r w:rsidR="00EA26E3">
          <w:rPr>
            <w:noProof/>
            <w:webHidden/>
          </w:rPr>
          <w:t>98</w:t>
        </w:r>
        <w:r w:rsidR="00EA26E3">
          <w:rPr>
            <w:noProof/>
            <w:webHidden/>
          </w:rPr>
          <w:fldChar w:fldCharType="end"/>
        </w:r>
      </w:hyperlink>
    </w:p>
    <w:p w14:paraId="458C4A8E" w14:textId="4A816060" w:rsidR="00EA26E3" w:rsidRDefault="00AA77B9">
      <w:pPr>
        <w:pStyle w:val="TOC2"/>
        <w:rPr>
          <w:rFonts w:asciiTheme="minorHAnsi" w:eastAsiaTheme="minorEastAsia" w:hAnsiTheme="minorHAnsi" w:cstheme="minorBidi"/>
          <w:smallCaps w:val="0"/>
          <w:noProof/>
          <w:sz w:val="22"/>
          <w:szCs w:val="22"/>
        </w:rPr>
      </w:pPr>
      <w:hyperlink w:anchor="_Toc105420345" w:history="1">
        <w:r w:rsidR="00EA26E3" w:rsidRPr="00C20494">
          <w:rPr>
            <w:rStyle w:val="Hyperlink"/>
            <w:noProof/>
            <w14:scene3d>
              <w14:camera w14:prst="orthographicFront"/>
              <w14:lightRig w14:rig="threePt" w14:dir="t">
                <w14:rot w14:lat="0" w14:lon="0" w14:rev="0"/>
              </w14:lightRig>
            </w14:scene3d>
          </w:rPr>
          <w:t>C.</w:t>
        </w:r>
        <w:r w:rsidR="00EA26E3">
          <w:rPr>
            <w:rFonts w:asciiTheme="minorHAnsi" w:eastAsiaTheme="minorEastAsia" w:hAnsiTheme="minorHAnsi" w:cstheme="minorBidi"/>
            <w:smallCaps w:val="0"/>
            <w:noProof/>
            <w:sz w:val="22"/>
            <w:szCs w:val="22"/>
          </w:rPr>
          <w:tab/>
        </w:r>
        <w:r w:rsidR="00EA26E3" w:rsidRPr="00C20494">
          <w:rPr>
            <w:rStyle w:val="Hyperlink"/>
            <w:noProof/>
          </w:rPr>
          <w:t>Temporary or Fluctuating Decision-Making Capacity</w:t>
        </w:r>
        <w:r w:rsidR="00EA26E3">
          <w:rPr>
            <w:noProof/>
            <w:webHidden/>
          </w:rPr>
          <w:tab/>
        </w:r>
        <w:r w:rsidR="00EA26E3">
          <w:rPr>
            <w:noProof/>
            <w:webHidden/>
          </w:rPr>
          <w:fldChar w:fldCharType="begin"/>
        </w:r>
        <w:r w:rsidR="00EA26E3">
          <w:rPr>
            <w:noProof/>
            <w:webHidden/>
          </w:rPr>
          <w:instrText xml:space="preserve"> PAGEREF _Toc105420345 \h </w:instrText>
        </w:r>
        <w:r w:rsidR="00EA26E3">
          <w:rPr>
            <w:noProof/>
            <w:webHidden/>
          </w:rPr>
        </w:r>
        <w:r w:rsidR="00EA26E3">
          <w:rPr>
            <w:noProof/>
            <w:webHidden/>
          </w:rPr>
          <w:fldChar w:fldCharType="separate"/>
        </w:r>
        <w:r w:rsidR="00EA26E3">
          <w:rPr>
            <w:noProof/>
            <w:webHidden/>
          </w:rPr>
          <w:t>98</w:t>
        </w:r>
        <w:r w:rsidR="00EA26E3">
          <w:rPr>
            <w:noProof/>
            <w:webHidden/>
          </w:rPr>
          <w:fldChar w:fldCharType="end"/>
        </w:r>
      </w:hyperlink>
    </w:p>
    <w:p w14:paraId="321509CC" w14:textId="4A2D8A39" w:rsidR="00EA26E3" w:rsidRDefault="00AA77B9">
      <w:pPr>
        <w:pStyle w:val="TOC2"/>
        <w:rPr>
          <w:rFonts w:asciiTheme="minorHAnsi" w:eastAsiaTheme="minorEastAsia" w:hAnsiTheme="minorHAnsi" w:cstheme="minorBidi"/>
          <w:smallCaps w:val="0"/>
          <w:noProof/>
          <w:sz w:val="22"/>
          <w:szCs w:val="22"/>
        </w:rPr>
      </w:pPr>
      <w:hyperlink w:anchor="_Toc105420346" w:history="1">
        <w:r w:rsidR="00EA26E3" w:rsidRPr="00C20494">
          <w:rPr>
            <w:rStyle w:val="Hyperlink"/>
            <w:noProof/>
            <w14:scene3d>
              <w14:camera w14:prst="orthographicFront"/>
              <w14:lightRig w14:rig="threePt" w14:dir="t">
                <w14:rot w14:lat="0" w14:lon="0" w14:rev="0"/>
              </w14:lightRig>
            </w14:scene3d>
          </w:rPr>
          <w:t>D.</w:t>
        </w:r>
        <w:r w:rsidR="00EA26E3">
          <w:rPr>
            <w:rFonts w:asciiTheme="minorHAnsi" w:eastAsiaTheme="minorEastAsia" w:hAnsiTheme="minorHAnsi" w:cstheme="minorBidi"/>
            <w:smallCaps w:val="0"/>
            <w:noProof/>
            <w:sz w:val="22"/>
            <w:szCs w:val="22"/>
          </w:rPr>
          <w:tab/>
        </w:r>
        <w:r w:rsidR="00EA26E3" w:rsidRPr="00C20494">
          <w:rPr>
            <w:rStyle w:val="Hyperlink"/>
            <w:noProof/>
          </w:rPr>
          <w:t>Determining Capacity to Consent</w:t>
        </w:r>
        <w:r w:rsidR="00EA26E3">
          <w:rPr>
            <w:noProof/>
            <w:webHidden/>
          </w:rPr>
          <w:tab/>
        </w:r>
        <w:r w:rsidR="00EA26E3">
          <w:rPr>
            <w:noProof/>
            <w:webHidden/>
          </w:rPr>
          <w:fldChar w:fldCharType="begin"/>
        </w:r>
        <w:r w:rsidR="00EA26E3">
          <w:rPr>
            <w:noProof/>
            <w:webHidden/>
          </w:rPr>
          <w:instrText xml:space="preserve"> PAGEREF _Toc105420346 \h </w:instrText>
        </w:r>
        <w:r w:rsidR="00EA26E3">
          <w:rPr>
            <w:noProof/>
            <w:webHidden/>
          </w:rPr>
        </w:r>
        <w:r w:rsidR="00EA26E3">
          <w:rPr>
            <w:noProof/>
            <w:webHidden/>
          </w:rPr>
          <w:fldChar w:fldCharType="separate"/>
        </w:r>
        <w:r w:rsidR="00EA26E3">
          <w:rPr>
            <w:noProof/>
            <w:webHidden/>
          </w:rPr>
          <w:t>99</w:t>
        </w:r>
        <w:r w:rsidR="00EA26E3">
          <w:rPr>
            <w:noProof/>
            <w:webHidden/>
          </w:rPr>
          <w:fldChar w:fldCharType="end"/>
        </w:r>
      </w:hyperlink>
    </w:p>
    <w:p w14:paraId="6C259346" w14:textId="5A1AB954" w:rsidR="00EA26E3" w:rsidRDefault="00AA77B9">
      <w:pPr>
        <w:pStyle w:val="TOC2"/>
        <w:rPr>
          <w:rFonts w:asciiTheme="minorHAnsi" w:eastAsiaTheme="minorEastAsia" w:hAnsiTheme="minorHAnsi" w:cstheme="minorBidi"/>
          <w:smallCaps w:val="0"/>
          <w:noProof/>
          <w:sz w:val="22"/>
          <w:szCs w:val="22"/>
        </w:rPr>
      </w:pPr>
      <w:hyperlink w:anchor="_Toc105420347" w:history="1">
        <w:r w:rsidR="00EA26E3" w:rsidRPr="00C20494">
          <w:rPr>
            <w:rStyle w:val="Hyperlink"/>
            <w:noProof/>
            <w14:scene3d>
              <w14:camera w14:prst="orthographicFront"/>
              <w14:lightRig w14:rig="threePt" w14:dir="t">
                <w14:rot w14:lat="0" w14:lon="0" w14:rev="0"/>
              </w14:lightRig>
            </w14:scene3d>
          </w:rPr>
          <w:t>E.</w:t>
        </w:r>
        <w:r w:rsidR="00EA26E3">
          <w:rPr>
            <w:rFonts w:asciiTheme="minorHAnsi" w:eastAsiaTheme="minorEastAsia" w:hAnsiTheme="minorHAnsi" w:cstheme="minorBidi"/>
            <w:smallCaps w:val="0"/>
            <w:noProof/>
            <w:sz w:val="22"/>
            <w:szCs w:val="22"/>
          </w:rPr>
          <w:tab/>
        </w:r>
        <w:r w:rsidR="00EA26E3" w:rsidRPr="00C20494">
          <w:rPr>
            <w:rStyle w:val="Hyperlink"/>
            <w:noProof/>
          </w:rPr>
          <w:t>Legally Authorized Representative (LAR)</w:t>
        </w:r>
        <w:r w:rsidR="00EA26E3">
          <w:rPr>
            <w:noProof/>
            <w:webHidden/>
          </w:rPr>
          <w:tab/>
        </w:r>
        <w:r w:rsidR="00EA26E3">
          <w:rPr>
            <w:noProof/>
            <w:webHidden/>
          </w:rPr>
          <w:fldChar w:fldCharType="begin"/>
        </w:r>
        <w:r w:rsidR="00EA26E3">
          <w:rPr>
            <w:noProof/>
            <w:webHidden/>
          </w:rPr>
          <w:instrText xml:space="preserve"> PAGEREF _Toc105420347 \h </w:instrText>
        </w:r>
        <w:r w:rsidR="00EA26E3">
          <w:rPr>
            <w:noProof/>
            <w:webHidden/>
          </w:rPr>
        </w:r>
        <w:r w:rsidR="00EA26E3">
          <w:rPr>
            <w:noProof/>
            <w:webHidden/>
          </w:rPr>
          <w:fldChar w:fldCharType="separate"/>
        </w:r>
        <w:r w:rsidR="00EA26E3">
          <w:rPr>
            <w:noProof/>
            <w:webHidden/>
          </w:rPr>
          <w:t>99</w:t>
        </w:r>
        <w:r w:rsidR="00EA26E3">
          <w:rPr>
            <w:noProof/>
            <w:webHidden/>
          </w:rPr>
          <w:fldChar w:fldCharType="end"/>
        </w:r>
      </w:hyperlink>
    </w:p>
    <w:p w14:paraId="788FDF29" w14:textId="6FD460E5" w:rsidR="00EA26E3" w:rsidRDefault="00AA77B9">
      <w:pPr>
        <w:pStyle w:val="TOC1"/>
        <w:rPr>
          <w:rFonts w:asciiTheme="minorHAnsi" w:eastAsiaTheme="minorEastAsia" w:hAnsiTheme="minorHAnsi" w:cstheme="minorBidi"/>
          <w:b w:val="0"/>
          <w:bCs w:val="0"/>
          <w:caps w:val="0"/>
          <w:noProof/>
          <w:sz w:val="22"/>
          <w:szCs w:val="22"/>
        </w:rPr>
      </w:pPr>
      <w:hyperlink w:anchor="_Toc105420348" w:history="1">
        <w:r w:rsidR="00EA26E3" w:rsidRPr="00C20494">
          <w:rPr>
            <w:rStyle w:val="Hyperlink"/>
            <w:rFonts w:cs="Arial"/>
            <w:noProof/>
          </w:rPr>
          <w:t>XX.</w:t>
        </w:r>
        <w:r w:rsidR="00EA26E3">
          <w:rPr>
            <w:rFonts w:asciiTheme="minorHAnsi" w:eastAsiaTheme="minorEastAsia" w:hAnsiTheme="minorHAnsi" w:cstheme="minorBidi"/>
            <w:b w:val="0"/>
            <w:bCs w:val="0"/>
            <w:caps w:val="0"/>
            <w:noProof/>
            <w:sz w:val="22"/>
            <w:szCs w:val="22"/>
          </w:rPr>
          <w:tab/>
        </w:r>
        <w:r w:rsidR="00EA26E3" w:rsidRPr="00C20494">
          <w:rPr>
            <w:rStyle w:val="Hyperlink"/>
            <w:rFonts w:cs="Arial"/>
            <w:noProof/>
          </w:rPr>
          <w:t>SPECIAL CONSIDERATIONS FOR SPECIAL TYPES OF RESEARCH</w:t>
        </w:r>
        <w:r w:rsidR="00EA26E3">
          <w:rPr>
            <w:noProof/>
            <w:webHidden/>
          </w:rPr>
          <w:tab/>
        </w:r>
        <w:r w:rsidR="00EA26E3">
          <w:rPr>
            <w:noProof/>
            <w:webHidden/>
          </w:rPr>
          <w:fldChar w:fldCharType="begin"/>
        </w:r>
        <w:r w:rsidR="00EA26E3">
          <w:rPr>
            <w:noProof/>
            <w:webHidden/>
          </w:rPr>
          <w:instrText xml:space="preserve"> PAGEREF _Toc105420348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4271161D" w14:textId="3DE57833" w:rsidR="00EA26E3" w:rsidRDefault="00AA77B9">
      <w:pPr>
        <w:pStyle w:val="TOC2"/>
        <w:rPr>
          <w:rFonts w:asciiTheme="minorHAnsi" w:eastAsiaTheme="minorEastAsia" w:hAnsiTheme="minorHAnsi" w:cstheme="minorBidi"/>
          <w:smallCaps w:val="0"/>
          <w:noProof/>
          <w:sz w:val="22"/>
          <w:szCs w:val="22"/>
        </w:rPr>
      </w:pPr>
      <w:hyperlink w:anchor="_Toc105420349"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Behavioral and Social Sciences Research</w:t>
        </w:r>
        <w:r w:rsidR="00EA26E3">
          <w:rPr>
            <w:noProof/>
            <w:webHidden/>
          </w:rPr>
          <w:tab/>
        </w:r>
        <w:r w:rsidR="00EA26E3">
          <w:rPr>
            <w:noProof/>
            <w:webHidden/>
          </w:rPr>
          <w:fldChar w:fldCharType="begin"/>
        </w:r>
        <w:r w:rsidR="00EA26E3">
          <w:rPr>
            <w:noProof/>
            <w:webHidden/>
          </w:rPr>
          <w:instrText xml:space="preserve"> PAGEREF _Toc105420349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076A37DF" w14:textId="313AA101" w:rsidR="00EA26E3" w:rsidRDefault="00AA77B9">
      <w:pPr>
        <w:pStyle w:val="TOC3"/>
        <w:rPr>
          <w:rFonts w:asciiTheme="minorHAnsi" w:eastAsiaTheme="minorEastAsia" w:hAnsiTheme="minorHAnsi" w:cstheme="minorBidi"/>
          <w:i w:val="0"/>
          <w:iCs w:val="0"/>
          <w:noProof/>
          <w:sz w:val="22"/>
          <w:szCs w:val="22"/>
        </w:rPr>
      </w:pPr>
      <w:hyperlink w:anchor="_Toc105420350"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Social and Psychological Harms</w:t>
        </w:r>
        <w:r w:rsidR="00EA26E3">
          <w:rPr>
            <w:noProof/>
            <w:webHidden/>
          </w:rPr>
          <w:tab/>
        </w:r>
        <w:r w:rsidR="00EA26E3">
          <w:rPr>
            <w:noProof/>
            <w:webHidden/>
          </w:rPr>
          <w:fldChar w:fldCharType="begin"/>
        </w:r>
        <w:r w:rsidR="00EA26E3">
          <w:rPr>
            <w:noProof/>
            <w:webHidden/>
          </w:rPr>
          <w:instrText xml:space="preserve"> PAGEREF _Toc105420350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10EE179E" w14:textId="02A8AABE" w:rsidR="00EA26E3" w:rsidRDefault="00AA77B9">
      <w:pPr>
        <w:pStyle w:val="TOC3"/>
        <w:rPr>
          <w:rFonts w:asciiTheme="minorHAnsi" w:eastAsiaTheme="minorEastAsia" w:hAnsiTheme="minorHAnsi" w:cstheme="minorBidi"/>
          <w:i w:val="0"/>
          <w:iCs w:val="0"/>
          <w:noProof/>
          <w:sz w:val="22"/>
          <w:szCs w:val="22"/>
        </w:rPr>
      </w:pPr>
      <w:hyperlink w:anchor="_Toc105420351"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bCs/>
            <w:noProof/>
          </w:rPr>
          <w:t>Pri</w:t>
        </w:r>
        <w:r w:rsidR="00EA26E3" w:rsidRPr="00C20494">
          <w:rPr>
            <w:rStyle w:val="Hyperlink"/>
            <w:rFonts w:cs="Arial"/>
            <w:noProof/>
          </w:rPr>
          <w:t>vacy and Confidentiality Concerns</w:t>
        </w:r>
        <w:r w:rsidR="00EA26E3">
          <w:rPr>
            <w:noProof/>
            <w:webHidden/>
          </w:rPr>
          <w:tab/>
        </w:r>
        <w:r w:rsidR="00EA26E3">
          <w:rPr>
            <w:noProof/>
            <w:webHidden/>
          </w:rPr>
          <w:fldChar w:fldCharType="begin"/>
        </w:r>
        <w:r w:rsidR="00EA26E3">
          <w:rPr>
            <w:noProof/>
            <w:webHidden/>
          </w:rPr>
          <w:instrText xml:space="preserve"> PAGEREF _Toc105420351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190CC551" w14:textId="3E05D2E5" w:rsidR="00EA26E3" w:rsidRDefault="00AA77B9">
      <w:pPr>
        <w:pStyle w:val="TOC2"/>
        <w:rPr>
          <w:rFonts w:asciiTheme="minorHAnsi" w:eastAsiaTheme="minorEastAsia" w:hAnsiTheme="minorHAnsi" w:cstheme="minorBidi"/>
          <w:smallCaps w:val="0"/>
          <w:noProof/>
          <w:sz w:val="22"/>
          <w:szCs w:val="22"/>
        </w:rPr>
      </w:pPr>
      <w:hyperlink w:anchor="_Toc105420352" w:history="1">
        <w:r w:rsidR="00EA26E3" w:rsidRPr="00C20494">
          <w:rPr>
            <w:rStyle w:val="Hyperlink"/>
            <w:noProof/>
          </w:rPr>
          <w:t>B.</w:t>
        </w:r>
        <w:r w:rsidR="00EA26E3">
          <w:rPr>
            <w:rFonts w:asciiTheme="minorHAnsi" w:eastAsiaTheme="minorEastAsia" w:hAnsiTheme="minorHAnsi" w:cstheme="minorBidi"/>
            <w:smallCaps w:val="0"/>
            <w:noProof/>
            <w:sz w:val="22"/>
            <w:szCs w:val="22"/>
          </w:rPr>
          <w:tab/>
        </w:r>
        <w:r w:rsidR="00EA26E3" w:rsidRPr="00C20494">
          <w:rPr>
            <w:rStyle w:val="Hyperlink"/>
            <w:noProof/>
          </w:rPr>
          <w:t>Research with Existing Materials/Data</w:t>
        </w:r>
        <w:r w:rsidR="00EA26E3">
          <w:rPr>
            <w:noProof/>
            <w:webHidden/>
          </w:rPr>
          <w:tab/>
        </w:r>
        <w:r w:rsidR="00EA26E3">
          <w:rPr>
            <w:noProof/>
            <w:webHidden/>
          </w:rPr>
          <w:fldChar w:fldCharType="begin"/>
        </w:r>
        <w:r w:rsidR="00EA26E3">
          <w:rPr>
            <w:noProof/>
            <w:webHidden/>
          </w:rPr>
          <w:instrText xml:space="preserve"> PAGEREF _Toc105420352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19FA81C1" w14:textId="0B7ECBBB" w:rsidR="00EA26E3" w:rsidRDefault="00AA77B9">
      <w:pPr>
        <w:pStyle w:val="TOC3"/>
        <w:rPr>
          <w:rFonts w:asciiTheme="minorHAnsi" w:eastAsiaTheme="minorEastAsia" w:hAnsiTheme="minorHAnsi" w:cstheme="minorBidi"/>
          <w:i w:val="0"/>
          <w:iCs w:val="0"/>
          <w:noProof/>
          <w:sz w:val="22"/>
          <w:szCs w:val="22"/>
        </w:rPr>
      </w:pPr>
      <w:hyperlink w:anchor="_Toc105420353"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Prospective Use of Existing Materials</w:t>
        </w:r>
        <w:r w:rsidR="00EA26E3">
          <w:rPr>
            <w:noProof/>
            <w:webHidden/>
          </w:rPr>
          <w:tab/>
        </w:r>
        <w:r w:rsidR="00EA26E3">
          <w:rPr>
            <w:noProof/>
            <w:webHidden/>
          </w:rPr>
          <w:fldChar w:fldCharType="begin"/>
        </w:r>
        <w:r w:rsidR="00EA26E3">
          <w:rPr>
            <w:noProof/>
            <w:webHidden/>
          </w:rPr>
          <w:instrText xml:space="preserve"> PAGEREF _Toc105420353 \h </w:instrText>
        </w:r>
        <w:r w:rsidR="00EA26E3">
          <w:rPr>
            <w:noProof/>
            <w:webHidden/>
          </w:rPr>
        </w:r>
        <w:r w:rsidR="00EA26E3">
          <w:rPr>
            <w:noProof/>
            <w:webHidden/>
          </w:rPr>
          <w:fldChar w:fldCharType="separate"/>
        </w:r>
        <w:r w:rsidR="00EA26E3">
          <w:rPr>
            <w:noProof/>
            <w:webHidden/>
          </w:rPr>
          <w:t>101</w:t>
        </w:r>
        <w:r w:rsidR="00EA26E3">
          <w:rPr>
            <w:noProof/>
            <w:webHidden/>
          </w:rPr>
          <w:fldChar w:fldCharType="end"/>
        </w:r>
      </w:hyperlink>
    </w:p>
    <w:p w14:paraId="3A508DF9" w14:textId="71701979" w:rsidR="00EA26E3" w:rsidRDefault="00AA77B9">
      <w:pPr>
        <w:pStyle w:val="TOC3"/>
        <w:rPr>
          <w:rFonts w:asciiTheme="minorHAnsi" w:eastAsiaTheme="minorEastAsia" w:hAnsiTheme="minorHAnsi" w:cstheme="minorBidi"/>
          <w:i w:val="0"/>
          <w:iCs w:val="0"/>
          <w:noProof/>
          <w:sz w:val="22"/>
          <w:szCs w:val="22"/>
        </w:rPr>
      </w:pPr>
      <w:hyperlink w:anchor="_Toc105420354"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Retrospective Use of Existing Materials</w:t>
        </w:r>
        <w:r w:rsidR="00EA26E3">
          <w:rPr>
            <w:noProof/>
            <w:webHidden/>
          </w:rPr>
          <w:tab/>
        </w:r>
        <w:r w:rsidR="00EA26E3">
          <w:rPr>
            <w:noProof/>
            <w:webHidden/>
          </w:rPr>
          <w:fldChar w:fldCharType="begin"/>
        </w:r>
        <w:r w:rsidR="00EA26E3">
          <w:rPr>
            <w:noProof/>
            <w:webHidden/>
          </w:rPr>
          <w:instrText xml:space="preserve"> PAGEREF _Toc105420354 \h </w:instrText>
        </w:r>
        <w:r w:rsidR="00EA26E3">
          <w:rPr>
            <w:noProof/>
            <w:webHidden/>
          </w:rPr>
        </w:r>
        <w:r w:rsidR="00EA26E3">
          <w:rPr>
            <w:noProof/>
            <w:webHidden/>
          </w:rPr>
          <w:fldChar w:fldCharType="separate"/>
        </w:r>
        <w:r w:rsidR="00EA26E3">
          <w:rPr>
            <w:noProof/>
            <w:webHidden/>
          </w:rPr>
          <w:t>102</w:t>
        </w:r>
        <w:r w:rsidR="00EA26E3">
          <w:rPr>
            <w:noProof/>
            <w:webHidden/>
          </w:rPr>
          <w:fldChar w:fldCharType="end"/>
        </w:r>
      </w:hyperlink>
    </w:p>
    <w:p w14:paraId="3F636086" w14:textId="0E721FE8" w:rsidR="00EA26E3" w:rsidRDefault="00AA77B9">
      <w:pPr>
        <w:pStyle w:val="TOC3"/>
        <w:rPr>
          <w:rFonts w:asciiTheme="minorHAnsi" w:eastAsiaTheme="minorEastAsia" w:hAnsiTheme="minorHAnsi" w:cstheme="minorBidi"/>
          <w:i w:val="0"/>
          <w:iCs w:val="0"/>
          <w:noProof/>
          <w:sz w:val="22"/>
          <w:szCs w:val="22"/>
        </w:rPr>
      </w:pPr>
      <w:hyperlink w:anchor="_Toc105420355"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Research Utilizing Large, Existing Data Sets</w:t>
        </w:r>
        <w:r w:rsidR="00EA26E3">
          <w:rPr>
            <w:noProof/>
            <w:webHidden/>
          </w:rPr>
          <w:tab/>
        </w:r>
        <w:r w:rsidR="00EA26E3">
          <w:rPr>
            <w:noProof/>
            <w:webHidden/>
          </w:rPr>
          <w:fldChar w:fldCharType="begin"/>
        </w:r>
        <w:r w:rsidR="00EA26E3">
          <w:rPr>
            <w:noProof/>
            <w:webHidden/>
          </w:rPr>
          <w:instrText xml:space="preserve"> PAGEREF _Toc105420355 \h </w:instrText>
        </w:r>
        <w:r w:rsidR="00EA26E3">
          <w:rPr>
            <w:noProof/>
            <w:webHidden/>
          </w:rPr>
        </w:r>
        <w:r w:rsidR="00EA26E3">
          <w:rPr>
            <w:noProof/>
            <w:webHidden/>
          </w:rPr>
          <w:fldChar w:fldCharType="separate"/>
        </w:r>
        <w:r w:rsidR="00EA26E3">
          <w:rPr>
            <w:noProof/>
            <w:webHidden/>
          </w:rPr>
          <w:t>102</w:t>
        </w:r>
        <w:r w:rsidR="00EA26E3">
          <w:rPr>
            <w:noProof/>
            <w:webHidden/>
          </w:rPr>
          <w:fldChar w:fldCharType="end"/>
        </w:r>
      </w:hyperlink>
    </w:p>
    <w:p w14:paraId="627AD111" w14:textId="294C5EEF" w:rsidR="00EA26E3" w:rsidRDefault="00AA77B9">
      <w:pPr>
        <w:pStyle w:val="TOC3"/>
        <w:rPr>
          <w:rFonts w:asciiTheme="minorHAnsi" w:eastAsiaTheme="minorEastAsia" w:hAnsiTheme="minorHAnsi" w:cstheme="minorBidi"/>
          <w:i w:val="0"/>
          <w:iCs w:val="0"/>
          <w:noProof/>
          <w:sz w:val="22"/>
          <w:szCs w:val="22"/>
        </w:rPr>
      </w:pPr>
      <w:hyperlink w:anchor="_Toc105420356" w:history="1">
        <w:r w:rsidR="00EA26E3" w:rsidRPr="00C20494">
          <w:rPr>
            <w:rStyle w:val="Hyperlink"/>
            <w:noProof/>
            <w14:scene3d>
              <w14:camera w14:prst="orthographicFront"/>
              <w14:lightRig w14:rig="threePt" w14:dir="t">
                <w14:rot w14:lat="0" w14:lon="0" w14:rev="0"/>
              </w14:lightRig>
            </w14:scene3d>
          </w:rPr>
          <w:t>4.</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Research Utilizing Research Data- and/or Bio-Repositories (Banks)</w:t>
        </w:r>
        <w:r w:rsidR="00EA26E3">
          <w:rPr>
            <w:noProof/>
            <w:webHidden/>
          </w:rPr>
          <w:tab/>
        </w:r>
        <w:r w:rsidR="00EA26E3">
          <w:rPr>
            <w:noProof/>
            <w:webHidden/>
          </w:rPr>
          <w:fldChar w:fldCharType="begin"/>
        </w:r>
        <w:r w:rsidR="00EA26E3">
          <w:rPr>
            <w:noProof/>
            <w:webHidden/>
          </w:rPr>
          <w:instrText xml:space="preserve"> PAGEREF _Toc105420356 \h </w:instrText>
        </w:r>
        <w:r w:rsidR="00EA26E3">
          <w:rPr>
            <w:noProof/>
            <w:webHidden/>
          </w:rPr>
        </w:r>
        <w:r w:rsidR="00EA26E3">
          <w:rPr>
            <w:noProof/>
            <w:webHidden/>
          </w:rPr>
          <w:fldChar w:fldCharType="separate"/>
        </w:r>
        <w:r w:rsidR="00EA26E3">
          <w:rPr>
            <w:noProof/>
            <w:webHidden/>
          </w:rPr>
          <w:t>102</w:t>
        </w:r>
        <w:r w:rsidR="00EA26E3">
          <w:rPr>
            <w:noProof/>
            <w:webHidden/>
          </w:rPr>
          <w:fldChar w:fldCharType="end"/>
        </w:r>
      </w:hyperlink>
    </w:p>
    <w:p w14:paraId="1CB35198" w14:textId="40316FA0" w:rsidR="00EA26E3" w:rsidRDefault="00AA77B9">
      <w:pPr>
        <w:pStyle w:val="TOC2"/>
        <w:rPr>
          <w:rFonts w:asciiTheme="minorHAnsi" w:eastAsiaTheme="minorEastAsia" w:hAnsiTheme="minorHAnsi" w:cstheme="minorBidi"/>
          <w:smallCaps w:val="0"/>
          <w:noProof/>
          <w:sz w:val="22"/>
          <w:szCs w:val="22"/>
        </w:rPr>
      </w:pPr>
      <w:hyperlink w:anchor="_Toc105420357" w:history="1">
        <w:r w:rsidR="00EA26E3" w:rsidRPr="00C20494">
          <w:rPr>
            <w:rStyle w:val="Hyperlink"/>
            <w:noProof/>
          </w:rPr>
          <w:t>C.</w:t>
        </w:r>
        <w:r w:rsidR="00EA26E3">
          <w:rPr>
            <w:rFonts w:asciiTheme="minorHAnsi" w:eastAsiaTheme="minorEastAsia" w:hAnsiTheme="minorHAnsi" w:cstheme="minorBidi"/>
            <w:smallCaps w:val="0"/>
            <w:noProof/>
            <w:sz w:val="22"/>
            <w:szCs w:val="22"/>
          </w:rPr>
          <w:tab/>
        </w:r>
        <w:r w:rsidR="00EA26E3" w:rsidRPr="00C20494">
          <w:rPr>
            <w:rStyle w:val="Hyperlink"/>
            <w:noProof/>
          </w:rPr>
          <w:t>Epidemiological Research</w:t>
        </w:r>
        <w:r w:rsidR="00EA26E3">
          <w:rPr>
            <w:noProof/>
            <w:webHidden/>
          </w:rPr>
          <w:tab/>
        </w:r>
        <w:r w:rsidR="00EA26E3">
          <w:rPr>
            <w:noProof/>
            <w:webHidden/>
          </w:rPr>
          <w:fldChar w:fldCharType="begin"/>
        </w:r>
        <w:r w:rsidR="00EA26E3">
          <w:rPr>
            <w:noProof/>
            <w:webHidden/>
          </w:rPr>
          <w:instrText xml:space="preserve"> PAGEREF _Toc105420357 \h </w:instrText>
        </w:r>
        <w:r w:rsidR="00EA26E3">
          <w:rPr>
            <w:noProof/>
            <w:webHidden/>
          </w:rPr>
        </w:r>
        <w:r w:rsidR="00EA26E3">
          <w:rPr>
            <w:noProof/>
            <w:webHidden/>
          </w:rPr>
          <w:fldChar w:fldCharType="separate"/>
        </w:r>
        <w:r w:rsidR="00EA26E3">
          <w:rPr>
            <w:noProof/>
            <w:webHidden/>
          </w:rPr>
          <w:t>103</w:t>
        </w:r>
        <w:r w:rsidR="00EA26E3">
          <w:rPr>
            <w:noProof/>
            <w:webHidden/>
          </w:rPr>
          <w:fldChar w:fldCharType="end"/>
        </w:r>
      </w:hyperlink>
    </w:p>
    <w:p w14:paraId="264DF496" w14:textId="30004F3C" w:rsidR="00EA26E3" w:rsidRDefault="00AA77B9">
      <w:pPr>
        <w:pStyle w:val="TOC2"/>
        <w:rPr>
          <w:rFonts w:asciiTheme="minorHAnsi" w:eastAsiaTheme="minorEastAsia" w:hAnsiTheme="minorHAnsi" w:cstheme="minorBidi"/>
          <w:smallCaps w:val="0"/>
          <w:noProof/>
          <w:sz w:val="22"/>
          <w:szCs w:val="22"/>
        </w:rPr>
      </w:pPr>
      <w:hyperlink w:anchor="_Toc105420358" w:history="1">
        <w:r w:rsidR="00EA26E3" w:rsidRPr="00C20494">
          <w:rPr>
            <w:rStyle w:val="Hyperlink"/>
            <w:noProof/>
          </w:rPr>
          <w:t>D.</w:t>
        </w:r>
        <w:r w:rsidR="00EA26E3">
          <w:rPr>
            <w:rFonts w:asciiTheme="minorHAnsi" w:eastAsiaTheme="minorEastAsia" w:hAnsiTheme="minorHAnsi" w:cstheme="minorBidi"/>
            <w:smallCaps w:val="0"/>
            <w:noProof/>
            <w:sz w:val="22"/>
            <w:szCs w:val="22"/>
          </w:rPr>
          <w:tab/>
        </w:r>
        <w:r w:rsidR="00EA26E3" w:rsidRPr="00C20494">
          <w:rPr>
            <w:rStyle w:val="Hyperlink"/>
            <w:noProof/>
          </w:rPr>
          <w:t>Family History Research</w:t>
        </w:r>
        <w:r w:rsidR="00EA26E3">
          <w:rPr>
            <w:noProof/>
            <w:webHidden/>
          </w:rPr>
          <w:tab/>
        </w:r>
        <w:r w:rsidR="00EA26E3">
          <w:rPr>
            <w:noProof/>
            <w:webHidden/>
          </w:rPr>
          <w:fldChar w:fldCharType="begin"/>
        </w:r>
        <w:r w:rsidR="00EA26E3">
          <w:rPr>
            <w:noProof/>
            <w:webHidden/>
          </w:rPr>
          <w:instrText xml:space="preserve"> PAGEREF _Toc105420358 \h </w:instrText>
        </w:r>
        <w:r w:rsidR="00EA26E3">
          <w:rPr>
            <w:noProof/>
            <w:webHidden/>
          </w:rPr>
        </w:r>
        <w:r w:rsidR="00EA26E3">
          <w:rPr>
            <w:noProof/>
            <w:webHidden/>
          </w:rPr>
          <w:fldChar w:fldCharType="separate"/>
        </w:r>
        <w:r w:rsidR="00EA26E3">
          <w:rPr>
            <w:noProof/>
            <w:webHidden/>
          </w:rPr>
          <w:t>103</w:t>
        </w:r>
        <w:r w:rsidR="00EA26E3">
          <w:rPr>
            <w:noProof/>
            <w:webHidden/>
          </w:rPr>
          <w:fldChar w:fldCharType="end"/>
        </w:r>
      </w:hyperlink>
    </w:p>
    <w:p w14:paraId="17ACD318" w14:textId="261FCDBA" w:rsidR="00EA26E3" w:rsidRDefault="00AA77B9">
      <w:pPr>
        <w:pStyle w:val="TOC2"/>
        <w:rPr>
          <w:rFonts w:asciiTheme="minorHAnsi" w:eastAsiaTheme="minorEastAsia" w:hAnsiTheme="minorHAnsi" w:cstheme="minorBidi"/>
          <w:smallCaps w:val="0"/>
          <w:noProof/>
          <w:sz w:val="22"/>
          <w:szCs w:val="22"/>
        </w:rPr>
      </w:pPr>
      <w:hyperlink w:anchor="_Toc105420359" w:history="1">
        <w:r w:rsidR="00EA26E3" w:rsidRPr="00C20494">
          <w:rPr>
            <w:rStyle w:val="Hyperlink"/>
            <w:noProof/>
          </w:rPr>
          <w:t>E.</w:t>
        </w:r>
        <w:r w:rsidR="00EA26E3">
          <w:rPr>
            <w:rFonts w:asciiTheme="minorHAnsi" w:eastAsiaTheme="minorEastAsia" w:hAnsiTheme="minorHAnsi" w:cstheme="minorBidi"/>
            <w:smallCaps w:val="0"/>
            <w:noProof/>
            <w:sz w:val="22"/>
            <w:szCs w:val="22"/>
          </w:rPr>
          <w:tab/>
        </w:r>
        <w:r w:rsidR="00EA26E3" w:rsidRPr="00C20494">
          <w:rPr>
            <w:rStyle w:val="Hyperlink"/>
            <w:noProof/>
          </w:rPr>
          <w:t>Research Involving Potentially Addictive Substances</w:t>
        </w:r>
        <w:r w:rsidR="00EA26E3">
          <w:rPr>
            <w:noProof/>
            <w:webHidden/>
          </w:rPr>
          <w:tab/>
        </w:r>
        <w:r w:rsidR="00EA26E3">
          <w:rPr>
            <w:noProof/>
            <w:webHidden/>
          </w:rPr>
          <w:fldChar w:fldCharType="begin"/>
        </w:r>
        <w:r w:rsidR="00EA26E3">
          <w:rPr>
            <w:noProof/>
            <w:webHidden/>
          </w:rPr>
          <w:instrText xml:space="preserve"> PAGEREF _Toc105420359 \h </w:instrText>
        </w:r>
        <w:r w:rsidR="00EA26E3">
          <w:rPr>
            <w:noProof/>
            <w:webHidden/>
          </w:rPr>
        </w:r>
        <w:r w:rsidR="00EA26E3">
          <w:rPr>
            <w:noProof/>
            <w:webHidden/>
          </w:rPr>
          <w:fldChar w:fldCharType="separate"/>
        </w:r>
        <w:r w:rsidR="00EA26E3">
          <w:rPr>
            <w:noProof/>
            <w:webHidden/>
          </w:rPr>
          <w:t>104</w:t>
        </w:r>
        <w:r w:rsidR="00EA26E3">
          <w:rPr>
            <w:noProof/>
            <w:webHidden/>
          </w:rPr>
          <w:fldChar w:fldCharType="end"/>
        </w:r>
      </w:hyperlink>
    </w:p>
    <w:p w14:paraId="5C2B06D3" w14:textId="2B0E3225" w:rsidR="00EA26E3" w:rsidRDefault="00AA77B9">
      <w:pPr>
        <w:pStyle w:val="TOC2"/>
        <w:rPr>
          <w:rFonts w:asciiTheme="minorHAnsi" w:eastAsiaTheme="minorEastAsia" w:hAnsiTheme="minorHAnsi" w:cstheme="minorBidi"/>
          <w:smallCaps w:val="0"/>
          <w:noProof/>
          <w:sz w:val="22"/>
          <w:szCs w:val="22"/>
        </w:rPr>
      </w:pPr>
      <w:hyperlink w:anchor="_Toc105420360" w:history="1">
        <w:r w:rsidR="00EA26E3" w:rsidRPr="00C20494">
          <w:rPr>
            <w:rStyle w:val="Hyperlink"/>
            <w:noProof/>
          </w:rPr>
          <w:t>F.</w:t>
        </w:r>
        <w:r w:rsidR="00EA26E3">
          <w:rPr>
            <w:rFonts w:asciiTheme="minorHAnsi" w:eastAsiaTheme="minorEastAsia" w:hAnsiTheme="minorHAnsi" w:cstheme="minorBidi"/>
            <w:smallCaps w:val="0"/>
            <w:noProof/>
            <w:sz w:val="22"/>
            <w:szCs w:val="22"/>
          </w:rPr>
          <w:tab/>
        </w:r>
        <w:r w:rsidR="00EA26E3" w:rsidRPr="00C20494">
          <w:rPr>
            <w:rStyle w:val="Hyperlink"/>
            <w:noProof/>
          </w:rPr>
          <w:t>Research Involving VAPORHCS Employees, Students and Trainees</w:t>
        </w:r>
        <w:r w:rsidR="00EA26E3">
          <w:rPr>
            <w:noProof/>
            <w:webHidden/>
          </w:rPr>
          <w:tab/>
        </w:r>
        <w:r w:rsidR="00EA26E3">
          <w:rPr>
            <w:noProof/>
            <w:webHidden/>
          </w:rPr>
          <w:fldChar w:fldCharType="begin"/>
        </w:r>
        <w:r w:rsidR="00EA26E3">
          <w:rPr>
            <w:noProof/>
            <w:webHidden/>
          </w:rPr>
          <w:instrText xml:space="preserve"> PAGEREF _Toc105420360 \h </w:instrText>
        </w:r>
        <w:r w:rsidR="00EA26E3">
          <w:rPr>
            <w:noProof/>
            <w:webHidden/>
          </w:rPr>
        </w:r>
        <w:r w:rsidR="00EA26E3">
          <w:rPr>
            <w:noProof/>
            <w:webHidden/>
          </w:rPr>
          <w:fldChar w:fldCharType="separate"/>
        </w:r>
        <w:r w:rsidR="00EA26E3">
          <w:rPr>
            <w:noProof/>
            <w:webHidden/>
          </w:rPr>
          <w:t>104</w:t>
        </w:r>
        <w:r w:rsidR="00EA26E3">
          <w:rPr>
            <w:noProof/>
            <w:webHidden/>
          </w:rPr>
          <w:fldChar w:fldCharType="end"/>
        </w:r>
      </w:hyperlink>
    </w:p>
    <w:p w14:paraId="79B1B4F3" w14:textId="250A60B7" w:rsidR="00EA26E3" w:rsidRDefault="00AA77B9">
      <w:pPr>
        <w:pStyle w:val="TOC2"/>
        <w:rPr>
          <w:rFonts w:asciiTheme="minorHAnsi" w:eastAsiaTheme="minorEastAsia" w:hAnsiTheme="minorHAnsi" w:cstheme="minorBidi"/>
          <w:smallCaps w:val="0"/>
          <w:noProof/>
          <w:sz w:val="22"/>
          <w:szCs w:val="22"/>
        </w:rPr>
      </w:pPr>
      <w:hyperlink w:anchor="_Toc105420361" w:history="1">
        <w:r w:rsidR="00EA26E3" w:rsidRPr="00C20494">
          <w:rPr>
            <w:rStyle w:val="Hyperlink"/>
            <w:noProof/>
          </w:rPr>
          <w:t>G.</w:t>
        </w:r>
        <w:r w:rsidR="00EA26E3">
          <w:rPr>
            <w:rFonts w:asciiTheme="minorHAnsi" w:eastAsiaTheme="minorEastAsia" w:hAnsiTheme="minorHAnsi" w:cstheme="minorBidi"/>
            <w:smallCaps w:val="0"/>
            <w:noProof/>
            <w:sz w:val="22"/>
            <w:szCs w:val="22"/>
          </w:rPr>
          <w:tab/>
        </w:r>
        <w:r w:rsidR="00EA26E3" w:rsidRPr="00C20494">
          <w:rPr>
            <w:rStyle w:val="Hyperlink"/>
            <w:noProof/>
          </w:rPr>
          <w:t>Research Involving Deceased Persons</w:t>
        </w:r>
        <w:r w:rsidR="00EA26E3">
          <w:rPr>
            <w:noProof/>
            <w:webHidden/>
          </w:rPr>
          <w:tab/>
        </w:r>
        <w:r w:rsidR="00EA26E3">
          <w:rPr>
            <w:noProof/>
            <w:webHidden/>
          </w:rPr>
          <w:fldChar w:fldCharType="begin"/>
        </w:r>
        <w:r w:rsidR="00EA26E3">
          <w:rPr>
            <w:noProof/>
            <w:webHidden/>
          </w:rPr>
          <w:instrText xml:space="preserve"> PAGEREF _Toc105420361 \h </w:instrText>
        </w:r>
        <w:r w:rsidR="00EA26E3">
          <w:rPr>
            <w:noProof/>
            <w:webHidden/>
          </w:rPr>
        </w:r>
        <w:r w:rsidR="00EA26E3">
          <w:rPr>
            <w:noProof/>
            <w:webHidden/>
          </w:rPr>
          <w:fldChar w:fldCharType="separate"/>
        </w:r>
        <w:r w:rsidR="00EA26E3">
          <w:rPr>
            <w:noProof/>
            <w:webHidden/>
          </w:rPr>
          <w:t>104</w:t>
        </w:r>
        <w:r w:rsidR="00EA26E3">
          <w:rPr>
            <w:noProof/>
            <w:webHidden/>
          </w:rPr>
          <w:fldChar w:fldCharType="end"/>
        </w:r>
      </w:hyperlink>
    </w:p>
    <w:p w14:paraId="3177C87D" w14:textId="4D99376D" w:rsidR="00EA26E3" w:rsidRDefault="00AA77B9">
      <w:pPr>
        <w:pStyle w:val="TOC1"/>
        <w:rPr>
          <w:rFonts w:asciiTheme="minorHAnsi" w:eastAsiaTheme="minorEastAsia" w:hAnsiTheme="minorHAnsi" w:cstheme="minorBidi"/>
          <w:b w:val="0"/>
          <w:bCs w:val="0"/>
          <w:caps w:val="0"/>
          <w:noProof/>
          <w:sz w:val="22"/>
          <w:szCs w:val="22"/>
        </w:rPr>
      </w:pPr>
      <w:hyperlink w:anchor="_Toc105420362" w:history="1">
        <w:r w:rsidR="00EA26E3" w:rsidRPr="00C20494">
          <w:rPr>
            <w:rStyle w:val="Hyperlink"/>
            <w:noProof/>
          </w:rPr>
          <w:t>XXI.</w:t>
        </w:r>
        <w:r w:rsidR="00EA26E3">
          <w:rPr>
            <w:rFonts w:asciiTheme="minorHAnsi" w:eastAsiaTheme="minorEastAsia" w:hAnsiTheme="minorHAnsi" w:cstheme="minorBidi"/>
            <w:b w:val="0"/>
            <w:bCs w:val="0"/>
            <w:caps w:val="0"/>
            <w:noProof/>
            <w:sz w:val="22"/>
            <w:szCs w:val="22"/>
          </w:rPr>
          <w:tab/>
        </w:r>
        <w:r w:rsidR="00EA26E3" w:rsidRPr="00C20494">
          <w:rPr>
            <w:rStyle w:val="Hyperlink"/>
            <w:noProof/>
          </w:rPr>
          <w:t>FOOD AND DRUG ADMINISTRATION (FDA) REGULATED RESEARCH</w:t>
        </w:r>
        <w:r w:rsidR="00EA26E3">
          <w:rPr>
            <w:noProof/>
            <w:webHidden/>
          </w:rPr>
          <w:tab/>
        </w:r>
        <w:r w:rsidR="00EA26E3">
          <w:rPr>
            <w:noProof/>
            <w:webHidden/>
          </w:rPr>
          <w:fldChar w:fldCharType="begin"/>
        </w:r>
        <w:r w:rsidR="00EA26E3">
          <w:rPr>
            <w:noProof/>
            <w:webHidden/>
          </w:rPr>
          <w:instrText xml:space="preserve"> PAGEREF _Toc105420362 \h </w:instrText>
        </w:r>
        <w:r w:rsidR="00EA26E3">
          <w:rPr>
            <w:noProof/>
            <w:webHidden/>
          </w:rPr>
        </w:r>
        <w:r w:rsidR="00EA26E3">
          <w:rPr>
            <w:noProof/>
            <w:webHidden/>
          </w:rPr>
          <w:fldChar w:fldCharType="separate"/>
        </w:r>
        <w:r w:rsidR="00EA26E3">
          <w:rPr>
            <w:noProof/>
            <w:webHidden/>
          </w:rPr>
          <w:t>105</w:t>
        </w:r>
        <w:r w:rsidR="00EA26E3">
          <w:rPr>
            <w:noProof/>
            <w:webHidden/>
          </w:rPr>
          <w:fldChar w:fldCharType="end"/>
        </w:r>
      </w:hyperlink>
    </w:p>
    <w:p w14:paraId="5B5320C6" w14:textId="613B92F5" w:rsidR="00EA26E3" w:rsidRDefault="00AA77B9">
      <w:pPr>
        <w:pStyle w:val="TOC2"/>
        <w:rPr>
          <w:rFonts w:asciiTheme="minorHAnsi" w:eastAsiaTheme="minorEastAsia" w:hAnsiTheme="minorHAnsi" w:cstheme="minorBidi"/>
          <w:smallCaps w:val="0"/>
          <w:noProof/>
          <w:sz w:val="22"/>
          <w:szCs w:val="22"/>
        </w:rPr>
      </w:pPr>
      <w:hyperlink w:anchor="_Toc105420363" w:history="1">
        <w:r w:rsidR="00EA26E3" w:rsidRPr="00C20494">
          <w:rPr>
            <w:rStyle w:val="Hyperlink"/>
            <w:noProof/>
            <w14:scene3d>
              <w14:camera w14:prst="orthographicFront"/>
              <w14:lightRig w14:rig="threePt" w14:dir="t">
                <w14:rot w14:lat="0" w14:lon="0" w14:rev="0"/>
              </w14:lightRig>
            </w14:scene3d>
          </w:rPr>
          <w:t>A.</w:t>
        </w:r>
        <w:r w:rsidR="00EA26E3">
          <w:rPr>
            <w:rFonts w:asciiTheme="minorHAnsi" w:eastAsiaTheme="minorEastAsia" w:hAnsiTheme="minorHAnsi" w:cstheme="minorBidi"/>
            <w:smallCaps w:val="0"/>
            <w:noProof/>
            <w:sz w:val="22"/>
            <w:szCs w:val="22"/>
          </w:rPr>
          <w:tab/>
        </w:r>
        <w:r w:rsidR="00EA26E3" w:rsidRPr="00C20494">
          <w:rPr>
            <w:rStyle w:val="Hyperlink"/>
            <w:noProof/>
          </w:rPr>
          <w:t>Investigational Drugs, Devices, and Biologics</w:t>
        </w:r>
        <w:r w:rsidR="00EA26E3">
          <w:rPr>
            <w:noProof/>
            <w:webHidden/>
          </w:rPr>
          <w:tab/>
        </w:r>
        <w:r w:rsidR="00EA26E3">
          <w:rPr>
            <w:noProof/>
            <w:webHidden/>
          </w:rPr>
          <w:fldChar w:fldCharType="begin"/>
        </w:r>
        <w:r w:rsidR="00EA26E3">
          <w:rPr>
            <w:noProof/>
            <w:webHidden/>
          </w:rPr>
          <w:instrText xml:space="preserve"> PAGEREF _Toc105420363 \h </w:instrText>
        </w:r>
        <w:r w:rsidR="00EA26E3">
          <w:rPr>
            <w:noProof/>
            <w:webHidden/>
          </w:rPr>
        </w:r>
        <w:r w:rsidR="00EA26E3">
          <w:rPr>
            <w:noProof/>
            <w:webHidden/>
          </w:rPr>
          <w:fldChar w:fldCharType="separate"/>
        </w:r>
        <w:r w:rsidR="00EA26E3">
          <w:rPr>
            <w:noProof/>
            <w:webHidden/>
          </w:rPr>
          <w:t>105</w:t>
        </w:r>
        <w:r w:rsidR="00EA26E3">
          <w:rPr>
            <w:noProof/>
            <w:webHidden/>
          </w:rPr>
          <w:fldChar w:fldCharType="end"/>
        </w:r>
      </w:hyperlink>
    </w:p>
    <w:p w14:paraId="1F1D4311" w14:textId="4A9E8E94" w:rsidR="00EA26E3" w:rsidRDefault="00AA77B9">
      <w:pPr>
        <w:pStyle w:val="TOC3"/>
        <w:rPr>
          <w:rFonts w:asciiTheme="minorHAnsi" w:eastAsiaTheme="minorEastAsia" w:hAnsiTheme="minorHAnsi" w:cstheme="minorBidi"/>
          <w:i w:val="0"/>
          <w:iCs w:val="0"/>
          <w:noProof/>
          <w:sz w:val="22"/>
          <w:szCs w:val="22"/>
        </w:rPr>
      </w:pPr>
      <w:hyperlink w:anchor="_Toc105420364" w:history="1">
        <w:r w:rsidR="00EA26E3" w:rsidRPr="00C20494">
          <w:rPr>
            <w:rStyle w:val="Hyperlink"/>
            <w:noProof/>
            <w14:scene3d>
              <w14:camera w14:prst="orthographicFront"/>
              <w14:lightRig w14:rig="threePt" w14:dir="t">
                <w14:rot w14:lat="0" w14:lon="0" w14:rev="0"/>
              </w14:lightRig>
            </w14:scene3d>
          </w:rPr>
          <w:t>1.</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FDA Requirements in Relation to VA, Common Rule, and DHHS Requirements</w:t>
        </w:r>
        <w:r w:rsidR="00EA26E3">
          <w:rPr>
            <w:noProof/>
            <w:webHidden/>
          </w:rPr>
          <w:tab/>
        </w:r>
        <w:r w:rsidR="00EA26E3">
          <w:rPr>
            <w:noProof/>
            <w:webHidden/>
          </w:rPr>
          <w:fldChar w:fldCharType="begin"/>
        </w:r>
        <w:r w:rsidR="00EA26E3">
          <w:rPr>
            <w:noProof/>
            <w:webHidden/>
          </w:rPr>
          <w:instrText xml:space="preserve"> PAGEREF _Toc105420364 \h </w:instrText>
        </w:r>
        <w:r w:rsidR="00EA26E3">
          <w:rPr>
            <w:noProof/>
            <w:webHidden/>
          </w:rPr>
        </w:r>
        <w:r w:rsidR="00EA26E3">
          <w:rPr>
            <w:noProof/>
            <w:webHidden/>
          </w:rPr>
          <w:fldChar w:fldCharType="separate"/>
        </w:r>
        <w:r w:rsidR="00EA26E3">
          <w:rPr>
            <w:noProof/>
            <w:webHidden/>
          </w:rPr>
          <w:t>105</w:t>
        </w:r>
        <w:r w:rsidR="00EA26E3">
          <w:rPr>
            <w:noProof/>
            <w:webHidden/>
          </w:rPr>
          <w:fldChar w:fldCharType="end"/>
        </w:r>
      </w:hyperlink>
    </w:p>
    <w:p w14:paraId="40A2B5AC" w14:textId="34BBFD04" w:rsidR="00EA26E3" w:rsidRDefault="00AA77B9">
      <w:pPr>
        <w:pStyle w:val="TOC3"/>
        <w:rPr>
          <w:rFonts w:asciiTheme="minorHAnsi" w:eastAsiaTheme="minorEastAsia" w:hAnsiTheme="minorHAnsi" w:cstheme="minorBidi"/>
          <w:i w:val="0"/>
          <w:iCs w:val="0"/>
          <w:noProof/>
          <w:sz w:val="22"/>
          <w:szCs w:val="22"/>
        </w:rPr>
      </w:pPr>
      <w:hyperlink w:anchor="_Toc105420365" w:history="1">
        <w:r w:rsidR="00EA26E3" w:rsidRPr="00C20494">
          <w:rPr>
            <w:rStyle w:val="Hyperlink"/>
            <w:noProof/>
            <w14:scene3d>
              <w14:camera w14:prst="orthographicFront"/>
              <w14:lightRig w14:rig="threePt" w14:dir="t">
                <w14:rot w14:lat="0" w14:lon="0" w14:rev="0"/>
              </w14:lightRig>
            </w14:scene3d>
          </w:rPr>
          <w:t>2.</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Additional VA Requirements</w:t>
        </w:r>
        <w:r w:rsidR="00EA26E3">
          <w:rPr>
            <w:noProof/>
            <w:webHidden/>
          </w:rPr>
          <w:tab/>
        </w:r>
        <w:r w:rsidR="00EA26E3">
          <w:rPr>
            <w:noProof/>
            <w:webHidden/>
          </w:rPr>
          <w:fldChar w:fldCharType="begin"/>
        </w:r>
        <w:r w:rsidR="00EA26E3">
          <w:rPr>
            <w:noProof/>
            <w:webHidden/>
          </w:rPr>
          <w:instrText xml:space="preserve"> PAGEREF _Toc105420365 \h </w:instrText>
        </w:r>
        <w:r w:rsidR="00EA26E3">
          <w:rPr>
            <w:noProof/>
            <w:webHidden/>
          </w:rPr>
        </w:r>
        <w:r w:rsidR="00EA26E3">
          <w:rPr>
            <w:noProof/>
            <w:webHidden/>
          </w:rPr>
          <w:fldChar w:fldCharType="separate"/>
        </w:r>
        <w:r w:rsidR="00EA26E3">
          <w:rPr>
            <w:noProof/>
            <w:webHidden/>
          </w:rPr>
          <w:t>105</w:t>
        </w:r>
        <w:r w:rsidR="00EA26E3">
          <w:rPr>
            <w:noProof/>
            <w:webHidden/>
          </w:rPr>
          <w:fldChar w:fldCharType="end"/>
        </w:r>
      </w:hyperlink>
    </w:p>
    <w:p w14:paraId="3D2060CD" w14:textId="0613D3F2" w:rsidR="00EA26E3" w:rsidRDefault="00AA77B9">
      <w:pPr>
        <w:pStyle w:val="TOC3"/>
        <w:rPr>
          <w:rFonts w:asciiTheme="minorHAnsi" w:eastAsiaTheme="minorEastAsia" w:hAnsiTheme="minorHAnsi" w:cstheme="minorBidi"/>
          <w:i w:val="0"/>
          <w:iCs w:val="0"/>
          <w:noProof/>
          <w:sz w:val="22"/>
          <w:szCs w:val="22"/>
        </w:rPr>
      </w:pPr>
      <w:hyperlink w:anchor="_Toc105420366" w:history="1">
        <w:r w:rsidR="00EA26E3" w:rsidRPr="00C20494">
          <w:rPr>
            <w:rStyle w:val="Hyperlink"/>
            <w:noProof/>
            <w14:scene3d>
              <w14:camera w14:prst="orthographicFront"/>
              <w14:lightRig w14:rig="threePt" w14:dir="t">
                <w14:rot w14:lat="0" w14:lon="0" w14:rev="0"/>
              </w14:lightRig>
            </w14:scene3d>
          </w:rPr>
          <w:t>3.</w:t>
        </w:r>
        <w:r w:rsidR="00EA26E3">
          <w:rPr>
            <w:rFonts w:asciiTheme="minorHAnsi" w:eastAsiaTheme="minorEastAsia" w:hAnsiTheme="minorHAnsi" w:cstheme="minorBidi"/>
            <w:i w:val="0"/>
            <w:iCs w:val="0"/>
            <w:noProof/>
            <w:sz w:val="22"/>
            <w:szCs w:val="22"/>
          </w:rPr>
          <w:tab/>
        </w:r>
        <w:r w:rsidR="00EA26E3" w:rsidRPr="00C20494">
          <w:rPr>
            <w:rStyle w:val="Hyperlink"/>
            <w:rFonts w:cs="Arial"/>
            <w:noProof/>
          </w:rPr>
          <w:t>FDA and Pharmacy Benefits Management Warnings</w:t>
        </w:r>
        <w:r w:rsidR="00EA26E3">
          <w:rPr>
            <w:noProof/>
            <w:webHidden/>
          </w:rPr>
          <w:tab/>
        </w:r>
        <w:r w:rsidR="00EA26E3">
          <w:rPr>
            <w:noProof/>
            <w:webHidden/>
          </w:rPr>
          <w:fldChar w:fldCharType="begin"/>
        </w:r>
        <w:r w:rsidR="00EA26E3">
          <w:rPr>
            <w:noProof/>
            <w:webHidden/>
          </w:rPr>
          <w:instrText xml:space="preserve"> PAGEREF _Toc105420366 \h </w:instrText>
        </w:r>
        <w:r w:rsidR="00EA26E3">
          <w:rPr>
            <w:noProof/>
            <w:webHidden/>
          </w:rPr>
        </w:r>
        <w:r w:rsidR="00EA26E3">
          <w:rPr>
            <w:noProof/>
            <w:webHidden/>
          </w:rPr>
          <w:fldChar w:fldCharType="separate"/>
        </w:r>
        <w:r w:rsidR="00EA26E3">
          <w:rPr>
            <w:noProof/>
            <w:webHidden/>
          </w:rPr>
          <w:t>105</w:t>
        </w:r>
        <w:r w:rsidR="00EA26E3">
          <w:rPr>
            <w:noProof/>
            <w:webHidden/>
          </w:rPr>
          <w:fldChar w:fldCharType="end"/>
        </w:r>
      </w:hyperlink>
    </w:p>
    <w:p w14:paraId="1E2E5FBB" w14:textId="04227CDE" w:rsidR="00EA26E3" w:rsidRDefault="00AA77B9">
      <w:pPr>
        <w:pStyle w:val="TOC1"/>
        <w:rPr>
          <w:rFonts w:asciiTheme="minorHAnsi" w:eastAsiaTheme="minorEastAsia" w:hAnsiTheme="minorHAnsi" w:cstheme="minorBidi"/>
          <w:b w:val="0"/>
          <w:bCs w:val="0"/>
          <w:caps w:val="0"/>
          <w:noProof/>
          <w:sz w:val="22"/>
          <w:szCs w:val="22"/>
        </w:rPr>
      </w:pPr>
      <w:hyperlink w:anchor="_Toc105420367" w:history="1">
        <w:r w:rsidR="00EA26E3" w:rsidRPr="00C20494">
          <w:rPr>
            <w:rStyle w:val="Hyperlink"/>
            <w:rFonts w:cs="Arial"/>
            <w:noProof/>
          </w:rPr>
          <w:t>Appendix 1: Categories of Research That May Be Reviewed by the IRB Through Expedited Procedures</w:t>
        </w:r>
        <w:r w:rsidR="00EA26E3">
          <w:rPr>
            <w:noProof/>
            <w:webHidden/>
          </w:rPr>
          <w:tab/>
        </w:r>
        <w:r w:rsidR="00EA26E3">
          <w:rPr>
            <w:noProof/>
            <w:webHidden/>
          </w:rPr>
          <w:fldChar w:fldCharType="begin"/>
        </w:r>
        <w:r w:rsidR="00EA26E3">
          <w:rPr>
            <w:noProof/>
            <w:webHidden/>
          </w:rPr>
          <w:instrText xml:space="preserve"> PAGEREF _Toc105420367 \h </w:instrText>
        </w:r>
        <w:r w:rsidR="00EA26E3">
          <w:rPr>
            <w:noProof/>
            <w:webHidden/>
          </w:rPr>
        </w:r>
        <w:r w:rsidR="00EA26E3">
          <w:rPr>
            <w:noProof/>
            <w:webHidden/>
          </w:rPr>
          <w:fldChar w:fldCharType="separate"/>
        </w:r>
        <w:r w:rsidR="00EA26E3">
          <w:rPr>
            <w:noProof/>
            <w:webHidden/>
          </w:rPr>
          <w:t>109</w:t>
        </w:r>
        <w:r w:rsidR="00EA26E3">
          <w:rPr>
            <w:noProof/>
            <w:webHidden/>
          </w:rPr>
          <w:fldChar w:fldCharType="end"/>
        </w:r>
      </w:hyperlink>
    </w:p>
    <w:p w14:paraId="741B58CE" w14:textId="06D2B0FA" w:rsidR="00EA26E3" w:rsidRDefault="00AA77B9">
      <w:pPr>
        <w:pStyle w:val="TOC1"/>
        <w:rPr>
          <w:rFonts w:asciiTheme="minorHAnsi" w:eastAsiaTheme="minorEastAsia" w:hAnsiTheme="minorHAnsi" w:cstheme="minorBidi"/>
          <w:b w:val="0"/>
          <w:bCs w:val="0"/>
          <w:caps w:val="0"/>
          <w:noProof/>
          <w:sz w:val="22"/>
          <w:szCs w:val="22"/>
        </w:rPr>
      </w:pPr>
      <w:hyperlink w:anchor="_Toc105420368" w:history="1">
        <w:r w:rsidR="00EA26E3" w:rsidRPr="00C20494">
          <w:rPr>
            <w:rStyle w:val="Hyperlink"/>
            <w:noProof/>
          </w:rPr>
          <w:t>Appendix 2: Exemption from IRB Oversight/Review</w:t>
        </w:r>
        <w:r w:rsidR="00EA26E3">
          <w:rPr>
            <w:noProof/>
            <w:webHidden/>
          </w:rPr>
          <w:tab/>
        </w:r>
        <w:r w:rsidR="00EA26E3">
          <w:rPr>
            <w:noProof/>
            <w:webHidden/>
          </w:rPr>
          <w:fldChar w:fldCharType="begin"/>
        </w:r>
        <w:r w:rsidR="00EA26E3">
          <w:rPr>
            <w:noProof/>
            <w:webHidden/>
          </w:rPr>
          <w:instrText xml:space="preserve"> PAGEREF _Toc105420368 \h </w:instrText>
        </w:r>
        <w:r w:rsidR="00EA26E3">
          <w:rPr>
            <w:noProof/>
            <w:webHidden/>
          </w:rPr>
        </w:r>
        <w:r w:rsidR="00EA26E3">
          <w:rPr>
            <w:noProof/>
            <w:webHidden/>
          </w:rPr>
          <w:fldChar w:fldCharType="separate"/>
        </w:r>
        <w:r w:rsidR="00EA26E3">
          <w:rPr>
            <w:noProof/>
            <w:webHidden/>
          </w:rPr>
          <w:t>111</w:t>
        </w:r>
        <w:r w:rsidR="00EA26E3">
          <w:rPr>
            <w:noProof/>
            <w:webHidden/>
          </w:rPr>
          <w:fldChar w:fldCharType="end"/>
        </w:r>
      </w:hyperlink>
    </w:p>
    <w:p w14:paraId="57072214" w14:textId="77777777" w:rsidR="007841C6" w:rsidRPr="00A26975" w:rsidRDefault="00917B18" w:rsidP="007841C6">
      <w:pPr>
        <w:rPr>
          <w:rFonts w:cs="Arial"/>
          <w:szCs w:val="22"/>
        </w:rPr>
      </w:pPr>
      <w:r w:rsidRPr="00B235EB">
        <w:rPr>
          <w:rFonts w:cs="Arial"/>
          <w:b/>
          <w:bCs/>
          <w:caps/>
          <w:szCs w:val="22"/>
        </w:rPr>
        <w:fldChar w:fldCharType="end"/>
      </w:r>
      <w:r w:rsidR="007841C6" w:rsidRPr="00A26975">
        <w:rPr>
          <w:rFonts w:cs="Arial"/>
          <w:szCs w:val="22"/>
        </w:rPr>
        <w:br w:type="page"/>
      </w:r>
    </w:p>
    <w:p w14:paraId="47B32D69" w14:textId="77777777" w:rsidR="007841C6" w:rsidRPr="00A26975" w:rsidRDefault="007841C6" w:rsidP="007841C6">
      <w:pPr>
        <w:pStyle w:val="Heading1"/>
        <w:rPr>
          <w:rFonts w:cs="Arial"/>
        </w:rPr>
      </w:pPr>
      <w:bookmarkStart w:id="3" w:name="_Toc277852219"/>
      <w:bookmarkStart w:id="4" w:name="_Toc277852272"/>
      <w:bookmarkStart w:id="5" w:name="_Toc105420164"/>
      <w:bookmarkEnd w:id="3"/>
      <w:bookmarkEnd w:id="4"/>
      <w:r w:rsidRPr="00A26975">
        <w:rPr>
          <w:rFonts w:cs="Arial"/>
        </w:rPr>
        <w:t>INTRODUCTION</w:t>
      </w:r>
      <w:bookmarkEnd w:id="5"/>
    </w:p>
    <w:p w14:paraId="3FE1EE4F" w14:textId="77777777" w:rsidR="007841C6" w:rsidRPr="00026599" w:rsidRDefault="007841C6" w:rsidP="007841C6">
      <w:pPr>
        <w:widowControl w:val="0"/>
        <w:rPr>
          <w:rFonts w:cs="Arial"/>
          <w:b/>
          <w:szCs w:val="22"/>
        </w:rPr>
      </w:pPr>
    </w:p>
    <w:p w14:paraId="59802C62" w14:textId="4EFCD7FD" w:rsidR="007841C6" w:rsidRPr="00B235EB" w:rsidRDefault="007841C6" w:rsidP="007841C6">
      <w:pPr>
        <w:pStyle w:val="Level1"/>
        <w:rPr>
          <w:rFonts w:cs="Arial"/>
          <w:sz w:val="22"/>
          <w:szCs w:val="22"/>
        </w:rPr>
      </w:pPr>
      <w:r w:rsidRPr="00E03C1C">
        <w:rPr>
          <w:rFonts w:cs="Arial"/>
          <w:sz w:val="22"/>
          <w:szCs w:val="22"/>
        </w:rPr>
        <w:t xml:space="preserve">The </w:t>
      </w:r>
      <w:r w:rsidR="000C4840" w:rsidRPr="00B235EB">
        <w:rPr>
          <w:rFonts w:cs="Arial"/>
          <w:sz w:val="22"/>
          <w:szCs w:val="22"/>
        </w:rPr>
        <w:t>VA Portland Health Care System</w:t>
      </w:r>
      <w:r w:rsidRPr="00B235EB">
        <w:rPr>
          <w:rFonts w:cs="Arial"/>
          <w:sz w:val="22"/>
          <w:szCs w:val="22"/>
        </w:rPr>
        <w:t xml:space="preserve"> (</w:t>
      </w:r>
      <w:r w:rsidR="00B94E5C" w:rsidRPr="00B235EB">
        <w:rPr>
          <w:rFonts w:cs="Arial"/>
          <w:sz w:val="22"/>
          <w:szCs w:val="22"/>
        </w:rPr>
        <w:t>VAPORHCS</w:t>
      </w:r>
      <w:r w:rsidRPr="00B235EB">
        <w:rPr>
          <w:rFonts w:cs="Arial"/>
          <w:sz w:val="22"/>
          <w:szCs w:val="22"/>
        </w:rPr>
        <w:t>) Institutional Review Board</w:t>
      </w:r>
      <w:r w:rsidR="00D773C5" w:rsidRPr="00B235EB">
        <w:rPr>
          <w:rFonts w:cs="Arial"/>
          <w:sz w:val="22"/>
          <w:szCs w:val="22"/>
        </w:rPr>
        <w:t>’</w:t>
      </w:r>
      <w:r w:rsidRPr="00B235EB">
        <w:rPr>
          <w:rFonts w:cs="Arial"/>
          <w:sz w:val="22"/>
          <w:szCs w:val="22"/>
        </w:rPr>
        <w:t xml:space="preserve">s (IRB) </w:t>
      </w:r>
      <w:r w:rsidR="00627E4E">
        <w:rPr>
          <w:rFonts w:cs="Arial"/>
          <w:sz w:val="22"/>
          <w:szCs w:val="22"/>
        </w:rPr>
        <w:t>Standard Operating Procedures</w:t>
      </w:r>
      <w:r w:rsidRPr="00B235EB">
        <w:rPr>
          <w:rFonts w:cs="Arial"/>
          <w:sz w:val="22"/>
          <w:szCs w:val="22"/>
        </w:rPr>
        <w:t xml:space="preserve"> (</w:t>
      </w:r>
      <w:r w:rsidR="00627E4E">
        <w:rPr>
          <w:rFonts w:cs="Arial"/>
          <w:sz w:val="22"/>
          <w:szCs w:val="22"/>
        </w:rPr>
        <w:t>SOP</w:t>
      </w:r>
      <w:r w:rsidRPr="00B235EB">
        <w:rPr>
          <w:rFonts w:cs="Arial"/>
          <w:sz w:val="22"/>
          <w:szCs w:val="22"/>
        </w:rPr>
        <w:t xml:space="preserve">) for the protection of human subjects in research is a reference for IRB members, IRB </w:t>
      </w:r>
      <w:r w:rsidR="00AD42DE" w:rsidRPr="00B235EB">
        <w:rPr>
          <w:rFonts w:cs="Arial"/>
          <w:sz w:val="22"/>
          <w:szCs w:val="22"/>
        </w:rPr>
        <w:t>A</w:t>
      </w:r>
      <w:r w:rsidRPr="00B235EB">
        <w:rPr>
          <w:rFonts w:cs="Arial"/>
          <w:sz w:val="22"/>
          <w:szCs w:val="22"/>
        </w:rPr>
        <w:t xml:space="preserve">nalysts, </w:t>
      </w:r>
      <w:r w:rsidR="001F6FFB" w:rsidRPr="00B235EB">
        <w:rPr>
          <w:rFonts w:cs="Arial"/>
          <w:sz w:val="22"/>
          <w:szCs w:val="22"/>
        </w:rPr>
        <w:t>researcher</w:t>
      </w:r>
      <w:r w:rsidRPr="00B235EB">
        <w:rPr>
          <w:rFonts w:cs="Arial"/>
          <w:sz w:val="22"/>
          <w:szCs w:val="22"/>
        </w:rPr>
        <w:t xml:space="preserve">s, and other individuals associated with the Human Research Protection Program (HRPP). This </w:t>
      </w:r>
      <w:r w:rsidR="00627E4E">
        <w:rPr>
          <w:rFonts w:cs="Arial"/>
          <w:sz w:val="22"/>
          <w:szCs w:val="22"/>
        </w:rPr>
        <w:t>SOP</w:t>
      </w:r>
      <w:r w:rsidR="00746B37" w:rsidRPr="00B235EB">
        <w:rPr>
          <w:rFonts w:cs="Arial"/>
          <w:sz w:val="22"/>
          <w:szCs w:val="22"/>
        </w:rPr>
        <w:t xml:space="preserve"> </w:t>
      </w:r>
      <w:r w:rsidRPr="00B235EB">
        <w:rPr>
          <w:rFonts w:cs="Arial"/>
          <w:sz w:val="22"/>
          <w:szCs w:val="22"/>
        </w:rPr>
        <w:t xml:space="preserve">details the policies and procedures based on the regulations and policies governing human research and the requirements for submitting research proposals for review by </w:t>
      </w:r>
      <w:r w:rsidR="00B94E5C" w:rsidRPr="00B235EB">
        <w:rPr>
          <w:rFonts w:cs="Arial"/>
          <w:sz w:val="22"/>
          <w:szCs w:val="22"/>
        </w:rPr>
        <w:t>VAPORHCS</w:t>
      </w:r>
      <w:r w:rsidR="00E032B1" w:rsidRPr="00B235EB">
        <w:rPr>
          <w:rFonts w:cs="Arial"/>
          <w:sz w:val="22"/>
          <w:szCs w:val="22"/>
        </w:rPr>
        <w:t xml:space="preserve"> </w:t>
      </w:r>
      <w:r w:rsidRPr="00B235EB">
        <w:rPr>
          <w:rFonts w:cs="Arial"/>
          <w:sz w:val="22"/>
          <w:szCs w:val="22"/>
        </w:rPr>
        <w:t>IRB</w:t>
      </w:r>
      <w:r w:rsidR="00E032B1" w:rsidRPr="00B235EB">
        <w:rPr>
          <w:rFonts w:cs="Arial"/>
          <w:sz w:val="22"/>
          <w:szCs w:val="22"/>
        </w:rPr>
        <w:t xml:space="preserve"> #1</w:t>
      </w:r>
      <w:r w:rsidRPr="00B235EB">
        <w:rPr>
          <w:rFonts w:cs="Arial"/>
          <w:sz w:val="22"/>
          <w:szCs w:val="22"/>
        </w:rPr>
        <w:t>.</w:t>
      </w:r>
      <w:r w:rsidR="00D773C5" w:rsidRPr="00B235EB">
        <w:rPr>
          <w:rFonts w:cs="Arial"/>
          <w:sz w:val="22"/>
          <w:szCs w:val="22"/>
        </w:rPr>
        <w:t xml:space="preserve"> </w:t>
      </w:r>
      <w:r w:rsidR="00E032B1" w:rsidRPr="00B235EB">
        <w:rPr>
          <w:rFonts w:cs="Arial"/>
          <w:sz w:val="22"/>
          <w:szCs w:val="22"/>
        </w:rPr>
        <w:t>The</w:t>
      </w:r>
      <w:r w:rsidRPr="00B235EB">
        <w:rPr>
          <w:rFonts w:cs="Arial"/>
          <w:sz w:val="22"/>
          <w:szCs w:val="22"/>
        </w:rPr>
        <w:t xml:space="preserve"> IRB shall adhere to the policies and procedures outlined in this </w:t>
      </w:r>
      <w:r w:rsidR="00627E4E">
        <w:rPr>
          <w:rFonts w:cs="Arial"/>
          <w:sz w:val="22"/>
          <w:szCs w:val="22"/>
        </w:rPr>
        <w:t>SOP</w:t>
      </w:r>
      <w:r w:rsidR="00746B37" w:rsidRPr="00B235EB">
        <w:rPr>
          <w:rFonts w:cs="Arial"/>
          <w:sz w:val="22"/>
          <w:szCs w:val="22"/>
        </w:rPr>
        <w:t xml:space="preserve"> document</w:t>
      </w:r>
      <w:r w:rsidRPr="00B235EB">
        <w:rPr>
          <w:rFonts w:cs="Arial"/>
          <w:sz w:val="22"/>
          <w:szCs w:val="22"/>
        </w:rPr>
        <w:t>.</w:t>
      </w:r>
      <w:r w:rsidR="00746B37" w:rsidRPr="00B235EB">
        <w:rPr>
          <w:rFonts w:cs="Arial"/>
          <w:sz w:val="22"/>
          <w:szCs w:val="22"/>
        </w:rPr>
        <w:t xml:space="preserve"> Other </w:t>
      </w:r>
      <w:r w:rsidR="00627E4E">
        <w:rPr>
          <w:rFonts w:cs="Arial"/>
          <w:sz w:val="22"/>
          <w:szCs w:val="22"/>
        </w:rPr>
        <w:t>SOPs</w:t>
      </w:r>
      <w:r w:rsidR="00746B37" w:rsidRPr="00B235EB">
        <w:rPr>
          <w:rFonts w:cs="Arial"/>
          <w:sz w:val="22"/>
          <w:szCs w:val="22"/>
        </w:rPr>
        <w:t xml:space="preserve"> not included in this document are referenced by </w:t>
      </w:r>
      <w:r w:rsidR="007910A9" w:rsidRPr="00B235EB">
        <w:rPr>
          <w:rFonts w:cs="Arial"/>
          <w:sz w:val="22"/>
          <w:szCs w:val="22"/>
        </w:rPr>
        <w:t>title and</w:t>
      </w:r>
      <w:r w:rsidR="00746B37" w:rsidRPr="00B235EB">
        <w:rPr>
          <w:rFonts w:cs="Arial"/>
          <w:sz w:val="22"/>
          <w:szCs w:val="22"/>
        </w:rPr>
        <w:t xml:space="preserve"> are available on the </w:t>
      </w:r>
      <w:r w:rsidR="00B94E5C" w:rsidRPr="00B235EB">
        <w:rPr>
          <w:rFonts w:cs="Arial"/>
          <w:sz w:val="22"/>
          <w:szCs w:val="22"/>
        </w:rPr>
        <w:t>VAPORHCS</w:t>
      </w:r>
      <w:r w:rsidR="00746B37" w:rsidRPr="00B235EB">
        <w:rPr>
          <w:rFonts w:cs="Arial"/>
          <w:sz w:val="22"/>
          <w:szCs w:val="22"/>
        </w:rPr>
        <w:t xml:space="preserve"> R</w:t>
      </w:r>
      <w:r w:rsidR="00D773C5" w:rsidRPr="00B235EB">
        <w:rPr>
          <w:rFonts w:cs="Arial"/>
          <w:sz w:val="22"/>
          <w:szCs w:val="22"/>
        </w:rPr>
        <w:t xml:space="preserve">esearch </w:t>
      </w:r>
      <w:r w:rsidR="00746B37" w:rsidRPr="00B235EB">
        <w:rPr>
          <w:rFonts w:cs="Arial"/>
          <w:sz w:val="22"/>
          <w:szCs w:val="22"/>
        </w:rPr>
        <w:t>&amp;</w:t>
      </w:r>
      <w:r w:rsidR="00D773C5" w:rsidRPr="00B235EB">
        <w:rPr>
          <w:rFonts w:cs="Arial"/>
          <w:sz w:val="22"/>
          <w:szCs w:val="22"/>
        </w:rPr>
        <w:t xml:space="preserve"> </w:t>
      </w:r>
      <w:r w:rsidR="00746B37" w:rsidRPr="00B235EB">
        <w:rPr>
          <w:rFonts w:cs="Arial"/>
          <w:sz w:val="22"/>
          <w:szCs w:val="22"/>
        </w:rPr>
        <w:t>Development Web page.</w:t>
      </w:r>
    </w:p>
    <w:p w14:paraId="253383B8" w14:textId="77777777" w:rsidR="007841C6" w:rsidRPr="00B235EB" w:rsidRDefault="007841C6" w:rsidP="007841C6">
      <w:pPr>
        <w:pStyle w:val="Level1"/>
        <w:rPr>
          <w:rFonts w:cs="Arial"/>
          <w:sz w:val="22"/>
          <w:szCs w:val="22"/>
        </w:rPr>
      </w:pPr>
    </w:p>
    <w:p w14:paraId="4450F4B2" w14:textId="54F6D41C" w:rsidR="007841C6" w:rsidRPr="00B235EB" w:rsidRDefault="007841C6" w:rsidP="007841C6">
      <w:pPr>
        <w:pStyle w:val="Level1"/>
        <w:widowControl/>
        <w:rPr>
          <w:rFonts w:cs="Arial"/>
          <w:sz w:val="22"/>
          <w:szCs w:val="22"/>
        </w:rPr>
      </w:pPr>
      <w:r w:rsidRPr="00B235EB">
        <w:rPr>
          <w:rFonts w:cs="Arial"/>
          <w:bCs/>
          <w:sz w:val="22"/>
          <w:szCs w:val="22"/>
        </w:rPr>
        <w:t xml:space="preserve">Questions regarding the </w:t>
      </w:r>
      <w:r w:rsidR="00B94E5C" w:rsidRPr="00B235EB">
        <w:rPr>
          <w:rFonts w:cs="Arial"/>
          <w:bCs/>
          <w:sz w:val="22"/>
          <w:szCs w:val="22"/>
        </w:rPr>
        <w:t>VAPORHCS</w:t>
      </w:r>
      <w:r w:rsidRPr="00B235EB">
        <w:rPr>
          <w:rFonts w:cs="Arial"/>
          <w:bCs/>
          <w:sz w:val="22"/>
          <w:szCs w:val="22"/>
        </w:rPr>
        <w:t xml:space="preserve"> IRB </w:t>
      </w:r>
      <w:r w:rsidR="00627E4E">
        <w:rPr>
          <w:rFonts w:cs="Arial"/>
          <w:bCs/>
          <w:sz w:val="22"/>
          <w:szCs w:val="22"/>
        </w:rPr>
        <w:t>SOP</w:t>
      </w:r>
      <w:r w:rsidR="00746B37" w:rsidRPr="00B235EB">
        <w:rPr>
          <w:rFonts w:cs="Arial"/>
          <w:bCs/>
          <w:sz w:val="22"/>
          <w:szCs w:val="22"/>
        </w:rPr>
        <w:t xml:space="preserve"> </w:t>
      </w:r>
      <w:r w:rsidRPr="00B235EB">
        <w:rPr>
          <w:rFonts w:cs="Arial"/>
          <w:bCs/>
          <w:sz w:val="22"/>
          <w:szCs w:val="22"/>
        </w:rPr>
        <w:t xml:space="preserve">may be directed to the </w:t>
      </w:r>
      <w:r w:rsidRPr="00B235EB">
        <w:rPr>
          <w:rFonts w:cs="Arial"/>
          <w:sz w:val="22"/>
          <w:szCs w:val="22"/>
        </w:rPr>
        <w:t xml:space="preserve">IRB </w:t>
      </w:r>
      <w:r w:rsidR="00AD42DE" w:rsidRPr="00B235EB">
        <w:rPr>
          <w:rFonts w:cs="Arial"/>
          <w:sz w:val="22"/>
          <w:szCs w:val="22"/>
        </w:rPr>
        <w:t>A</w:t>
      </w:r>
      <w:r w:rsidRPr="00B235EB">
        <w:rPr>
          <w:rFonts w:cs="Arial"/>
          <w:sz w:val="22"/>
          <w:szCs w:val="22"/>
        </w:rPr>
        <w:t>nalysts and/or the Research Assurance Officer.</w:t>
      </w:r>
    </w:p>
    <w:p w14:paraId="70C83C1C" w14:textId="77777777" w:rsidR="007841C6" w:rsidRPr="00B235EB" w:rsidRDefault="007841C6" w:rsidP="007841C6">
      <w:pPr>
        <w:pStyle w:val="Level1"/>
        <w:widowControl/>
        <w:rPr>
          <w:rFonts w:cs="Arial"/>
          <w:sz w:val="22"/>
          <w:szCs w:val="22"/>
        </w:rPr>
      </w:pPr>
    </w:p>
    <w:p w14:paraId="4CB6EA25" w14:textId="77777777" w:rsidR="007841C6" w:rsidRPr="00A26975" w:rsidRDefault="007841C6" w:rsidP="007841C6">
      <w:pPr>
        <w:rPr>
          <w:rFonts w:cs="Arial"/>
          <w:szCs w:val="22"/>
        </w:rPr>
      </w:pPr>
      <w:r w:rsidRPr="00B235EB">
        <w:rPr>
          <w:rFonts w:cs="Arial"/>
          <w:szCs w:val="22"/>
        </w:rPr>
        <w:t xml:space="preserve">Additional information about the Research Program and the Human Research Protection Program may be accessed on the </w:t>
      </w:r>
      <w:r w:rsidR="00B94E5C" w:rsidRPr="00B235EB">
        <w:rPr>
          <w:rFonts w:cs="Arial"/>
          <w:szCs w:val="22"/>
        </w:rPr>
        <w:t>VAPORHCS</w:t>
      </w:r>
      <w:r w:rsidRPr="00B235EB">
        <w:rPr>
          <w:rFonts w:cs="Arial"/>
          <w:szCs w:val="22"/>
        </w:rPr>
        <w:t xml:space="preserve"> Research &amp; Development Home Page at </w:t>
      </w:r>
      <w:hyperlink r:id="rId8" w:history="1">
        <w:r w:rsidR="00627E4E" w:rsidRPr="00627E4E">
          <w:rPr>
            <w:rStyle w:val="Hyperlink"/>
            <w:rFonts w:cs="Arial"/>
            <w:szCs w:val="22"/>
          </w:rPr>
          <w:t>https://www.va.gov/portlandresearch/</w:t>
        </w:r>
      </w:hyperlink>
      <w:r w:rsidRPr="00A26975">
        <w:rPr>
          <w:rFonts w:cs="Arial"/>
          <w:szCs w:val="22"/>
        </w:rPr>
        <w:t xml:space="preserve">. </w:t>
      </w:r>
    </w:p>
    <w:p w14:paraId="20415D8B" w14:textId="77777777" w:rsidR="007841C6" w:rsidRPr="00026599" w:rsidRDefault="007841C6" w:rsidP="007841C6">
      <w:pPr>
        <w:rPr>
          <w:rFonts w:cs="Arial"/>
          <w:szCs w:val="22"/>
        </w:rPr>
      </w:pPr>
    </w:p>
    <w:p w14:paraId="06AE57A5" w14:textId="77777777" w:rsidR="007841C6" w:rsidRPr="00E03C1C" w:rsidRDefault="007841C6" w:rsidP="007841C6">
      <w:pPr>
        <w:pStyle w:val="Level1"/>
        <w:rPr>
          <w:rFonts w:cs="Arial"/>
          <w:sz w:val="22"/>
          <w:szCs w:val="22"/>
          <w:u w:val="single"/>
        </w:rPr>
      </w:pPr>
    </w:p>
    <w:p w14:paraId="6965069E" w14:textId="77777777" w:rsidR="007841C6" w:rsidRPr="00E03C1C" w:rsidRDefault="007841C6" w:rsidP="007841C6">
      <w:pPr>
        <w:pStyle w:val="Level1"/>
        <w:rPr>
          <w:rFonts w:cs="Arial"/>
          <w:sz w:val="22"/>
          <w:szCs w:val="22"/>
        </w:rPr>
      </w:pPr>
    </w:p>
    <w:p w14:paraId="63BBC5A5" w14:textId="77777777" w:rsidR="007841C6" w:rsidRPr="0074334D" w:rsidRDefault="007841C6" w:rsidP="007841C6">
      <w:pPr>
        <w:pStyle w:val="Title"/>
        <w:rPr>
          <w:rFonts w:ascii="Arial" w:hAnsi="Arial" w:cs="Arial"/>
          <w:b w:val="0"/>
          <w:szCs w:val="22"/>
        </w:rPr>
      </w:pPr>
      <w:r w:rsidRPr="0074334D">
        <w:rPr>
          <w:rFonts w:ascii="Arial" w:hAnsi="Arial" w:cs="Arial"/>
          <w:b w:val="0"/>
          <w:szCs w:val="22"/>
        </w:rPr>
        <w:br w:type="page"/>
      </w:r>
    </w:p>
    <w:p w14:paraId="359A3A83" w14:textId="77777777" w:rsidR="007841C6" w:rsidRPr="00DE0081" w:rsidRDefault="007841C6" w:rsidP="007841C6">
      <w:pPr>
        <w:pStyle w:val="Heading1"/>
        <w:rPr>
          <w:rFonts w:cs="Arial"/>
        </w:rPr>
      </w:pPr>
      <w:bookmarkStart w:id="6" w:name="ABBREVIATIONS"/>
      <w:bookmarkStart w:id="7" w:name="_Toc105420165"/>
      <w:bookmarkEnd w:id="6"/>
      <w:r w:rsidRPr="00DE0081">
        <w:rPr>
          <w:rFonts w:cs="Arial"/>
        </w:rPr>
        <w:t>ABBREVIATIONS</w:t>
      </w:r>
      <w:bookmarkEnd w:id="7"/>
    </w:p>
    <w:p w14:paraId="78C378D2" w14:textId="5F2D95A8" w:rsidR="007841C6" w:rsidRPr="00840E91" w:rsidRDefault="00AA77B9" w:rsidP="007841C6">
      <w:pPr>
        <w:rPr>
          <w:rFonts w:cs="Arial"/>
          <w:szCs w:val="22"/>
        </w:rPr>
      </w:pPr>
      <w:r>
        <w:rPr>
          <w:rFonts w:cs="Arial"/>
          <w:noProof/>
          <w:szCs w:val="22"/>
        </w:rPr>
        <mc:AlternateContent>
          <mc:Choice Requires="wps">
            <w:drawing>
              <wp:anchor distT="0" distB="0" distL="114300" distR="114300" simplePos="0" relativeHeight="251656704" behindDoc="0" locked="0" layoutInCell="0" allowOverlap="1" wp14:anchorId="177F31EB" wp14:editId="199E0B8B">
                <wp:simplePos x="0" y="0"/>
                <wp:positionH relativeFrom="column">
                  <wp:posOffset>-45720</wp:posOffset>
                </wp:positionH>
                <wp:positionV relativeFrom="paragraph">
                  <wp:posOffset>92075</wp:posOffset>
                </wp:positionV>
                <wp:extent cx="5578475" cy="635"/>
                <wp:effectExtent l="19050" t="13335" r="12700" b="146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AC04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5pt" to="43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" o:allowincell="f" strokecolor="#ccc" strokeweight="2pt"/>
            </w:pict>
          </mc:Fallback>
        </mc:AlternateContent>
      </w:r>
    </w:p>
    <w:p w14:paraId="7DFF0A32" w14:textId="77777777" w:rsidR="007841C6" w:rsidRPr="009C6E0D" w:rsidRDefault="007841C6" w:rsidP="007841C6">
      <w:pPr>
        <w:pStyle w:val="Level1"/>
        <w:widowControl/>
        <w:rPr>
          <w:rFonts w:cs="Arial"/>
          <w:sz w:val="22"/>
          <w:szCs w:val="22"/>
        </w:rPr>
      </w:pPr>
      <w:r w:rsidRPr="009C6E0D">
        <w:rPr>
          <w:rFonts w:cs="Arial"/>
          <w:sz w:val="22"/>
          <w:szCs w:val="22"/>
        </w:rPr>
        <w:t>ACOS</w:t>
      </w:r>
      <w:r w:rsidRPr="009C6E0D">
        <w:rPr>
          <w:rFonts w:cs="Arial"/>
          <w:sz w:val="22"/>
          <w:szCs w:val="22"/>
        </w:rPr>
        <w:tab/>
      </w:r>
      <w:r w:rsidRPr="009C6E0D">
        <w:rPr>
          <w:rFonts w:cs="Arial"/>
          <w:sz w:val="22"/>
          <w:szCs w:val="22"/>
        </w:rPr>
        <w:tab/>
        <w:t xml:space="preserve">Associate Chief of Staff </w:t>
      </w:r>
    </w:p>
    <w:p w14:paraId="3C370E62" w14:textId="77777777" w:rsidR="007841C6" w:rsidRPr="009C6E0D" w:rsidRDefault="007841C6" w:rsidP="007841C6">
      <w:pPr>
        <w:rPr>
          <w:rFonts w:cs="Arial"/>
          <w:szCs w:val="22"/>
        </w:rPr>
      </w:pPr>
      <w:r w:rsidRPr="009C6E0D">
        <w:rPr>
          <w:rFonts w:cs="Arial"/>
          <w:szCs w:val="22"/>
        </w:rPr>
        <w:t>AE</w:t>
      </w:r>
      <w:r w:rsidRPr="009C6E0D">
        <w:rPr>
          <w:rFonts w:cs="Arial"/>
          <w:szCs w:val="22"/>
        </w:rPr>
        <w:tab/>
      </w:r>
      <w:r w:rsidRPr="009C6E0D">
        <w:rPr>
          <w:rFonts w:cs="Arial"/>
          <w:szCs w:val="22"/>
        </w:rPr>
        <w:tab/>
        <w:t>Adverse Event</w:t>
      </w:r>
    </w:p>
    <w:p w14:paraId="272FA6EF" w14:textId="144E7527" w:rsidR="007841C6" w:rsidRPr="009D6AA7" w:rsidRDefault="007841C6" w:rsidP="007841C6">
      <w:pPr>
        <w:rPr>
          <w:rFonts w:cs="Arial"/>
          <w:szCs w:val="22"/>
        </w:rPr>
      </w:pPr>
      <w:r w:rsidRPr="009D6AA7">
        <w:rPr>
          <w:rFonts w:cs="Arial"/>
          <w:szCs w:val="22"/>
        </w:rPr>
        <w:t>A</w:t>
      </w:r>
      <w:r w:rsidR="002673CC">
        <w:rPr>
          <w:rFonts w:cs="Arial"/>
          <w:szCs w:val="22"/>
        </w:rPr>
        <w:t>D</w:t>
      </w:r>
      <w:r w:rsidRPr="009D6AA7">
        <w:rPr>
          <w:rFonts w:cs="Arial"/>
          <w:szCs w:val="22"/>
        </w:rPr>
        <w:t xml:space="preserve"> </w:t>
      </w:r>
      <w:r w:rsidRPr="009D6AA7">
        <w:rPr>
          <w:rFonts w:cs="Arial"/>
          <w:szCs w:val="22"/>
        </w:rPr>
        <w:tab/>
      </w:r>
      <w:r w:rsidRPr="009D6AA7">
        <w:rPr>
          <w:rFonts w:cs="Arial"/>
          <w:szCs w:val="22"/>
        </w:rPr>
        <w:tab/>
        <w:t xml:space="preserve">Administrative </w:t>
      </w:r>
      <w:r w:rsidR="002673CC">
        <w:rPr>
          <w:rFonts w:cs="Arial"/>
          <w:szCs w:val="22"/>
        </w:rPr>
        <w:t>Director</w:t>
      </w:r>
    </w:p>
    <w:p w14:paraId="6A23F6CA" w14:textId="77777777" w:rsidR="007841C6" w:rsidRDefault="007841C6" w:rsidP="007841C6">
      <w:pPr>
        <w:rPr>
          <w:rFonts w:cs="Arial"/>
          <w:szCs w:val="22"/>
        </w:rPr>
      </w:pPr>
      <w:r w:rsidRPr="0055161B">
        <w:rPr>
          <w:rFonts w:cs="Arial"/>
          <w:szCs w:val="22"/>
        </w:rPr>
        <w:t>CFR</w:t>
      </w:r>
      <w:r w:rsidRPr="0055161B">
        <w:rPr>
          <w:rFonts w:cs="Arial"/>
          <w:szCs w:val="22"/>
        </w:rPr>
        <w:tab/>
      </w:r>
      <w:r w:rsidRPr="0055161B">
        <w:rPr>
          <w:rFonts w:cs="Arial"/>
          <w:szCs w:val="22"/>
        </w:rPr>
        <w:tab/>
        <w:t>Code of Federal Re</w:t>
      </w:r>
      <w:r w:rsidRPr="008D1A54">
        <w:rPr>
          <w:rFonts w:cs="Arial"/>
          <w:szCs w:val="22"/>
        </w:rPr>
        <w:t>gulations</w:t>
      </w:r>
    </w:p>
    <w:p w14:paraId="00BF86AB" w14:textId="77777777" w:rsidR="00840E91" w:rsidRPr="00840E91" w:rsidRDefault="00840E91" w:rsidP="007841C6">
      <w:pPr>
        <w:rPr>
          <w:rFonts w:cs="Arial"/>
          <w:szCs w:val="22"/>
        </w:rPr>
      </w:pPr>
      <w:r>
        <w:rPr>
          <w:rFonts w:cs="Arial"/>
          <w:szCs w:val="22"/>
        </w:rPr>
        <w:t>COC</w:t>
      </w:r>
      <w:r>
        <w:rPr>
          <w:rFonts w:cs="Arial"/>
          <w:szCs w:val="22"/>
        </w:rPr>
        <w:tab/>
      </w:r>
      <w:r>
        <w:rPr>
          <w:rFonts w:cs="Arial"/>
          <w:szCs w:val="22"/>
        </w:rPr>
        <w:tab/>
        <w:t xml:space="preserve">Certificate of Confidentiality </w:t>
      </w:r>
    </w:p>
    <w:p w14:paraId="4E9DF515" w14:textId="77777777" w:rsidR="007841C6" w:rsidRPr="009C6E0D" w:rsidRDefault="007841C6" w:rsidP="007841C6">
      <w:pPr>
        <w:rPr>
          <w:rFonts w:cs="Arial"/>
          <w:szCs w:val="22"/>
        </w:rPr>
      </w:pPr>
      <w:r w:rsidRPr="009C6E0D">
        <w:rPr>
          <w:rFonts w:cs="Arial"/>
          <w:szCs w:val="22"/>
        </w:rPr>
        <w:t>COS</w:t>
      </w:r>
      <w:r w:rsidRPr="009C6E0D">
        <w:rPr>
          <w:rFonts w:cs="Arial"/>
          <w:szCs w:val="22"/>
        </w:rPr>
        <w:tab/>
      </w:r>
      <w:r w:rsidRPr="009C6E0D">
        <w:rPr>
          <w:rFonts w:cs="Arial"/>
          <w:szCs w:val="22"/>
        </w:rPr>
        <w:tab/>
        <w:t>Chief of Staff</w:t>
      </w:r>
    </w:p>
    <w:p w14:paraId="1CD011DB" w14:textId="77777777" w:rsidR="007841C6" w:rsidRPr="009C6E0D" w:rsidRDefault="007841C6" w:rsidP="007841C6">
      <w:pPr>
        <w:rPr>
          <w:rFonts w:cs="Arial"/>
          <w:szCs w:val="22"/>
        </w:rPr>
      </w:pPr>
      <w:r w:rsidRPr="009C6E0D">
        <w:rPr>
          <w:rFonts w:cs="Arial"/>
          <w:szCs w:val="22"/>
        </w:rPr>
        <w:t>CRF</w:t>
      </w:r>
      <w:r w:rsidRPr="009C6E0D">
        <w:rPr>
          <w:rFonts w:cs="Arial"/>
          <w:szCs w:val="22"/>
        </w:rPr>
        <w:tab/>
      </w:r>
      <w:r w:rsidRPr="009C6E0D">
        <w:rPr>
          <w:rFonts w:cs="Arial"/>
          <w:szCs w:val="22"/>
        </w:rPr>
        <w:tab/>
        <w:t>Case Report Form</w:t>
      </w:r>
    </w:p>
    <w:p w14:paraId="7549BAB9" w14:textId="77777777" w:rsidR="007841C6" w:rsidRPr="009D6AA7" w:rsidRDefault="007841C6" w:rsidP="007841C6">
      <w:pPr>
        <w:rPr>
          <w:rFonts w:cs="Arial"/>
          <w:szCs w:val="22"/>
        </w:rPr>
      </w:pPr>
      <w:r w:rsidRPr="009D6AA7">
        <w:rPr>
          <w:rFonts w:cs="Arial"/>
          <w:szCs w:val="22"/>
        </w:rPr>
        <w:t xml:space="preserve">CRQ </w:t>
      </w:r>
      <w:r w:rsidRPr="009D6AA7">
        <w:rPr>
          <w:rFonts w:cs="Arial"/>
          <w:szCs w:val="22"/>
        </w:rPr>
        <w:tab/>
      </w:r>
      <w:r w:rsidRPr="009D6AA7">
        <w:rPr>
          <w:rFonts w:cs="Arial"/>
          <w:szCs w:val="22"/>
        </w:rPr>
        <w:tab/>
        <w:t>Continuing Review Questionnaire</w:t>
      </w:r>
    </w:p>
    <w:p w14:paraId="288D45F1" w14:textId="77777777" w:rsidR="007841C6" w:rsidRPr="0055161B" w:rsidRDefault="007841C6" w:rsidP="007841C6">
      <w:pPr>
        <w:pStyle w:val="Header"/>
        <w:tabs>
          <w:tab w:val="clear" w:pos="4320"/>
          <w:tab w:val="clear" w:pos="8640"/>
        </w:tabs>
        <w:rPr>
          <w:rFonts w:ascii="Arial" w:hAnsi="Arial" w:cs="Arial"/>
          <w:szCs w:val="22"/>
        </w:rPr>
      </w:pPr>
      <w:r w:rsidRPr="0055161B">
        <w:rPr>
          <w:rFonts w:ascii="Arial" w:hAnsi="Arial" w:cs="Arial"/>
          <w:szCs w:val="22"/>
        </w:rPr>
        <w:t>CRADO</w:t>
      </w:r>
      <w:r w:rsidRPr="0055161B">
        <w:rPr>
          <w:rFonts w:ascii="Arial" w:hAnsi="Arial" w:cs="Arial"/>
          <w:szCs w:val="22"/>
        </w:rPr>
        <w:tab/>
        <w:t>Chief Research and Development Officer</w:t>
      </w:r>
    </w:p>
    <w:p w14:paraId="4EC0F668" w14:textId="77777777" w:rsidR="007841C6" w:rsidRPr="008D1A54" w:rsidRDefault="007841C6" w:rsidP="007841C6">
      <w:pPr>
        <w:pStyle w:val="Header"/>
        <w:tabs>
          <w:tab w:val="clear" w:pos="4320"/>
          <w:tab w:val="clear" w:pos="8640"/>
        </w:tabs>
        <w:rPr>
          <w:rFonts w:ascii="Arial" w:hAnsi="Arial" w:cs="Arial"/>
          <w:szCs w:val="22"/>
        </w:rPr>
      </w:pPr>
      <w:r w:rsidRPr="008D1A54">
        <w:rPr>
          <w:rFonts w:ascii="Arial" w:hAnsi="Arial" w:cs="Arial"/>
          <w:szCs w:val="22"/>
        </w:rPr>
        <w:t>DHHS</w:t>
      </w:r>
      <w:r w:rsidRPr="008D1A54">
        <w:rPr>
          <w:rFonts w:ascii="Arial" w:hAnsi="Arial" w:cs="Arial"/>
          <w:szCs w:val="22"/>
        </w:rPr>
        <w:tab/>
      </w:r>
      <w:r w:rsidRPr="008D1A54">
        <w:rPr>
          <w:rFonts w:ascii="Arial" w:hAnsi="Arial" w:cs="Arial"/>
          <w:szCs w:val="22"/>
        </w:rPr>
        <w:tab/>
        <w:t>Department of Health &amp; Human Services</w:t>
      </w:r>
    </w:p>
    <w:p w14:paraId="5BB9D509" w14:textId="77777777" w:rsidR="007841C6" w:rsidRPr="00F466C6" w:rsidRDefault="007841C6" w:rsidP="007841C6">
      <w:pPr>
        <w:pStyle w:val="Header"/>
        <w:tabs>
          <w:tab w:val="clear" w:pos="4320"/>
          <w:tab w:val="clear" w:pos="8640"/>
        </w:tabs>
        <w:rPr>
          <w:rFonts w:ascii="Arial" w:hAnsi="Arial" w:cs="Arial"/>
          <w:szCs w:val="22"/>
        </w:rPr>
      </w:pPr>
      <w:r w:rsidRPr="00F466C6">
        <w:rPr>
          <w:rFonts w:ascii="Arial" w:hAnsi="Arial" w:cs="Arial"/>
          <w:szCs w:val="22"/>
        </w:rPr>
        <w:t>DOD</w:t>
      </w:r>
      <w:r w:rsidRPr="00F466C6">
        <w:rPr>
          <w:rFonts w:ascii="Arial" w:hAnsi="Arial" w:cs="Arial"/>
          <w:szCs w:val="22"/>
        </w:rPr>
        <w:tab/>
      </w:r>
      <w:r w:rsidRPr="00F466C6">
        <w:rPr>
          <w:rFonts w:ascii="Arial" w:hAnsi="Arial" w:cs="Arial"/>
          <w:szCs w:val="22"/>
        </w:rPr>
        <w:tab/>
        <w:t>Department of Defense</w:t>
      </w:r>
    </w:p>
    <w:p w14:paraId="032EB1A2" w14:textId="77777777" w:rsidR="007841C6" w:rsidRPr="00B162B5" w:rsidRDefault="007841C6" w:rsidP="007841C6">
      <w:pPr>
        <w:pStyle w:val="Header"/>
        <w:tabs>
          <w:tab w:val="clear" w:pos="4320"/>
          <w:tab w:val="clear" w:pos="8640"/>
        </w:tabs>
        <w:rPr>
          <w:rFonts w:ascii="Arial" w:hAnsi="Arial" w:cs="Arial"/>
          <w:szCs w:val="22"/>
        </w:rPr>
      </w:pPr>
      <w:r w:rsidRPr="00B375B4">
        <w:rPr>
          <w:rFonts w:ascii="Arial" w:hAnsi="Arial" w:cs="Arial"/>
          <w:szCs w:val="22"/>
        </w:rPr>
        <w:t>DPAHC</w:t>
      </w:r>
      <w:r w:rsidRPr="00B375B4">
        <w:rPr>
          <w:rFonts w:ascii="Arial" w:hAnsi="Arial" w:cs="Arial"/>
          <w:szCs w:val="22"/>
        </w:rPr>
        <w:tab/>
        <w:t>Durable</w:t>
      </w:r>
      <w:r w:rsidRPr="00B162B5">
        <w:rPr>
          <w:rFonts w:ascii="Arial" w:hAnsi="Arial" w:cs="Arial"/>
          <w:szCs w:val="22"/>
        </w:rPr>
        <w:t xml:space="preserve"> Powers of Attorney for Health Care</w:t>
      </w:r>
    </w:p>
    <w:p w14:paraId="316154E4" w14:textId="77777777" w:rsidR="007841C6" w:rsidRPr="00B162B5" w:rsidRDefault="007841C6" w:rsidP="007841C6">
      <w:pPr>
        <w:pStyle w:val="Header"/>
        <w:tabs>
          <w:tab w:val="clear" w:pos="4320"/>
          <w:tab w:val="clear" w:pos="8640"/>
        </w:tabs>
        <w:rPr>
          <w:rFonts w:ascii="Arial" w:hAnsi="Arial" w:cs="Arial"/>
          <w:szCs w:val="22"/>
        </w:rPr>
      </w:pPr>
      <w:r w:rsidRPr="00B162B5">
        <w:rPr>
          <w:rFonts w:ascii="Arial" w:hAnsi="Arial" w:cs="Arial"/>
          <w:szCs w:val="22"/>
        </w:rPr>
        <w:t>DSMB</w:t>
      </w:r>
      <w:r w:rsidRPr="00B162B5">
        <w:rPr>
          <w:rFonts w:ascii="Arial" w:hAnsi="Arial" w:cs="Arial"/>
          <w:szCs w:val="22"/>
        </w:rPr>
        <w:tab/>
      </w:r>
      <w:r w:rsidRPr="00B162B5">
        <w:rPr>
          <w:rFonts w:ascii="Arial" w:hAnsi="Arial" w:cs="Arial"/>
          <w:szCs w:val="22"/>
        </w:rPr>
        <w:tab/>
        <w:t>Data and Safety Monitoring Board</w:t>
      </w:r>
    </w:p>
    <w:p w14:paraId="7E027BC7" w14:textId="77777777" w:rsidR="007841C6" w:rsidRPr="00F6293C" w:rsidRDefault="007841C6" w:rsidP="007841C6">
      <w:pPr>
        <w:rPr>
          <w:rFonts w:cs="Arial"/>
          <w:szCs w:val="22"/>
        </w:rPr>
      </w:pPr>
      <w:r w:rsidRPr="00F6293C">
        <w:rPr>
          <w:rFonts w:cs="Arial"/>
          <w:szCs w:val="22"/>
        </w:rPr>
        <w:t>FDA</w:t>
      </w:r>
      <w:r w:rsidRPr="00F6293C">
        <w:rPr>
          <w:rFonts w:cs="Arial"/>
          <w:szCs w:val="22"/>
        </w:rPr>
        <w:tab/>
      </w:r>
      <w:r w:rsidRPr="00F6293C">
        <w:rPr>
          <w:rFonts w:cs="Arial"/>
          <w:szCs w:val="22"/>
        </w:rPr>
        <w:tab/>
        <w:t>Food and Drug Administration</w:t>
      </w:r>
    </w:p>
    <w:p w14:paraId="4053870A" w14:textId="77777777" w:rsidR="007841C6" w:rsidRPr="00F6293C" w:rsidRDefault="007841C6" w:rsidP="007841C6">
      <w:pPr>
        <w:rPr>
          <w:rFonts w:cs="Arial"/>
          <w:szCs w:val="22"/>
        </w:rPr>
      </w:pPr>
      <w:r w:rsidRPr="00F6293C">
        <w:rPr>
          <w:rFonts w:cs="Arial"/>
          <w:szCs w:val="22"/>
        </w:rPr>
        <w:t>FWA</w:t>
      </w:r>
      <w:r w:rsidRPr="00F6293C">
        <w:rPr>
          <w:rFonts w:cs="Arial"/>
          <w:szCs w:val="22"/>
        </w:rPr>
        <w:tab/>
      </w:r>
      <w:r w:rsidRPr="00F6293C">
        <w:rPr>
          <w:rFonts w:cs="Arial"/>
          <w:szCs w:val="22"/>
        </w:rPr>
        <w:tab/>
        <w:t>Federalwide Assurance</w:t>
      </w:r>
    </w:p>
    <w:p w14:paraId="5F706D50" w14:textId="77777777" w:rsidR="007841C6" w:rsidRPr="00F6293C" w:rsidRDefault="007841C6" w:rsidP="007841C6">
      <w:pPr>
        <w:rPr>
          <w:rFonts w:cs="Arial"/>
          <w:szCs w:val="22"/>
        </w:rPr>
      </w:pPr>
      <w:r w:rsidRPr="00F6293C">
        <w:rPr>
          <w:rFonts w:cs="Arial"/>
          <w:szCs w:val="22"/>
        </w:rPr>
        <w:t>HIPAA</w:t>
      </w:r>
      <w:r w:rsidRPr="00F6293C">
        <w:rPr>
          <w:rFonts w:cs="Arial"/>
          <w:szCs w:val="22"/>
        </w:rPr>
        <w:tab/>
      </w:r>
      <w:r w:rsidRPr="00F6293C">
        <w:rPr>
          <w:rFonts w:cs="Arial"/>
          <w:szCs w:val="22"/>
        </w:rPr>
        <w:tab/>
        <w:t>Health Insurance Portability &amp; Accountability Act</w:t>
      </w:r>
    </w:p>
    <w:p w14:paraId="771E785E" w14:textId="77777777" w:rsidR="007841C6" w:rsidRPr="00F6293C" w:rsidRDefault="007841C6" w:rsidP="007841C6">
      <w:pPr>
        <w:rPr>
          <w:rFonts w:cs="Arial"/>
          <w:szCs w:val="22"/>
        </w:rPr>
      </w:pPr>
      <w:r w:rsidRPr="00F6293C">
        <w:rPr>
          <w:rFonts w:cs="Arial"/>
          <w:szCs w:val="22"/>
        </w:rPr>
        <w:t>HRPP</w:t>
      </w:r>
      <w:r w:rsidRPr="00F6293C">
        <w:rPr>
          <w:rFonts w:cs="Arial"/>
          <w:szCs w:val="22"/>
        </w:rPr>
        <w:tab/>
      </w:r>
      <w:r w:rsidRPr="00F6293C">
        <w:rPr>
          <w:rFonts w:cs="Arial"/>
          <w:szCs w:val="22"/>
        </w:rPr>
        <w:tab/>
        <w:t>Human Research Protection Program</w:t>
      </w:r>
    </w:p>
    <w:p w14:paraId="66FC93F9" w14:textId="77777777" w:rsidR="007841C6" w:rsidRPr="00026599" w:rsidRDefault="007841C6" w:rsidP="007841C6">
      <w:pPr>
        <w:rPr>
          <w:rFonts w:cs="Arial"/>
          <w:szCs w:val="22"/>
        </w:rPr>
      </w:pPr>
      <w:r w:rsidRPr="00A26975">
        <w:rPr>
          <w:rFonts w:cs="Arial"/>
          <w:szCs w:val="22"/>
        </w:rPr>
        <w:t>ICF</w:t>
      </w:r>
      <w:r w:rsidRPr="00A26975">
        <w:rPr>
          <w:rFonts w:cs="Arial"/>
          <w:szCs w:val="22"/>
        </w:rPr>
        <w:tab/>
      </w:r>
      <w:r w:rsidRPr="00A26975">
        <w:rPr>
          <w:rFonts w:cs="Arial"/>
          <w:szCs w:val="22"/>
        </w:rPr>
        <w:tab/>
        <w:t>Informed Consent F</w:t>
      </w:r>
      <w:r w:rsidRPr="00026599">
        <w:rPr>
          <w:rFonts w:cs="Arial"/>
          <w:szCs w:val="22"/>
        </w:rPr>
        <w:t>orm</w:t>
      </w:r>
    </w:p>
    <w:p w14:paraId="02C5B1F8" w14:textId="77777777" w:rsidR="007841C6" w:rsidRPr="00E03C1C" w:rsidRDefault="007841C6" w:rsidP="007841C6">
      <w:pPr>
        <w:rPr>
          <w:rFonts w:cs="Arial"/>
          <w:szCs w:val="22"/>
        </w:rPr>
      </w:pPr>
      <w:r w:rsidRPr="00E03C1C">
        <w:rPr>
          <w:rFonts w:cs="Arial"/>
          <w:szCs w:val="22"/>
        </w:rPr>
        <w:t>IDE</w:t>
      </w:r>
      <w:r w:rsidRPr="00E03C1C">
        <w:rPr>
          <w:rFonts w:cs="Arial"/>
          <w:szCs w:val="22"/>
        </w:rPr>
        <w:tab/>
      </w:r>
      <w:r w:rsidRPr="00E03C1C">
        <w:rPr>
          <w:rFonts w:cs="Arial"/>
          <w:szCs w:val="22"/>
        </w:rPr>
        <w:tab/>
        <w:t>Investigational Device Exemption</w:t>
      </w:r>
    </w:p>
    <w:p w14:paraId="754929E4" w14:textId="77777777" w:rsidR="007841C6" w:rsidRDefault="007841C6" w:rsidP="007841C6">
      <w:pPr>
        <w:rPr>
          <w:rFonts w:cs="Arial"/>
          <w:szCs w:val="22"/>
        </w:rPr>
      </w:pPr>
      <w:r w:rsidRPr="00E03C1C">
        <w:rPr>
          <w:rFonts w:cs="Arial"/>
          <w:szCs w:val="22"/>
        </w:rPr>
        <w:t>IND</w:t>
      </w:r>
      <w:r w:rsidRPr="00E03C1C">
        <w:rPr>
          <w:rFonts w:cs="Arial"/>
          <w:szCs w:val="22"/>
        </w:rPr>
        <w:tab/>
      </w:r>
      <w:r w:rsidRPr="00E03C1C">
        <w:rPr>
          <w:rFonts w:cs="Arial"/>
          <w:szCs w:val="22"/>
        </w:rPr>
        <w:tab/>
        <w:t>Investigational New Drug</w:t>
      </w:r>
    </w:p>
    <w:p w14:paraId="12D915E1" w14:textId="77777777" w:rsidR="00840E91" w:rsidRPr="00840E91" w:rsidRDefault="00840E91" w:rsidP="007841C6">
      <w:pPr>
        <w:rPr>
          <w:rFonts w:cs="Arial"/>
          <w:szCs w:val="22"/>
        </w:rPr>
      </w:pPr>
      <w:r>
        <w:rPr>
          <w:rFonts w:cs="Arial"/>
          <w:szCs w:val="22"/>
        </w:rPr>
        <w:t>IO</w:t>
      </w:r>
      <w:r>
        <w:rPr>
          <w:rFonts w:cs="Arial"/>
          <w:szCs w:val="22"/>
        </w:rPr>
        <w:tab/>
      </w:r>
      <w:r>
        <w:rPr>
          <w:rFonts w:cs="Arial"/>
          <w:szCs w:val="22"/>
        </w:rPr>
        <w:tab/>
        <w:t>Institutional Official</w:t>
      </w:r>
    </w:p>
    <w:p w14:paraId="2D29217F" w14:textId="77777777" w:rsidR="007841C6" w:rsidRPr="009C6E0D" w:rsidRDefault="007841C6" w:rsidP="007841C6">
      <w:pPr>
        <w:rPr>
          <w:rFonts w:cs="Arial"/>
          <w:szCs w:val="22"/>
        </w:rPr>
      </w:pPr>
      <w:r w:rsidRPr="009C6E0D">
        <w:rPr>
          <w:rFonts w:cs="Arial"/>
          <w:szCs w:val="22"/>
        </w:rPr>
        <w:t>IRB</w:t>
      </w:r>
      <w:r w:rsidRPr="009C6E0D">
        <w:rPr>
          <w:rFonts w:cs="Arial"/>
          <w:szCs w:val="22"/>
        </w:rPr>
        <w:tab/>
      </w:r>
      <w:r w:rsidRPr="009C6E0D">
        <w:rPr>
          <w:rFonts w:cs="Arial"/>
          <w:szCs w:val="22"/>
        </w:rPr>
        <w:tab/>
        <w:t>Institutional Review Board</w:t>
      </w:r>
    </w:p>
    <w:p w14:paraId="1DF6C6ED" w14:textId="77777777" w:rsidR="007841C6" w:rsidRPr="009C6E0D" w:rsidRDefault="007841C6" w:rsidP="007841C6">
      <w:pPr>
        <w:rPr>
          <w:rFonts w:cs="Arial"/>
          <w:szCs w:val="22"/>
        </w:rPr>
      </w:pPr>
      <w:r w:rsidRPr="009C6E0D">
        <w:rPr>
          <w:rFonts w:cs="Arial"/>
          <w:szCs w:val="22"/>
        </w:rPr>
        <w:t xml:space="preserve">IRQ </w:t>
      </w:r>
      <w:r w:rsidRPr="009C6E0D">
        <w:rPr>
          <w:rFonts w:cs="Arial"/>
          <w:szCs w:val="22"/>
        </w:rPr>
        <w:tab/>
      </w:r>
      <w:r w:rsidRPr="009C6E0D">
        <w:rPr>
          <w:rFonts w:cs="Arial"/>
          <w:szCs w:val="22"/>
        </w:rPr>
        <w:tab/>
        <w:t xml:space="preserve">Initial Review Questionnaire </w:t>
      </w:r>
    </w:p>
    <w:p w14:paraId="1F3A3802" w14:textId="77777777" w:rsidR="007841C6" w:rsidRPr="009D6AA7" w:rsidRDefault="007841C6" w:rsidP="007841C6">
      <w:pPr>
        <w:rPr>
          <w:rFonts w:cs="Arial"/>
          <w:szCs w:val="22"/>
        </w:rPr>
      </w:pPr>
      <w:r w:rsidRPr="009D6AA7">
        <w:rPr>
          <w:rFonts w:cs="Arial"/>
          <w:szCs w:val="22"/>
        </w:rPr>
        <w:t>IS</w:t>
      </w:r>
      <w:r w:rsidR="00AE73B3">
        <w:rPr>
          <w:rFonts w:cs="Arial"/>
          <w:szCs w:val="22"/>
        </w:rPr>
        <w:t>S</w:t>
      </w:r>
      <w:r w:rsidRPr="009D6AA7">
        <w:rPr>
          <w:rFonts w:cs="Arial"/>
          <w:szCs w:val="22"/>
        </w:rPr>
        <w:t>O</w:t>
      </w:r>
      <w:r w:rsidRPr="009D6AA7">
        <w:rPr>
          <w:rFonts w:cs="Arial"/>
          <w:szCs w:val="22"/>
        </w:rPr>
        <w:tab/>
      </w:r>
      <w:r w:rsidRPr="009D6AA7">
        <w:rPr>
          <w:rFonts w:cs="Arial"/>
          <w:szCs w:val="22"/>
        </w:rPr>
        <w:tab/>
        <w:t xml:space="preserve">Information </w:t>
      </w:r>
      <w:r w:rsidR="00AE73B3">
        <w:rPr>
          <w:rFonts w:cs="Arial"/>
          <w:szCs w:val="22"/>
        </w:rPr>
        <w:t xml:space="preserve">System </w:t>
      </w:r>
      <w:r w:rsidRPr="009D6AA7">
        <w:rPr>
          <w:rFonts w:cs="Arial"/>
          <w:szCs w:val="22"/>
        </w:rPr>
        <w:t>Security Officer</w:t>
      </w:r>
    </w:p>
    <w:p w14:paraId="17836A43" w14:textId="77777777" w:rsidR="00012B33" w:rsidRPr="0055161B" w:rsidRDefault="00012B33" w:rsidP="007841C6">
      <w:pPr>
        <w:rPr>
          <w:rFonts w:cs="Arial"/>
          <w:szCs w:val="22"/>
        </w:rPr>
      </w:pPr>
      <w:r w:rsidRPr="0055161B">
        <w:rPr>
          <w:rFonts w:cs="Arial"/>
          <w:szCs w:val="22"/>
        </w:rPr>
        <w:t>LSI</w:t>
      </w:r>
      <w:r w:rsidRPr="0055161B">
        <w:rPr>
          <w:rFonts w:cs="Arial"/>
          <w:szCs w:val="22"/>
        </w:rPr>
        <w:tab/>
      </w:r>
      <w:r w:rsidRPr="0055161B">
        <w:rPr>
          <w:rFonts w:cs="Arial"/>
          <w:szCs w:val="22"/>
        </w:rPr>
        <w:tab/>
        <w:t>Local Site Investigator</w:t>
      </w:r>
    </w:p>
    <w:p w14:paraId="27905566" w14:textId="77777777" w:rsidR="007841C6" w:rsidRPr="00B375B4" w:rsidRDefault="007841C6" w:rsidP="007841C6">
      <w:pPr>
        <w:rPr>
          <w:rFonts w:cs="Arial"/>
          <w:szCs w:val="22"/>
        </w:rPr>
      </w:pPr>
      <w:r w:rsidRPr="00B375B4">
        <w:rPr>
          <w:rFonts w:cs="Arial"/>
          <w:szCs w:val="22"/>
        </w:rPr>
        <w:t>OHRP</w:t>
      </w:r>
      <w:r w:rsidRPr="00B375B4">
        <w:rPr>
          <w:rFonts w:cs="Arial"/>
          <w:szCs w:val="22"/>
        </w:rPr>
        <w:tab/>
      </w:r>
      <w:r w:rsidRPr="00B375B4">
        <w:rPr>
          <w:rFonts w:cs="Arial"/>
          <w:szCs w:val="22"/>
        </w:rPr>
        <w:tab/>
        <w:t>Office for Human Research Protections</w:t>
      </w:r>
    </w:p>
    <w:p w14:paraId="6728E15A" w14:textId="77777777" w:rsidR="007841C6" w:rsidRPr="00B162B5" w:rsidRDefault="007841C6" w:rsidP="007841C6">
      <w:pPr>
        <w:rPr>
          <w:rFonts w:cs="Arial"/>
          <w:szCs w:val="22"/>
        </w:rPr>
      </w:pPr>
      <w:r w:rsidRPr="00B162B5">
        <w:rPr>
          <w:rFonts w:cs="Arial"/>
          <w:szCs w:val="22"/>
        </w:rPr>
        <w:t xml:space="preserve">OHSU </w:t>
      </w:r>
      <w:r w:rsidRPr="00B162B5">
        <w:rPr>
          <w:rFonts w:cs="Arial"/>
          <w:szCs w:val="22"/>
        </w:rPr>
        <w:tab/>
      </w:r>
      <w:r w:rsidRPr="00B162B5">
        <w:rPr>
          <w:rFonts w:cs="Arial"/>
          <w:szCs w:val="22"/>
        </w:rPr>
        <w:tab/>
        <w:t>Oregon Health &amp; Sciences University</w:t>
      </w:r>
    </w:p>
    <w:p w14:paraId="265A157C" w14:textId="77777777" w:rsidR="007841C6" w:rsidRPr="00F6293C" w:rsidRDefault="007841C6" w:rsidP="007841C6">
      <w:pPr>
        <w:rPr>
          <w:rFonts w:cs="Arial"/>
          <w:szCs w:val="22"/>
        </w:rPr>
      </w:pPr>
      <w:r w:rsidRPr="00F6293C">
        <w:rPr>
          <w:rFonts w:cs="Arial"/>
          <w:szCs w:val="22"/>
        </w:rPr>
        <w:t>ORD</w:t>
      </w:r>
      <w:r w:rsidRPr="00F6293C">
        <w:rPr>
          <w:rFonts w:cs="Arial"/>
          <w:szCs w:val="22"/>
        </w:rPr>
        <w:tab/>
      </w:r>
      <w:r w:rsidRPr="00F6293C">
        <w:rPr>
          <w:rFonts w:cs="Arial"/>
          <w:szCs w:val="22"/>
        </w:rPr>
        <w:tab/>
        <w:t>Office of Research and Development, VA Central Office</w:t>
      </w:r>
    </w:p>
    <w:p w14:paraId="68F6FD14" w14:textId="77777777" w:rsidR="007841C6" w:rsidRPr="00F6293C" w:rsidRDefault="007841C6" w:rsidP="007841C6">
      <w:pPr>
        <w:rPr>
          <w:rFonts w:cs="Arial"/>
          <w:szCs w:val="22"/>
        </w:rPr>
      </w:pPr>
      <w:r w:rsidRPr="00F6293C">
        <w:rPr>
          <w:rFonts w:cs="Arial"/>
          <w:szCs w:val="22"/>
        </w:rPr>
        <w:t>ORO</w:t>
      </w:r>
      <w:r w:rsidRPr="00F6293C">
        <w:rPr>
          <w:rFonts w:cs="Arial"/>
          <w:szCs w:val="22"/>
        </w:rPr>
        <w:tab/>
      </w:r>
      <w:r w:rsidRPr="00F6293C">
        <w:rPr>
          <w:rFonts w:cs="Arial"/>
          <w:szCs w:val="22"/>
        </w:rPr>
        <w:tab/>
        <w:t>Office of Research Oversight</w:t>
      </w:r>
    </w:p>
    <w:p w14:paraId="50DDCA8C" w14:textId="77777777" w:rsidR="007841C6" w:rsidRPr="00A26975" w:rsidRDefault="007841C6" w:rsidP="007841C6">
      <w:pPr>
        <w:rPr>
          <w:rFonts w:cs="Arial"/>
          <w:szCs w:val="22"/>
        </w:rPr>
      </w:pPr>
      <w:r w:rsidRPr="00F6293C">
        <w:rPr>
          <w:rFonts w:cs="Arial"/>
          <w:szCs w:val="22"/>
        </w:rPr>
        <w:t>PHI</w:t>
      </w:r>
      <w:r w:rsidRPr="00F6293C">
        <w:rPr>
          <w:rFonts w:cs="Arial"/>
          <w:szCs w:val="22"/>
        </w:rPr>
        <w:tab/>
      </w:r>
      <w:r w:rsidRPr="00F6293C">
        <w:rPr>
          <w:rFonts w:cs="Arial"/>
          <w:szCs w:val="22"/>
        </w:rPr>
        <w:tab/>
        <w:t>Protected Health Informat</w:t>
      </w:r>
      <w:r w:rsidRPr="00A26975">
        <w:rPr>
          <w:rFonts w:cs="Arial"/>
          <w:szCs w:val="22"/>
        </w:rPr>
        <w:t>ion</w:t>
      </w:r>
    </w:p>
    <w:p w14:paraId="67B04023" w14:textId="77777777" w:rsidR="007841C6" w:rsidRPr="00026599" w:rsidRDefault="007841C6" w:rsidP="007841C6">
      <w:pPr>
        <w:rPr>
          <w:rFonts w:cs="Arial"/>
          <w:szCs w:val="22"/>
        </w:rPr>
      </w:pPr>
      <w:r w:rsidRPr="00026599">
        <w:rPr>
          <w:rFonts w:cs="Arial"/>
          <w:szCs w:val="22"/>
        </w:rPr>
        <w:t>PI</w:t>
      </w:r>
      <w:r w:rsidRPr="00026599">
        <w:rPr>
          <w:rFonts w:cs="Arial"/>
          <w:szCs w:val="22"/>
        </w:rPr>
        <w:tab/>
      </w:r>
      <w:r w:rsidRPr="00026599">
        <w:rPr>
          <w:rFonts w:cs="Arial"/>
          <w:szCs w:val="22"/>
        </w:rPr>
        <w:tab/>
        <w:t>Principal Investigator</w:t>
      </w:r>
    </w:p>
    <w:p w14:paraId="6F997267" w14:textId="77777777" w:rsidR="007841C6" w:rsidRPr="00E03C1C" w:rsidRDefault="007841C6" w:rsidP="007841C6">
      <w:pPr>
        <w:rPr>
          <w:rFonts w:cs="Arial"/>
          <w:szCs w:val="22"/>
        </w:rPr>
      </w:pPr>
      <w:r w:rsidRPr="00E03C1C">
        <w:rPr>
          <w:rFonts w:cs="Arial"/>
          <w:szCs w:val="22"/>
        </w:rPr>
        <w:t>PO</w:t>
      </w:r>
      <w:r w:rsidRPr="00E03C1C">
        <w:rPr>
          <w:rFonts w:cs="Arial"/>
          <w:szCs w:val="22"/>
        </w:rPr>
        <w:tab/>
      </w:r>
      <w:r w:rsidRPr="00E03C1C">
        <w:rPr>
          <w:rFonts w:cs="Arial"/>
          <w:szCs w:val="22"/>
        </w:rPr>
        <w:tab/>
        <w:t>Privacy Officer</w:t>
      </w:r>
    </w:p>
    <w:p w14:paraId="6CC6C4A3" w14:textId="77777777" w:rsidR="007841C6" w:rsidRPr="00B235EB" w:rsidRDefault="00B94E5C" w:rsidP="007841C6">
      <w:pPr>
        <w:rPr>
          <w:rFonts w:cs="Arial"/>
          <w:szCs w:val="22"/>
        </w:rPr>
      </w:pPr>
      <w:r w:rsidRPr="00B235EB">
        <w:rPr>
          <w:rFonts w:cs="Arial"/>
          <w:szCs w:val="22"/>
        </w:rPr>
        <w:t>VAPORHCS</w:t>
      </w:r>
      <w:r w:rsidR="007841C6" w:rsidRPr="00B235EB">
        <w:rPr>
          <w:rFonts w:cs="Arial"/>
          <w:szCs w:val="22"/>
        </w:rPr>
        <w:tab/>
      </w:r>
      <w:r w:rsidR="00990D60" w:rsidRPr="00B235EB">
        <w:rPr>
          <w:rFonts w:cs="Arial"/>
          <w:szCs w:val="22"/>
        </w:rPr>
        <w:t xml:space="preserve">VA Portland Health Care System </w:t>
      </w:r>
      <w:r w:rsidR="007841C6" w:rsidRPr="00B235EB">
        <w:rPr>
          <w:rFonts w:cs="Arial"/>
          <w:szCs w:val="22"/>
        </w:rPr>
        <w:t xml:space="preserve"> </w:t>
      </w:r>
    </w:p>
    <w:p w14:paraId="20729EB9" w14:textId="77777777" w:rsidR="007841C6" w:rsidRPr="00B235EB" w:rsidRDefault="007841C6" w:rsidP="007841C6">
      <w:pPr>
        <w:rPr>
          <w:rFonts w:cs="Arial"/>
          <w:szCs w:val="22"/>
        </w:rPr>
      </w:pPr>
      <w:r w:rsidRPr="00B235EB">
        <w:rPr>
          <w:rFonts w:cs="Arial"/>
          <w:szCs w:val="22"/>
        </w:rPr>
        <w:t>R&amp;D</w:t>
      </w:r>
      <w:r w:rsidRPr="00B235EB">
        <w:rPr>
          <w:rFonts w:cs="Arial"/>
          <w:szCs w:val="22"/>
        </w:rPr>
        <w:tab/>
      </w:r>
      <w:r w:rsidRPr="00B235EB">
        <w:rPr>
          <w:rFonts w:cs="Arial"/>
          <w:szCs w:val="22"/>
        </w:rPr>
        <w:tab/>
        <w:t>Research &amp; Development</w:t>
      </w:r>
    </w:p>
    <w:p w14:paraId="683FDC45" w14:textId="77777777" w:rsidR="0004346D" w:rsidRPr="00B235EB" w:rsidRDefault="0004346D" w:rsidP="007841C6">
      <w:pPr>
        <w:rPr>
          <w:rFonts w:cs="Arial"/>
          <w:szCs w:val="22"/>
        </w:rPr>
      </w:pPr>
      <w:r w:rsidRPr="00B235EB">
        <w:rPr>
          <w:rFonts w:cs="Arial"/>
          <w:szCs w:val="22"/>
        </w:rPr>
        <w:t>R&amp;DC</w:t>
      </w:r>
      <w:r w:rsidRPr="00B235EB">
        <w:rPr>
          <w:rFonts w:cs="Arial"/>
          <w:szCs w:val="22"/>
        </w:rPr>
        <w:tab/>
      </w:r>
      <w:r w:rsidRPr="00B235EB">
        <w:rPr>
          <w:rFonts w:cs="Arial"/>
          <w:szCs w:val="22"/>
        </w:rPr>
        <w:tab/>
        <w:t>R</w:t>
      </w:r>
      <w:r w:rsidR="00DA0629" w:rsidRPr="00B235EB">
        <w:rPr>
          <w:rFonts w:cs="Arial"/>
          <w:szCs w:val="22"/>
        </w:rPr>
        <w:t xml:space="preserve">esearch </w:t>
      </w:r>
      <w:r w:rsidRPr="00B235EB">
        <w:rPr>
          <w:rFonts w:cs="Arial"/>
          <w:szCs w:val="22"/>
        </w:rPr>
        <w:t>&amp;</w:t>
      </w:r>
      <w:r w:rsidR="00DA0629" w:rsidRPr="00B235EB">
        <w:rPr>
          <w:rFonts w:cs="Arial"/>
          <w:szCs w:val="22"/>
        </w:rPr>
        <w:t xml:space="preserve"> </w:t>
      </w:r>
      <w:r w:rsidRPr="00B235EB">
        <w:rPr>
          <w:rFonts w:cs="Arial"/>
          <w:szCs w:val="22"/>
        </w:rPr>
        <w:t>D</w:t>
      </w:r>
      <w:r w:rsidR="00DA0629" w:rsidRPr="00B235EB">
        <w:rPr>
          <w:rFonts w:cs="Arial"/>
          <w:szCs w:val="22"/>
        </w:rPr>
        <w:t>evelopment</w:t>
      </w:r>
      <w:r w:rsidRPr="00B235EB">
        <w:rPr>
          <w:rFonts w:cs="Arial"/>
          <w:szCs w:val="22"/>
        </w:rPr>
        <w:t xml:space="preserve"> Committee</w:t>
      </w:r>
    </w:p>
    <w:p w14:paraId="74F244B0" w14:textId="5C47F30D" w:rsidR="007841C6" w:rsidRPr="00B235EB" w:rsidRDefault="007841C6" w:rsidP="007841C6">
      <w:pPr>
        <w:rPr>
          <w:rFonts w:cs="Arial"/>
          <w:szCs w:val="22"/>
        </w:rPr>
      </w:pPr>
      <w:r w:rsidRPr="00B235EB">
        <w:rPr>
          <w:rFonts w:cs="Arial"/>
          <w:szCs w:val="22"/>
        </w:rPr>
        <w:t>RAO</w:t>
      </w:r>
      <w:r w:rsidRPr="00B235EB">
        <w:rPr>
          <w:rFonts w:cs="Arial"/>
          <w:szCs w:val="22"/>
        </w:rPr>
        <w:tab/>
      </w:r>
      <w:r w:rsidRPr="00B235EB">
        <w:rPr>
          <w:rFonts w:cs="Arial"/>
          <w:szCs w:val="22"/>
        </w:rPr>
        <w:tab/>
        <w:t xml:space="preserve">Research </w:t>
      </w:r>
      <w:r w:rsidR="00627E4E">
        <w:rPr>
          <w:rFonts w:cs="Arial"/>
          <w:szCs w:val="22"/>
        </w:rPr>
        <w:t>Administration Office</w:t>
      </w:r>
    </w:p>
    <w:p w14:paraId="0D421D49" w14:textId="77777777" w:rsidR="007841C6" w:rsidRPr="00B235EB" w:rsidRDefault="007841C6" w:rsidP="007841C6">
      <w:pPr>
        <w:rPr>
          <w:rFonts w:cs="Arial"/>
          <w:szCs w:val="22"/>
        </w:rPr>
      </w:pPr>
      <w:r w:rsidRPr="00B235EB">
        <w:rPr>
          <w:rFonts w:cs="Arial"/>
          <w:szCs w:val="22"/>
        </w:rPr>
        <w:t>RCO</w:t>
      </w:r>
      <w:r w:rsidRPr="00B235EB">
        <w:rPr>
          <w:rFonts w:cs="Arial"/>
          <w:szCs w:val="22"/>
        </w:rPr>
        <w:tab/>
      </w:r>
      <w:r w:rsidRPr="00B235EB">
        <w:rPr>
          <w:rFonts w:cs="Arial"/>
          <w:szCs w:val="22"/>
        </w:rPr>
        <w:tab/>
        <w:t>Research Compliance Officer</w:t>
      </w:r>
    </w:p>
    <w:p w14:paraId="3C6A2B0C" w14:textId="77777777" w:rsidR="007841C6" w:rsidRPr="00B235EB" w:rsidRDefault="007841C6" w:rsidP="007841C6">
      <w:pPr>
        <w:rPr>
          <w:rFonts w:cs="Arial"/>
          <w:szCs w:val="22"/>
        </w:rPr>
      </w:pPr>
      <w:r w:rsidRPr="00B235EB">
        <w:rPr>
          <w:rFonts w:cs="Arial"/>
          <w:szCs w:val="22"/>
        </w:rPr>
        <w:t>RSO</w:t>
      </w:r>
      <w:r w:rsidRPr="00B235EB">
        <w:rPr>
          <w:rFonts w:cs="Arial"/>
          <w:szCs w:val="22"/>
        </w:rPr>
        <w:tab/>
      </w:r>
      <w:r w:rsidRPr="00B235EB">
        <w:rPr>
          <w:rFonts w:cs="Arial"/>
          <w:szCs w:val="22"/>
        </w:rPr>
        <w:tab/>
        <w:t>Radiation Safety Officer</w:t>
      </w:r>
    </w:p>
    <w:p w14:paraId="500247AC" w14:textId="77777777" w:rsidR="007841C6" w:rsidRPr="00B235EB" w:rsidRDefault="007841C6" w:rsidP="007841C6">
      <w:pPr>
        <w:rPr>
          <w:rFonts w:cs="Arial"/>
          <w:szCs w:val="22"/>
        </w:rPr>
      </w:pPr>
      <w:r w:rsidRPr="00B235EB">
        <w:rPr>
          <w:rFonts w:cs="Arial"/>
          <w:szCs w:val="22"/>
        </w:rPr>
        <w:t>SAE</w:t>
      </w:r>
      <w:r w:rsidRPr="00B235EB">
        <w:rPr>
          <w:rFonts w:cs="Arial"/>
          <w:szCs w:val="22"/>
        </w:rPr>
        <w:tab/>
      </w:r>
      <w:r w:rsidRPr="00B235EB">
        <w:rPr>
          <w:rFonts w:cs="Arial"/>
          <w:szCs w:val="22"/>
        </w:rPr>
        <w:tab/>
        <w:t>Serious Adverse Event</w:t>
      </w:r>
    </w:p>
    <w:p w14:paraId="028462EF" w14:textId="77777777" w:rsidR="007841C6" w:rsidRPr="00B235EB" w:rsidRDefault="007841C6" w:rsidP="007841C6">
      <w:pPr>
        <w:rPr>
          <w:rFonts w:cs="Arial"/>
          <w:szCs w:val="22"/>
        </w:rPr>
      </w:pPr>
      <w:r w:rsidRPr="00B235EB">
        <w:rPr>
          <w:rFonts w:cs="Arial"/>
          <w:szCs w:val="22"/>
        </w:rPr>
        <w:t>SOP</w:t>
      </w:r>
      <w:r w:rsidRPr="00B235EB">
        <w:rPr>
          <w:rFonts w:cs="Arial"/>
          <w:szCs w:val="22"/>
        </w:rPr>
        <w:tab/>
      </w:r>
      <w:r w:rsidRPr="00B235EB">
        <w:rPr>
          <w:rFonts w:cs="Arial"/>
          <w:szCs w:val="22"/>
        </w:rPr>
        <w:tab/>
        <w:t>Standard Operating Procedures</w:t>
      </w:r>
    </w:p>
    <w:p w14:paraId="2BD42F4F" w14:textId="77777777" w:rsidR="0004346D" w:rsidRPr="00B235EB" w:rsidRDefault="0004346D" w:rsidP="007841C6">
      <w:pPr>
        <w:rPr>
          <w:rFonts w:cs="Arial"/>
          <w:szCs w:val="22"/>
          <w:u w:val="single"/>
        </w:rPr>
      </w:pPr>
      <w:r w:rsidRPr="00B235EB">
        <w:rPr>
          <w:rFonts w:cs="Arial"/>
          <w:szCs w:val="22"/>
        </w:rPr>
        <w:t>V</w:t>
      </w:r>
      <w:r w:rsidR="00A05B3B" w:rsidRPr="00B235EB">
        <w:rPr>
          <w:rFonts w:cs="Arial"/>
          <w:szCs w:val="22"/>
        </w:rPr>
        <w:t>ACO</w:t>
      </w:r>
      <w:r w:rsidR="00A05B3B" w:rsidRPr="00B235EB">
        <w:rPr>
          <w:rFonts w:cs="Arial"/>
          <w:szCs w:val="22"/>
        </w:rPr>
        <w:tab/>
      </w:r>
      <w:r w:rsidR="00705BBD" w:rsidRPr="00B235EB">
        <w:rPr>
          <w:rFonts w:cs="Arial"/>
          <w:szCs w:val="22"/>
        </w:rPr>
        <w:tab/>
      </w:r>
      <w:r w:rsidRPr="00B235EB">
        <w:rPr>
          <w:rFonts w:cs="Arial"/>
          <w:szCs w:val="22"/>
        </w:rPr>
        <w:t>VA Central Office</w:t>
      </w:r>
    </w:p>
    <w:p w14:paraId="0627C44B" w14:textId="77777777" w:rsidR="007841C6" w:rsidRPr="00B235EB" w:rsidRDefault="007841C6" w:rsidP="007841C6">
      <w:pPr>
        <w:rPr>
          <w:rFonts w:cs="Arial"/>
          <w:b/>
          <w:szCs w:val="22"/>
        </w:rPr>
      </w:pPr>
      <w:r w:rsidRPr="00B235EB">
        <w:rPr>
          <w:rFonts w:cs="Arial"/>
          <w:b/>
          <w:szCs w:val="22"/>
        </w:rPr>
        <w:br w:type="page"/>
      </w:r>
    </w:p>
    <w:p w14:paraId="3EA22C84" w14:textId="77777777" w:rsidR="007841C6" w:rsidRPr="00B235EB" w:rsidRDefault="007841C6" w:rsidP="007841C6">
      <w:pPr>
        <w:pStyle w:val="Heading1"/>
        <w:rPr>
          <w:rFonts w:cs="Arial"/>
        </w:rPr>
      </w:pPr>
      <w:bookmarkStart w:id="8" w:name="DEFINITIONS"/>
      <w:bookmarkStart w:id="9" w:name="_Toc105420166"/>
      <w:bookmarkEnd w:id="8"/>
      <w:r w:rsidRPr="00B235EB">
        <w:rPr>
          <w:rFonts w:cs="Arial"/>
        </w:rPr>
        <w:t>DEFINITIONS</w:t>
      </w:r>
      <w:bookmarkEnd w:id="9"/>
    </w:p>
    <w:p w14:paraId="6E92916D" w14:textId="2822A26A" w:rsidR="007841C6" w:rsidRPr="00C100BC" w:rsidRDefault="00AA77B9" w:rsidP="007841C6">
      <w:pPr>
        <w:spacing w:after="100" w:afterAutospacing="1"/>
        <w:jc w:val="center"/>
        <w:rPr>
          <w:rFonts w:cs="Arial"/>
          <w:b/>
          <w:szCs w:val="22"/>
        </w:rPr>
      </w:pPr>
      <w:r>
        <w:rPr>
          <w:rFonts w:cs="Arial"/>
          <w:noProof/>
          <w:szCs w:val="22"/>
        </w:rPr>
        <mc:AlternateContent>
          <mc:Choice Requires="wps">
            <w:drawing>
              <wp:anchor distT="0" distB="0" distL="114300" distR="114300" simplePos="0" relativeHeight="251657728" behindDoc="0" locked="0" layoutInCell="1" allowOverlap="1" wp14:anchorId="05AACA82" wp14:editId="451DED3A">
                <wp:simplePos x="0" y="0"/>
                <wp:positionH relativeFrom="column">
                  <wp:posOffset>5715</wp:posOffset>
                </wp:positionH>
                <wp:positionV relativeFrom="paragraph">
                  <wp:posOffset>63500</wp:posOffset>
                </wp:positionV>
                <wp:extent cx="5679440" cy="6350"/>
                <wp:effectExtent l="13335" t="13335" r="12700"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9440" cy="635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75E0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pt" to="447.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" strokecolor="#ccc" strokeweight="2pt"/>
            </w:pict>
          </mc:Fallback>
        </mc:AlternateContent>
      </w:r>
    </w:p>
    <w:p w14:paraId="07E1FBC3" w14:textId="4F44100A" w:rsidR="00C65BA3" w:rsidRPr="00C100BC" w:rsidRDefault="00C65BA3" w:rsidP="00D67A56">
      <w:pPr>
        <w:numPr>
          <w:ilvl w:val="0"/>
          <w:numId w:val="77"/>
        </w:numPr>
        <w:rPr>
          <w:rFonts w:cs="Arial"/>
          <w:b/>
          <w:szCs w:val="22"/>
        </w:rPr>
      </w:pPr>
      <w:r w:rsidRPr="00167833">
        <w:rPr>
          <w:rFonts w:cs="Arial"/>
          <w:b/>
          <w:szCs w:val="22"/>
          <w:u w:val="single"/>
        </w:rPr>
        <w:t>2018-Requirements:</w:t>
      </w:r>
      <w:r w:rsidR="003B1BCD">
        <w:rPr>
          <w:rFonts w:cs="Arial"/>
          <w:b/>
          <w:szCs w:val="22"/>
        </w:rPr>
        <w:t xml:space="preserve"> </w:t>
      </w:r>
      <w:r w:rsidR="003B1BCD" w:rsidRPr="00C100BC">
        <w:rPr>
          <w:rFonts w:cs="Arial"/>
          <w:bCs/>
          <w:szCs w:val="22"/>
        </w:rPr>
        <w:t xml:space="preserve">The federal policies mandating the protection of human subjects are known as the “Common Rule.” </w:t>
      </w:r>
      <w:r w:rsidR="003B1BCD" w:rsidRPr="00C100BC">
        <w:rPr>
          <w:rFonts w:cs="Arial"/>
          <w:color w:val="000000"/>
          <w:szCs w:val="22"/>
          <w:lang w:val="en"/>
        </w:rPr>
        <w:t xml:space="preserve">The Common Rule was substantially revised in 2017, and entities must comply with the revised version of the rule for all studies </w:t>
      </w:r>
      <w:r w:rsidR="003B1BCD" w:rsidRPr="00C100BC">
        <w:rPr>
          <w:rFonts w:cs="Arial"/>
          <w:snapToGrid w:val="0"/>
          <w:szCs w:val="22"/>
        </w:rPr>
        <w:t>approved by the IRB or determined to be exempt by IRB on or after January 21, 2019. The revised Common Rule also allows for continued compliance with the previous 1991 Common Rule for those studies approved by the IRB or determined to be exempt prior to January 21, 2019.</w:t>
      </w:r>
      <w:r w:rsidR="003B1BCD" w:rsidRPr="00C100BC">
        <w:rPr>
          <w:rFonts w:cs="Arial"/>
          <w:color w:val="000000"/>
          <w:szCs w:val="22"/>
          <w:lang w:val="en"/>
        </w:rPr>
        <w:t xml:space="preserve"> For the purposes of this IRB </w:t>
      </w:r>
      <w:r w:rsidR="00D87D32">
        <w:rPr>
          <w:rFonts w:cs="Arial"/>
          <w:color w:val="000000"/>
          <w:szCs w:val="22"/>
          <w:lang w:val="en"/>
        </w:rPr>
        <w:t>SOP</w:t>
      </w:r>
      <w:r w:rsidR="003B1BCD" w:rsidRPr="00C100BC">
        <w:rPr>
          <w:rFonts w:cs="Arial"/>
          <w:color w:val="000000"/>
          <w:szCs w:val="22"/>
          <w:lang w:val="en"/>
        </w:rPr>
        <w:t>, the revised Common Rule, is referred to as the "2018 Requirements” throughout this document.</w:t>
      </w:r>
    </w:p>
    <w:p w14:paraId="03841061" w14:textId="77777777" w:rsidR="007841C6" w:rsidRPr="00840E91" w:rsidRDefault="007841C6" w:rsidP="00D67A56">
      <w:pPr>
        <w:numPr>
          <w:ilvl w:val="0"/>
          <w:numId w:val="77"/>
        </w:numPr>
        <w:rPr>
          <w:rFonts w:cs="Arial"/>
          <w:szCs w:val="22"/>
        </w:rPr>
      </w:pPr>
      <w:r w:rsidRPr="00026599">
        <w:rPr>
          <w:rFonts w:cs="Arial"/>
          <w:b/>
          <w:szCs w:val="22"/>
          <w:u w:val="single"/>
        </w:rPr>
        <w:t>Adverse even</w:t>
      </w:r>
      <w:r w:rsidRPr="00C8550B">
        <w:rPr>
          <w:rFonts w:cs="Arial"/>
          <w:b/>
          <w:szCs w:val="22"/>
          <w:u w:val="single"/>
        </w:rPr>
        <w:t>t (AE</w:t>
      </w:r>
      <w:r w:rsidRPr="007556DD">
        <w:rPr>
          <w:rFonts w:cs="Arial"/>
          <w:b/>
          <w:szCs w:val="22"/>
          <w:u w:val="single"/>
        </w:rPr>
        <w:t>)</w:t>
      </w:r>
      <w:r w:rsidRPr="00C8550B">
        <w:rPr>
          <w:rFonts w:cs="Arial"/>
          <w:b/>
          <w:szCs w:val="22"/>
          <w:u w:val="single"/>
        </w:rPr>
        <w:t>:</w:t>
      </w:r>
      <w:r w:rsidRPr="00C8550B">
        <w:rPr>
          <w:rFonts w:cs="Arial"/>
          <w:szCs w:val="22"/>
        </w:rPr>
        <w:t xml:space="preserve"> a</w:t>
      </w:r>
      <w:r w:rsidRPr="00840E91">
        <w:rPr>
          <w:rFonts w:cs="Arial"/>
          <w:szCs w:val="22"/>
        </w:rPr>
        <w:t>ny untoward physical or psychological occurrence in a human subject participating in research. An AE can be an</w:t>
      </w:r>
      <w:r w:rsidRPr="009C6E0D">
        <w:rPr>
          <w:rFonts w:cs="Arial"/>
          <w:szCs w:val="22"/>
        </w:rPr>
        <w:t xml:space="preserve"> unfavorable or unintended event</w:t>
      </w:r>
      <w:r w:rsidR="008F7A7E" w:rsidRPr="009C6E0D">
        <w:rPr>
          <w:rFonts w:cs="Arial"/>
          <w:szCs w:val="22"/>
        </w:rPr>
        <w:t>,</w:t>
      </w:r>
      <w:r w:rsidRPr="009D6AA7">
        <w:rPr>
          <w:rFonts w:cs="Arial"/>
          <w:szCs w:val="22"/>
        </w:rPr>
        <w:t xml:space="preserve"> including </w:t>
      </w:r>
      <w:r w:rsidR="00990D60" w:rsidRPr="0055161B">
        <w:rPr>
          <w:rFonts w:cs="Arial"/>
          <w:szCs w:val="22"/>
        </w:rPr>
        <w:t xml:space="preserve">an </w:t>
      </w:r>
      <w:r w:rsidRPr="008D1A54">
        <w:rPr>
          <w:rFonts w:cs="Arial"/>
          <w:szCs w:val="22"/>
        </w:rPr>
        <w:t>abnormal laboratory finding, symptom or disease asso</w:t>
      </w:r>
      <w:r w:rsidRPr="00F466C6">
        <w:rPr>
          <w:rFonts w:cs="Arial"/>
          <w:szCs w:val="22"/>
        </w:rPr>
        <w:t xml:space="preserve">ciated with the research or the use of a medical investigational test article. </w:t>
      </w:r>
      <w:r w:rsidRPr="00840E91">
        <w:rPr>
          <w:rFonts w:cs="Arial"/>
          <w:szCs w:val="22"/>
        </w:rPr>
        <w:t>An AE does not necessarily have a causal relationship with the research.</w:t>
      </w:r>
    </w:p>
    <w:p w14:paraId="7C7516FA" w14:textId="77777777" w:rsidR="004033A1" w:rsidRPr="00B375B4" w:rsidRDefault="007841C6" w:rsidP="00D67A56">
      <w:pPr>
        <w:pStyle w:val="BlockText"/>
        <w:numPr>
          <w:ilvl w:val="0"/>
          <w:numId w:val="87"/>
        </w:numPr>
        <w:spacing w:after="0"/>
        <w:ind w:right="0"/>
        <w:rPr>
          <w:rFonts w:cs="Arial"/>
          <w:sz w:val="22"/>
          <w:szCs w:val="22"/>
        </w:rPr>
      </w:pPr>
      <w:r w:rsidRPr="009C6E0D">
        <w:rPr>
          <w:rFonts w:cs="Arial"/>
          <w:b/>
          <w:bCs/>
          <w:sz w:val="22"/>
          <w:szCs w:val="22"/>
          <w:u w:val="single"/>
        </w:rPr>
        <w:t>Serious Adverse Event:</w:t>
      </w:r>
      <w:r w:rsidRPr="009C6E0D">
        <w:rPr>
          <w:rFonts w:cs="Arial"/>
          <w:sz w:val="22"/>
          <w:szCs w:val="22"/>
        </w:rPr>
        <w:t xml:space="preserve"> an AE that results in</w:t>
      </w:r>
      <w:r w:rsidR="00CA5D64">
        <w:rPr>
          <w:rFonts w:cs="Arial"/>
          <w:sz w:val="22"/>
          <w:szCs w:val="22"/>
        </w:rPr>
        <w:t>:</w:t>
      </w:r>
      <w:r w:rsidRPr="009C6E0D">
        <w:rPr>
          <w:rFonts w:cs="Arial"/>
          <w:sz w:val="22"/>
          <w:szCs w:val="22"/>
        </w:rPr>
        <w:t xml:space="preserve"> death</w:t>
      </w:r>
      <w:r w:rsidR="00570FB1">
        <w:rPr>
          <w:rFonts w:cs="Arial"/>
          <w:sz w:val="22"/>
          <w:szCs w:val="22"/>
        </w:rPr>
        <w:t>;</w:t>
      </w:r>
      <w:r w:rsidRPr="009C6E0D">
        <w:rPr>
          <w:rFonts w:cs="Arial"/>
          <w:sz w:val="22"/>
          <w:szCs w:val="22"/>
        </w:rPr>
        <w:t xml:space="preserve"> a life-threatening experience</w:t>
      </w:r>
      <w:r w:rsidR="00570FB1">
        <w:rPr>
          <w:rFonts w:cs="Arial"/>
          <w:sz w:val="22"/>
          <w:szCs w:val="22"/>
        </w:rPr>
        <w:t>;</w:t>
      </w:r>
      <w:r w:rsidRPr="009C6E0D">
        <w:rPr>
          <w:rFonts w:cs="Arial"/>
          <w:sz w:val="22"/>
          <w:szCs w:val="22"/>
        </w:rPr>
        <w:t xml:space="preserve"> inpatient hos</w:t>
      </w:r>
      <w:r w:rsidRPr="009D6AA7">
        <w:rPr>
          <w:rFonts w:cs="Arial"/>
          <w:sz w:val="22"/>
          <w:szCs w:val="22"/>
        </w:rPr>
        <w:t>pitalization or prolongation of hospitalization (for a patient already hospitalized); persistent or significant disability or incapacity; congenital anomaly</w:t>
      </w:r>
      <w:r w:rsidR="00570FB1">
        <w:rPr>
          <w:rFonts w:cs="Arial"/>
          <w:sz w:val="22"/>
          <w:szCs w:val="22"/>
        </w:rPr>
        <w:t>;</w:t>
      </w:r>
      <w:r w:rsidRPr="009D6AA7">
        <w:rPr>
          <w:rFonts w:cs="Arial"/>
          <w:sz w:val="22"/>
          <w:szCs w:val="22"/>
        </w:rPr>
        <w:t xml:space="preserve"> birth defects; </w:t>
      </w:r>
      <w:r w:rsidR="00570FB1">
        <w:rPr>
          <w:rFonts w:cs="Arial"/>
          <w:sz w:val="22"/>
          <w:szCs w:val="22"/>
        </w:rPr>
        <w:t xml:space="preserve">or </w:t>
      </w:r>
      <w:r w:rsidRPr="009D6AA7">
        <w:rPr>
          <w:rFonts w:cs="Arial"/>
          <w:sz w:val="22"/>
          <w:szCs w:val="22"/>
        </w:rPr>
        <w:t>medical</w:t>
      </w:r>
      <w:r w:rsidR="00CA5D64">
        <w:rPr>
          <w:rFonts w:cs="Arial"/>
          <w:sz w:val="22"/>
          <w:szCs w:val="22"/>
        </w:rPr>
        <w:t>,</w:t>
      </w:r>
      <w:r w:rsidRPr="009D6AA7">
        <w:rPr>
          <w:rFonts w:cs="Arial"/>
          <w:sz w:val="22"/>
          <w:szCs w:val="22"/>
        </w:rPr>
        <w:t xml:space="preserve"> surgical</w:t>
      </w:r>
      <w:r w:rsidR="00CA5D64">
        <w:rPr>
          <w:rFonts w:cs="Arial"/>
          <w:sz w:val="22"/>
          <w:szCs w:val="22"/>
        </w:rPr>
        <w:t>, behavioral, social or other intervention</w:t>
      </w:r>
      <w:r w:rsidR="00570FB1">
        <w:rPr>
          <w:rFonts w:cs="Arial"/>
          <w:sz w:val="22"/>
          <w:szCs w:val="22"/>
        </w:rPr>
        <w:t xml:space="preserve"> being</w:t>
      </w:r>
      <w:r w:rsidRPr="009D6AA7">
        <w:rPr>
          <w:rFonts w:cs="Arial"/>
          <w:sz w:val="22"/>
          <w:szCs w:val="22"/>
        </w:rPr>
        <w:t xml:space="preserve"> </w:t>
      </w:r>
      <w:r w:rsidR="00570FB1">
        <w:rPr>
          <w:rFonts w:cs="Arial"/>
          <w:sz w:val="22"/>
          <w:szCs w:val="22"/>
        </w:rPr>
        <w:t xml:space="preserve">required </w:t>
      </w:r>
      <w:r w:rsidRPr="0055161B">
        <w:rPr>
          <w:rFonts w:cs="Arial"/>
          <w:sz w:val="22"/>
          <w:szCs w:val="22"/>
        </w:rPr>
        <w:t>to prevent one of the preceding outcomes</w:t>
      </w:r>
      <w:r w:rsidR="004033A1" w:rsidRPr="00F466C6">
        <w:rPr>
          <w:rFonts w:cs="Arial"/>
          <w:b/>
          <w:bCs/>
          <w:sz w:val="22"/>
          <w:szCs w:val="22"/>
        </w:rPr>
        <w:t>.</w:t>
      </w:r>
    </w:p>
    <w:p w14:paraId="32FF6870" w14:textId="77777777" w:rsidR="007841C6" w:rsidRPr="00B375B4" w:rsidRDefault="007841C6" w:rsidP="00EF080A">
      <w:pPr>
        <w:numPr>
          <w:ilvl w:val="0"/>
          <w:numId w:val="1"/>
        </w:numPr>
        <w:tabs>
          <w:tab w:val="clear" w:pos="2880"/>
        </w:tabs>
        <w:spacing w:after="100" w:afterAutospacing="1"/>
        <w:ind w:left="360"/>
        <w:rPr>
          <w:rFonts w:cs="Arial"/>
          <w:szCs w:val="22"/>
        </w:rPr>
      </w:pPr>
      <w:r w:rsidRPr="0055161B">
        <w:rPr>
          <w:rFonts w:cs="Arial"/>
          <w:b/>
          <w:bCs/>
          <w:szCs w:val="22"/>
          <w:u w:val="single"/>
        </w:rPr>
        <w:t>Administrative Hold:</w:t>
      </w:r>
      <w:r w:rsidRPr="008D1A54">
        <w:rPr>
          <w:rFonts w:cs="Arial"/>
          <w:bCs/>
          <w:szCs w:val="22"/>
        </w:rPr>
        <w:t xml:space="preserve"> voluntary interruption of research enrollments and/or ongoing research activities by an appropriate facility official, research investigator, or sponsor (includ</w:t>
      </w:r>
      <w:r w:rsidRPr="00F466C6">
        <w:rPr>
          <w:rFonts w:cs="Arial"/>
          <w:bCs/>
          <w:szCs w:val="22"/>
        </w:rPr>
        <w:t>ing the VHA ORD when ORD is the sponsor). The term does not apply to interruptions of VA research related to concerns regarding safety, rights, or welfare of human research subjects, research investigators and staff, or others.</w:t>
      </w:r>
    </w:p>
    <w:p w14:paraId="0B564EA8" w14:textId="77777777" w:rsidR="007841C6" w:rsidRPr="00F6293C" w:rsidRDefault="007841C6" w:rsidP="00EF080A">
      <w:pPr>
        <w:numPr>
          <w:ilvl w:val="0"/>
          <w:numId w:val="1"/>
        </w:numPr>
        <w:tabs>
          <w:tab w:val="clear" w:pos="2880"/>
        </w:tabs>
        <w:spacing w:after="100" w:afterAutospacing="1"/>
        <w:ind w:left="360"/>
        <w:rPr>
          <w:rFonts w:cs="Arial"/>
          <w:szCs w:val="22"/>
        </w:rPr>
      </w:pPr>
      <w:r w:rsidRPr="00B162B5">
        <w:rPr>
          <w:rFonts w:cs="Arial"/>
          <w:b/>
          <w:bCs/>
          <w:szCs w:val="22"/>
          <w:u w:val="single"/>
        </w:rPr>
        <w:t>Administrative Termination</w:t>
      </w:r>
      <w:r w:rsidRPr="00F6293C">
        <w:rPr>
          <w:rFonts w:cs="Arial"/>
          <w:szCs w:val="22"/>
          <w:u w:val="single"/>
        </w:rPr>
        <w:t>:</w:t>
      </w:r>
      <w:r w:rsidRPr="00F6293C">
        <w:rPr>
          <w:rFonts w:cs="Arial"/>
          <w:szCs w:val="22"/>
        </w:rPr>
        <w:t xml:space="preserve"> projects for which the approval period has expired and the PI has failed to complete the continuing review paperwork (provided there are no subjects currently enrolled) may be administratively terminated at the discretion of the IRB. In such a case the PI will be notified of the termination and a new submission will be required if the project is to resume. </w:t>
      </w:r>
    </w:p>
    <w:p w14:paraId="09143ED4" w14:textId="77777777" w:rsidR="007841C6" w:rsidRPr="00B235EB" w:rsidRDefault="007841C6" w:rsidP="00EF080A">
      <w:pPr>
        <w:numPr>
          <w:ilvl w:val="0"/>
          <w:numId w:val="1"/>
        </w:numPr>
        <w:tabs>
          <w:tab w:val="clear" w:pos="2880"/>
        </w:tabs>
        <w:ind w:left="360"/>
        <w:rPr>
          <w:rFonts w:cs="Arial"/>
          <w:b/>
          <w:bCs/>
          <w:szCs w:val="22"/>
        </w:rPr>
      </w:pPr>
      <w:r w:rsidRPr="00A26975">
        <w:rPr>
          <w:rFonts w:cs="Arial"/>
          <w:b/>
          <w:bCs/>
          <w:szCs w:val="22"/>
          <w:u w:val="single"/>
        </w:rPr>
        <w:t>Administrative Withdrawal:</w:t>
      </w:r>
      <w:r w:rsidRPr="00026599">
        <w:rPr>
          <w:rFonts w:cs="Arial"/>
          <w:szCs w:val="22"/>
        </w:rPr>
        <w:t xml:space="preserve"> a new proposal that has received contingent approval or was tabled</w:t>
      </w:r>
      <w:r w:rsidR="002C5704">
        <w:rPr>
          <w:rFonts w:cs="Arial"/>
          <w:szCs w:val="22"/>
        </w:rPr>
        <w:t>/deferred</w:t>
      </w:r>
      <w:r w:rsidRPr="00026599">
        <w:rPr>
          <w:rFonts w:cs="Arial"/>
          <w:szCs w:val="22"/>
        </w:rPr>
        <w:t xml:space="preserve"> at the IRB initial review may be administratively withdraw</w:t>
      </w:r>
      <w:r w:rsidRPr="00E03C1C">
        <w:rPr>
          <w:rFonts w:cs="Arial"/>
          <w:szCs w:val="22"/>
        </w:rPr>
        <w:t xml:space="preserve">n if the PI fails to meet the contingencies the IRB has specified. </w:t>
      </w:r>
      <w:r w:rsidRPr="00B235EB">
        <w:rPr>
          <w:rFonts w:cs="Arial"/>
          <w:szCs w:val="22"/>
        </w:rPr>
        <w:t xml:space="preserve">In such a case the PI will be notified of the withdrawal and a new submission will be required if the approval process of the project is to resume. </w:t>
      </w:r>
    </w:p>
    <w:p w14:paraId="68BAFC8B" w14:textId="77777777" w:rsidR="00294ECD" w:rsidRDefault="00294ECD" w:rsidP="0010313A">
      <w:pPr>
        <w:numPr>
          <w:ilvl w:val="0"/>
          <w:numId w:val="1"/>
        </w:numPr>
        <w:tabs>
          <w:tab w:val="clear" w:pos="2880"/>
        </w:tabs>
        <w:ind w:left="360"/>
        <w:rPr>
          <w:rFonts w:cs="Arial"/>
          <w:szCs w:val="22"/>
        </w:rPr>
      </w:pPr>
      <w:r w:rsidRPr="00BA42CB">
        <w:rPr>
          <w:rFonts w:cs="Arial"/>
          <w:b/>
          <w:bCs/>
          <w:szCs w:val="22"/>
          <w:u w:val="single"/>
        </w:rPr>
        <w:t>Certificate of Confidentiality:</w:t>
      </w:r>
      <w:r w:rsidR="00AA6F58" w:rsidRPr="00BA42CB">
        <w:rPr>
          <w:rFonts w:cs="Arial"/>
          <w:szCs w:val="22"/>
        </w:rPr>
        <w:t xml:space="preserve"> a Certificate of </w:t>
      </w:r>
      <w:r w:rsidR="00AA6F58" w:rsidRPr="00453BF9">
        <w:rPr>
          <w:rFonts w:cs="Arial"/>
          <w:szCs w:val="22"/>
        </w:rPr>
        <w:t>C</w:t>
      </w:r>
      <w:r w:rsidRPr="00453BF9">
        <w:rPr>
          <w:rFonts w:cs="Arial"/>
          <w:szCs w:val="22"/>
        </w:rPr>
        <w:t>onfidentiality is a document issued by a component of HHS pursuant to The Public Health Service Act Section 301(d), Title 42 United States Code (</w:t>
      </w:r>
      <w:r w:rsidR="00CB5CF4">
        <w:rPr>
          <w:rFonts w:cs="Arial"/>
          <w:szCs w:val="22"/>
        </w:rPr>
        <w:t xml:space="preserve">42 </w:t>
      </w:r>
      <w:r w:rsidRPr="00453BF9">
        <w:rPr>
          <w:rFonts w:cs="Arial"/>
          <w:szCs w:val="22"/>
        </w:rPr>
        <w:t>U.S.C.) 241(d)</w:t>
      </w:r>
      <w:r w:rsidR="00C30371">
        <w:rPr>
          <w:rFonts w:cs="Arial"/>
          <w:szCs w:val="22"/>
        </w:rPr>
        <w:t xml:space="preserve"> amended by Section 2012 of the 21</w:t>
      </w:r>
      <w:r w:rsidR="00C30371" w:rsidRPr="003D3457">
        <w:rPr>
          <w:rFonts w:cs="Arial"/>
          <w:szCs w:val="22"/>
          <w:vertAlign w:val="superscript"/>
        </w:rPr>
        <w:t>st</w:t>
      </w:r>
      <w:r w:rsidR="00C30371">
        <w:rPr>
          <w:rFonts w:cs="Arial"/>
          <w:szCs w:val="22"/>
        </w:rPr>
        <w:t xml:space="preserve"> Century Cures Act</w:t>
      </w:r>
      <w:r w:rsidRPr="00453BF9">
        <w:rPr>
          <w:rFonts w:cs="Arial"/>
          <w:szCs w:val="22"/>
        </w:rPr>
        <w:t>,</w:t>
      </w:r>
      <w:r w:rsidR="00C30371">
        <w:rPr>
          <w:rFonts w:cs="Arial"/>
          <w:szCs w:val="22"/>
        </w:rPr>
        <w:t xml:space="preserve"> Public Law 114-255,</w:t>
      </w:r>
      <w:r w:rsidRPr="00453BF9">
        <w:rPr>
          <w:rFonts w:cs="Arial"/>
          <w:szCs w:val="22"/>
        </w:rPr>
        <w:t xml:space="preserve"> to protect </w:t>
      </w:r>
      <w:r w:rsidRPr="00720B0A">
        <w:rPr>
          <w:rFonts w:cs="Arial"/>
          <w:szCs w:val="22"/>
        </w:rPr>
        <w:t>the privacy of individuals who are subjects of certain specified research activities by authorizing investi</w:t>
      </w:r>
      <w:r w:rsidRPr="0096289D">
        <w:rPr>
          <w:rFonts w:cs="Arial"/>
          <w:szCs w:val="22"/>
        </w:rPr>
        <w:t>gators to withhold from all persons not connected with the conduct of such research the names or other identifying characteristics of such subjects. Persons so authorized to protect the pr</w:t>
      </w:r>
      <w:r w:rsidRPr="00DD2C07">
        <w:rPr>
          <w:rFonts w:cs="Arial"/>
          <w:szCs w:val="22"/>
        </w:rPr>
        <w:t xml:space="preserve">ivacy of such individuals may not </w:t>
      </w:r>
      <w:r w:rsidR="00C806FD">
        <w:rPr>
          <w:rFonts w:cs="Arial"/>
          <w:szCs w:val="22"/>
        </w:rPr>
        <w:t>disclose information</w:t>
      </w:r>
      <w:r w:rsidRPr="00DD2C07">
        <w:rPr>
          <w:rFonts w:cs="Arial"/>
          <w:szCs w:val="22"/>
        </w:rPr>
        <w:t xml:space="preserve"> in any federal, state, or local civil, criminal, administrative, legislative, or other proceedings to identify such individuals. </w:t>
      </w:r>
    </w:p>
    <w:p w14:paraId="68773CCE" w14:textId="77777777" w:rsidR="003E222E" w:rsidRPr="00B37FE9" w:rsidRDefault="003E222E" w:rsidP="003E222E">
      <w:pPr>
        <w:numPr>
          <w:ilvl w:val="0"/>
          <w:numId w:val="1"/>
        </w:numPr>
        <w:tabs>
          <w:tab w:val="clear" w:pos="2880"/>
          <w:tab w:val="num" w:pos="360"/>
        </w:tabs>
        <w:ind w:left="360" w:hanging="270"/>
        <w:rPr>
          <w:rFonts w:cs="Arial"/>
          <w:szCs w:val="22"/>
        </w:rPr>
      </w:pPr>
      <w:r>
        <w:rPr>
          <w:rFonts w:cs="Arial"/>
          <w:b/>
          <w:bCs/>
          <w:szCs w:val="22"/>
          <w:u w:val="single"/>
        </w:rPr>
        <w:t>Children:</w:t>
      </w:r>
      <w:r>
        <w:rPr>
          <w:rFonts w:cs="Arial"/>
          <w:szCs w:val="22"/>
        </w:rPr>
        <w:t xml:space="preserve"> </w:t>
      </w:r>
      <w:r w:rsidRPr="003E222E">
        <w:rPr>
          <w:rFonts w:cs="Arial"/>
          <w:szCs w:val="22"/>
        </w:rPr>
        <w:t>Children are persons who have not attained the legal age to consent to treatments or procedures involved in the research under the applicable State law of the jurisdiction in which the research will be conducted.</w:t>
      </w:r>
      <w:r w:rsidR="002928ED">
        <w:rPr>
          <w:rFonts w:cs="Arial"/>
          <w:szCs w:val="22"/>
        </w:rPr>
        <w:t xml:space="preserve"> </w:t>
      </w:r>
    </w:p>
    <w:p w14:paraId="4164A2A6" w14:textId="77777777" w:rsidR="00CE01FE" w:rsidRPr="00473CFB" w:rsidRDefault="00A473AD" w:rsidP="00720B0A">
      <w:pPr>
        <w:numPr>
          <w:ilvl w:val="0"/>
          <w:numId w:val="1"/>
        </w:numPr>
        <w:tabs>
          <w:tab w:val="clear" w:pos="2880"/>
          <w:tab w:val="num" w:pos="360"/>
        </w:tabs>
        <w:ind w:left="360"/>
        <w:rPr>
          <w:rFonts w:cs="Arial"/>
          <w:szCs w:val="22"/>
        </w:rPr>
      </w:pPr>
      <w:r w:rsidRPr="008C57D7">
        <w:rPr>
          <w:rFonts w:cs="Arial"/>
          <w:b/>
          <w:bCs/>
          <w:szCs w:val="22"/>
          <w:u w:val="single"/>
        </w:rPr>
        <w:t>Clinical Trial:</w:t>
      </w:r>
      <w:r w:rsidRPr="008C57D7">
        <w:rPr>
          <w:rFonts w:cs="Arial"/>
          <w:szCs w:val="22"/>
        </w:rPr>
        <w:t xml:space="preserve"> </w:t>
      </w:r>
      <w:r w:rsidR="00453BF9" w:rsidRPr="0010313A">
        <w:rPr>
          <w:rFonts w:cs="Arial"/>
          <w:szCs w:val="22"/>
          <w:highlight w:val="yellow"/>
        </w:rPr>
        <w:t>(NOTE: the pre-2018 Requirement provided no definition of a clinical trial.)</w:t>
      </w:r>
      <w:r w:rsidR="00453BF9">
        <w:rPr>
          <w:rFonts w:cs="Arial"/>
          <w:szCs w:val="22"/>
        </w:rPr>
        <w:t xml:space="preserve"> </w:t>
      </w:r>
      <w:r w:rsidR="00CE01FE" w:rsidRPr="00473CFB">
        <w:rPr>
          <w:rFonts w:cs="Arial"/>
          <w:b/>
          <w:i/>
          <w:szCs w:val="22"/>
          <w:highlight w:val="yellow"/>
        </w:rPr>
        <w:t>For research that is s</w:t>
      </w:r>
      <w:r w:rsidR="00453BF9">
        <w:rPr>
          <w:rFonts w:cs="Arial"/>
          <w:b/>
          <w:i/>
          <w:szCs w:val="22"/>
          <w:highlight w:val="yellow"/>
        </w:rPr>
        <w:t>ubject to the 2018 Requirements:</w:t>
      </w:r>
      <w:r w:rsidR="00720B0A">
        <w:rPr>
          <w:rFonts w:cs="Arial"/>
          <w:b/>
          <w:i/>
          <w:szCs w:val="22"/>
        </w:rPr>
        <w:t xml:space="preserve"> </w:t>
      </w:r>
      <w:r w:rsidR="00720B0A" w:rsidRPr="00720B0A">
        <w:rPr>
          <w:rFonts w:cs="Arial"/>
          <w:b/>
          <w:i/>
          <w:szCs w:val="22"/>
        </w:rPr>
        <w:tab/>
      </w:r>
      <w:r w:rsidR="00720B0A" w:rsidRPr="0010313A">
        <w:rPr>
          <w:rFonts w:cs="Arial"/>
          <w:szCs w:val="22"/>
        </w:rPr>
        <w:t xml:space="preserve">A research study in which one or more human subjects are prospectively assigned to one or more interventions (which may include </w:t>
      </w:r>
      <w:r w:rsidR="00720B0A" w:rsidRPr="0010313A">
        <w:rPr>
          <w:rFonts w:cs="Arial"/>
          <w:szCs w:val="22"/>
        </w:rPr>
        <w:lastRenderedPageBreak/>
        <w:t>placebo or other control) to evaluate the effects of the intervention on biomedical or behavioral health-related outcomes.</w:t>
      </w:r>
    </w:p>
    <w:p w14:paraId="4CC07ECA" w14:textId="77777777" w:rsidR="008A67BB" w:rsidRDefault="00883F26" w:rsidP="007E4DF7">
      <w:pPr>
        <w:numPr>
          <w:ilvl w:val="0"/>
          <w:numId w:val="1"/>
        </w:numPr>
        <w:tabs>
          <w:tab w:val="clear" w:pos="2880"/>
          <w:tab w:val="num" w:pos="360"/>
        </w:tabs>
        <w:ind w:left="360" w:hanging="270"/>
        <w:rPr>
          <w:rFonts w:cs="Arial"/>
          <w:szCs w:val="22"/>
        </w:rPr>
      </w:pPr>
      <w:r w:rsidRPr="00A26975">
        <w:rPr>
          <w:rFonts w:cs="Arial"/>
          <w:b/>
          <w:bCs/>
          <w:szCs w:val="22"/>
          <w:u w:val="single"/>
        </w:rPr>
        <w:t>Collaborative Research:</w:t>
      </w:r>
      <w:r w:rsidRPr="00026599">
        <w:rPr>
          <w:rFonts w:cs="Arial"/>
          <w:szCs w:val="22"/>
        </w:rPr>
        <w:t xml:space="preserve"> collaborative research </w:t>
      </w:r>
      <w:r w:rsidR="00162830">
        <w:rPr>
          <w:rFonts w:cs="Arial"/>
          <w:szCs w:val="22"/>
        </w:rPr>
        <w:t>is human subject research activities involving</w:t>
      </w:r>
      <w:r w:rsidR="00162830" w:rsidRPr="00026599">
        <w:rPr>
          <w:rFonts w:cs="Arial"/>
          <w:szCs w:val="22"/>
        </w:rPr>
        <w:t xml:space="preserve"> </w:t>
      </w:r>
      <w:r w:rsidRPr="00026599">
        <w:rPr>
          <w:rFonts w:cs="Arial"/>
          <w:szCs w:val="22"/>
        </w:rPr>
        <w:t xml:space="preserve">investigators from </w:t>
      </w:r>
      <w:r w:rsidR="00162830">
        <w:rPr>
          <w:rFonts w:cs="Arial"/>
          <w:szCs w:val="22"/>
        </w:rPr>
        <w:t>VA and at least</w:t>
      </w:r>
      <w:r w:rsidRPr="00026599">
        <w:rPr>
          <w:rFonts w:cs="Arial"/>
          <w:szCs w:val="22"/>
        </w:rPr>
        <w:t xml:space="preserve"> one </w:t>
      </w:r>
      <w:r w:rsidR="00162830">
        <w:rPr>
          <w:rFonts w:cs="Arial"/>
          <w:szCs w:val="22"/>
        </w:rPr>
        <w:t xml:space="preserve">non-VA </w:t>
      </w:r>
      <w:r w:rsidRPr="00026599">
        <w:rPr>
          <w:rFonts w:cs="Arial"/>
          <w:szCs w:val="22"/>
        </w:rPr>
        <w:t>institution. Collaborative research may include VA and non</w:t>
      </w:r>
      <w:r w:rsidRPr="00E03C1C">
        <w:rPr>
          <w:rFonts w:cs="Arial"/>
          <w:szCs w:val="22"/>
        </w:rPr>
        <w:t>-VA institutions</w:t>
      </w:r>
      <w:r w:rsidR="00DC3A15">
        <w:rPr>
          <w:rFonts w:cs="Arial"/>
          <w:szCs w:val="22"/>
        </w:rPr>
        <w:t>.</w:t>
      </w:r>
      <w:r w:rsidRPr="00E03C1C">
        <w:rPr>
          <w:rFonts w:cs="Arial"/>
          <w:szCs w:val="22"/>
        </w:rPr>
        <w:t xml:space="preserve"> </w:t>
      </w:r>
    </w:p>
    <w:p w14:paraId="429F4C16" w14:textId="40043CC7" w:rsidR="007841C6" w:rsidRPr="00272D68" w:rsidRDefault="007841C6" w:rsidP="00D87D32">
      <w:pPr>
        <w:numPr>
          <w:ilvl w:val="0"/>
          <w:numId w:val="1"/>
        </w:numPr>
        <w:tabs>
          <w:tab w:val="clear" w:pos="2880"/>
        </w:tabs>
        <w:ind w:left="360" w:hanging="270"/>
        <w:rPr>
          <w:rFonts w:cs="Arial"/>
          <w:bCs/>
          <w:snapToGrid w:val="0"/>
          <w:szCs w:val="22"/>
          <w:u w:val="single"/>
        </w:rPr>
      </w:pPr>
      <w:r w:rsidRPr="00272D68">
        <w:rPr>
          <w:rFonts w:cs="Arial"/>
          <w:b/>
          <w:bCs/>
          <w:iCs/>
          <w:szCs w:val="22"/>
          <w:u w:val="single"/>
        </w:rPr>
        <w:t>Conflict of Interest</w:t>
      </w:r>
      <w:r w:rsidRPr="00272D68">
        <w:rPr>
          <w:rFonts w:cs="Arial"/>
          <w:b/>
          <w:bCs/>
          <w:iCs/>
          <w:szCs w:val="22"/>
        </w:rPr>
        <w:t>:</w:t>
      </w:r>
      <w:r w:rsidRPr="00272D68">
        <w:rPr>
          <w:rFonts w:cs="Arial"/>
          <w:i/>
          <w:szCs w:val="22"/>
        </w:rPr>
        <w:t xml:space="preserve"> </w:t>
      </w:r>
      <w:r w:rsidRPr="00272D68">
        <w:rPr>
          <w:rFonts w:cs="Arial"/>
          <w:bCs/>
          <w:snapToGrid w:val="0"/>
          <w:szCs w:val="22"/>
        </w:rPr>
        <w:t xml:space="preserve">a conflict of interest exists when an individual’s financial interests or other obligations interfere, or appear to interfere, with the individual’s obligations to act in the best interests of the human research participants and the </w:t>
      </w:r>
      <w:r w:rsidR="00B94E5C" w:rsidRPr="00272D68">
        <w:rPr>
          <w:rFonts w:cs="Arial"/>
          <w:bCs/>
          <w:snapToGrid w:val="0"/>
          <w:szCs w:val="22"/>
        </w:rPr>
        <w:t>VAPORHCS</w:t>
      </w:r>
      <w:r w:rsidRPr="00272D68">
        <w:rPr>
          <w:rFonts w:cs="Arial"/>
          <w:bCs/>
          <w:snapToGrid w:val="0"/>
          <w:szCs w:val="22"/>
        </w:rPr>
        <w:t xml:space="preserve"> and without improper bias. This may include both financial and non-financial conflicts of interest. The mere appearance of a conflict may be as serious and potentially damaging to the public trust as an actual conflict. Therefore, potential conflicts must be disclosed, evaluated, and managed with the same thoroughness as actual conflicts. </w:t>
      </w:r>
    </w:p>
    <w:p w14:paraId="7436BE88" w14:textId="7D9C69BE" w:rsidR="00AA2BB0" w:rsidRPr="00F61A5A" w:rsidRDefault="007841C6" w:rsidP="00F61A5A">
      <w:pPr>
        <w:pStyle w:val="NormalWeb"/>
        <w:numPr>
          <w:ilvl w:val="0"/>
          <w:numId w:val="1"/>
        </w:numPr>
        <w:tabs>
          <w:tab w:val="clear" w:pos="2880"/>
        </w:tabs>
        <w:spacing w:before="0" w:beforeAutospacing="0"/>
        <w:ind w:left="360"/>
        <w:rPr>
          <w:rFonts w:cs="Arial"/>
          <w:caps/>
          <w:sz w:val="22"/>
          <w:szCs w:val="22"/>
        </w:rPr>
      </w:pPr>
      <w:r w:rsidRPr="00F61A5A">
        <w:rPr>
          <w:rFonts w:cs="Arial"/>
          <w:b/>
          <w:bCs/>
          <w:sz w:val="22"/>
          <w:szCs w:val="22"/>
          <w:u w:val="single"/>
        </w:rPr>
        <w:t>De-Identified</w:t>
      </w:r>
      <w:r w:rsidRPr="00F61A5A">
        <w:rPr>
          <w:rFonts w:cs="Arial"/>
          <w:b/>
          <w:bCs/>
          <w:sz w:val="22"/>
          <w:szCs w:val="22"/>
        </w:rPr>
        <w:t xml:space="preserve">: </w:t>
      </w:r>
      <w:r w:rsidRPr="00F61A5A">
        <w:rPr>
          <w:rFonts w:cs="Arial"/>
          <w:sz w:val="22"/>
          <w:szCs w:val="22"/>
        </w:rPr>
        <w:t xml:space="preserve">health information that </w:t>
      </w:r>
      <w:r w:rsidR="007B21C6" w:rsidRPr="00F61A5A">
        <w:rPr>
          <w:rFonts w:cs="Arial"/>
          <w:sz w:val="22"/>
          <w:szCs w:val="22"/>
        </w:rPr>
        <w:t xml:space="preserve">is presumed not to identify an individual and with respect to which there is no reasonable basis to believe that the </w:t>
      </w:r>
      <w:r w:rsidR="007B21C6" w:rsidRPr="002372E5">
        <w:rPr>
          <w:rFonts w:cs="Arial"/>
          <w:sz w:val="22"/>
          <w:szCs w:val="22"/>
        </w:rPr>
        <w:t>information can be used to identify an individual because the 18 Patient Identifiers</w:t>
      </w:r>
      <w:r w:rsidR="00C566CE">
        <w:rPr>
          <w:rFonts w:cs="Arial"/>
          <w:sz w:val="22"/>
          <w:szCs w:val="22"/>
        </w:rPr>
        <w:t xml:space="preserve"> (which includes dates related to the individual, such as dates of birth, study or clinic visits, specimen collection, etc.)</w:t>
      </w:r>
      <w:r w:rsidR="007B21C6" w:rsidRPr="002372E5">
        <w:rPr>
          <w:rFonts w:cs="Arial"/>
          <w:sz w:val="22"/>
          <w:szCs w:val="22"/>
        </w:rPr>
        <w:t xml:space="preserve"> described in the HIPAA Privacy Rule have been removed</w:t>
      </w:r>
      <w:r w:rsidR="00F61A5A" w:rsidRPr="007474ED">
        <w:rPr>
          <w:rFonts w:cs="Arial"/>
          <w:sz w:val="22"/>
          <w:szCs w:val="22"/>
        </w:rPr>
        <w:t xml:space="preserve"> or a qualified biostatistician has determined that the health information has been de-identified</w:t>
      </w:r>
      <w:r w:rsidR="007B21C6" w:rsidRPr="007474ED">
        <w:rPr>
          <w:rFonts w:cs="Arial"/>
          <w:sz w:val="22"/>
          <w:szCs w:val="22"/>
        </w:rPr>
        <w:t>.</w:t>
      </w:r>
      <w:r w:rsidR="00F61A5A" w:rsidRPr="007474ED">
        <w:rPr>
          <w:rFonts w:cs="Arial"/>
          <w:sz w:val="22"/>
          <w:szCs w:val="22"/>
        </w:rPr>
        <w:t xml:space="preserve"> De-identified information is no longer covered by the Privacy Act, 38 </w:t>
      </w:r>
      <w:r w:rsidR="00F61A5A" w:rsidRPr="003D3457">
        <w:rPr>
          <w:rFonts w:cs="Arial"/>
          <w:sz w:val="22"/>
          <w:szCs w:val="22"/>
        </w:rPr>
        <w:t>U.S.C. 7332, or the HIPAA Privacy Rule (see VHA Directive 1605.01, Privacy and Release of Information).</w:t>
      </w:r>
      <w:r w:rsidR="00F61A5A" w:rsidRPr="00F61A5A">
        <w:rPr>
          <w:rFonts w:cs="Arial"/>
          <w:szCs w:val="22"/>
        </w:rPr>
        <w:t xml:space="preserve"> </w:t>
      </w:r>
      <w:r w:rsidR="007B21C6" w:rsidRPr="00F61A5A">
        <w:rPr>
          <w:rFonts w:cs="Arial"/>
          <w:sz w:val="22"/>
          <w:szCs w:val="22"/>
        </w:rPr>
        <w:t xml:space="preserve"> </w:t>
      </w:r>
      <w:r w:rsidR="00085FF2" w:rsidRPr="00F61A5A">
        <w:rPr>
          <w:rFonts w:cs="Arial"/>
          <w:sz w:val="22"/>
          <w:szCs w:val="22"/>
        </w:rPr>
        <w:t xml:space="preserve">Please see the List of 18 HIPAA Identifiers at </w:t>
      </w:r>
      <w:hyperlink r:id="rId9" w:history="1">
        <w:r w:rsidR="00D87D32" w:rsidRPr="00D87D32">
          <w:rPr>
            <w:rStyle w:val="Hyperlink"/>
            <w:rFonts w:cs="Arial"/>
            <w:sz w:val="22"/>
            <w:szCs w:val="22"/>
          </w:rPr>
          <w:t>https://www.</w:t>
        </w:r>
        <w:r w:rsidR="00D87D32" w:rsidRPr="00F44F9B">
          <w:rPr>
            <w:rStyle w:val="Hyperlink"/>
            <w:rFonts w:cs="Arial"/>
            <w:sz w:val="22"/>
            <w:szCs w:val="22"/>
          </w:rPr>
          <w:t>va.gov/portlandresearch/documents/hrpp/18-HIPAA-identifiers.doc</w:t>
        </w:r>
      </w:hyperlink>
      <w:r w:rsidR="00C566CE">
        <w:rPr>
          <w:rFonts w:cs="Arial"/>
          <w:sz w:val="22"/>
          <w:szCs w:val="22"/>
        </w:rPr>
        <w:t>.</w:t>
      </w:r>
      <w:r w:rsidR="00403790" w:rsidRPr="00F61A5A">
        <w:rPr>
          <w:rFonts w:cs="Arial"/>
          <w:sz w:val="22"/>
          <w:szCs w:val="22"/>
        </w:rPr>
        <w:t xml:space="preserve"> </w:t>
      </w:r>
      <w:r w:rsidR="00085FF2" w:rsidRPr="00F61A5A">
        <w:rPr>
          <w:rFonts w:cs="Arial"/>
          <w:sz w:val="22"/>
          <w:szCs w:val="22"/>
        </w:rPr>
        <w:t xml:space="preserve"> </w:t>
      </w:r>
    </w:p>
    <w:p w14:paraId="73385FBD" w14:textId="10EE8EB7" w:rsidR="00407EEB" w:rsidRPr="0010313A" w:rsidRDefault="007841C6" w:rsidP="0010313A">
      <w:pPr>
        <w:pStyle w:val="NormalWeb"/>
        <w:numPr>
          <w:ilvl w:val="0"/>
          <w:numId w:val="1"/>
        </w:numPr>
        <w:tabs>
          <w:tab w:val="clear" w:pos="2880"/>
        </w:tabs>
        <w:spacing w:before="0" w:beforeAutospacing="0"/>
        <w:ind w:left="360"/>
        <w:rPr>
          <w:rFonts w:cs="Arial"/>
          <w:caps/>
          <w:sz w:val="22"/>
          <w:szCs w:val="22"/>
        </w:rPr>
      </w:pPr>
      <w:r w:rsidRPr="0010313A">
        <w:rPr>
          <w:rFonts w:cs="Arial"/>
          <w:b/>
          <w:bCs/>
          <w:sz w:val="22"/>
          <w:szCs w:val="22"/>
          <w:u w:val="single"/>
        </w:rPr>
        <w:t>Exempt Research</w:t>
      </w:r>
      <w:r w:rsidRPr="0010313A">
        <w:rPr>
          <w:rFonts w:cs="Arial"/>
          <w:b/>
          <w:sz w:val="22"/>
          <w:szCs w:val="22"/>
          <w:u w:val="single"/>
        </w:rPr>
        <w:t>:</w:t>
      </w:r>
      <w:r w:rsidRPr="0010313A">
        <w:rPr>
          <w:rFonts w:cs="Arial"/>
          <w:sz w:val="22"/>
          <w:szCs w:val="22"/>
        </w:rPr>
        <w:t xml:space="preserve"> research determined by the Institutional Review Board (IRB)</w:t>
      </w:r>
      <w:r w:rsidR="0034103A" w:rsidRPr="0010313A">
        <w:rPr>
          <w:rFonts w:cs="Arial"/>
          <w:sz w:val="22"/>
          <w:szCs w:val="22"/>
        </w:rPr>
        <w:t xml:space="preserve"> or </w:t>
      </w:r>
      <w:r w:rsidR="000B5C61">
        <w:rPr>
          <w:rFonts w:cs="Arial"/>
          <w:sz w:val="22"/>
          <w:szCs w:val="22"/>
        </w:rPr>
        <w:t xml:space="preserve">Exemption </w:t>
      </w:r>
      <w:r w:rsidR="00D81020">
        <w:rPr>
          <w:rFonts w:cs="Arial"/>
          <w:sz w:val="22"/>
          <w:szCs w:val="22"/>
        </w:rPr>
        <w:t>Determination Official and member of the Exemption Subcommittee</w:t>
      </w:r>
      <w:r w:rsidR="0034103A" w:rsidRPr="0010313A">
        <w:rPr>
          <w:rFonts w:cs="Arial"/>
          <w:sz w:val="22"/>
          <w:szCs w:val="22"/>
        </w:rPr>
        <w:t xml:space="preserve"> </w:t>
      </w:r>
      <w:r w:rsidR="00F36D7A" w:rsidRPr="0010313A">
        <w:rPr>
          <w:rFonts w:cs="Arial"/>
          <w:sz w:val="22"/>
          <w:szCs w:val="22"/>
        </w:rPr>
        <w:t>(</w:t>
      </w:r>
      <w:r w:rsidR="0034103A" w:rsidRPr="0010313A">
        <w:rPr>
          <w:rFonts w:cs="Arial"/>
          <w:sz w:val="22"/>
          <w:szCs w:val="22"/>
        </w:rPr>
        <w:t>as detailed in Section VIII</w:t>
      </w:r>
      <w:r w:rsidR="00F36D7A" w:rsidRPr="0010313A">
        <w:rPr>
          <w:rFonts w:cs="Arial"/>
          <w:sz w:val="22"/>
          <w:szCs w:val="22"/>
        </w:rPr>
        <w:t>)</w:t>
      </w:r>
      <w:r w:rsidRPr="0010313A">
        <w:rPr>
          <w:rFonts w:cs="Arial"/>
          <w:sz w:val="22"/>
          <w:szCs w:val="22"/>
        </w:rPr>
        <w:t xml:space="preserve"> to involve human subjects only in one or more categories as determined by OHRP. </w:t>
      </w:r>
      <w:r w:rsidRPr="00C100BC">
        <w:rPr>
          <w:rFonts w:cs="Arial"/>
          <w:b/>
          <w:bCs/>
          <w:i/>
          <w:sz w:val="22"/>
          <w:szCs w:val="22"/>
        </w:rPr>
        <w:t>NOTE:</w:t>
      </w:r>
      <w:r w:rsidRPr="0010313A">
        <w:rPr>
          <w:rFonts w:cs="Arial"/>
          <w:sz w:val="22"/>
          <w:szCs w:val="22"/>
        </w:rPr>
        <w:t xml:space="preserve"> </w:t>
      </w:r>
      <w:r w:rsidRPr="00C100BC">
        <w:rPr>
          <w:rFonts w:cs="Arial"/>
          <w:i/>
          <w:sz w:val="22"/>
          <w:szCs w:val="22"/>
        </w:rPr>
        <w:t>Categories of exemption are listed on the Certification of Exemption form at</w:t>
      </w:r>
      <w:r w:rsidRPr="0010313A">
        <w:rPr>
          <w:rFonts w:cs="Arial"/>
          <w:sz w:val="22"/>
          <w:szCs w:val="22"/>
        </w:rPr>
        <w:t xml:space="preserve"> </w:t>
      </w:r>
      <w:hyperlink r:id="rId10" w:anchor="alphabetical" w:history="1">
        <w:r w:rsidR="00D87D32" w:rsidRPr="00D87D32">
          <w:rPr>
            <w:rStyle w:val="Hyperlink"/>
            <w:rFonts w:cs="Arial"/>
            <w:sz w:val="22"/>
            <w:szCs w:val="22"/>
          </w:rPr>
          <w:t>https://www.</w:t>
        </w:r>
        <w:r w:rsidR="00D87D32" w:rsidRPr="00F44F9B">
          <w:rPr>
            <w:rStyle w:val="Hyperlink"/>
            <w:rFonts w:cs="Arial"/>
            <w:sz w:val="22"/>
            <w:szCs w:val="22"/>
          </w:rPr>
          <w:t>va.gov/portlandresearch/piservices/rd_forms.asp#alphabetical</w:t>
        </w:r>
      </w:hyperlink>
      <w:r w:rsidRPr="0010313A">
        <w:rPr>
          <w:rFonts w:cs="Arial"/>
          <w:sz w:val="22"/>
          <w:szCs w:val="22"/>
        </w:rPr>
        <w:t xml:space="preserve">. </w:t>
      </w:r>
    </w:p>
    <w:p w14:paraId="54BDCB12" w14:textId="77777777" w:rsidR="007841C6" w:rsidRPr="00B375B4" w:rsidRDefault="007841C6" w:rsidP="00EF080A">
      <w:pPr>
        <w:pStyle w:val="Title"/>
        <w:numPr>
          <w:ilvl w:val="0"/>
          <w:numId w:val="1"/>
        </w:numPr>
        <w:tabs>
          <w:tab w:val="clear" w:pos="2880"/>
        </w:tabs>
        <w:ind w:left="360"/>
        <w:jc w:val="left"/>
        <w:rPr>
          <w:rFonts w:ascii="Arial" w:hAnsi="Arial" w:cs="Arial"/>
          <w:b w:val="0"/>
          <w:szCs w:val="22"/>
        </w:rPr>
      </w:pPr>
      <w:r w:rsidRPr="00B375B4">
        <w:rPr>
          <w:rFonts w:ascii="Arial" w:hAnsi="Arial" w:cs="Arial"/>
          <w:szCs w:val="22"/>
          <w:u w:val="single"/>
        </w:rPr>
        <w:t>Experimental Subject</w:t>
      </w:r>
      <w:r w:rsidRPr="008D1A54">
        <w:rPr>
          <w:rFonts w:ascii="Arial" w:hAnsi="Arial" w:cs="Arial"/>
          <w:szCs w:val="22"/>
        </w:rPr>
        <w:t xml:space="preserve">: </w:t>
      </w:r>
      <w:r w:rsidRPr="00F466C6">
        <w:rPr>
          <w:rFonts w:ascii="Arial" w:hAnsi="Arial" w:cs="Arial"/>
          <w:b w:val="0"/>
          <w:szCs w:val="22"/>
        </w:rPr>
        <w:t>as defined by the DOD, human subject involved in research under a D</w:t>
      </w:r>
      <w:r w:rsidRPr="00B375B4">
        <w:rPr>
          <w:rFonts w:ascii="Arial" w:hAnsi="Arial" w:cs="Arial"/>
          <w:b w:val="0"/>
          <w:szCs w:val="22"/>
        </w:rPr>
        <w:t>OD Addendum that involves an intervention or interaction with the subject for the primary purpose of obtaining data regarding the effect of either.</w:t>
      </w:r>
    </w:p>
    <w:p w14:paraId="102463A8" w14:textId="77777777" w:rsidR="007841C6" w:rsidRPr="00B235EB" w:rsidRDefault="007841C6" w:rsidP="007474ED">
      <w:pPr>
        <w:pStyle w:val="Title"/>
        <w:numPr>
          <w:ilvl w:val="0"/>
          <w:numId w:val="117"/>
        </w:numPr>
        <w:jc w:val="left"/>
        <w:rPr>
          <w:rFonts w:ascii="Arial" w:hAnsi="Arial" w:cs="Arial"/>
          <w:szCs w:val="22"/>
        </w:rPr>
      </w:pPr>
      <w:r w:rsidRPr="00B162B5">
        <w:rPr>
          <w:rFonts w:ascii="Arial" w:hAnsi="Arial" w:cs="Arial"/>
          <w:szCs w:val="22"/>
          <w:u w:val="single"/>
        </w:rPr>
        <w:t>Federal-wide Assurance (FWA):</w:t>
      </w:r>
      <w:r w:rsidRPr="00F6293C">
        <w:rPr>
          <w:rFonts w:ascii="Arial" w:hAnsi="Arial" w:cs="Arial"/>
          <w:szCs w:val="22"/>
        </w:rPr>
        <w:t xml:space="preserve"> </w:t>
      </w:r>
      <w:r w:rsidR="007474ED" w:rsidRPr="003D3457">
        <w:rPr>
          <w:rFonts w:ascii="Arial" w:hAnsi="Arial" w:cs="Arial"/>
          <w:b w:val="0"/>
          <w:szCs w:val="22"/>
        </w:rPr>
        <w:t>A Federalwide Assurance (FWA) is an assurance approved for Federalwide use by the Office of Human Research Protections (OHRP) in accordance with Section 103(a) of the Common Rule (see 38 CFR 16.103(a)).</w:t>
      </w:r>
      <w:r w:rsidRPr="00B235EB">
        <w:rPr>
          <w:rFonts w:ascii="Arial" w:hAnsi="Arial" w:cs="Arial"/>
          <w:b w:val="0"/>
          <w:szCs w:val="22"/>
        </w:rPr>
        <w:t xml:space="preserve"> </w:t>
      </w:r>
    </w:p>
    <w:p w14:paraId="5F0FF002" w14:textId="77777777" w:rsidR="007841C6" w:rsidRPr="00B235EB" w:rsidRDefault="00870B54" w:rsidP="00E26451">
      <w:pPr>
        <w:pStyle w:val="Title"/>
        <w:numPr>
          <w:ilvl w:val="0"/>
          <w:numId w:val="81"/>
        </w:numPr>
        <w:jc w:val="left"/>
        <w:rPr>
          <w:rFonts w:ascii="Arial" w:hAnsi="Arial" w:cs="Arial"/>
          <w:b w:val="0"/>
          <w:szCs w:val="22"/>
        </w:rPr>
      </w:pPr>
      <w:r w:rsidRPr="00B235EB">
        <w:rPr>
          <w:rFonts w:ascii="Arial" w:hAnsi="Arial" w:cs="Arial"/>
          <w:szCs w:val="22"/>
        </w:rPr>
        <w:t xml:space="preserve">FWA: </w:t>
      </w:r>
      <w:r w:rsidR="007841C6" w:rsidRPr="00B235EB">
        <w:rPr>
          <w:rFonts w:ascii="Arial" w:hAnsi="Arial" w:cs="Arial"/>
          <w:szCs w:val="22"/>
        </w:rPr>
        <w:t xml:space="preserve">Department of Defense (DOD) Addendum: </w:t>
      </w:r>
      <w:r w:rsidR="007841C6" w:rsidRPr="00B235EB">
        <w:rPr>
          <w:rFonts w:ascii="Arial" w:hAnsi="Arial" w:cs="Arial"/>
          <w:b w:val="0"/>
          <w:szCs w:val="22"/>
        </w:rPr>
        <w:t>Addendum to FWA that must be filed by the ORD when a study is sponsored by the Department of Defense and the DOD requires. Such an addendum describes specific DOD responsibilities for the study.</w:t>
      </w:r>
    </w:p>
    <w:p w14:paraId="01775D9D" w14:textId="2AE5BD27" w:rsidR="007841C6" w:rsidRPr="00B235EB" w:rsidRDefault="007841C6" w:rsidP="00D67A56">
      <w:pPr>
        <w:pStyle w:val="Title"/>
        <w:numPr>
          <w:ilvl w:val="0"/>
          <w:numId w:val="117"/>
        </w:numPr>
        <w:jc w:val="left"/>
        <w:rPr>
          <w:rFonts w:ascii="Arial" w:hAnsi="Arial" w:cs="Arial"/>
          <w:szCs w:val="22"/>
        </w:rPr>
      </w:pPr>
      <w:r w:rsidRPr="00B235EB">
        <w:rPr>
          <w:rFonts w:ascii="Arial" w:hAnsi="Arial" w:cs="Arial"/>
          <w:szCs w:val="22"/>
          <w:u w:val="single"/>
        </w:rPr>
        <w:t>Fetus</w:t>
      </w:r>
      <w:r w:rsidRPr="00B235EB">
        <w:rPr>
          <w:rFonts w:ascii="Arial" w:hAnsi="Arial" w:cs="Arial"/>
          <w:szCs w:val="22"/>
        </w:rPr>
        <w:t xml:space="preserve">: </w:t>
      </w:r>
      <w:r w:rsidR="007A3858">
        <w:rPr>
          <w:rFonts w:ascii="Arial" w:hAnsi="Arial" w:cs="Arial"/>
          <w:b w:val="0"/>
          <w:szCs w:val="22"/>
          <w:lang w:val="en-US"/>
        </w:rPr>
        <w:t xml:space="preserve">for purposes of this </w:t>
      </w:r>
      <w:r w:rsidR="00A42370">
        <w:rPr>
          <w:rFonts w:ascii="Arial" w:hAnsi="Arial" w:cs="Arial"/>
          <w:b w:val="0"/>
          <w:szCs w:val="22"/>
          <w:lang w:val="en-US"/>
        </w:rPr>
        <w:t xml:space="preserve">SOP </w:t>
      </w:r>
      <w:r w:rsidR="007A3858">
        <w:rPr>
          <w:rFonts w:ascii="Arial" w:hAnsi="Arial" w:cs="Arial"/>
          <w:b w:val="0"/>
          <w:szCs w:val="22"/>
          <w:lang w:val="en-US"/>
        </w:rPr>
        <w:t>and as defined in Subpart B of the Common Rule</w:t>
      </w:r>
      <w:r w:rsidR="00064807">
        <w:rPr>
          <w:rFonts w:ascii="Arial" w:hAnsi="Arial" w:cs="Arial"/>
          <w:b w:val="0"/>
          <w:szCs w:val="22"/>
          <w:lang w:val="en-US"/>
        </w:rPr>
        <w:t xml:space="preserve"> (including the 2018 Requirements) for the Protection of Human Subjects,</w:t>
      </w:r>
      <w:r w:rsidR="007A3858">
        <w:rPr>
          <w:rFonts w:ascii="Arial" w:hAnsi="Arial" w:cs="Arial"/>
          <w:b w:val="0"/>
          <w:szCs w:val="22"/>
          <w:lang w:val="en-US"/>
        </w:rPr>
        <w:t xml:space="preserve"> </w:t>
      </w:r>
      <w:r w:rsidR="00064807">
        <w:rPr>
          <w:rFonts w:ascii="Arial" w:hAnsi="Arial" w:cs="Arial"/>
          <w:b w:val="0"/>
          <w:szCs w:val="22"/>
          <w:lang w:val="en-US"/>
        </w:rPr>
        <w:t xml:space="preserve">a fetus </w:t>
      </w:r>
      <w:r w:rsidRPr="00B235EB">
        <w:rPr>
          <w:rFonts w:ascii="Arial" w:hAnsi="Arial" w:cs="Arial"/>
          <w:b w:val="0"/>
          <w:szCs w:val="22"/>
        </w:rPr>
        <w:t>is the product of conception from the time of implantation until delivery</w:t>
      </w:r>
      <w:r w:rsidRPr="00B235EB">
        <w:rPr>
          <w:rFonts w:ascii="Arial" w:hAnsi="Arial" w:cs="Arial"/>
          <w:szCs w:val="22"/>
        </w:rPr>
        <w:t>.</w:t>
      </w:r>
    </w:p>
    <w:p w14:paraId="5B4EFE31" w14:textId="42A80732" w:rsidR="007841C6" w:rsidRPr="009C6E0D" w:rsidRDefault="007841C6" w:rsidP="00FC41BD">
      <w:pPr>
        <w:numPr>
          <w:ilvl w:val="0"/>
          <w:numId w:val="35"/>
        </w:numPr>
        <w:rPr>
          <w:rFonts w:cs="Arial"/>
          <w:color w:val="000000"/>
          <w:szCs w:val="22"/>
        </w:rPr>
      </w:pPr>
      <w:r w:rsidRPr="00B235EB">
        <w:rPr>
          <w:rFonts w:cs="Arial"/>
          <w:b/>
          <w:szCs w:val="22"/>
          <w:u w:val="single"/>
        </w:rPr>
        <w:t>Human Research Protection Program (HRPP</w:t>
      </w:r>
      <w:r w:rsidRPr="00840E91">
        <w:rPr>
          <w:rFonts w:cs="Arial"/>
          <w:bCs/>
          <w:szCs w:val="22"/>
        </w:rPr>
        <w:t xml:space="preserve">): </w:t>
      </w:r>
      <w:r w:rsidRPr="00840E91">
        <w:rPr>
          <w:rFonts w:cs="Arial"/>
          <w:szCs w:val="22"/>
        </w:rPr>
        <w:t xml:space="preserve">a comprehensive system to ensure the protection of human subjects participating in research. </w:t>
      </w:r>
      <w:r w:rsidR="00FC41BD" w:rsidRPr="00FC41BD">
        <w:rPr>
          <w:rFonts w:cs="Arial"/>
          <w:szCs w:val="22"/>
        </w:rPr>
        <w:t xml:space="preserve">The HRPP consists of a variety of individuals and committees such as: the VA facility Director, Associate Chief of Staff (ACOS) for Research and Development (ACOS/R&amp;D), the Administrative </w:t>
      </w:r>
      <w:r w:rsidR="002673CC">
        <w:rPr>
          <w:rFonts w:cs="Arial"/>
          <w:szCs w:val="22"/>
        </w:rPr>
        <w:t>Director</w:t>
      </w:r>
      <w:r w:rsidR="002673CC" w:rsidRPr="00FC41BD">
        <w:rPr>
          <w:rFonts w:cs="Arial"/>
          <w:szCs w:val="22"/>
        </w:rPr>
        <w:t xml:space="preserve"> </w:t>
      </w:r>
      <w:r w:rsidR="00FC41BD" w:rsidRPr="00FC41BD">
        <w:rPr>
          <w:rFonts w:cs="Arial"/>
          <w:szCs w:val="22"/>
        </w:rPr>
        <w:t>(</w:t>
      </w:r>
      <w:r w:rsidR="002673CC">
        <w:rPr>
          <w:rFonts w:cs="Arial"/>
          <w:szCs w:val="22"/>
        </w:rPr>
        <w:t>AD/R&amp;D</w:t>
      </w:r>
      <w:r w:rsidR="00FC41BD" w:rsidRPr="00FC41BD">
        <w:rPr>
          <w:rFonts w:cs="Arial"/>
          <w:szCs w:val="22"/>
        </w:rPr>
        <w:t>), the R&amp;D</w:t>
      </w:r>
      <w:r w:rsidR="002673CC">
        <w:rPr>
          <w:rFonts w:cs="Arial"/>
          <w:szCs w:val="22"/>
        </w:rPr>
        <w:t>C</w:t>
      </w:r>
      <w:r w:rsidR="00FC41BD" w:rsidRPr="00FC41BD">
        <w:rPr>
          <w:rFonts w:cs="Arial"/>
          <w:szCs w:val="22"/>
        </w:rPr>
        <w:t xml:space="preserve">, the Institutional Review Board (IRB), other committees or subcommittees addressing human subjects protection (e.g., </w:t>
      </w:r>
      <w:r w:rsidR="002673CC">
        <w:rPr>
          <w:rFonts w:cs="Arial"/>
          <w:szCs w:val="22"/>
        </w:rPr>
        <w:t>Subcommittee on Research Safety (SRS)</w:t>
      </w:r>
      <w:r w:rsidR="00FC41BD" w:rsidRPr="00FC41BD">
        <w:rPr>
          <w:rFonts w:cs="Arial"/>
          <w:szCs w:val="22"/>
        </w:rPr>
        <w:t xml:space="preserve">, Radiation Safety, Radioactive Drug Research, Conflict of Interest), investigators, IRB staff, research staff, health and safety staff (e.g., Biosafety Officer, Radiation Safety Officer), research compliance officers, information security officers, (RCOs), Information System Security Officers (ISSOs), </w:t>
      </w:r>
      <w:r w:rsidR="002673CC">
        <w:rPr>
          <w:rFonts w:cs="Arial"/>
          <w:szCs w:val="22"/>
        </w:rPr>
        <w:t>P</w:t>
      </w:r>
      <w:r w:rsidR="00FC41BD" w:rsidRPr="00FC41BD">
        <w:rPr>
          <w:rFonts w:cs="Arial"/>
          <w:szCs w:val="22"/>
        </w:rPr>
        <w:t xml:space="preserve">rivacy </w:t>
      </w:r>
      <w:r w:rsidR="002673CC">
        <w:rPr>
          <w:rFonts w:cs="Arial"/>
          <w:szCs w:val="22"/>
        </w:rPr>
        <w:t>O</w:t>
      </w:r>
      <w:r w:rsidR="00FC41BD" w:rsidRPr="00FC41BD">
        <w:rPr>
          <w:rFonts w:cs="Arial"/>
          <w:szCs w:val="22"/>
        </w:rPr>
        <w:t>fficers, (POs), and research pharmacy staff. The objective of this system is to assist the institution in meeting ethical principles and regulatory requirements for the protection of human subjects in research.</w:t>
      </w:r>
    </w:p>
    <w:p w14:paraId="007A7373" w14:textId="77777777" w:rsidR="002A35CD" w:rsidRDefault="007841C6" w:rsidP="00D67A56">
      <w:pPr>
        <w:numPr>
          <w:ilvl w:val="0"/>
          <w:numId w:val="35"/>
        </w:numPr>
        <w:tabs>
          <w:tab w:val="clear" w:pos="360"/>
        </w:tabs>
        <w:rPr>
          <w:rFonts w:cs="Arial"/>
          <w:szCs w:val="22"/>
        </w:rPr>
      </w:pPr>
      <w:r w:rsidRPr="009C6E0D">
        <w:rPr>
          <w:rFonts w:cs="Arial"/>
          <w:b/>
          <w:iCs/>
          <w:szCs w:val="22"/>
          <w:u w:val="single"/>
        </w:rPr>
        <w:lastRenderedPageBreak/>
        <w:t>Human Subjects</w:t>
      </w:r>
      <w:r w:rsidRPr="009D6AA7">
        <w:rPr>
          <w:rFonts w:cs="Arial"/>
          <w:b/>
          <w:iCs/>
          <w:szCs w:val="22"/>
        </w:rPr>
        <w:t xml:space="preserve">: </w:t>
      </w:r>
      <w:r w:rsidRPr="0055161B">
        <w:rPr>
          <w:rFonts w:cs="Arial"/>
          <w:szCs w:val="22"/>
        </w:rPr>
        <w:t xml:space="preserve">defined by </w:t>
      </w:r>
      <w:r w:rsidR="007C2230">
        <w:rPr>
          <w:rFonts w:cs="Arial"/>
          <w:szCs w:val="22"/>
        </w:rPr>
        <w:t xml:space="preserve">the pre-2018 Requirements </w:t>
      </w:r>
      <w:r w:rsidR="00567A2F">
        <w:rPr>
          <w:rFonts w:cs="Arial"/>
          <w:szCs w:val="22"/>
        </w:rPr>
        <w:t xml:space="preserve">version of the </w:t>
      </w:r>
      <w:r w:rsidRPr="0055161B">
        <w:rPr>
          <w:rFonts w:cs="Arial"/>
          <w:szCs w:val="22"/>
        </w:rPr>
        <w:t>feder</w:t>
      </w:r>
      <w:r w:rsidRPr="008D1A54">
        <w:rPr>
          <w:rFonts w:cs="Arial"/>
          <w:szCs w:val="22"/>
        </w:rPr>
        <w:t>al regulations</w:t>
      </w:r>
      <w:r w:rsidR="00567A2F">
        <w:rPr>
          <w:rFonts w:cs="Arial"/>
          <w:szCs w:val="22"/>
        </w:rPr>
        <w:t>, at</w:t>
      </w:r>
      <w:r w:rsidRPr="008D1A54">
        <w:rPr>
          <w:rFonts w:cs="Arial"/>
          <w:szCs w:val="22"/>
        </w:rPr>
        <w:t xml:space="preserve"> 45 CFR 46</w:t>
      </w:r>
      <w:r w:rsidR="007C2230">
        <w:rPr>
          <w:rFonts w:cs="Arial"/>
          <w:szCs w:val="22"/>
        </w:rPr>
        <w:t>.102(f)</w:t>
      </w:r>
      <w:r w:rsidRPr="008D1A54">
        <w:rPr>
          <w:rFonts w:cs="Arial"/>
          <w:szCs w:val="22"/>
        </w:rPr>
        <w:t xml:space="preserve"> and 38 CFR 16.102 (f)</w:t>
      </w:r>
      <w:r w:rsidR="00567A2F">
        <w:rPr>
          <w:rFonts w:cs="Arial"/>
          <w:szCs w:val="22"/>
        </w:rPr>
        <w:t>,</w:t>
      </w:r>
      <w:r w:rsidRPr="008D1A54">
        <w:rPr>
          <w:rFonts w:cs="Arial"/>
          <w:szCs w:val="22"/>
        </w:rPr>
        <w:t xml:space="preserve"> as "living individual(s) about whom an investigator conducting research obtains (1) data through intervention or interaction with the individual, or (2) identifiable private information." </w:t>
      </w:r>
    </w:p>
    <w:p w14:paraId="74ABB2F4" w14:textId="77777777" w:rsidR="002A35CD" w:rsidRPr="00B35F1D" w:rsidRDefault="007841C6" w:rsidP="00B35F1D">
      <w:pPr>
        <w:numPr>
          <w:ilvl w:val="4"/>
          <w:numId w:val="35"/>
        </w:numPr>
        <w:rPr>
          <w:rFonts w:cs="Arial"/>
          <w:szCs w:val="22"/>
        </w:rPr>
      </w:pPr>
      <w:r w:rsidRPr="00B35F1D">
        <w:rPr>
          <w:rFonts w:cs="Arial"/>
          <w:b/>
          <w:bCs/>
          <w:iCs/>
          <w:color w:val="000000"/>
          <w:szCs w:val="22"/>
        </w:rPr>
        <w:t>Intervention</w:t>
      </w:r>
      <w:r w:rsidRPr="00B375B4">
        <w:rPr>
          <w:rFonts w:cs="Arial"/>
          <w:bCs/>
          <w:color w:val="000000"/>
          <w:szCs w:val="22"/>
        </w:rPr>
        <w:t xml:space="preserve"> include</w:t>
      </w:r>
      <w:r w:rsidRPr="00B162B5">
        <w:rPr>
          <w:rFonts w:cs="Arial"/>
          <w:bCs/>
          <w:color w:val="000000"/>
          <w:szCs w:val="22"/>
        </w:rPr>
        <w:t xml:space="preserve">s both physical procedures by which data are gathered (for example, venipuncture) and manipulations of the subject or the subject's environment that are performed for research purposes. </w:t>
      </w:r>
    </w:p>
    <w:p w14:paraId="79FD32F9" w14:textId="77777777" w:rsidR="002A35CD" w:rsidRPr="00B35F1D" w:rsidRDefault="007841C6" w:rsidP="00B35F1D">
      <w:pPr>
        <w:numPr>
          <w:ilvl w:val="4"/>
          <w:numId w:val="35"/>
        </w:numPr>
        <w:rPr>
          <w:rFonts w:cs="Arial"/>
          <w:szCs w:val="22"/>
        </w:rPr>
      </w:pPr>
      <w:r w:rsidRPr="00B35F1D">
        <w:rPr>
          <w:rFonts w:cs="Arial"/>
          <w:b/>
          <w:bCs/>
          <w:color w:val="000000"/>
          <w:szCs w:val="22"/>
        </w:rPr>
        <w:t>Interaction</w:t>
      </w:r>
      <w:r w:rsidRPr="00B162B5">
        <w:rPr>
          <w:rFonts w:cs="Arial"/>
          <w:bCs/>
          <w:color w:val="000000"/>
          <w:szCs w:val="22"/>
        </w:rPr>
        <w:t xml:space="preserve"> includes communication or interpersonal contact between investigator and subject. </w:t>
      </w:r>
    </w:p>
    <w:p w14:paraId="01997B43" w14:textId="77777777" w:rsidR="007841C6" w:rsidRDefault="007841C6" w:rsidP="00B35F1D">
      <w:pPr>
        <w:numPr>
          <w:ilvl w:val="4"/>
          <w:numId w:val="35"/>
        </w:numPr>
        <w:rPr>
          <w:rFonts w:cs="Arial"/>
          <w:szCs w:val="22"/>
        </w:rPr>
      </w:pPr>
      <w:r w:rsidRPr="00B35F1D">
        <w:rPr>
          <w:rFonts w:cs="Arial"/>
          <w:b/>
          <w:bCs/>
          <w:iCs/>
          <w:color w:val="000000"/>
          <w:szCs w:val="22"/>
        </w:rPr>
        <w:t>Private information</w:t>
      </w:r>
      <w:r w:rsidRPr="00F6293C">
        <w:rPr>
          <w:rFonts w:cs="Arial"/>
          <w:bCs/>
          <w:color w:val="000000"/>
          <w:szCs w:val="22"/>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r w:rsidRPr="00A26975" w:rsidDel="00D8703B">
        <w:rPr>
          <w:rFonts w:cs="Arial"/>
          <w:szCs w:val="22"/>
        </w:rPr>
        <w:t xml:space="preserve"> </w:t>
      </w:r>
      <w:r w:rsidRPr="00026599">
        <w:rPr>
          <w:rFonts w:cs="Arial"/>
          <w:bCs/>
          <w:szCs w:val="22"/>
        </w:rPr>
        <w:t>The VA regulations further</w:t>
      </w:r>
      <w:r w:rsidRPr="00E03C1C">
        <w:rPr>
          <w:rFonts w:cs="Arial"/>
          <w:b/>
          <w:bCs/>
          <w:szCs w:val="22"/>
        </w:rPr>
        <w:t xml:space="preserve"> </w:t>
      </w:r>
      <w:r w:rsidRPr="00E03C1C">
        <w:rPr>
          <w:rFonts w:cs="Arial"/>
          <w:szCs w:val="22"/>
        </w:rPr>
        <w:t>define human subjects to include investigators, technicians, and other assisting investigat</w:t>
      </w:r>
      <w:r w:rsidRPr="00B235EB">
        <w:rPr>
          <w:rFonts w:cs="Arial"/>
          <w:szCs w:val="22"/>
        </w:rPr>
        <w:t>ors, when they serve in a "subject" role by being observed, manipulated, or sampled.</w:t>
      </w:r>
    </w:p>
    <w:p w14:paraId="781A761B" w14:textId="77777777" w:rsidR="00407EEB" w:rsidRDefault="00407EEB" w:rsidP="00407EEB">
      <w:pPr>
        <w:numPr>
          <w:ilvl w:val="0"/>
          <w:numId w:val="35"/>
        </w:numPr>
        <w:tabs>
          <w:tab w:val="clear" w:pos="360"/>
        </w:tabs>
        <w:rPr>
          <w:rFonts w:cs="Arial"/>
          <w:szCs w:val="22"/>
        </w:rPr>
      </w:pPr>
      <w:r w:rsidRPr="0010313A">
        <w:rPr>
          <w:rFonts w:cs="Arial"/>
          <w:b/>
          <w:szCs w:val="22"/>
          <w:u w:val="single"/>
        </w:rPr>
        <w:t>Human Subjects</w:t>
      </w:r>
      <w:r>
        <w:rPr>
          <w:rFonts w:cs="Arial"/>
          <w:szCs w:val="22"/>
        </w:rPr>
        <w:t xml:space="preserve"> (</w:t>
      </w:r>
      <w:r w:rsidRPr="00473CFB">
        <w:rPr>
          <w:rFonts w:cs="Arial"/>
          <w:b/>
          <w:i/>
          <w:szCs w:val="22"/>
          <w:highlight w:val="yellow"/>
        </w:rPr>
        <w:t>For research that is s</w:t>
      </w:r>
      <w:r>
        <w:rPr>
          <w:rFonts w:cs="Arial"/>
          <w:b/>
          <w:i/>
          <w:szCs w:val="22"/>
          <w:highlight w:val="yellow"/>
        </w:rPr>
        <w:t>ubject to the 2018 Requirements):</w:t>
      </w:r>
      <w:r>
        <w:rPr>
          <w:rFonts w:cs="Arial"/>
          <w:b/>
          <w:i/>
          <w:szCs w:val="22"/>
        </w:rPr>
        <w:t xml:space="preserve"> </w:t>
      </w:r>
      <w:r w:rsidRPr="00ED79E2">
        <w:rPr>
          <w:rFonts w:cs="Arial"/>
          <w:szCs w:val="22"/>
        </w:rPr>
        <w:t>defined by federal regulations</w:t>
      </w:r>
      <w:r w:rsidR="00567A2F">
        <w:rPr>
          <w:rFonts w:cs="Arial"/>
          <w:szCs w:val="22"/>
        </w:rPr>
        <w:t>, at</w:t>
      </w:r>
      <w:r w:rsidRPr="00ED79E2">
        <w:rPr>
          <w:rFonts w:cs="Arial"/>
          <w:szCs w:val="22"/>
        </w:rPr>
        <w:t xml:space="preserve"> 45 CFR 46</w:t>
      </w:r>
      <w:r>
        <w:rPr>
          <w:rFonts w:cs="Arial"/>
          <w:szCs w:val="22"/>
        </w:rPr>
        <w:t>.102(e)</w:t>
      </w:r>
      <w:r w:rsidRPr="00ED79E2">
        <w:rPr>
          <w:rFonts w:cs="Arial"/>
          <w:szCs w:val="22"/>
        </w:rPr>
        <w:t xml:space="preserve"> and 38 CFR 16.102 (</w:t>
      </w:r>
      <w:r w:rsidR="001D39B8">
        <w:rPr>
          <w:rFonts w:cs="Arial"/>
          <w:szCs w:val="22"/>
        </w:rPr>
        <w:t>e</w:t>
      </w:r>
      <w:r w:rsidRPr="00ED79E2">
        <w:rPr>
          <w:rFonts w:cs="Arial"/>
          <w:szCs w:val="22"/>
        </w:rPr>
        <w:t>)</w:t>
      </w:r>
      <w:r w:rsidR="00567A2F">
        <w:rPr>
          <w:rFonts w:cs="Arial"/>
          <w:szCs w:val="22"/>
        </w:rPr>
        <w:t>,</w:t>
      </w:r>
      <w:r w:rsidRPr="00ED79E2">
        <w:rPr>
          <w:rFonts w:cs="Arial"/>
          <w:szCs w:val="22"/>
        </w:rPr>
        <w:t xml:space="preserve"> as living individual(s) about whom an investigator (whether professional or student) conduct</w:t>
      </w:r>
      <w:r w:rsidR="00FC41BD">
        <w:rPr>
          <w:rFonts w:cs="Arial"/>
          <w:szCs w:val="22"/>
        </w:rPr>
        <w:t>s</w:t>
      </w:r>
      <w:r w:rsidRPr="00ED79E2">
        <w:rPr>
          <w:rFonts w:cs="Arial"/>
          <w:szCs w:val="22"/>
        </w:rPr>
        <w:t xml:space="preserve"> research </w:t>
      </w:r>
      <w:r w:rsidR="00FC41BD">
        <w:rPr>
          <w:rFonts w:cs="Arial"/>
          <w:szCs w:val="22"/>
        </w:rPr>
        <w:t>and :</w:t>
      </w:r>
      <w:r w:rsidRPr="00ED79E2">
        <w:rPr>
          <w:rFonts w:cs="Arial"/>
          <w:szCs w:val="22"/>
        </w:rPr>
        <w:t xml:space="preserve"> (1) </w:t>
      </w:r>
      <w:r w:rsidR="00FC41BD">
        <w:rPr>
          <w:rFonts w:cs="Arial"/>
          <w:szCs w:val="22"/>
        </w:rPr>
        <w:t xml:space="preserve">obtains </w:t>
      </w:r>
      <w:r w:rsidRPr="00287471">
        <w:rPr>
          <w:rFonts w:cs="Arial"/>
          <w:szCs w:val="22"/>
        </w:rPr>
        <w:t xml:space="preserve">information or biospecimens through intervention or interaction with the individual, and uses, studies, or analyzes the information or biospecimens; or (2) </w:t>
      </w:r>
      <w:r w:rsidR="00910023">
        <w:rPr>
          <w:rFonts w:cs="Arial"/>
          <w:szCs w:val="22"/>
        </w:rPr>
        <w:t xml:space="preserve">obtains, </w:t>
      </w:r>
      <w:r w:rsidRPr="00287471">
        <w:rPr>
          <w:rFonts w:cs="Arial"/>
          <w:szCs w:val="22"/>
        </w:rPr>
        <w:t xml:space="preserve">uses, studies, analyzes, or generates identifiable private information or identifiable biospecimens. </w:t>
      </w:r>
    </w:p>
    <w:p w14:paraId="2A31CF90" w14:textId="77777777" w:rsidR="00AD756D" w:rsidRDefault="007841C6" w:rsidP="006A58F3">
      <w:pPr>
        <w:pStyle w:val="NormalWeb"/>
        <w:spacing w:before="0" w:beforeAutospacing="0" w:after="0" w:afterAutospacing="0"/>
        <w:ind w:left="720"/>
        <w:rPr>
          <w:rFonts w:cs="Arial"/>
          <w:b/>
          <w:i/>
          <w:color w:val="000000"/>
          <w:sz w:val="22"/>
          <w:szCs w:val="22"/>
        </w:rPr>
      </w:pPr>
      <w:r w:rsidRPr="00B235EB">
        <w:rPr>
          <w:rFonts w:cs="Arial"/>
          <w:b/>
          <w:i/>
          <w:color w:val="000000"/>
          <w:sz w:val="22"/>
          <w:szCs w:val="22"/>
        </w:rPr>
        <w:t>Intervention</w:t>
      </w:r>
      <w:r w:rsidRPr="00B235EB">
        <w:rPr>
          <w:rFonts w:cs="Arial"/>
          <w:color w:val="000000"/>
          <w:sz w:val="22"/>
          <w:szCs w:val="22"/>
        </w:rPr>
        <w:t xml:space="preserve"> includes both physical procedures by which </w:t>
      </w:r>
      <w:r w:rsidR="00280D64">
        <w:rPr>
          <w:rFonts w:cs="Arial"/>
          <w:color w:val="000000"/>
          <w:sz w:val="22"/>
          <w:szCs w:val="22"/>
        </w:rPr>
        <w:t>information or biospecimens</w:t>
      </w:r>
      <w:r w:rsidR="00280D64" w:rsidRPr="00B235EB">
        <w:rPr>
          <w:rFonts w:cs="Arial"/>
          <w:color w:val="000000"/>
          <w:sz w:val="22"/>
          <w:szCs w:val="22"/>
        </w:rPr>
        <w:t xml:space="preserve"> </w:t>
      </w:r>
      <w:r w:rsidRPr="00B235EB">
        <w:rPr>
          <w:rFonts w:cs="Arial"/>
          <w:color w:val="000000"/>
          <w:sz w:val="22"/>
          <w:szCs w:val="22"/>
        </w:rPr>
        <w:t xml:space="preserve">are gathered (for example, venipuncture) and manipulations of the subject or the subject's environment that are performed for research purposes. </w:t>
      </w:r>
    </w:p>
    <w:p w14:paraId="53F49FF4" w14:textId="77777777" w:rsidR="00E476F2" w:rsidRPr="00B235EB" w:rsidRDefault="007841C6" w:rsidP="006A58F3">
      <w:pPr>
        <w:pStyle w:val="NormalWeb"/>
        <w:spacing w:before="0" w:beforeAutospacing="0" w:after="0" w:afterAutospacing="0"/>
        <w:ind w:left="720"/>
        <w:rPr>
          <w:rFonts w:cs="Arial"/>
          <w:color w:val="000000"/>
          <w:sz w:val="22"/>
          <w:szCs w:val="22"/>
        </w:rPr>
      </w:pPr>
      <w:r w:rsidRPr="00B235EB">
        <w:rPr>
          <w:rFonts w:cs="Arial"/>
          <w:b/>
          <w:i/>
          <w:color w:val="000000"/>
          <w:sz w:val="22"/>
          <w:szCs w:val="22"/>
        </w:rPr>
        <w:t>Interaction</w:t>
      </w:r>
      <w:r w:rsidRPr="00B235EB">
        <w:rPr>
          <w:rFonts w:cs="Arial"/>
          <w:color w:val="000000"/>
          <w:sz w:val="22"/>
          <w:szCs w:val="22"/>
        </w:rPr>
        <w:t xml:space="preserve"> includes communication or interpersonal contact between investigator and subject. </w:t>
      </w:r>
    </w:p>
    <w:p w14:paraId="6AA928E8" w14:textId="77777777" w:rsidR="00266EAC" w:rsidRPr="00B235EB" w:rsidRDefault="007841C6" w:rsidP="006A58F3">
      <w:pPr>
        <w:pStyle w:val="NormalWeb"/>
        <w:spacing w:before="0" w:beforeAutospacing="0" w:after="0" w:afterAutospacing="0"/>
        <w:ind w:left="720"/>
        <w:rPr>
          <w:rFonts w:cs="Arial"/>
          <w:i/>
          <w:iCs/>
          <w:szCs w:val="22"/>
        </w:rPr>
      </w:pPr>
      <w:r w:rsidRPr="00B235EB">
        <w:rPr>
          <w:rFonts w:cs="Arial"/>
          <w:b/>
          <w:i/>
          <w:color w:val="000000"/>
          <w:sz w:val="22"/>
          <w:szCs w:val="22"/>
        </w:rPr>
        <w:t>Private information</w:t>
      </w:r>
      <w:r w:rsidRPr="00B235EB">
        <w:rPr>
          <w:rFonts w:cs="Arial"/>
          <w:color w:val="000000"/>
          <w:sz w:val="22"/>
          <w:szCs w:val="22"/>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p>
    <w:p w14:paraId="7693413E" w14:textId="77777777" w:rsidR="00BF2B2D" w:rsidRPr="00B235EB" w:rsidRDefault="00BF2B2D" w:rsidP="00BF2B2D">
      <w:pPr>
        <w:pStyle w:val="NormalWeb"/>
        <w:numPr>
          <w:ilvl w:val="0"/>
          <w:numId w:val="118"/>
        </w:numPr>
        <w:spacing w:before="0" w:beforeAutospacing="0" w:after="0" w:afterAutospacing="0"/>
        <w:rPr>
          <w:rFonts w:cs="Arial"/>
          <w:sz w:val="22"/>
          <w:szCs w:val="22"/>
        </w:rPr>
      </w:pPr>
      <w:r w:rsidRPr="00B235EB">
        <w:rPr>
          <w:rFonts w:cs="Arial"/>
          <w:b/>
          <w:bCs/>
          <w:sz w:val="22"/>
          <w:szCs w:val="22"/>
        </w:rPr>
        <w:t>Human subjects per FDA regulations</w:t>
      </w:r>
      <w:r w:rsidRPr="00B235EB">
        <w:rPr>
          <w:rFonts w:cs="Arial"/>
          <w:sz w:val="22"/>
          <w:szCs w:val="22"/>
        </w:rPr>
        <w:t xml:space="preserve">: </w:t>
      </w:r>
      <w:r w:rsidR="00ED405C">
        <w:rPr>
          <w:rFonts w:cs="Arial"/>
          <w:sz w:val="22"/>
          <w:szCs w:val="22"/>
        </w:rPr>
        <w:t>P</w:t>
      </w:r>
      <w:r>
        <w:rPr>
          <w:rFonts w:cs="Arial"/>
          <w:sz w:val="22"/>
          <w:szCs w:val="22"/>
        </w:rPr>
        <w:t xml:space="preserve">er the FDA’s Protection of Human Subjects regulations [21 CFR 50.3(g)], </w:t>
      </w:r>
      <w:r w:rsidR="00416566">
        <w:rPr>
          <w:rFonts w:cs="Arial"/>
          <w:sz w:val="22"/>
          <w:szCs w:val="22"/>
        </w:rPr>
        <w:t>“</w:t>
      </w:r>
      <w:r w:rsidRPr="00B235EB">
        <w:rPr>
          <w:rFonts w:cs="Arial"/>
          <w:sz w:val="22"/>
          <w:szCs w:val="22"/>
        </w:rPr>
        <w:t>an individual who is or becomes a participant in research, either as a recipient of the test article or as a control. A subject may be either a healthy human or a patient.</w:t>
      </w:r>
      <w:r w:rsidR="00416566">
        <w:rPr>
          <w:rFonts w:cs="Arial"/>
          <w:sz w:val="22"/>
          <w:szCs w:val="22"/>
        </w:rPr>
        <w:t xml:space="preserve">”  </w:t>
      </w:r>
      <w:r w:rsidRPr="00B235EB">
        <w:rPr>
          <w:rFonts w:cs="Arial"/>
          <w:sz w:val="22"/>
          <w:szCs w:val="22"/>
        </w:rPr>
        <w:t xml:space="preserve">In addition, </w:t>
      </w:r>
      <w:r>
        <w:rPr>
          <w:rFonts w:cs="Arial"/>
          <w:sz w:val="22"/>
          <w:szCs w:val="22"/>
        </w:rPr>
        <w:t>the FDA’s Investigation Device Exemptions regulations [</w:t>
      </w:r>
      <w:r w:rsidRPr="00B235EB">
        <w:rPr>
          <w:rFonts w:cs="Arial"/>
          <w:sz w:val="22"/>
          <w:szCs w:val="22"/>
        </w:rPr>
        <w:t>21 CFR 812.3</w:t>
      </w:r>
      <w:r>
        <w:rPr>
          <w:rFonts w:cs="Arial"/>
          <w:sz w:val="22"/>
          <w:szCs w:val="22"/>
        </w:rPr>
        <w:t>(p)]</w:t>
      </w:r>
      <w:r w:rsidRPr="00B235EB">
        <w:rPr>
          <w:rFonts w:cs="Arial"/>
          <w:sz w:val="22"/>
          <w:szCs w:val="22"/>
        </w:rPr>
        <w:t xml:space="preserve"> state a “</w:t>
      </w:r>
      <w:r w:rsidRPr="00B235EB">
        <w:rPr>
          <w:rFonts w:cs="Arial"/>
          <w:i/>
          <w:iCs/>
          <w:sz w:val="22"/>
          <w:szCs w:val="22"/>
        </w:rPr>
        <w:t>Subject</w:t>
      </w:r>
      <w:r w:rsidRPr="00B235EB">
        <w:rPr>
          <w:rFonts w:cs="Arial"/>
          <w:sz w:val="22"/>
          <w:szCs w:val="22"/>
        </w:rPr>
        <w:t xml:space="preserve"> means a human who participates in an investigation, either as an individual on whom or on whose specimen an investigational device is used or as a control. A subject may be in normal health or may have a medical condition or disease.”</w:t>
      </w:r>
    </w:p>
    <w:p w14:paraId="0A3AD61F" w14:textId="77777777" w:rsidR="00F870C2" w:rsidRPr="0010313A" w:rsidRDefault="00F870C2" w:rsidP="00B41B68">
      <w:pPr>
        <w:pStyle w:val="NormalWeb"/>
        <w:numPr>
          <w:ilvl w:val="0"/>
          <w:numId w:val="118"/>
        </w:numPr>
        <w:spacing w:before="0" w:beforeAutospacing="0" w:after="0" w:afterAutospacing="0"/>
        <w:rPr>
          <w:rFonts w:cs="Arial"/>
          <w:i/>
          <w:iCs/>
          <w:sz w:val="22"/>
          <w:szCs w:val="22"/>
        </w:rPr>
      </w:pPr>
      <w:r w:rsidRPr="00F14AE4">
        <w:rPr>
          <w:rFonts w:cs="Arial"/>
          <w:b/>
          <w:iCs/>
          <w:sz w:val="22"/>
          <w:szCs w:val="22"/>
          <w:u w:val="single"/>
        </w:rPr>
        <w:t>Identifiable Biospecim</w:t>
      </w:r>
      <w:r w:rsidR="007C2230">
        <w:rPr>
          <w:rFonts w:cs="Arial"/>
          <w:b/>
          <w:iCs/>
          <w:sz w:val="22"/>
          <w:szCs w:val="22"/>
          <w:u w:val="single"/>
        </w:rPr>
        <w:t>e</w:t>
      </w:r>
      <w:r w:rsidRPr="00F14AE4">
        <w:rPr>
          <w:rFonts w:cs="Arial"/>
          <w:b/>
          <w:iCs/>
          <w:sz w:val="22"/>
          <w:szCs w:val="22"/>
          <w:u w:val="single"/>
        </w:rPr>
        <w:t>n</w:t>
      </w:r>
      <w:r w:rsidR="00F52D25" w:rsidRPr="00FF633B">
        <w:rPr>
          <w:rFonts w:cs="Arial"/>
          <w:b/>
          <w:iCs/>
          <w:sz w:val="22"/>
          <w:szCs w:val="22"/>
          <w:u w:val="single"/>
        </w:rPr>
        <w:t xml:space="preserve"> </w:t>
      </w:r>
      <w:r w:rsidR="00F52D25" w:rsidRPr="0010313A">
        <w:rPr>
          <w:rFonts w:cs="Arial"/>
          <w:b/>
          <w:sz w:val="22"/>
          <w:szCs w:val="22"/>
        </w:rPr>
        <w:t>(</w:t>
      </w:r>
      <w:r w:rsidR="00F52D25" w:rsidRPr="0010313A">
        <w:rPr>
          <w:rFonts w:cs="Arial"/>
          <w:b/>
          <w:i/>
          <w:sz w:val="22"/>
          <w:szCs w:val="22"/>
          <w:highlight w:val="yellow"/>
        </w:rPr>
        <w:t>For research that is subject to the 2018 Requirements</w:t>
      </w:r>
      <w:r w:rsidR="00D85DD2" w:rsidRPr="00F14AE4">
        <w:rPr>
          <w:rFonts w:cs="Arial"/>
          <w:b/>
          <w:i/>
          <w:sz w:val="22"/>
          <w:szCs w:val="22"/>
          <w:highlight w:val="yellow"/>
        </w:rPr>
        <w:t xml:space="preserve">. </w:t>
      </w:r>
      <w:r w:rsidR="00F52D25" w:rsidRPr="0010313A">
        <w:rPr>
          <w:rFonts w:cs="Arial"/>
          <w:i/>
          <w:sz w:val="22"/>
          <w:szCs w:val="22"/>
          <w:highlight w:val="yellow"/>
        </w:rPr>
        <w:t>NOTE: the pre-2018 Requirement provided no definition.</w:t>
      </w:r>
      <w:r w:rsidR="00D85DD2">
        <w:rPr>
          <w:rFonts w:cs="Arial"/>
          <w:i/>
          <w:sz w:val="22"/>
          <w:szCs w:val="22"/>
        </w:rPr>
        <w:t>)</w:t>
      </w:r>
      <w:r w:rsidR="00F52D25" w:rsidRPr="0010313A">
        <w:rPr>
          <w:rFonts w:cs="Arial"/>
          <w:sz w:val="22"/>
          <w:szCs w:val="22"/>
        </w:rPr>
        <w:t xml:space="preserve"> </w:t>
      </w:r>
      <w:r w:rsidR="00F52D25" w:rsidRPr="00F14AE4">
        <w:rPr>
          <w:rFonts w:cs="Arial"/>
          <w:iCs/>
          <w:sz w:val="22"/>
          <w:szCs w:val="22"/>
        </w:rPr>
        <w:t>An identifiable biospecimen in one which the identity of the subject is or may readily be ascertained by the investigator or associated with the biospecimens.</w:t>
      </w:r>
    </w:p>
    <w:p w14:paraId="0E351AA3" w14:textId="77777777" w:rsidR="00F52D25" w:rsidRPr="00F14AE4" w:rsidRDefault="00F870C2" w:rsidP="00F14AE4">
      <w:pPr>
        <w:pStyle w:val="NormalWeb"/>
        <w:numPr>
          <w:ilvl w:val="0"/>
          <w:numId w:val="118"/>
        </w:numPr>
        <w:spacing w:before="0" w:beforeAutospacing="0" w:after="0" w:afterAutospacing="0"/>
        <w:rPr>
          <w:rFonts w:cs="Arial"/>
          <w:i/>
          <w:iCs/>
          <w:sz w:val="22"/>
          <w:szCs w:val="22"/>
        </w:rPr>
      </w:pPr>
      <w:r w:rsidRPr="00F14AE4">
        <w:rPr>
          <w:rFonts w:cs="Arial"/>
          <w:b/>
          <w:iCs/>
          <w:sz w:val="22"/>
          <w:szCs w:val="22"/>
          <w:u w:val="single"/>
        </w:rPr>
        <w:t>Identifiable Private Information</w:t>
      </w:r>
      <w:r w:rsidR="00F52D25" w:rsidRPr="00F14AE4">
        <w:rPr>
          <w:rFonts w:cs="Arial"/>
          <w:b/>
          <w:iCs/>
          <w:sz w:val="22"/>
          <w:szCs w:val="22"/>
          <w:u w:val="single"/>
        </w:rPr>
        <w:t xml:space="preserve"> </w:t>
      </w:r>
      <w:r w:rsidR="00F52D25" w:rsidRPr="00FF633B">
        <w:rPr>
          <w:rFonts w:cs="Arial"/>
          <w:b/>
          <w:sz w:val="22"/>
          <w:szCs w:val="22"/>
        </w:rPr>
        <w:t>(</w:t>
      </w:r>
      <w:r w:rsidR="00F52D25" w:rsidRPr="00FF633B">
        <w:rPr>
          <w:rFonts w:cs="Arial"/>
          <w:b/>
          <w:i/>
          <w:sz w:val="22"/>
          <w:szCs w:val="22"/>
          <w:highlight w:val="yellow"/>
        </w:rPr>
        <w:t>For research that is s</w:t>
      </w:r>
      <w:r w:rsidR="00F52D25" w:rsidRPr="00955176">
        <w:rPr>
          <w:rFonts w:cs="Arial"/>
          <w:b/>
          <w:i/>
          <w:sz w:val="22"/>
          <w:szCs w:val="22"/>
          <w:highlight w:val="yellow"/>
        </w:rPr>
        <w:t>ubject to the 2018 Requirements</w:t>
      </w:r>
      <w:r w:rsidR="00D85DD2" w:rsidRPr="00955176">
        <w:rPr>
          <w:rFonts w:cs="Arial"/>
          <w:b/>
          <w:i/>
          <w:sz w:val="22"/>
          <w:szCs w:val="22"/>
          <w:highlight w:val="yellow"/>
        </w:rPr>
        <w:t>.</w:t>
      </w:r>
      <w:r w:rsidR="00F52D25" w:rsidRPr="0010313A">
        <w:rPr>
          <w:rFonts w:cs="Arial"/>
          <w:b/>
          <w:i/>
          <w:sz w:val="22"/>
          <w:szCs w:val="22"/>
        </w:rPr>
        <w:t xml:space="preserve"> </w:t>
      </w:r>
      <w:r w:rsidR="00F52D25" w:rsidRPr="0010313A">
        <w:rPr>
          <w:rFonts w:cs="Arial"/>
          <w:i/>
          <w:sz w:val="22"/>
          <w:szCs w:val="22"/>
          <w:highlight w:val="yellow"/>
        </w:rPr>
        <w:t>NOTE: the pre-2018 Requirement provided no definition.</w:t>
      </w:r>
      <w:r w:rsidR="00D85DD2" w:rsidRPr="0010313A">
        <w:rPr>
          <w:rFonts w:cs="Arial"/>
          <w:i/>
          <w:sz w:val="22"/>
          <w:szCs w:val="22"/>
        </w:rPr>
        <w:t>)</w:t>
      </w:r>
      <w:r w:rsidRPr="00F14AE4">
        <w:rPr>
          <w:rFonts w:cs="Arial"/>
          <w:i/>
          <w:iCs/>
          <w:sz w:val="22"/>
          <w:szCs w:val="22"/>
        </w:rPr>
        <w:t xml:space="preserve"> </w:t>
      </w:r>
      <w:r w:rsidR="00F52D25" w:rsidRPr="0010313A">
        <w:rPr>
          <w:rFonts w:cs="Arial"/>
          <w:iCs/>
          <w:sz w:val="22"/>
          <w:szCs w:val="22"/>
        </w:rPr>
        <w:t>Identifiable private information is information for which the identity of the subject is or may readily be ascertained by the investigator or associated with the information.</w:t>
      </w:r>
    </w:p>
    <w:p w14:paraId="264B9B9C" w14:textId="4328EA45" w:rsidR="00264EF7" w:rsidRPr="00840E91" w:rsidRDefault="00264EF7" w:rsidP="000310ED">
      <w:pPr>
        <w:numPr>
          <w:ilvl w:val="0"/>
          <w:numId w:val="117"/>
        </w:numPr>
        <w:rPr>
          <w:rFonts w:cs="Arial"/>
          <w:szCs w:val="22"/>
        </w:rPr>
      </w:pPr>
      <w:r w:rsidRPr="009C6E0D">
        <w:rPr>
          <w:rFonts w:cs="Arial"/>
          <w:b/>
          <w:iCs/>
          <w:szCs w:val="22"/>
          <w:u w:val="single"/>
        </w:rPr>
        <w:lastRenderedPageBreak/>
        <w:t>Institutional Official:</w:t>
      </w:r>
      <w:r w:rsidRPr="009C6E0D">
        <w:rPr>
          <w:rFonts w:cs="Arial"/>
          <w:szCs w:val="22"/>
        </w:rPr>
        <w:t xml:space="preserve"> The institutional official (IO) is the ind</w:t>
      </w:r>
      <w:r w:rsidRPr="009D6AA7">
        <w:rPr>
          <w:rFonts w:cs="Arial"/>
          <w:szCs w:val="22"/>
        </w:rPr>
        <w:t xml:space="preserve">ividual legally authorized as </w:t>
      </w:r>
      <w:r w:rsidR="00E202C3">
        <w:rPr>
          <w:rFonts w:cs="Arial"/>
          <w:szCs w:val="22"/>
        </w:rPr>
        <w:t xml:space="preserve">the </w:t>
      </w:r>
      <w:r w:rsidR="000310ED">
        <w:rPr>
          <w:rFonts w:cs="Arial"/>
          <w:szCs w:val="22"/>
        </w:rPr>
        <w:t>S</w:t>
      </w:r>
      <w:r w:rsidRPr="009D6AA7">
        <w:rPr>
          <w:rFonts w:cs="Arial"/>
          <w:szCs w:val="22"/>
        </w:rPr>
        <w:t xml:space="preserve">ignatory </w:t>
      </w:r>
      <w:r w:rsidR="000310ED">
        <w:rPr>
          <w:rFonts w:cs="Arial"/>
          <w:szCs w:val="22"/>
        </w:rPr>
        <w:t>O</w:t>
      </w:r>
      <w:r w:rsidRPr="009D6AA7">
        <w:rPr>
          <w:rFonts w:cs="Arial"/>
          <w:szCs w:val="22"/>
        </w:rPr>
        <w:t xml:space="preserve">fficial </w:t>
      </w:r>
      <w:r w:rsidR="000310ED" w:rsidRPr="000310ED">
        <w:rPr>
          <w:rFonts w:cs="Arial"/>
          <w:szCs w:val="22"/>
        </w:rPr>
        <w:t xml:space="preserve">to commit an institution to an FWA. The Signatory Official assures that human subjects research to which the FWA applies is conducted in accordance with the terms of the assurance (see VHA </w:t>
      </w:r>
      <w:r w:rsidR="00A42370">
        <w:rPr>
          <w:rFonts w:cs="Arial"/>
          <w:szCs w:val="22"/>
        </w:rPr>
        <w:t>Directive</w:t>
      </w:r>
      <w:r w:rsidR="000310ED" w:rsidRPr="000310ED">
        <w:rPr>
          <w:rFonts w:cs="Arial"/>
          <w:szCs w:val="22"/>
        </w:rPr>
        <w:t xml:space="preserve"> 1058.03). The Principal Deputy Under Secretary for Health or designee is the IO for VHA Central Office, and VA facility Directors are the IOs for local VA facilities.</w:t>
      </w:r>
    </w:p>
    <w:p w14:paraId="3D9D7295" w14:textId="77777777" w:rsidR="007841C6" w:rsidRPr="00840E91" w:rsidRDefault="007841C6" w:rsidP="00D67A56">
      <w:pPr>
        <w:numPr>
          <w:ilvl w:val="0"/>
          <w:numId w:val="5"/>
        </w:numPr>
        <w:tabs>
          <w:tab w:val="clear" w:pos="360"/>
        </w:tabs>
        <w:rPr>
          <w:rFonts w:cs="Arial"/>
          <w:szCs w:val="22"/>
        </w:rPr>
      </w:pPr>
      <w:r w:rsidRPr="009C6E0D">
        <w:rPr>
          <w:rFonts w:cs="Arial"/>
          <w:b/>
          <w:iCs/>
          <w:szCs w:val="22"/>
          <w:u w:val="single"/>
        </w:rPr>
        <w:t>Institutional Review Board (IRB)</w:t>
      </w:r>
      <w:r w:rsidRPr="009C6E0D">
        <w:rPr>
          <w:rFonts w:cs="Arial"/>
          <w:bCs/>
          <w:iCs/>
          <w:szCs w:val="22"/>
          <w:u w:val="single"/>
        </w:rPr>
        <w:t>:</w:t>
      </w:r>
      <w:r w:rsidRPr="009D6AA7">
        <w:rPr>
          <w:rFonts w:cs="Arial"/>
          <w:bCs/>
          <w:i/>
          <w:szCs w:val="22"/>
        </w:rPr>
        <w:t xml:space="preserve"> </w:t>
      </w:r>
      <w:r w:rsidRPr="0055161B">
        <w:rPr>
          <w:rFonts w:cs="Arial"/>
          <w:szCs w:val="22"/>
        </w:rPr>
        <w:t xml:space="preserve">a formally established subcommittee of the Research and Development Committee </w:t>
      </w:r>
      <w:r w:rsidR="0004346D" w:rsidRPr="008D1A54">
        <w:rPr>
          <w:rFonts w:cs="Arial"/>
          <w:szCs w:val="22"/>
        </w:rPr>
        <w:t xml:space="preserve">(R&amp;DC) </w:t>
      </w:r>
      <w:r w:rsidRPr="00F466C6">
        <w:rPr>
          <w:rFonts w:cs="Arial"/>
          <w:szCs w:val="22"/>
        </w:rPr>
        <w:t>with and for the purposes expressed in the Common Rule</w:t>
      </w:r>
      <w:r w:rsidRPr="00DE0081">
        <w:rPr>
          <w:rFonts w:cs="Arial"/>
          <w:szCs w:val="22"/>
        </w:rPr>
        <w:t>.</w:t>
      </w:r>
      <w:r w:rsidRPr="00EB0F47">
        <w:rPr>
          <w:rFonts w:cs="Arial"/>
          <w:szCs w:val="22"/>
        </w:rPr>
        <w:t xml:space="preserve"> The IRB also provides oversight and monitoring of such protections. In accordance with the Common Rule, VA and FDA regulations, the IRB has </w:t>
      </w:r>
      <w:r w:rsidRPr="00840E91">
        <w:rPr>
          <w:rFonts w:cs="Arial"/>
          <w:szCs w:val="22"/>
        </w:rPr>
        <w:t>responsibility for approving, requiring modification (to secure approval), or disapproving research.</w:t>
      </w:r>
    </w:p>
    <w:p w14:paraId="5C419FD6" w14:textId="77777777" w:rsidR="00A525F3" w:rsidRDefault="00A525F3" w:rsidP="00D67A56">
      <w:pPr>
        <w:numPr>
          <w:ilvl w:val="0"/>
          <w:numId w:val="5"/>
        </w:numPr>
        <w:tabs>
          <w:tab w:val="clear" w:pos="360"/>
        </w:tabs>
        <w:rPr>
          <w:rFonts w:cs="Arial"/>
          <w:szCs w:val="22"/>
        </w:rPr>
      </w:pPr>
      <w:r w:rsidRPr="00840E91">
        <w:rPr>
          <w:rFonts w:cs="Arial"/>
          <w:b/>
          <w:iCs/>
          <w:szCs w:val="22"/>
          <w:u w:val="single"/>
        </w:rPr>
        <w:t>International Research:</w:t>
      </w:r>
      <w:r w:rsidRPr="00840E91">
        <w:rPr>
          <w:rFonts w:cs="Arial"/>
          <w:szCs w:val="22"/>
        </w:rPr>
        <w:t xml:space="preserve"> </w:t>
      </w:r>
      <w:r w:rsidR="00DF7713">
        <w:rPr>
          <w:rFonts w:cs="Arial"/>
          <w:szCs w:val="22"/>
        </w:rPr>
        <w:t>D</w:t>
      </w:r>
      <w:r w:rsidRPr="00840E91">
        <w:rPr>
          <w:rFonts w:cs="Arial"/>
          <w:szCs w:val="22"/>
        </w:rPr>
        <w:t xml:space="preserve">efined </w:t>
      </w:r>
      <w:r w:rsidR="00DF7713">
        <w:rPr>
          <w:rFonts w:cs="Arial"/>
          <w:szCs w:val="22"/>
        </w:rPr>
        <w:t xml:space="preserve">by VA </w:t>
      </w:r>
      <w:r w:rsidRPr="00840E91">
        <w:rPr>
          <w:rFonts w:cs="Arial"/>
          <w:szCs w:val="22"/>
        </w:rPr>
        <w:t>as any VA-approved research conducted at international sites (i.e., not within the United States (U.S.), its territories, o</w:t>
      </w:r>
      <w:r w:rsidRPr="009C6E0D">
        <w:rPr>
          <w:rFonts w:cs="Arial"/>
          <w:szCs w:val="22"/>
        </w:rPr>
        <w:t xml:space="preserve">r Commonwealths), any VA-approved research using either identifiable or de-identified human biological specimens or identifiable or de-identified human data originating from international sites, or any VA-approved research that entails sending such specimens or data outside of </w:t>
      </w:r>
      <w:r w:rsidRPr="009D6AA7">
        <w:rPr>
          <w:rFonts w:cs="Arial"/>
          <w:szCs w:val="22"/>
        </w:rPr>
        <w:t>the</w:t>
      </w:r>
      <w:r w:rsidRPr="0055161B">
        <w:rPr>
          <w:rFonts w:cs="Arial"/>
          <w:szCs w:val="22"/>
        </w:rPr>
        <w:t xml:space="preserve"> </w:t>
      </w:r>
      <w:r w:rsidRPr="008D1A54">
        <w:rPr>
          <w:rFonts w:cs="Arial"/>
          <w:szCs w:val="22"/>
        </w:rPr>
        <w:t>US</w:t>
      </w:r>
      <w:r w:rsidR="000D1D34">
        <w:rPr>
          <w:rFonts w:cs="Arial"/>
          <w:szCs w:val="22"/>
        </w:rPr>
        <w:t>, including to individuals with VA appointments at international sites</w:t>
      </w:r>
      <w:r w:rsidRPr="008D1A54">
        <w:rPr>
          <w:rFonts w:cs="Arial"/>
          <w:szCs w:val="22"/>
        </w:rPr>
        <w:t>. This definition applies regardless of funding source (funded or unfunded) and to research condu</w:t>
      </w:r>
      <w:r w:rsidRPr="00F466C6">
        <w:rPr>
          <w:rFonts w:cs="Arial"/>
          <w:szCs w:val="22"/>
        </w:rPr>
        <w:t xml:space="preserve">cted through any mechanism of support including MOUs, CRADAs, grants, contracts, or other agreements. </w:t>
      </w:r>
      <w:r w:rsidR="00EC2614" w:rsidRPr="00B375B4">
        <w:rPr>
          <w:rFonts w:cs="Arial"/>
          <w:szCs w:val="22"/>
        </w:rPr>
        <w:t xml:space="preserve">For additional guidance on international </w:t>
      </w:r>
      <w:r w:rsidR="00EC2614" w:rsidRPr="00B162B5">
        <w:rPr>
          <w:rFonts w:cs="Arial"/>
          <w:szCs w:val="22"/>
        </w:rPr>
        <w:t>research</w:t>
      </w:r>
      <w:r w:rsidR="000D1D34">
        <w:rPr>
          <w:rFonts w:cs="Arial"/>
          <w:szCs w:val="22"/>
        </w:rPr>
        <w:t>,</w:t>
      </w:r>
      <w:r w:rsidR="00EC2614" w:rsidRPr="00F6293C">
        <w:rPr>
          <w:rFonts w:cs="Arial"/>
          <w:szCs w:val="22"/>
        </w:rPr>
        <w:t xml:space="preserve"> </w:t>
      </w:r>
      <w:r w:rsidR="000D1D34">
        <w:rPr>
          <w:rFonts w:cs="Arial"/>
          <w:szCs w:val="22"/>
        </w:rPr>
        <w:t>see</w:t>
      </w:r>
      <w:r w:rsidR="00EC2614" w:rsidRPr="00F6293C">
        <w:rPr>
          <w:rFonts w:cs="Arial"/>
          <w:szCs w:val="22"/>
        </w:rPr>
        <w:t xml:space="preserve"> VHA </w:t>
      </w:r>
      <w:r w:rsidR="004B0130">
        <w:rPr>
          <w:rFonts w:cs="Arial"/>
          <w:szCs w:val="22"/>
        </w:rPr>
        <w:t>Directive</w:t>
      </w:r>
      <w:r w:rsidR="00EC2614" w:rsidRPr="00F6293C">
        <w:rPr>
          <w:rFonts w:cs="Arial"/>
          <w:szCs w:val="22"/>
        </w:rPr>
        <w:t xml:space="preserve">1200.05. </w:t>
      </w:r>
    </w:p>
    <w:p w14:paraId="5C9DA92F" w14:textId="77777777" w:rsidR="000D1D34" w:rsidRPr="00272D68" w:rsidRDefault="000D1D34" w:rsidP="00272D68">
      <w:pPr>
        <w:ind w:left="360"/>
        <w:rPr>
          <w:rFonts w:cs="Arial"/>
          <w:i/>
          <w:szCs w:val="22"/>
        </w:rPr>
      </w:pPr>
      <w:r w:rsidRPr="00B35F1D">
        <w:rPr>
          <w:rFonts w:cs="Arial"/>
          <w:b/>
          <w:i/>
          <w:szCs w:val="22"/>
        </w:rPr>
        <w:t>NOTE:</w:t>
      </w:r>
      <w:r w:rsidRPr="00272D68">
        <w:rPr>
          <w:rFonts w:cs="Arial"/>
          <w:i/>
          <w:szCs w:val="22"/>
        </w:rPr>
        <w:t xml:space="preserve">  Remote use of data that is maintained on VA computers within the U.S. or Puerto Rico and accessed via a secure connection is not considered international research.</w:t>
      </w:r>
    </w:p>
    <w:p w14:paraId="2770651D" w14:textId="77777777" w:rsidR="007841C6" w:rsidRPr="009C6E0D" w:rsidRDefault="007841C6" w:rsidP="00D67A56">
      <w:pPr>
        <w:numPr>
          <w:ilvl w:val="0"/>
          <w:numId w:val="6"/>
        </w:numPr>
        <w:tabs>
          <w:tab w:val="clear" w:pos="360"/>
        </w:tabs>
        <w:rPr>
          <w:rFonts w:cs="Arial"/>
          <w:szCs w:val="22"/>
        </w:rPr>
      </w:pPr>
      <w:r w:rsidRPr="00F6293C">
        <w:rPr>
          <w:rFonts w:cs="Arial"/>
          <w:b/>
          <w:szCs w:val="22"/>
          <w:u w:val="single"/>
        </w:rPr>
        <w:t>Investigational Device</w:t>
      </w:r>
      <w:r w:rsidRPr="00DE0081">
        <w:rPr>
          <w:rFonts w:cs="Arial"/>
          <w:b/>
          <w:szCs w:val="22"/>
          <w:u w:val="single"/>
        </w:rPr>
        <w:t>:</w:t>
      </w:r>
      <w:r w:rsidRPr="00EB0F47">
        <w:rPr>
          <w:rFonts w:cs="Arial"/>
          <w:szCs w:val="22"/>
        </w:rPr>
        <w:t xml:space="preserve"> as defined by the FDA, a device</w:t>
      </w:r>
      <w:r w:rsidR="00375A4E" w:rsidRPr="00840E91">
        <w:rPr>
          <w:rFonts w:cs="Arial"/>
          <w:szCs w:val="22"/>
        </w:rPr>
        <w:t>, including a translational device,</w:t>
      </w:r>
      <w:r w:rsidRPr="00840E91">
        <w:rPr>
          <w:rFonts w:cs="Arial"/>
          <w:szCs w:val="22"/>
        </w:rPr>
        <w:t xml:space="preserve"> that is the object of a</w:t>
      </w:r>
      <w:r w:rsidR="00E476F2" w:rsidRPr="00840E91">
        <w:rPr>
          <w:rFonts w:cs="Arial"/>
          <w:szCs w:val="22"/>
        </w:rPr>
        <w:t>n</w:t>
      </w:r>
      <w:r w:rsidRPr="00840E91">
        <w:rPr>
          <w:rFonts w:cs="Arial"/>
          <w:szCs w:val="22"/>
        </w:rPr>
        <w:t xml:space="preserve"> </w:t>
      </w:r>
      <w:r w:rsidR="00375A4E" w:rsidRPr="00840E91">
        <w:rPr>
          <w:rFonts w:cs="Arial"/>
          <w:szCs w:val="22"/>
        </w:rPr>
        <w:t>investigation, involving one or more subjects, that is</w:t>
      </w:r>
      <w:r w:rsidRPr="00840E91">
        <w:rPr>
          <w:rFonts w:cs="Arial"/>
          <w:szCs w:val="22"/>
        </w:rPr>
        <w:t xml:space="preserve"> designed to evaluate t</w:t>
      </w:r>
      <w:r w:rsidRPr="009C6E0D">
        <w:rPr>
          <w:rFonts w:cs="Arial"/>
          <w:szCs w:val="22"/>
        </w:rPr>
        <w:t xml:space="preserve">he safety or effectiveness of the device. </w:t>
      </w:r>
    </w:p>
    <w:p w14:paraId="1DE3D8BD" w14:textId="13B0427E" w:rsidR="007841C6" w:rsidRPr="00B35F1D" w:rsidRDefault="007841C6" w:rsidP="00D67A56">
      <w:pPr>
        <w:numPr>
          <w:ilvl w:val="0"/>
          <w:numId w:val="7"/>
        </w:numPr>
        <w:tabs>
          <w:tab w:val="clear" w:pos="360"/>
        </w:tabs>
        <w:autoSpaceDE w:val="0"/>
        <w:autoSpaceDN w:val="0"/>
        <w:adjustRightInd w:val="0"/>
        <w:rPr>
          <w:rFonts w:cs="Arial"/>
          <w:i/>
          <w:szCs w:val="22"/>
        </w:rPr>
      </w:pPr>
      <w:r w:rsidRPr="009C6E0D">
        <w:rPr>
          <w:rFonts w:cs="Arial"/>
          <w:b/>
          <w:bCs/>
          <w:szCs w:val="22"/>
          <w:u w:val="single"/>
        </w:rPr>
        <w:t>Investigational Drug</w:t>
      </w:r>
      <w:r w:rsidRPr="00DE0081">
        <w:rPr>
          <w:rFonts w:cs="Arial"/>
          <w:b/>
          <w:bCs/>
          <w:szCs w:val="22"/>
          <w:u w:val="single"/>
        </w:rPr>
        <w:t>:</w:t>
      </w:r>
      <w:r w:rsidRPr="00EB0F47">
        <w:rPr>
          <w:rFonts w:cs="Arial"/>
          <w:szCs w:val="22"/>
        </w:rPr>
        <w:t xml:space="preserve"> a chemical or biological drug that is used in a clinical investigation. </w:t>
      </w:r>
      <w:r w:rsidR="004B60EE" w:rsidRPr="00840E91">
        <w:rPr>
          <w:rFonts w:cs="Arial"/>
          <w:szCs w:val="22"/>
        </w:rPr>
        <w:t>The FDA considers the term "investigational new d</w:t>
      </w:r>
      <w:r w:rsidR="004B60EE" w:rsidRPr="009C6E0D">
        <w:rPr>
          <w:rFonts w:cs="Arial"/>
          <w:szCs w:val="22"/>
        </w:rPr>
        <w:t>rug” synonymous with “investigational drug</w:t>
      </w:r>
      <w:r w:rsidR="004B60EE" w:rsidRPr="00DE0081">
        <w:rPr>
          <w:rFonts w:cs="Arial"/>
          <w:szCs w:val="22"/>
        </w:rPr>
        <w:t>.</w:t>
      </w:r>
      <w:r w:rsidR="004B60EE" w:rsidRPr="00EB0F47">
        <w:rPr>
          <w:rFonts w:cs="Arial"/>
          <w:szCs w:val="22"/>
        </w:rPr>
        <w:t>”</w:t>
      </w:r>
      <w:r w:rsidR="004B60EE" w:rsidRPr="00840E91">
        <w:rPr>
          <w:rFonts w:cs="Arial"/>
          <w:szCs w:val="22"/>
        </w:rPr>
        <w:t xml:space="preserve"> </w:t>
      </w:r>
      <w:r w:rsidRPr="00840E91">
        <w:rPr>
          <w:rFonts w:cs="Arial"/>
          <w:szCs w:val="22"/>
        </w:rPr>
        <w:t xml:space="preserve">However, for purposes of this IRB </w:t>
      </w:r>
      <w:r w:rsidR="00D87D32">
        <w:rPr>
          <w:rFonts w:cs="Arial"/>
          <w:szCs w:val="22"/>
        </w:rPr>
        <w:t>SOP</w:t>
      </w:r>
      <w:r w:rsidRPr="00840E91">
        <w:rPr>
          <w:rFonts w:cs="Arial"/>
          <w:szCs w:val="22"/>
        </w:rPr>
        <w:t>, an Investigational Drug may be</w:t>
      </w:r>
      <w:r w:rsidR="0040540F" w:rsidRPr="009C6E0D">
        <w:rPr>
          <w:rFonts w:cs="Arial"/>
          <w:szCs w:val="22"/>
        </w:rPr>
        <w:t>:</w:t>
      </w:r>
      <w:r w:rsidRPr="009C6E0D">
        <w:rPr>
          <w:rFonts w:cs="Arial"/>
          <w:szCs w:val="22"/>
        </w:rPr>
        <w:t xml:space="preserve"> 1) an approved drug that is being studied for an unapproved or approved use, d</w:t>
      </w:r>
      <w:r w:rsidRPr="009D6AA7">
        <w:rPr>
          <w:rFonts w:cs="Arial"/>
          <w:szCs w:val="22"/>
        </w:rPr>
        <w:t>ose, dosage form, administration schedule, or under an IND application</w:t>
      </w:r>
      <w:r w:rsidR="0040540F" w:rsidRPr="0055161B">
        <w:rPr>
          <w:rFonts w:cs="Arial"/>
          <w:szCs w:val="22"/>
        </w:rPr>
        <w:t>;</w:t>
      </w:r>
      <w:r w:rsidRPr="008D1A54">
        <w:rPr>
          <w:rFonts w:cs="Arial"/>
          <w:szCs w:val="22"/>
        </w:rPr>
        <w:t xml:space="preserve"> or 2) a new chemical compound not yet released by the FDA for general use. </w:t>
      </w:r>
      <w:r w:rsidR="005619AE" w:rsidRPr="00B35F1D">
        <w:rPr>
          <w:rFonts w:cs="Arial"/>
          <w:b/>
          <w:i/>
          <w:szCs w:val="22"/>
        </w:rPr>
        <w:t>N</w:t>
      </w:r>
      <w:r w:rsidR="008B6756">
        <w:rPr>
          <w:rFonts w:cs="Arial"/>
          <w:b/>
          <w:i/>
          <w:szCs w:val="22"/>
        </w:rPr>
        <w:t>OTE</w:t>
      </w:r>
      <w:r w:rsidR="005619AE" w:rsidRPr="00B35F1D">
        <w:rPr>
          <w:rFonts w:cs="Arial"/>
          <w:b/>
          <w:i/>
          <w:szCs w:val="22"/>
        </w:rPr>
        <w:t>:</w:t>
      </w:r>
      <w:r w:rsidR="005619AE" w:rsidRPr="00B35F1D">
        <w:rPr>
          <w:rFonts w:cs="Arial"/>
          <w:i/>
          <w:szCs w:val="22"/>
        </w:rPr>
        <w:t xml:space="preserve"> </w:t>
      </w:r>
      <w:r w:rsidRPr="00B35F1D">
        <w:rPr>
          <w:rFonts w:cs="Arial"/>
          <w:i/>
          <w:szCs w:val="22"/>
        </w:rPr>
        <w:t xml:space="preserve">Concurrent medications, comparators, or rescue medications used in the clinical trial that are not the drug(s) being studied are not defined as investigational drugs unless they are not commercially approved or not available through commercial channels. Prescription drugs, over-the-counter drugs, nutritional supplements, herbal preparations, and legend items used for diagnosis or treatment and meeting the definition of “investigational drug” are considered investigational drugs. </w:t>
      </w:r>
    </w:p>
    <w:p w14:paraId="48FE7DE9" w14:textId="77777777" w:rsidR="007841C6" w:rsidRPr="00B235EB" w:rsidRDefault="007841C6" w:rsidP="00D67A56">
      <w:pPr>
        <w:numPr>
          <w:ilvl w:val="0"/>
          <w:numId w:val="8"/>
        </w:numPr>
        <w:tabs>
          <w:tab w:val="clear" w:pos="360"/>
        </w:tabs>
        <w:rPr>
          <w:rFonts w:cs="Arial"/>
          <w:i/>
          <w:iCs/>
          <w:szCs w:val="22"/>
        </w:rPr>
      </w:pPr>
      <w:r w:rsidRPr="00F6293C">
        <w:rPr>
          <w:rFonts w:cs="Arial"/>
          <w:b/>
          <w:bCs/>
          <w:szCs w:val="22"/>
          <w:u w:val="single"/>
        </w:rPr>
        <w:t>Investigational Device Exemption (IDE):</w:t>
      </w:r>
      <w:r w:rsidRPr="00F6293C">
        <w:rPr>
          <w:rFonts w:cs="Arial"/>
          <w:b/>
          <w:bCs/>
          <w:szCs w:val="22"/>
        </w:rPr>
        <w:t xml:space="preserve"> </w:t>
      </w:r>
      <w:r w:rsidRPr="00F6293C">
        <w:rPr>
          <w:rFonts w:cs="Arial"/>
          <w:szCs w:val="22"/>
        </w:rPr>
        <w:t>an application to the FDA that allo</w:t>
      </w:r>
      <w:r w:rsidRPr="00A26975">
        <w:rPr>
          <w:rFonts w:cs="Arial"/>
          <w:szCs w:val="22"/>
        </w:rPr>
        <w:t>ws an investigational</w:t>
      </w:r>
      <w:r w:rsidR="008D48BE" w:rsidRPr="00026599">
        <w:rPr>
          <w:rFonts w:cs="Arial"/>
          <w:szCs w:val="22"/>
        </w:rPr>
        <w:t>,</w:t>
      </w:r>
      <w:r w:rsidRPr="00E03C1C">
        <w:rPr>
          <w:rFonts w:cs="Arial"/>
          <w:szCs w:val="22"/>
        </w:rPr>
        <w:t xml:space="preserve"> significant risk device to be used in a clinical investigation to collect safety and effectiveness data. If the device is determined by the IRB to be a non-significant risk device, it is considered to have an approved application for IDE after IRB approval is obtained. </w:t>
      </w:r>
    </w:p>
    <w:p w14:paraId="663136C6" w14:textId="77777777" w:rsidR="007841C6" w:rsidRPr="00840E91" w:rsidRDefault="007841C6" w:rsidP="00D67A56">
      <w:pPr>
        <w:numPr>
          <w:ilvl w:val="0"/>
          <w:numId w:val="9"/>
        </w:numPr>
        <w:tabs>
          <w:tab w:val="clear" w:pos="360"/>
        </w:tabs>
        <w:rPr>
          <w:rFonts w:cs="Arial"/>
          <w:i/>
          <w:iCs/>
          <w:szCs w:val="22"/>
        </w:rPr>
      </w:pPr>
      <w:r w:rsidRPr="00B235EB">
        <w:rPr>
          <w:rFonts w:cs="Arial"/>
          <w:b/>
          <w:bCs/>
          <w:szCs w:val="22"/>
          <w:u w:val="single"/>
        </w:rPr>
        <w:t>Investigational New Drug (IND</w:t>
      </w:r>
      <w:r w:rsidR="00F24899" w:rsidRPr="00B235EB">
        <w:rPr>
          <w:rFonts w:cs="Arial"/>
          <w:b/>
          <w:bCs/>
          <w:szCs w:val="22"/>
          <w:u w:val="single"/>
        </w:rPr>
        <w:t>)</w:t>
      </w:r>
      <w:r w:rsidRPr="00B235EB">
        <w:rPr>
          <w:rFonts w:cs="Arial"/>
          <w:b/>
          <w:bCs/>
          <w:szCs w:val="22"/>
          <w:u w:val="single"/>
        </w:rPr>
        <w:t>:</w:t>
      </w:r>
      <w:r w:rsidRPr="00B235EB">
        <w:rPr>
          <w:rFonts w:cs="Arial"/>
          <w:szCs w:val="22"/>
        </w:rPr>
        <w:t xml:space="preserve"> an application to the FDA that allows an investigational drug or biological product to be studied in humans. </w:t>
      </w:r>
      <w:r w:rsidR="005619AE" w:rsidRPr="00B235EB">
        <w:rPr>
          <w:rFonts w:cs="Arial"/>
          <w:szCs w:val="22"/>
        </w:rPr>
        <w:t xml:space="preserve">IND is synonymous with “Notice of Claimed Investigational Exemption for a New Drug.”  </w:t>
      </w:r>
      <w:r w:rsidRPr="00B235EB">
        <w:rPr>
          <w:rFonts w:cs="Arial"/>
          <w:szCs w:val="22"/>
        </w:rPr>
        <w:t>An IND must be in effect prior to shipment and administration of investigational drug or biological products</w:t>
      </w:r>
      <w:r w:rsidR="005619AE" w:rsidRPr="00B235EB">
        <w:rPr>
          <w:rFonts w:cs="Arial"/>
          <w:szCs w:val="22"/>
        </w:rPr>
        <w:t>, except when exempt from those requirements</w:t>
      </w:r>
      <w:r w:rsidRPr="00B235EB">
        <w:rPr>
          <w:rFonts w:cs="Arial"/>
          <w:szCs w:val="22"/>
        </w:rPr>
        <w:t xml:space="preserve">. </w:t>
      </w:r>
      <w:r w:rsidRPr="00B35F1D">
        <w:rPr>
          <w:rFonts w:cs="Arial"/>
          <w:b/>
          <w:bCs/>
          <w:i/>
          <w:szCs w:val="22"/>
        </w:rPr>
        <w:t>NOTE:</w:t>
      </w:r>
      <w:r w:rsidRPr="00B35F1D">
        <w:rPr>
          <w:rFonts w:cs="Arial"/>
          <w:i/>
          <w:szCs w:val="22"/>
        </w:rPr>
        <w:t xml:space="preserve"> </w:t>
      </w:r>
      <w:r w:rsidR="00586E9C" w:rsidRPr="00B35F1D">
        <w:rPr>
          <w:rFonts w:cs="Arial"/>
          <w:i/>
          <w:szCs w:val="22"/>
        </w:rPr>
        <w:t>For applicability and exemptions, s</w:t>
      </w:r>
      <w:r w:rsidRPr="00B35F1D">
        <w:rPr>
          <w:rFonts w:cs="Arial"/>
          <w:i/>
          <w:szCs w:val="22"/>
        </w:rPr>
        <w:t>ee 21 CFR 312.2(a)-(b) at</w:t>
      </w:r>
      <w:r w:rsidR="00586E9C" w:rsidRPr="00B35F1D">
        <w:rPr>
          <w:rFonts w:cs="Arial"/>
          <w:i/>
          <w:szCs w:val="22"/>
        </w:rPr>
        <w:t>:</w:t>
      </w:r>
      <w:r w:rsidRPr="00B35F1D">
        <w:rPr>
          <w:rFonts w:cs="Arial"/>
          <w:i/>
          <w:szCs w:val="22"/>
        </w:rPr>
        <w:t xml:space="preserve"> </w:t>
      </w:r>
      <w:hyperlink r:id="rId11" w:history="1">
        <w:r w:rsidRPr="00EB0F47">
          <w:rPr>
            <w:rStyle w:val="Hyperlink"/>
            <w:rFonts w:cs="Arial"/>
            <w:szCs w:val="22"/>
          </w:rPr>
          <w:t>http://www.accessdata.fda.gov/scripts/cdrh/cfdocs/cfcfr/CF</w:t>
        </w:r>
        <w:r w:rsidRPr="00840E91">
          <w:rPr>
            <w:rStyle w:val="Hyperlink"/>
            <w:rFonts w:cs="Arial"/>
            <w:szCs w:val="22"/>
          </w:rPr>
          <w:t>RSearch.cfm?CFRPart=312</w:t>
        </w:r>
      </w:hyperlink>
      <w:r w:rsidRPr="00DE0081">
        <w:rPr>
          <w:rFonts w:cs="Arial"/>
          <w:i/>
          <w:iCs/>
          <w:szCs w:val="22"/>
        </w:rPr>
        <w:t xml:space="preserve">. </w:t>
      </w:r>
      <w:r w:rsidR="00586E9C" w:rsidRPr="00EB0F47">
        <w:rPr>
          <w:rFonts w:cs="Arial"/>
          <w:iCs/>
          <w:szCs w:val="22"/>
        </w:rPr>
        <w:t>Also s</w:t>
      </w:r>
      <w:r w:rsidRPr="00840E91">
        <w:rPr>
          <w:rFonts w:cs="Arial"/>
          <w:iCs/>
          <w:szCs w:val="22"/>
        </w:rPr>
        <w:t>ee definition of Investigational Drug above.</w:t>
      </w:r>
    </w:p>
    <w:p w14:paraId="090F2FB0" w14:textId="77777777" w:rsidR="007841C6" w:rsidRPr="003D3457" w:rsidRDefault="007841C6" w:rsidP="00000BB0">
      <w:pPr>
        <w:numPr>
          <w:ilvl w:val="0"/>
          <w:numId w:val="9"/>
        </w:numPr>
        <w:rPr>
          <w:rFonts w:cs="Arial"/>
          <w:b/>
          <w:bCs/>
          <w:szCs w:val="22"/>
        </w:rPr>
      </w:pPr>
      <w:r w:rsidRPr="00840E91">
        <w:rPr>
          <w:rFonts w:cs="Arial"/>
          <w:b/>
          <w:bCs/>
          <w:szCs w:val="22"/>
          <w:u w:val="single"/>
        </w:rPr>
        <w:t>Investigator</w:t>
      </w:r>
      <w:r w:rsidRPr="00840E91">
        <w:rPr>
          <w:rFonts w:cs="Arial"/>
          <w:b/>
          <w:bCs/>
          <w:szCs w:val="22"/>
        </w:rPr>
        <w:t xml:space="preserve">: </w:t>
      </w:r>
      <w:r w:rsidR="00C7291D">
        <w:rPr>
          <w:rFonts w:cs="Arial"/>
          <w:szCs w:val="22"/>
        </w:rPr>
        <w:t>A</w:t>
      </w:r>
      <w:r w:rsidR="00000BB0" w:rsidRPr="00000BB0">
        <w:rPr>
          <w:rFonts w:cs="Arial"/>
          <w:szCs w:val="22"/>
        </w:rPr>
        <w:t>ny individual who conducts research, including, but not limited to, the Principal Investigator (PI), sub-investigator, or co-investigators, and Site Investigator or Local Site Investigator (LSI).</w:t>
      </w:r>
      <w:r w:rsidR="00BB3F1A">
        <w:rPr>
          <w:rFonts w:cs="Arial"/>
          <w:szCs w:val="22"/>
        </w:rPr>
        <w:t xml:space="preserve"> </w:t>
      </w:r>
      <w:r w:rsidRPr="009C6E0D">
        <w:rPr>
          <w:rFonts w:cs="Arial"/>
          <w:szCs w:val="22"/>
        </w:rPr>
        <w:t xml:space="preserve">An investigator must be compensated by VA, be appointed to work without </w:t>
      </w:r>
      <w:r w:rsidRPr="009C6E0D">
        <w:rPr>
          <w:rFonts w:cs="Arial"/>
          <w:szCs w:val="22"/>
        </w:rPr>
        <w:lastRenderedPageBreak/>
        <w:t>compensation (WOC), or be an employee assigned to VA through the Intergovernmental Personnel Act (IPA) of 1970. The FDA considers investigator and PI to be</w:t>
      </w:r>
      <w:r w:rsidR="00C7291D">
        <w:rPr>
          <w:rFonts w:cs="Arial"/>
          <w:szCs w:val="22"/>
        </w:rPr>
        <w:t xml:space="preserve"> basically</w:t>
      </w:r>
      <w:r w:rsidRPr="009C6E0D">
        <w:rPr>
          <w:rFonts w:cs="Arial"/>
          <w:szCs w:val="22"/>
        </w:rPr>
        <w:t xml:space="preserve"> synonymous. </w:t>
      </w:r>
    </w:p>
    <w:p w14:paraId="26A519AD" w14:textId="77777777" w:rsidR="00F86537" w:rsidRPr="00A46FD7" w:rsidRDefault="00F86537" w:rsidP="003D3457">
      <w:pPr>
        <w:numPr>
          <w:ilvl w:val="4"/>
          <w:numId w:val="9"/>
        </w:numPr>
        <w:autoSpaceDE w:val="0"/>
        <w:autoSpaceDN w:val="0"/>
        <w:adjustRightInd w:val="0"/>
        <w:rPr>
          <w:rFonts w:cs="Arial"/>
          <w:szCs w:val="22"/>
        </w:rPr>
      </w:pPr>
      <w:r w:rsidRPr="00A46FD7">
        <w:rPr>
          <w:rFonts w:cs="Arial"/>
          <w:b/>
          <w:bCs/>
          <w:szCs w:val="22"/>
        </w:rPr>
        <w:t xml:space="preserve">Principal Investigator. </w:t>
      </w:r>
      <w:r w:rsidRPr="00A46FD7">
        <w:rPr>
          <w:rFonts w:cs="Arial"/>
          <w:szCs w:val="22"/>
        </w:rPr>
        <w:t xml:space="preserve">The Principal Investigator (PI) is a qualified person who directs a research study or program. The PI oversees scientific, technical, and day-to-day management of the research. If a study is conducted by a team of individuals, the PI is the responsible leader of that team. </w:t>
      </w:r>
    </w:p>
    <w:p w14:paraId="26D6D82B" w14:textId="77777777" w:rsidR="00F86537" w:rsidRPr="00A46FD7" w:rsidRDefault="00F86537" w:rsidP="003D3457">
      <w:pPr>
        <w:numPr>
          <w:ilvl w:val="4"/>
          <w:numId w:val="9"/>
        </w:numPr>
        <w:autoSpaceDE w:val="0"/>
        <w:autoSpaceDN w:val="0"/>
        <w:adjustRightInd w:val="0"/>
        <w:rPr>
          <w:rFonts w:cs="Arial"/>
          <w:szCs w:val="22"/>
        </w:rPr>
      </w:pPr>
      <w:r w:rsidRPr="00A46FD7">
        <w:rPr>
          <w:rFonts w:cs="Arial"/>
          <w:b/>
          <w:bCs/>
          <w:szCs w:val="22"/>
        </w:rPr>
        <w:t xml:space="preserve">Sub-Investigator or Co-Investigator. </w:t>
      </w:r>
      <w:r w:rsidRPr="00A46FD7">
        <w:rPr>
          <w:rFonts w:cs="Arial"/>
          <w:szCs w:val="22"/>
        </w:rPr>
        <w:t xml:space="preserve">A sub-investigator or co-investigator is a qualified person designated by the PI or LSI to perform critical research procedures and/or to make important research-related decisions. Both terms are interchangeable but are key personnel on a research study or program. </w:t>
      </w:r>
    </w:p>
    <w:p w14:paraId="1B2FA6B1" w14:textId="6BF3A50D" w:rsidR="00F86537" w:rsidRPr="00A46FD7" w:rsidRDefault="00F86537" w:rsidP="00AB0334">
      <w:pPr>
        <w:numPr>
          <w:ilvl w:val="4"/>
          <w:numId w:val="9"/>
        </w:numPr>
        <w:autoSpaceDE w:val="0"/>
        <w:autoSpaceDN w:val="0"/>
        <w:adjustRightInd w:val="0"/>
        <w:rPr>
          <w:rFonts w:cs="Arial"/>
          <w:szCs w:val="22"/>
        </w:rPr>
      </w:pPr>
      <w:r w:rsidRPr="00A46FD7">
        <w:rPr>
          <w:rFonts w:cs="Arial"/>
          <w:b/>
          <w:bCs/>
          <w:szCs w:val="22"/>
        </w:rPr>
        <w:t xml:space="preserve">VA Investigator. </w:t>
      </w:r>
      <w:r w:rsidRPr="00A46FD7">
        <w:rPr>
          <w:rFonts w:cs="Arial"/>
          <w:szCs w:val="22"/>
        </w:rPr>
        <w:t xml:space="preserve">A VA investigator is any individual who conducts research while acting under a VA appointment, including full and part-time employees, without compensation (WOC) employees, or individuals appointed or detailed to VA under the Intergovernmental Personnel Act (IPA) of 1970 (5 U.S.C. 3371 et seq.). Individuals working under a contract with VA cannot conduct research as VA Investigators under a WOC appointment while simultaneously working as a contractor. </w:t>
      </w:r>
      <w:r w:rsidRPr="00A46FD7">
        <w:rPr>
          <w:rFonts w:cs="Arial"/>
          <w:b/>
          <w:bCs/>
          <w:i/>
          <w:iCs/>
          <w:szCs w:val="22"/>
        </w:rPr>
        <w:t xml:space="preserve">NOTE: </w:t>
      </w:r>
      <w:r w:rsidRPr="00A46FD7">
        <w:rPr>
          <w:rFonts w:cs="Arial"/>
          <w:i/>
          <w:iCs/>
          <w:szCs w:val="22"/>
        </w:rPr>
        <w:t>Trainees can serve as a co- or sub-investigator but must have a VA PI sufficiently experienced in the area of the trainee’s research interest to serve as the PI. Trainee research activities are further discussed in VHA Directive 1200.02, Research Business Operations.</w:t>
      </w:r>
    </w:p>
    <w:p w14:paraId="0E1A8934" w14:textId="77777777" w:rsidR="007841C6" w:rsidRPr="00F6293C" w:rsidRDefault="007841C6" w:rsidP="00D67A56">
      <w:pPr>
        <w:numPr>
          <w:ilvl w:val="0"/>
          <w:numId w:val="11"/>
        </w:numPr>
        <w:tabs>
          <w:tab w:val="clear" w:pos="360"/>
        </w:tabs>
        <w:rPr>
          <w:rFonts w:cs="Arial"/>
          <w:szCs w:val="22"/>
        </w:rPr>
      </w:pPr>
      <w:r w:rsidRPr="0055161B">
        <w:rPr>
          <w:rFonts w:cs="Arial"/>
          <w:b/>
          <w:bCs/>
          <w:szCs w:val="22"/>
          <w:u w:val="single"/>
        </w:rPr>
        <w:t>Ionizing Radiation</w:t>
      </w:r>
      <w:r w:rsidRPr="008D1A54">
        <w:rPr>
          <w:rFonts w:cs="Arial"/>
          <w:b/>
          <w:bCs/>
          <w:szCs w:val="22"/>
        </w:rPr>
        <w:t>:</w:t>
      </w:r>
      <w:r w:rsidRPr="00F466C6">
        <w:rPr>
          <w:rFonts w:cs="Arial"/>
          <w:szCs w:val="22"/>
        </w:rPr>
        <w:t xml:space="preserve"> particles or r</w:t>
      </w:r>
      <w:r w:rsidRPr="00B375B4">
        <w:rPr>
          <w:rFonts w:cs="Arial"/>
          <w:szCs w:val="22"/>
        </w:rPr>
        <w:t>ays with sufficient energy to cause the ejection of orbital electrons from absorber atoms. Ionizing radiation should be addressed within the protocol and the informed consent when used in a research study. Ionizing radiation includes diagnostic and therape</w:t>
      </w:r>
      <w:r w:rsidRPr="00B162B5">
        <w:rPr>
          <w:rFonts w:cs="Arial"/>
          <w:szCs w:val="22"/>
        </w:rPr>
        <w:t>utic procedures done for research purposes. Sources of radiation include</w:t>
      </w:r>
      <w:r w:rsidR="004B0608" w:rsidRPr="00F6293C">
        <w:rPr>
          <w:rFonts w:cs="Arial"/>
          <w:szCs w:val="22"/>
        </w:rPr>
        <w:t xml:space="preserve"> procedures performed in</w:t>
      </w:r>
      <w:r w:rsidRPr="00F6293C">
        <w:rPr>
          <w:rFonts w:cs="Arial"/>
          <w:szCs w:val="22"/>
        </w:rPr>
        <w:t xml:space="preserve"> nuclear medicine, radiation therapy, and radiology. </w:t>
      </w:r>
    </w:p>
    <w:p w14:paraId="2B0E4C82" w14:textId="77777777" w:rsidR="007841C6" w:rsidRPr="00840E91" w:rsidRDefault="007841C6" w:rsidP="00D67A56">
      <w:pPr>
        <w:numPr>
          <w:ilvl w:val="0"/>
          <w:numId w:val="32"/>
        </w:numPr>
        <w:shd w:val="clear" w:color="auto" w:fill="FFFFFF"/>
        <w:tabs>
          <w:tab w:val="clear" w:pos="360"/>
        </w:tabs>
        <w:rPr>
          <w:rFonts w:cs="Arial"/>
          <w:szCs w:val="22"/>
        </w:rPr>
      </w:pPr>
      <w:r w:rsidRPr="00F6293C">
        <w:rPr>
          <w:rFonts w:cs="Arial"/>
          <w:b/>
          <w:iCs/>
          <w:szCs w:val="22"/>
          <w:u w:val="single"/>
        </w:rPr>
        <w:t>Legally Authorized Representative (LAR</w:t>
      </w:r>
      <w:r w:rsidRPr="00DE0081">
        <w:rPr>
          <w:rFonts w:cs="Arial"/>
          <w:b/>
          <w:iCs/>
          <w:szCs w:val="22"/>
          <w:u w:val="single"/>
        </w:rPr>
        <w:t>)</w:t>
      </w:r>
      <w:r w:rsidRPr="00EB0F47">
        <w:rPr>
          <w:rFonts w:cs="Arial"/>
          <w:b/>
          <w:iCs/>
          <w:szCs w:val="22"/>
        </w:rPr>
        <w:t>:</w:t>
      </w:r>
      <w:r w:rsidRPr="00840E91">
        <w:rPr>
          <w:rFonts w:cs="Arial"/>
          <w:bCs/>
          <w:iCs/>
          <w:szCs w:val="22"/>
        </w:rPr>
        <w:t xml:space="preserve"> </w:t>
      </w:r>
    </w:p>
    <w:p w14:paraId="5E99EF0A" w14:textId="77777777" w:rsidR="005C0FAC" w:rsidRPr="008D1A54" w:rsidRDefault="008C57D7" w:rsidP="00D67A56">
      <w:pPr>
        <w:numPr>
          <w:ilvl w:val="0"/>
          <w:numId w:val="99"/>
        </w:numPr>
        <w:shd w:val="clear" w:color="auto" w:fill="FFFFFF"/>
        <w:rPr>
          <w:rFonts w:cs="Arial"/>
          <w:szCs w:val="22"/>
        </w:rPr>
      </w:pPr>
      <w:r>
        <w:rPr>
          <w:rFonts w:cs="Arial"/>
          <w:szCs w:val="22"/>
          <w:shd w:val="clear" w:color="auto" w:fill="FFFFFF"/>
        </w:rPr>
        <w:t xml:space="preserve">The Oregon State Law does not define LAR (Oregon Revised Statue (ORS) 677.097. </w:t>
      </w:r>
      <w:r w:rsidR="007841C6" w:rsidRPr="00840E91">
        <w:rPr>
          <w:rFonts w:cs="Arial"/>
          <w:szCs w:val="22"/>
          <w:shd w:val="clear" w:color="auto" w:fill="FFFFFF"/>
        </w:rPr>
        <w:t xml:space="preserve">For purposes of signing an </w:t>
      </w:r>
      <w:r w:rsidR="003F2E39" w:rsidRPr="00840E91">
        <w:rPr>
          <w:rFonts w:cs="Arial"/>
          <w:szCs w:val="22"/>
          <w:shd w:val="clear" w:color="auto" w:fill="FFFFFF"/>
        </w:rPr>
        <w:t>ICF</w:t>
      </w:r>
      <w:r w:rsidR="007841C6" w:rsidRPr="00840E91">
        <w:rPr>
          <w:rFonts w:cs="Arial"/>
          <w:szCs w:val="22"/>
          <w:shd w:val="clear" w:color="auto" w:fill="FFFFFF"/>
        </w:rPr>
        <w:t>, a</w:t>
      </w:r>
      <w:r w:rsidR="007841C6" w:rsidRPr="00840E91">
        <w:rPr>
          <w:rFonts w:cs="Arial"/>
          <w:szCs w:val="22"/>
        </w:rPr>
        <w:t xml:space="preserve"> legally authorized representative</w:t>
      </w:r>
      <w:r w:rsidR="005C0FAC" w:rsidRPr="009C6E0D">
        <w:rPr>
          <w:rFonts w:cs="Arial"/>
          <w:szCs w:val="22"/>
        </w:rPr>
        <w:t xml:space="preserve"> (LAR)</w:t>
      </w:r>
      <w:r w:rsidR="007841C6" w:rsidRPr="009C6E0D">
        <w:rPr>
          <w:rFonts w:cs="Arial"/>
          <w:szCs w:val="22"/>
        </w:rPr>
        <w:t xml:space="preserve"> is defined as an individual, or judicial or other body, authorized under applicable </w:t>
      </w:r>
      <w:r w:rsidR="007841C6" w:rsidRPr="0055161B">
        <w:rPr>
          <w:rFonts w:cs="Arial"/>
          <w:szCs w:val="22"/>
        </w:rPr>
        <w:t xml:space="preserve">law to consent on behalf of a prospective subject to the subject's participation in the procedures(s) involved in the research. </w:t>
      </w:r>
    </w:p>
    <w:p w14:paraId="52744E57" w14:textId="77777777" w:rsidR="007841C6" w:rsidRPr="00B162B5" w:rsidRDefault="001A4608" w:rsidP="005C0FAC">
      <w:pPr>
        <w:shd w:val="clear" w:color="auto" w:fill="FFFFFF"/>
        <w:ind w:left="720"/>
        <w:rPr>
          <w:rFonts w:cs="Arial"/>
          <w:szCs w:val="22"/>
        </w:rPr>
      </w:pPr>
      <w:r>
        <w:rPr>
          <w:rFonts w:cs="Arial"/>
          <w:szCs w:val="22"/>
        </w:rPr>
        <w:t>In accordance with VA regulations</w:t>
      </w:r>
      <w:r w:rsidR="00142D9F">
        <w:rPr>
          <w:rFonts w:cs="Arial"/>
          <w:szCs w:val="22"/>
        </w:rPr>
        <w:t xml:space="preserve"> and local institutional policy</w:t>
      </w:r>
      <w:r>
        <w:rPr>
          <w:rFonts w:cs="Arial"/>
          <w:szCs w:val="22"/>
        </w:rPr>
        <w:t>, t</w:t>
      </w:r>
      <w:r w:rsidR="005C0FAC" w:rsidRPr="00F466C6">
        <w:rPr>
          <w:rFonts w:cs="Arial"/>
          <w:szCs w:val="22"/>
        </w:rPr>
        <w:t>he following persons ar</w:t>
      </w:r>
      <w:r w:rsidR="005C0FAC" w:rsidRPr="00B375B4">
        <w:rPr>
          <w:rFonts w:cs="Arial"/>
          <w:szCs w:val="22"/>
        </w:rPr>
        <w:t>e authorized to consent on behalf of individuals who lack decision-making capacity, in the following order of priority</w:t>
      </w:r>
      <w:r w:rsidR="007841C6" w:rsidRPr="00B162B5">
        <w:rPr>
          <w:rFonts w:cs="Arial"/>
          <w:szCs w:val="22"/>
        </w:rPr>
        <w:t xml:space="preserve">: </w:t>
      </w:r>
    </w:p>
    <w:p w14:paraId="52EE352C" w14:textId="77777777" w:rsidR="007841C6" w:rsidRPr="00B235EB" w:rsidRDefault="007841C6" w:rsidP="00272D68">
      <w:pPr>
        <w:numPr>
          <w:ilvl w:val="1"/>
          <w:numId w:val="97"/>
        </w:numPr>
        <w:shd w:val="clear" w:color="auto" w:fill="FFFFFF"/>
        <w:tabs>
          <w:tab w:val="num" w:pos="1800"/>
        </w:tabs>
        <w:ind w:left="1008" w:hanging="288"/>
        <w:rPr>
          <w:rFonts w:cs="Arial"/>
          <w:szCs w:val="22"/>
        </w:rPr>
      </w:pPr>
      <w:r w:rsidRPr="00F6293C">
        <w:rPr>
          <w:rFonts w:cs="Arial"/>
          <w:szCs w:val="22"/>
        </w:rPr>
        <w:t xml:space="preserve">Health Care agent </w:t>
      </w:r>
      <w:r w:rsidR="001A4608">
        <w:rPr>
          <w:rFonts w:cs="Arial"/>
          <w:szCs w:val="22"/>
        </w:rPr>
        <w:t>(</w:t>
      </w:r>
      <w:r w:rsidRPr="00F6293C">
        <w:rPr>
          <w:rFonts w:cs="Arial"/>
          <w:szCs w:val="22"/>
        </w:rPr>
        <w:t xml:space="preserve">i.e. an individual named by the </w:t>
      </w:r>
      <w:r w:rsidR="001A4608">
        <w:rPr>
          <w:rFonts w:cs="Arial"/>
          <w:szCs w:val="22"/>
        </w:rPr>
        <w:t>prospective subject</w:t>
      </w:r>
      <w:r w:rsidR="001A4608" w:rsidRPr="00F6293C">
        <w:rPr>
          <w:rFonts w:cs="Arial"/>
          <w:szCs w:val="22"/>
        </w:rPr>
        <w:t xml:space="preserve"> </w:t>
      </w:r>
      <w:r w:rsidRPr="00F6293C">
        <w:rPr>
          <w:rFonts w:cs="Arial"/>
          <w:szCs w:val="22"/>
        </w:rPr>
        <w:t xml:space="preserve">in a Durable Power of Attorney for Health Care) </w:t>
      </w:r>
    </w:p>
    <w:p w14:paraId="177AC376" w14:textId="77777777" w:rsidR="007841C6" w:rsidRPr="00B235EB" w:rsidRDefault="00906027" w:rsidP="00272D68">
      <w:pPr>
        <w:numPr>
          <w:ilvl w:val="1"/>
          <w:numId w:val="97"/>
        </w:numPr>
        <w:tabs>
          <w:tab w:val="num" w:pos="1800"/>
        </w:tabs>
        <w:rPr>
          <w:rFonts w:cs="Arial"/>
          <w:szCs w:val="22"/>
        </w:rPr>
      </w:pPr>
      <w:r w:rsidRPr="00B235EB">
        <w:rPr>
          <w:rFonts w:cs="Arial"/>
          <w:szCs w:val="22"/>
        </w:rPr>
        <w:t>Legal</w:t>
      </w:r>
      <w:r w:rsidR="007841C6" w:rsidRPr="00B235EB">
        <w:rPr>
          <w:rFonts w:cs="Arial"/>
          <w:szCs w:val="22"/>
        </w:rPr>
        <w:t xml:space="preserve"> guardian</w:t>
      </w:r>
      <w:r w:rsidRPr="00B235EB">
        <w:rPr>
          <w:rFonts w:cs="Arial"/>
          <w:szCs w:val="22"/>
        </w:rPr>
        <w:t xml:space="preserve"> or special guardian</w:t>
      </w:r>
      <w:r w:rsidR="007841C6" w:rsidRPr="00B235EB">
        <w:rPr>
          <w:rFonts w:cs="Arial"/>
          <w:szCs w:val="22"/>
        </w:rPr>
        <w:t xml:space="preserve"> </w:t>
      </w:r>
      <w:r w:rsidR="008C57D7" w:rsidRPr="00473CFB">
        <w:rPr>
          <w:rFonts w:cs="Arial"/>
          <w:i/>
          <w:szCs w:val="22"/>
        </w:rPr>
        <w:t>(Note: Financial or other types of limited guardianship do not always include the authority to make health care decisions.)</w:t>
      </w:r>
    </w:p>
    <w:p w14:paraId="5BA93D9D" w14:textId="77777777" w:rsidR="007841C6" w:rsidRPr="00B235EB" w:rsidRDefault="007841C6" w:rsidP="00272D68">
      <w:pPr>
        <w:numPr>
          <w:ilvl w:val="1"/>
          <w:numId w:val="97"/>
        </w:numPr>
        <w:tabs>
          <w:tab w:val="num" w:pos="1800"/>
        </w:tabs>
        <w:rPr>
          <w:rFonts w:cs="Arial"/>
          <w:szCs w:val="22"/>
        </w:rPr>
      </w:pPr>
      <w:r w:rsidRPr="00B235EB">
        <w:rPr>
          <w:rFonts w:cs="Arial"/>
          <w:szCs w:val="22"/>
        </w:rPr>
        <w:t>Spouse</w:t>
      </w:r>
    </w:p>
    <w:p w14:paraId="06AD8F46" w14:textId="77777777" w:rsidR="007841C6" w:rsidRPr="00B235EB" w:rsidRDefault="007841C6" w:rsidP="00272D68">
      <w:pPr>
        <w:numPr>
          <w:ilvl w:val="1"/>
          <w:numId w:val="97"/>
        </w:numPr>
        <w:tabs>
          <w:tab w:val="num" w:pos="1800"/>
        </w:tabs>
        <w:rPr>
          <w:rFonts w:cs="Arial"/>
          <w:szCs w:val="22"/>
        </w:rPr>
      </w:pPr>
      <w:r w:rsidRPr="00B235EB">
        <w:rPr>
          <w:rFonts w:cs="Arial"/>
          <w:szCs w:val="22"/>
        </w:rPr>
        <w:t xml:space="preserve">Adult children (18 years of age or older) </w:t>
      </w:r>
    </w:p>
    <w:p w14:paraId="4B5E1EBC" w14:textId="77777777" w:rsidR="007841C6" w:rsidRPr="00B235EB" w:rsidRDefault="007841C6" w:rsidP="00272D68">
      <w:pPr>
        <w:numPr>
          <w:ilvl w:val="1"/>
          <w:numId w:val="97"/>
        </w:numPr>
        <w:tabs>
          <w:tab w:val="num" w:pos="1800"/>
        </w:tabs>
        <w:rPr>
          <w:rFonts w:cs="Arial"/>
          <w:szCs w:val="22"/>
        </w:rPr>
      </w:pPr>
      <w:r w:rsidRPr="00B235EB">
        <w:rPr>
          <w:rFonts w:cs="Arial"/>
          <w:szCs w:val="22"/>
        </w:rPr>
        <w:t>Parent</w:t>
      </w:r>
    </w:p>
    <w:p w14:paraId="74CDF5E0" w14:textId="77777777" w:rsidR="007841C6" w:rsidRPr="00B235EB" w:rsidRDefault="007841C6" w:rsidP="00272D68">
      <w:pPr>
        <w:numPr>
          <w:ilvl w:val="1"/>
          <w:numId w:val="97"/>
        </w:numPr>
        <w:tabs>
          <w:tab w:val="num" w:pos="1800"/>
        </w:tabs>
        <w:rPr>
          <w:rFonts w:cs="Arial"/>
          <w:szCs w:val="22"/>
        </w:rPr>
      </w:pPr>
      <w:r w:rsidRPr="00B235EB">
        <w:rPr>
          <w:rFonts w:cs="Arial"/>
          <w:szCs w:val="22"/>
        </w:rPr>
        <w:t xml:space="preserve">Adult siblings (18 years of age or older) </w:t>
      </w:r>
    </w:p>
    <w:p w14:paraId="1C5E7B94" w14:textId="77777777" w:rsidR="007841C6" w:rsidRPr="00B235EB" w:rsidRDefault="007841C6" w:rsidP="00272D68">
      <w:pPr>
        <w:numPr>
          <w:ilvl w:val="1"/>
          <w:numId w:val="97"/>
        </w:numPr>
        <w:tabs>
          <w:tab w:val="num" w:pos="1800"/>
        </w:tabs>
        <w:rPr>
          <w:rFonts w:cs="Arial"/>
          <w:szCs w:val="22"/>
        </w:rPr>
      </w:pPr>
      <w:r w:rsidRPr="00B235EB">
        <w:rPr>
          <w:rFonts w:cs="Arial"/>
          <w:szCs w:val="22"/>
        </w:rPr>
        <w:t xml:space="preserve">Grandparent </w:t>
      </w:r>
    </w:p>
    <w:p w14:paraId="6FB79123" w14:textId="77777777" w:rsidR="007841C6" w:rsidRPr="00B235EB" w:rsidRDefault="007841C6" w:rsidP="00272D68">
      <w:pPr>
        <w:numPr>
          <w:ilvl w:val="1"/>
          <w:numId w:val="97"/>
        </w:numPr>
        <w:tabs>
          <w:tab w:val="num" w:pos="1800"/>
        </w:tabs>
        <w:rPr>
          <w:rFonts w:cs="Arial"/>
          <w:szCs w:val="22"/>
        </w:rPr>
      </w:pPr>
      <w:r w:rsidRPr="00B235EB">
        <w:rPr>
          <w:rFonts w:cs="Arial"/>
          <w:szCs w:val="22"/>
        </w:rPr>
        <w:t>Adult grandchild (18 years of age or older)</w:t>
      </w:r>
    </w:p>
    <w:p w14:paraId="7047EAA4" w14:textId="77777777" w:rsidR="007841C6" w:rsidRPr="00B235EB" w:rsidRDefault="007841C6" w:rsidP="00272D68">
      <w:pPr>
        <w:numPr>
          <w:ilvl w:val="1"/>
          <w:numId w:val="97"/>
        </w:numPr>
        <w:tabs>
          <w:tab w:val="num" w:pos="1800"/>
        </w:tabs>
        <w:ind w:left="936" w:hanging="216"/>
        <w:rPr>
          <w:rFonts w:cs="Arial"/>
          <w:szCs w:val="22"/>
        </w:rPr>
      </w:pPr>
      <w:r w:rsidRPr="00B235EB">
        <w:rPr>
          <w:rFonts w:cs="Arial"/>
          <w:szCs w:val="22"/>
        </w:rPr>
        <w:t>Close friend</w:t>
      </w:r>
      <w:r w:rsidR="00B3099C" w:rsidRPr="00B235EB">
        <w:rPr>
          <w:rFonts w:cs="Arial"/>
          <w:szCs w:val="22"/>
        </w:rPr>
        <w:t xml:space="preserve"> - Any person, eighteen years or older, who:  has shown care and concern for the prospective subject’s welfare; is familiar with the prospective subject’s activities, health, religious beliefs and values; and has presented a signed, written statement for the record that describes that person’s relationship to and familiarity with the prospective subject.</w:t>
      </w:r>
    </w:p>
    <w:p w14:paraId="12018A65" w14:textId="77777777" w:rsidR="001A4608" w:rsidRDefault="001A4608" w:rsidP="00E11B0B">
      <w:pPr>
        <w:ind w:left="360"/>
        <w:rPr>
          <w:rFonts w:cs="Arial"/>
          <w:b/>
          <w:i/>
          <w:szCs w:val="22"/>
        </w:rPr>
      </w:pPr>
    </w:p>
    <w:p w14:paraId="6026FF0F" w14:textId="77777777" w:rsidR="007841C6" w:rsidRPr="00272D68" w:rsidRDefault="007841C6" w:rsidP="00E11B0B">
      <w:pPr>
        <w:ind w:left="360"/>
        <w:rPr>
          <w:rFonts w:cs="Arial"/>
          <w:i/>
          <w:szCs w:val="22"/>
        </w:rPr>
      </w:pPr>
      <w:r w:rsidRPr="00B35F1D">
        <w:rPr>
          <w:rFonts w:cs="Arial"/>
          <w:b/>
          <w:i/>
          <w:szCs w:val="22"/>
        </w:rPr>
        <w:t>N</w:t>
      </w:r>
      <w:r w:rsidR="001A4608" w:rsidRPr="00B35F1D">
        <w:rPr>
          <w:rFonts w:cs="Arial"/>
          <w:b/>
          <w:i/>
          <w:szCs w:val="22"/>
        </w:rPr>
        <w:t>OTE</w:t>
      </w:r>
      <w:r w:rsidRPr="00B35F1D">
        <w:rPr>
          <w:rFonts w:cs="Arial"/>
          <w:b/>
          <w:i/>
          <w:szCs w:val="22"/>
        </w:rPr>
        <w:t>:</w:t>
      </w:r>
      <w:r w:rsidRPr="00272D68">
        <w:rPr>
          <w:rFonts w:cs="Arial"/>
          <w:i/>
          <w:szCs w:val="22"/>
        </w:rPr>
        <w:t xml:space="preserve"> The list above contains the only surrogate entities allowed to provide consent for research purposes. Refusal to consent by a person who is a higher priority surrogate shall not be superseded by the consent of a person who is a lower priority surrogate. Additionally, if there are two or more individuals in the same class and the decision is not unanimous among all available </w:t>
      </w:r>
      <w:r w:rsidRPr="00272D68">
        <w:rPr>
          <w:rFonts w:cs="Arial"/>
          <w:i/>
          <w:szCs w:val="22"/>
        </w:rPr>
        <w:lastRenderedPageBreak/>
        <w:t xml:space="preserve">members of the class, then no person under this section may provide informed consent. Surrogates may not receive financial compensation for providing consent. </w:t>
      </w:r>
    </w:p>
    <w:p w14:paraId="5313CF65" w14:textId="77777777" w:rsidR="001A4608" w:rsidRPr="00B235EB" w:rsidRDefault="001A4608" w:rsidP="00E11B0B">
      <w:pPr>
        <w:ind w:left="360"/>
        <w:rPr>
          <w:rFonts w:cs="Arial"/>
          <w:szCs w:val="22"/>
        </w:rPr>
      </w:pPr>
    </w:p>
    <w:p w14:paraId="3A083394" w14:textId="77777777" w:rsidR="007841C6" w:rsidRPr="00B235EB" w:rsidRDefault="007841C6" w:rsidP="00D67A56">
      <w:pPr>
        <w:numPr>
          <w:ilvl w:val="0"/>
          <w:numId w:val="99"/>
        </w:numPr>
        <w:rPr>
          <w:rFonts w:cs="Arial"/>
          <w:szCs w:val="22"/>
        </w:rPr>
      </w:pPr>
      <w:r w:rsidRPr="00B235EB">
        <w:rPr>
          <w:rFonts w:cs="Arial"/>
          <w:szCs w:val="22"/>
        </w:rPr>
        <w:t xml:space="preserve">For purposes of signing a HIPAA Authorization, a legally authorized </w:t>
      </w:r>
      <w:r w:rsidR="00AA406C" w:rsidRPr="00B235EB">
        <w:rPr>
          <w:rFonts w:cs="Arial"/>
          <w:szCs w:val="22"/>
        </w:rPr>
        <w:t xml:space="preserve">personal </w:t>
      </w:r>
      <w:r w:rsidRPr="00B235EB">
        <w:rPr>
          <w:rFonts w:cs="Arial"/>
          <w:szCs w:val="22"/>
        </w:rPr>
        <w:t>representative is defined as follows:</w:t>
      </w:r>
    </w:p>
    <w:p w14:paraId="67AF7F18" w14:textId="77777777" w:rsidR="007841C6" w:rsidRPr="00B235EB" w:rsidRDefault="007841C6" w:rsidP="00685932">
      <w:pPr>
        <w:pStyle w:val="Default"/>
        <w:numPr>
          <w:ilvl w:val="0"/>
          <w:numId w:val="98"/>
        </w:numPr>
        <w:spacing w:after="0" w:line="240" w:lineRule="auto"/>
        <w:ind w:left="1080"/>
        <w:rPr>
          <w:rFonts w:ascii="Arial" w:hAnsi="Arial" w:cs="Arial"/>
          <w:sz w:val="22"/>
          <w:szCs w:val="22"/>
        </w:rPr>
      </w:pPr>
      <w:r w:rsidRPr="00B235EB">
        <w:rPr>
          <w:rFonts w:ascii="Arial" w:hAnsi="Arial" w:cs="Arial"/>
          <w:sz w:val="22"/>
          <w:szCs w:val="22"/>
        </w:rPr>
        <w:t xml:space="preserve">A court-appointed legal guardian (Note: </w:t>
      </w:r>
      <w:r w:rsidRPr="00B235EB">
        <w:rPr>
          <w:rFonts w:ascii="Arial" w:hAnsi="Arial" w:cs="Arial"/>
          <w:i/>
          <w:iCs/>
          <w:sz w:val="22"/>
          <w:szCs w:val="22"/>
        </w:rPr>
        <w:t xml:space="preserve">A VA Federal fiduciary administratively appointed by VBA to administer a beneficiary's VA monetary benefits is not empowered to exercise privacy rights of the VA beneficiary who is the subject of that appointment including granting authorization, i.e. Power of Attorney. </w:t>
      </w:r>
    </w:p>
    <w:p w14:paraId="52AB9CC0" w14:textId="77777777" w:rsidR="007841C6" w:rsidRPr="00B235EB" w:rsidRDefault="007841C6" w:rsidP="00685932">
      <w:pPr>
        <w:pStyle w:val="Default"/>
        <w:numPr>
          <w:ilvl w:val="0"/>
          <w:numId w:val="98"/>
        </w:numPr>
        <w:spacing w:after="0" w:line="240" w:lineRule="auto"/>
        <w:ind w:left="1080"/>
        <w:rPr>
          <w:rFonts w:ascii="Arial" w:hAnsi="Arial" w:cs="Arial"/>
          <w:sz w:val="22"/>
          <w:szCs w:val="22"/>
        </w:rPr>
      </w:pPr>
      <w:r w:rsidRPr="00B235EB">
        <w:rPr>
          <w:rFonts w:ascii="Arial" w:hAnsi="Arial" w:cs="Arial"/>
          <w:sz w:val="22"/>
          <w:szCs w:val="22"/>
        </w:rPr>
        <w:t>A person legally authorized in writing by the individual (or the individual’s legal guardian) to act on behalf of the individual.</w:t>
      </w:r>
    </w:p>
    <w:p w14:paraId="1CA95435" w14:textId="77777777" w:rsidR="007841C6" w:rsidRPr="00B235EB" w:rsidRDefault="007841C6" w:rsidP="00705BBD">
      <w:pPr>
        <w:numPr>
          <w:ilvl w:val="0"/>
          <w:numId w:val="98"/>
        </w:numPr>
        <w:ind w:left="1080"/>
        <w:rPr>
          <w:rFonts w:cs="Arial"/>
          <w:szCs w:val="22"/>
        </w:rPr>
      </w:pPr>
      <w:r w:rsidRPr="00B235EB">
        <w:rPr>
          <w:rFonts w:cs="Arial"/>
          <w:color w:val="000000"/>
          <w:szCs w:val="22"/>
        </w:rPr>
        <w:t>If the individual is deceased, then Executor of Estate, next-of-kin, or other person who has authority to act on behalf of the individual.</w:t>
      </w:r>
    </w:p>
    <w:p w14:paraId="271042A8" w14:textId="77777777" w:rsidR="00CA5D64" w:rsidRPr="0018423A" w:rsidRDefault="00CA5D64" w:rsidP="00D67A56">
      <w:pPr>
        <w:numPr>
          <w:ilvl w:val="0"/>
          <w:numId w:val="12"/>
        </w:numPr>
        <w:tabs>
          <w:tab w:val="clear" w:pos="360"/>
        </w:tabs>
        <w:rPr>
          <w:rFonts w:cs="Arial"/>
          <w:szCs w:val="22"/>
        </w:rPr>
      </w:pPr>
      <w:r w:rsidRPr="00CA5D64">
        <w:rPr>
          <w:rFonts w:cs="Arial"/>
          <w:b/>
          <w:iCs/>
          <w:szCs w:val="22"/>
          <w:u w:val="single"/>
        </w:rPr>
        <w:t>Local</w:t>
      </w:r>
      <w:r>
        <w:rPr>
          <w:rFonts w:cs="Arial"/>
          <w:b/>
          <w:iCs/>
          <w:szCs w:val="22"/>
          <w:u w:val="single"/>
        </w:rPr>
        <w:t xml:space="preserve"> </w:t>
      </w:r>
      <w:r w:rsidR="00C7291D">
        <w:rPr>
          <w:rFonts w:cs="Arial"/>
          <w:b/>
          <w:iCs/>
          <w:szCs w:val="22"/>
          <w:u w:val="single"/>
        </w:rPr>
        <w:t xml:space="preserve">(for </w:t>
      </w:r>
      <w:r w:rsidR="00E202C3">
        <w:rPr>
          <w:rFonts w:cs="Arial"/>
          <w:b/>
          <w:iCs/>
          <w:szCs w:val="22"/>
          <w:u w:val="single"/>
        </w:rPr>
        <w:t>D</w:t>
      </w:r>
      <w:r w:rsidR="00DC4B73">
        <w:rPr>
          <w:rFonts w:cs="Arial"/>
          <w:b/>
          <w:iCs/>
          <w:szCs w:val="22"/>
          <w:u w:val="single"/>
        </w:rPr>
        <w:t>eaths, S/</w:t>
      </w:r>
      <w:r>
        <w:rPr>
          <w:rFonts w:cs="Arial"/>
          <w:b/>
          <w:iCs/>
          <w:szCs w:val="22"/>
          <w:u w:val="single"/>
        </w:rPr>
        <w:t xml:space="preserve">AEs and </w:t>
      </w:r>
      <w:r w:rsidR="00E202C3">
        <w:rPr>
          <w:rFonts w:cs="Arial"/>
          <w:b/>
          <w:iCs/>
          <w:szCs w:val="22"/>
          <w:u w:val="single"/>
        </w:rPr>
        <w:t>P</w:t>
      </w:r>
      <w:r w:rsidR="00DC4B73">
        <w:rPr>
          <w:rFonts w:cs="Arial"/>
          <w:b/>
          <w:iCs/>
          <w:szCs w:val="22"/>
          <w:u w:val="single"/>
        </w:rPr>
        <w:t>roblems</w:t>
      </w:r>
      <w:r w:rsidR="00C7291D">
        <w:rPr>
          <w:rFonts w:cs="Arial"/>
          <w:b/>
          <w:iCs/>
          <w:szCs w:val="22"/>
          <w:u w:val="single"/>
        </w:rPr>
        <w:t>)</w:t>
      </w:r>
      <w:r>
        <w:rPr>
          <w:rFonts w:cs="Arial"/>
          <w:b/>
          <w:iCs/>
          <w:szCs w:val="22"/>
          <w:u w:val="single"/>
        </w:rPr>
        <w:t>:</w:t>
      </w:r>
      <w:r w:rsidRPr="0018423A">
        <w:rPr>
          <w:rFonts w:cs="Arial"/>
          <w:iCs/>
          <w:szCs w:val="22"/>
        </w:rPr>
        <w:t xml:space="preserve"> </w:t>
      </w:r>
      <w:r w:rsidR="00C7291D">
        <w:rPr>
          <w:rFonts w:cs="Arial"/>
          <w:iCs/>
          <w:szCs w:val="22"/>
        </w:rPr>
        <w:t>O</w:t>
      </w:r>
      <w:r w:rsidRPr="0018423A">
        <w:rPr>
          <w:rFonts w:cs="Arial"/>
          <w:iCs/>
          <w:szCs w:val="22"/>
        </w:rPr>
        <w:t>ccurring in participants, personnel and/or other individuals involved in VAPORHCS research activities.</w:t>
      </w:r>
    </w:p>
    <w:p w14:paraId="35D9F2DC" w14:textId="77777777" w:rsidR="007841C6" w:rsidRPr="00840E91" w:rsidRDefault="007841C6" w:rsidP="00D67A56">
      <w:pPr>
        <w:numPr>
          <w:ilvl w:val="0"/>
          <w:numId w:val="12"/>
        </w:numPr>
        <w:tabs>
          <w:tab w:val="clear" w:pos="360"/>
        </w:tabs>
        <w:rPr>
          <w:rFonts w:cs="Arial"/>
          <w:szCs w:val="22"/>
        </w:rPr>
      </w:pPr>
      <w:r w:rsidRPr="00B235EB">
        <w:rPr>
          <w:rFonts w:cs="Arial"/>
          <w:b/>
          <w:iCs/>
          <w:szCs w:val="22"/>
          <w:u w:val="single"/>
        </w:rPr>
        <w:t>Minimal Risk</w:t>
      </w:r>
      <w:r w:rsidRPr="00DE0081">
        <w:rPr>
          <w:rFonts w:cs="Arial"/>
          <w:b/>
          <w:iCs/>
          <w:szCs w:val="22"/>
        </w:rPr>
        <w:t>:</w:t>
      </w:r>
      <w:r w:rsidRPr="00EB0F47">
        <w:rPr>
          <w:rFonts w:cs="Arial"/>
          <w:i/>
          <w:noProof/>
          <w:szCs w:val="22"/>
        </w:rPr>
        <w:t xml:space="preserve"> </w:t>
      </w:r>
      <w:r w:rsidRPr="00840E91">
        <w:rPr>
          <w:rFonts w:cs="Arial"/>
          <w:szCs w:val="22"/>
        </w:rPr>
        <w:t>when the probability and magnitude of harm or discomfort anticipated in the proposed research are not greater than those ordinarily encountered in daily life or during the performance of routine physical or psychological examinations or tests.</w:t>
      </w:r>
    </w:p>
    <w:p w14:paraId="0546B4DF" w14:textId="77777777" w:rsidR="007841C6" w:rsidRPr="00840E91" w:rsidRDefault="007841C6" w:rsidP="00D67A56">
      <w:pPr>
        <w:numPr>
          <w:ilvl w:val="0"/>
          <w:numId w:val="12"/>
        </w:numPr>
        <w:tabs>
          <w:tab w:val="clear" w:pos="360"/>
        </w:tabs>
        <w:rPr>
          <w:rFonts w:cs="Arial"/>
          <w:szCs w:val="22"/>
        </w:rPr>
      </w:pPr>
      <w:r w:rsidRPr="00840E91">
        <w:rPr>
          <w:rFonts w:cs="Arial"/>
          <w:b/>
          <w:bCs/>
          <w:szCs w:val="22"/>
          <w:u w:val="single"/>
        </w:rPr>
        <w:t>Neonate</w:t>
      </w:r>
      <w:r w:rsidRPr="00840E91">
        <w:rPr>
          <w:rFonts w:cs="Arial"/>
          <w:b/>
          <w:bCs/>
          <w:szCs w:val="22"/>
        </w:rPr>
        <w:t>:</w:t>
      </w:r>
      <w:r w:rsidRPr="00840E91">
        <w:rPr>
          <w:rFonts w:cs="Arial"/>
          <w:szCs w:val="22"/>
        </w:rPr>
        <w:t xml:space="preserve"> newborn</w:t>
      </w:r>
      <w:r w:rsidR="00FC234D">
        <w:rPr>
          <w:rFonts w:cs="Arial"/>
          <w:szCs w:val="22"/>
        </w:rPr>
        <w:t xml:space="preserve"> within the first 4 weeks of birth</w:t>
      </w:r>
      <w:r w:rsidRPr="00840E91">
        <w:rPr>
          <w:rFonts w:cs="Arial"/>
          <w:szCs w:val="22"/>
        </w:rPr>
        <w:t>.</w:t>
      </w:r>
    </w:p>
    <w:p w14:paraId="0495856A" w14:textId="77777777" w:rsidR="007841C6" w:rsidRPr="00B162B5" w:rsidRDefault="007841C6" w:rsidP="00272D68">
      <w:pPr>
        <w:numPr>
          <w:ilvl w:val="0"/>
          <w:numId w:val="289"/>
        </w:numPr>
        <w:ind w:left="360" w:hanging="360"/>
        <w:rPr>
          <w:rFonts w:cs="Arial"/>
          <w:szCs w:val="22"/>
        </w:rPr>
      </w:pPr>
      <w:r w:rsidRPr="008D1A54">
        <w:rPr>
          <w:rFonts w:cs="Arial"/>
          <w:b/>
          <w:snapToGrid w:val="0"/>
          <w:szCs w:val="22"/>
          <w:u w:val="single"/>
        </w:rPr>
        <w:t>Non</w:t>
      </w:r>
      <w:r w:rsidR="004A2F63">
        <w:rPr>
          <w:rFonts w:cs="Arial"/>
          <w:b/>
          <w:snapToGrid w:val="0"/>
          <w:szCs w:val="22"/>
          <w:u w:val="single"/>
        </w:rPr>
        <w:t>c</w:t>
      </w:r>
      <w:r w:rsidRPr="008D1A54">
        <w:rPr>
          <w:rFonts w:cs="Arial"/>
          <w:b/>
          <w:snapToGrid w:val="0"/>
          <w:szCs w:val="22"/>
          <w:u w:val="single"/>
        </w:rPr>
        <w:t>ompliance</w:t>
      </w:r>
      <w:r w:rsidRPr="00F466C6">
        <w:rPr>
          <w:rFonts w:cs="Arial"/>
          <w:b/>
          <w:snapToGrid w:val="0"/>
          <w:szCs w:val="22"/>
        </w:rPr>
        <w:t xml:space="preserve">: </w:t>
      </w:r>
      <w:r w:rsidRPr="00B375B4">
        <w:rPr>
          <w:rFonts w:cs="Arial"/>
          <w:snapToGrid w:val="0"/>
          <w:szCs w:val="22"/>
        </w:rPr>
        <w:t>Fai</w:t>
      </w:r>
      <w:r w:rsidRPr="00B162B5">
        <w:rPr>
          <w:rFonts w:cs="Arial"/>
          <w:snapToGrid w:val="0"/>
          <w:szCs w:val="22"/>
        </w:rPr>
        <w:t xml:space="preserve">lure to adhere to federal regulations </w:t>
      </w:r>
      <w:r w:rsidR="004A2F63">
        <w:rPr>
          <w:rFonts w:cs="Arial"/>
          <w:snapToGrid w:val="0"/>
          <w:szCs w:val="22"/>
        </w:rPr>
        <w:t>and/</w:t>
      </w:r>
      <w:r w:rsidRPr="00B162B5">
        <w:rPr>
          <w:rFonts w:cs="Arial"/>
          <w:snapToGrid w:val="0"/>
          <w:szCs w:val="22"/>
        </w:rPr>
        <w:t xml:space="preserve">or </w:t>
      </w:r>
      <w:r w:rsidR="004A2F63">
        <w:rPr>
          <w:rFonts w:cs="Arial"/>
          <w:snapToGrid w:val="0"/>
          <w:szCs w:val="22"/>
        </w:rPr>
        <w:t>o</w:t>
      </w:r>
      <w:r w:rsidRPr="00B162B5">
        <w:rPr>
          <w:rFonts w:cs="Arial"/>
          <w:snapToGrid w:val="0"/>
          <w:szCs w:val="22"/>
        </w:rPr>
        <w:t>the</w:t>
      </w:r>
      <w:r w:rsidR="004A2F63">
        <w:rPr>
          <w:rFonts w:cs="Arial"/>
          <w:snapToGrid w:val="0"/>
          <w:szCs w:val="22"/>
        </w:rPr>
        <w:t>r</w:t>
      </w:r>
      <w:r w:rsidRPr="00B162B5">
        <w:rPr>
          <w:rFonts w:cs="Arial"/>
          <w:snapToGrid w:val="0"/>
          <w:szCs w:val="22"/>
        </w:rPr>
        <w:t xml:space="preserve"> requirements </w:t>
      </w:r>
      <w:r w:rsidR="004A2F63">
        <w:rPr>
          <w:rFonts w:cs="Arial"/>
          <w:snapToGrid w:val="0"/>
          <w:szCs w:val="22"/>
        </w:rPr>
        <w:t>f</w:t>
      </w:r>
      <w:r w:rsidRPr="00B162B5">
        <w:rPr>
          <w:rFonts w:cs="Arial"/>
          <w:snapToGrid w:val="0"/>
          <w:szCs w:val="22"/>
        </w:rPr>
        <w:t xml:space="preserve">or </w:t>
      </w:r>
      <w:r w:rsidR="004A2F63" w:rsidRPr="004A2F63">
        <w:rPr>
          <w:rFonts w:cs="Arial"/>
          <w:snapToGrid w:val="0"/>
          <w:szCs w:val="22"/>
        </w:rPr>
        <w:t>conducting VA research</w:t>
      </w:r>
      <w:r w:rsidRPr="00B162B5">
        <w:rPr>
          <w:rFonts w:cs="Arial"/>
          <w:snapToGrid w:val="0"/>
          <w:szCs w:val="22"/>
        </w:rPr>
        <w:t>.</w:t>
      </w:r>
    </w:p>
    <w:p w14:paraId="772BE209" w14:textId="77777777" w:rsidR="007841C6" w:rsidRPr="00F6293C" w:rsidRDefault="007841C6" w:rsidP="00C83C58">
      <w:pPr>
        <w:pStyle w:val="Default"/>
        <w:numPr>
          <w:ilvl w:val="0"/>
          <w:numId w:val="88"/>
        </w:numPr>
        <w:spacing w:after="0" w:line="240" w:lineRule="auto"/>
        <w:rPr>
          <w:rFonts w:ascii="Arial" w:hAnsi="Arial" w:cs="Arial"/>
          <w:sz w:val="22"/>
          <w:szCs w:val="22"/>
        </w:rPr>
      </w:pPr>
      <w:r w:rsidRPr="0018423A">
        <w:rPr>
          <w:rFonts w:ascii="Arial" w:hAnsi="Arial" w:cs="Arial"/>
          <w:b/>
          <w:sz w:val="22"/>
          <w:szCs w:val="22"/>
        </w:rPr>
        <w:t>Serious noncompliance</w:t>
      </w:r>
      <w:r w:rsidR="004A2F63">
        <w:rPr>
          <w:rFonts w:ascii="Arial" w:hAnsi="Arial" w:cs="Arial"/>
          <w:sz w:val="22"/>
          <w:szCs w:val="22"/>
        </w:rPr>
        <w:t xml:space="preserve">:  </w:t>
      </w:r>
      <w:r w:rsidRPr="00F6293C">
        <w:rPr>
          <w:rFonts w:ascii="Arial" w:hAnsi="Arial" w:cs="Arial"/>
          <w:sz w:val="22"/>
          <w:szCs w:val="22"/>
        </w:rPr>
        <w:t xml:space="preserve"> </w:t>
      </w:r>
    </w:p>
    <w:p w14:paraId="698B6BC1" w14:textId="77777777" w:rsidR="007841C6" w:rsidRPr="00F6293C" w:rsidRDefault="007841C6" w:rsidP="004E5D35">
      <w:pPr>
        <w:pStyle w:val="Default"/>
        <w:numPr>
          <w:ilvl w:val="1"/>
          <w:numId w:val="79"/>
        </w:numPr>
        <w:spacing w:after="0" w:line="240" w:lineRule="auto"/>
        <w:rPr>
          <w:rFonts w:ascii="Arial" w:hAnsi="Arial" w:cs="Arial"/>
          <w:sz w:val="22"/>
          <w:szCs w:val="22"/>
        </w:rPr>
      </w:pPr>
      <w:r w:rsidRPr="00F6293C">
        <w:rPr>
          <w:rFonts w:ascii="Arial" w:hAnsi="Arial" w:cs="Arial"/>
          <w:sz w:val="22"/>
          <w:szCs w:val="22"/>
        </w:rPr>
        <w:t>involv</w:t>
      </w:r>
      <w:r w:rsidR="004E5D35">
        <w:rPr>
          <w:rFonts w:ascii="Arial" w:hAnsi="Arial" w:cs="Arial"/>
          <w:sz w:val="22"/>
          <w:szCs w:val="22"/>
        </w:rPr>
        <w:t>ing</w:t>
      </w:r>
      <w:r w:rsidRPr="00F6293C">
        <w:rPr>
          <w:rFonts w:ascii="Arial" w:hAnsi="Arial" w:cs="Arial"/>
          <w:sz w:val="22"/>
          <w:szCs w:val="22"/>
        </w:rPr>
        <w:t xml:space="preserve"> substantive harm, or </w:t>
      </w:r>
      <w:r w:rsidR="004E5D35">
        <w:rPr>
          <w:rFonts w:ascii="Arial" w:hAnsi="Arial" w:cs="Arial"/>
          <w:sz w:val="22"/>
          <w:szCs w:val="22"/>
        </w:rPr>
        <w:t xml:space="preserve">presenting </w:t>
      </w:r>
      <w:r w:rsidRPr="00F6293C">
        <w:rPr>
          <w:rFonts w:ascii="Arial" w:hAnsi="Arial" w:cs="Arial"/>
          <w:sz w:val="22"/>
          <w:szCs w:val="22"/>
        </w:rPr>
        <w:t>a genuine risk of substantive harm, to the safety, rights, or welfare of human research subjects, research staff, or others</w:t>
      </w:r>
      <w:r w:rsidR="004E5D35">
        <w:rPr>
          <w:rFonts w:ascii="Arial" w:hAnsi="Arial" w:cs="Arial"/>
          <w:sz w:val="22"/>
          <w:szCs w:val="22"/>
        </w:rPr>
        <w:t>,</w:t>
      </w:r>
      <w:r w:rsidR="004E5D35" w:rsidRPr="004E5D35">
        <w:t xml:space="preserve"> </w:t>
      </w:r>
      <w:r w:rsidR="004E5D35" w:rsidRPr="004E5D35">
        <w:rPr>
          <w:rFonts w:ascii="Arial" w:hAnsi="Arial" w:cs="Arial"/>
          <w:sz w:val="22"/>
          <w:szCs w:val="22"/>
        </w:rPr>
        <w:t>including their rights to privacy and confidentiality of identifiable private information</w:t>
      </w:r>
      <w:r w:rsidRPr="00F6293C">
        <w:rPr>
          <w:rFonts w:ascii="Arial" w:hAnsi="Arial" w:cs="Arial"/>
          <w:sz w:val="22"/>
          <w:szCs w:val="22"/>
        </w:rPr>
        <w:t xml:space="preserve">; or </w:t>
      </w:r>
    </w:p>
    <w:p w14:paraId="24B1A7F4" w14:textId="77777777" w:rsidR="007841C6" w:rsidRPr="00A26975" w:rsidRDefault="007841C6" w:rsidP="00C83C58">
      <w:pPr>
        <w:pStyle w:val="Default"/>
        <w:numPr>
          <w:ilvl w:val="1"/>
          <w:numId w:val="79"/>
        </w:numPr>
        <w:spacing w:after="0" w:line="240" w:lineRule="auto"/>
        <w:rPr>
          <w:rFonts w:ascii="Arial" w:hAnsi="Arial" w:cs="Arial"/>
          <w:sz w:val="22"/>
          <w:szCs w:val="22"/>
        </w:rPr>
      </w:pPr>
      <w:r w:rsidRPr="00A26975">
        <w:rPr>
          <w:rFonts w:ascii="Arial" w:hAnsi="Arial" w:cs="Arial"/>
          <w:sz w:val="22"/>
          <w:szCs w:val="22"/>
        </w:rPr>
        <w:t>substantively compromis</w:t>
      </w:r>
      <w:r w:rsidR="004E5D35">
        <w:rPr>
          <w:rFonts w:ascii="Arial" w:hAnsi="Arial" w:cs="Arial"/>
          <w:sz w:val="22"/>
          <w:szCs w:val="22"/>
        </w:rPr>
        <w:t>ing</w:t>
      </w:r>
      <w:r w:rsidRPr="00A26975">
        <w:rPr>
          <w:rFonts w:ascii="Arial" w:hAnsi="Arial" w:cs="Arial"/>
          <w:sz w:val="22"/>
          <w:szCs w:val="22"/>
        </w:rPr>
        <w:t xml:space="preserve"> a facility’s </w:t>
      </w:r>
      <w:r w:rsidR="004E5D35">
        <w:rPr>
          <w:rFonts w:ascii="Arial" w:hAnsi="Arial" w:cs="Arial"/>
          <w:sz w:val="22"/>
          <w:szCs w:val="22"/>
        </w:rPr>
        <w:t>HRPP</w:t>
      </w:r>
      <w:r w:rsidRPr="00A26975">
        <w:rPr>
          <w:rFonts w:ascii="Arial" w:hAnsi="Arial" w:cs="Arial"/>
          <w:sz w:val="22"/>
          <w:szCs w:val="22"/>
        </w:rPr>
        <w:t>.</w:t>
      </w:r>
    </w:p>
    <w:p w14:paraId="4E84F124" w14:textId="77777777" w:rsidR="007841C6" w:rsidRPr="00E03C1C" w:rsidRDefault="007841C6" w:rsidP="00C83C58">
      <w:pPr>
        <w:pStyle w:val="Default"/>
        <w:numPr>
          <w:ilvl w:val="0"/>
          <w:numId w:val="88"/>
        </w:numPr>
        <w:spacing w:after="0" w:line="240" w:lineRule="auto"/>
        <w:rPr>
          <w:rFonts w:ascii="Arial" w:hAnsi="Arial" w:cs="Arial"/>
          <w:sz w:val="22"/>
          <w:szCs w:val="22"/>
        </w:rPr>
      </w:pPr>
      <w:r w:rsidRPr="0018423A">
        <w:rPr>
          <w:rFonts w:ascii="Arial" w:hAnsi="Arial" w:cs="Arial"/>
          <w:b/>
          <w:sz w:val="22"/>
          <w:szCs w:val="22"/>
        </w:rPr>
        <w:t>Continuing noncompliance</w:t>
      </w:r>
      <w:r w:rsidR="004A2F63">
        <w:rPr>
          <w:rFonts w:ascii="Arial" w:hAnsi="Arial" w:cs="Arial"/>
          <w:sz w:val="22"/>
          <w:szCs w:val="22"/>
        </w:rPr>
        <w:t>:</w:t>
      </w:r>
      <w:r w:rsidRPr="00026599">
        <w:rPr>
          <w:rFonts w:ascii="Arial" w:hAnsi="Arial" w:cs="Arial"/>
          <w:sz w:val="22"/>
          <w:szCs w:val="22"/>
        </w:rPr>
        <w:t xml:space="preserve"> a persistent failure to adhere to the </w:t>
      </w:r>
      <w:r w:rsidR="004A2F63">
        <w:rPr>
          <w:rFonts w:ascii="Arial" w:hAnsi="Arial" w:cs="Arial"/>
          <w:sz w:val="22"/>
          <w:szCs w:val="22"/>
        </w:rPr>
        <w:t>legal and</w:t>
      </w:r>
      <w:r w:rsidRPr="00026599">
        <w:rPr>
          <w:rFonts w:ascii="Arial" w:hAnsi="Arial" w:cs="Arial"/>
          <w:sz w:val="22"/>
          <w:szCs w:val="22"/>
        </w:rPr>
        <w:t xml:space="preserve"> polic</w:t>
      </w:r>
      <w:r w:rsidR="004A2F63">
        <w:rPr>
          <w:rFonts w:ascii="Arial" w:hAnsi="Arial" w:cs="Arial"/>
          <w:sz w:val="22"/>
          <w:szCs w:val="22"/>
        </w:rPr>
        <w:t>y requirements</w:t>
      </w:r>
      <w:r w:rsidRPr="00026599">
        <w:rPr>
          <w:rFonts w:ascii="Arial" w:hAnsi="Arial" w:cs="Arial"/>
          <w:sz w:val="22"/>
          <w:szCs w:val="22"/>
        </w:rPr>
        <w:t xml:space="preserve"> governing human re</w:t>
      </w:r>
      <w:r w:rsidRPr="00E03C1C">
        <w:rPr>
          <w:rFonts w:ascii="Arial" w:hAnsi="Arial" w:cs="Arial"/>
          <w:sz w:val="22"/>
          <w:szCs w:val="22"/>
        </w:rPr>
        <w:t>search</w:t>
      </w:r>
      <w:r w:rsidR="00882414">
        <w:rPr>
          <w:rFonts w:ascii="Arial" w:hAnsi="Arial" w:cs="Arial"/>
          <w:sz w:val="22"/>
          <w:szCs w:val="22"/>
        </w:rPr>
        <w:t>; this involves k</w:t>
      </w:r>
      <w:r w:rsidR="00E202C3">
        <w:rPr>
          <w:rFonts w:ascii="Arial" w:hAnsi="Arial" w:cs="Arial"/>
          <w:sz w:val="22"/>
          <w:szCs w:val="22"/>
        </w:rPr>
        <w:t>nowingly, willfully or intentionally doing something that has been determined to be noncompliant.</w:t>
      </w:r>
    </w:p>
    <w:p w14:paraId="5D23C014" w14:textId="7D0FD649" w:rsidR="00AA6E2D" w:rsidRDefault="00AA6E2D" w:rsidP="00AA6E2D">
      <w:pPr>
        <w:numPr>
          <w:ilvl w:val="0"/>
          <w:numId w:val="12"/>
        </w:numPr>
        <w:rPr>
          <w:rFonts w:cs="Arial"/>
          <w:szCs w:val="22"/>
        </w:rPr>
      </w:pPr>
      <w:r w:rsidRPr="003D3457">
        <w:rPr>
          <w:rFonts w:cs="Arial"/>
          <w:b/>
          <w:szCs w:val="22"/>
          <w:u w:val="single"/>
        </w:rPr>
        <w:t>Nonprofit Research and Education Corporations:</w:t>
      </w:r>
      <w:r w:rsidRPr="00AA6E2D">
        <w:rPr>
          <w:rFonts w:cs="Arial"/>
          <w:szCs w:val="22"/>
        </w:rPr>
        <w:t xml:space="preserve"> VA-affiliated nonprofit research and education corporations (NPC) are authorized by Congress under 38 U.S.C. 7361-7366 to provide flexible funding mechanisms for the conduct of research and education at one or more VA facilities. Research approved by a facility R&amp;D</w:t>
      </w:r>
      <w:r w:rsidR="00804188">
        <w:rPr>
          <w:rFonts w:cs="Arial"/>
          <w:szCs w:val="22"/>
        </w:rPr>
        <w:t>C</w:t>
      </w:r>
      <w:r w:rsidRPr="00AA6E2D">
        <w:rPr>
          <w:rFonts w:cs="Arial"/>
          <w:szCs w:val="22"/>
        </w:rPr>
        <w:t xml:space="preserve"> and education approved by the</w:t>
      </w:r>
      <w:r>
        <w:rPr>
          <w:rFonts w:cs="Arial"/>
          <w:szCs w:val="22"/>
        </w:rPr>
        <w:t xml:space="preserve"> facility Education Committee </w:t>
      </w:r>
      <w:r w:rsidRPr="00AA6E2D">
        <w:rPr>
          <w:rFonts w:cs="Arial"/>
          <w:szCs w:val="22"/>
        </w:rPr>
        <w:t>are considered to be a VA research project or a VA education activity respectively, regardless of the source of funding, the entity administering the funds, or the research or education site (see VHA Handbook 1200.17, Department of Veterans Affairs Nonprofit Research and Education Corporations Authorized by Title 38 U.S.C. Sections 7361 Through 7366, dated April 27, 2016 and revised May 9, 2017).</w:t>
      </w:r>
    </w:p>
    <w:p w14:paraId="3F8C9C7A" w14:textId="77777777" w:rsidR="007841C6" w:rsidRPr="00B35F1D" w:rsidRDefault="007841C6" w:rsidP="00D67A56">
      <w:pPr>
        <w:numPr>
          <w:ilvl w:val="0"/>
          <w:numId w:val="12"/>
        </w:numPr>
        <w:tabs>
          <w:tab w:val="clear" w:pos="360"/>
        </w:tabs>
        <w:rPr>
          <w:rFonts w:cs="Arial"/>
          <w:i/>
          <w:szCs w:val="22"/>
        </w:rPr>
      </w:pPr>
      <w:r w:rsidRPr="00E03C1C">
        <w:rPr>
          <w:rFonts w:cs="Arial"/>
          <w:b/>
          <w:snapToGrid w:val="0"/>
          <w:szCs w:val="22"/>
          <w:u w:val="single"/>
        </w:rPr>
        <w:t>Office of Research and Development (ORD):</w:t>
      </w:r>
      <w:r w:rsidRPr="00E03C1C">
        <w:rPr>
          <w:rFonts w:cs="Arial"/>
          <w:szCs w:val="22"/>
        </w:rPr>
        <w:t xml:space="preserve"> </w:t>
      </w:r>
      <w:r w:rsidRPr="00B235EB">
        <w:rPr>
          <w:rFonts w:cs="Arial"/>
          <w:snapToGrid w:val="0"/>
          <w:szCs w:val="22"/>
        </w:rPr>
        <w:t xml:space="preserve">the office within VHACO responsible for the overall policy, planning, coordination, and direction of research activities within VHA. </w:t>
      </w:r>
      <w:r w:rsidRPr="00B35F1D">
        <w:rPr>
          <w:rFonts w:cs="Arial"/>
          <w:b/>
          <w:bCs/>
          <w:i/>
          <w:snapToGrid w:val="0"/>
          <w:szCs w:val="22"/>
        </w:rPr>
        <w:t>NOTE:</w:t>
      </w:r>
      <w:r w:rsidRPr="00B35F1D">
        <w:rPr>
          <w:rFonts w:cs="Arial"/>
          <w:i/>
          <w:snapToGrid w:val="0"/>
          <w:szCs w:val="22"/>
        </w:rPr>
        <w:t xml:space="preserve"> The Program for Research Integrity Development and Education Program (PRIDE) is the program within ORD responsible for training, education, and policy development related to human subjects protection.</w:t>
      </w:r>
    </w:p>
    <w:p w14:paraId="105BCCAA" w14:textId="77777777" w:rsidR="007841C6" w:rsidRPr="00B235EB" w:rsidRDefault="007841C6" w:rsidP="00EF080A">
      <w:pPr>
        <w:numPr>
          <w:ilvl w:val="5"/>
          <w:numId w:val="2"/>
        </w:numPr>
        <w:tabs>
          <w:tab w:val="clear" w:pos="1440"/>
        </w:tabs>
        <w:ind w:left="360"/>
        <w:rPr>
          <w:rFonts w:cs="Arial"/>
          <w:szCs w:val="22"/>
        </w:rPr>
      </w:pPr>
      <w:r w:rsidRPr="00B235EB">
        <w:rPr>
          <w:rFonts w:cs="Arial"/>
          <w:b/>
          <w:bCs/>
          <w:szCs w:val="22"/>
          <w:u w:val="single"/>
        </w:rPr>
        <w:t>Office of Research Oversight (ORO):</w:t>
      </w:r>
      <w:r w:rsidRPr="00B235EB">
        <w:rPr>
          <w:rFonts w:cs="Arial"/>
          <w:szCs w:val="22"/>
        </w:rPr>
        <w:t xml:space="preserve"> the primary VHA office for advising the Under Secretary for Health on all matters of compliance and assurance regarding human subject protections, animal welfare, research safety and security, research information protection, and research misconduct. </w:t>
      </w:r>
      <w:r w:rsidRPr="00B235EB">
        <w:rPr>
          <w:rFonts w:cs="Arial"/>
          <w:b/>
          <w:bCs/>
          <w:i/>
          <w:iCs/>
          <w:szCs w:val="22"/>
        </w:rPr>
        <w:t xml:space="preserve">NOTE: </w:t>
      </w:r>
      <w:r w:rsidRPr="00B235EB">
        <w:rPr>
          <w:rFonts w:cs="Arial"/>
          <w:i/>
          <w:iCs/>
          <w:szCs w:val="22"/>
        </w:rPr>
        <w:t>ORD and ORO are two separate offices within VHA. The CRADO reports to the Principal Deputy Under Secretary for Health</w:t>
      </w:r>
      <w:r w:rsidRPr="00B235EB">
        <w:rPr>
          <w:rFonts w:cs="Arial"/>
          <w:szCs w:val="22"/>
        </w:rPr>
        <w:t xml:space="preserve">. </w:t>
      </w:r>
      <w:r w:rsidRPr="00B235EB">
        <w:rPr>
          <w:rFonts w:cs="Arial"/>
          <w:i/>
          <w:iCs/>
          <w:szCs w:val="22"/>
        </w:rPr>
        <w:t xml:space="preserve">The Chief Officer of ORO reports to the Under Secretary for Health. </w:t>
      </w:r>
    </w:p>
    <w:p w14:paraId="2CC74F28" w14:textId="77777777" w:rsidR="007841C6" w:rsidRPr="00B235EB" w:rsidRDefault="007841C6" w:rsidP="003D3457">
      <w:pPr>
        <w:numPr>
          <w:ilvl w:val="3"/>
          <w:numId w:val="2"/>
        </w:numPr>
        <w:tabs>
          <w:tab w:val="clear" w:pos="0"/>
          <w:tab w:val="num" w:pos="360"/>
        </w:tabs>
        <w:ind w:left="360"/>
        <w:rPr>
          <w:rFonts w:cs="Arial"/>
          <w:szCs w:val="22"/>
        </w:rPr>
      </w:pPr>
      <w:r w:rsidRPr="00B235EB">
        <w:rPr>
          <w:rFonts w:cs="Arial"/>
          <w:b/>
          <w:bCs/>
          <w:szCs w:val="22"/>
          <w:u w:val="single"/>
        </w:rPr>
        <w:lastRenderedPageBreak/>
        <w:t>Pregnancy:</w:t>
      </w:r>
      <w:r w:rsidRPr="00B235EB">
        <w:rPr>
          <w:rFonts w:cs="Arial"/>
          <w:bCs/>
          <w:szCs w:val="22"/>
        </w:rPr>
        <w:t xml:space="preserve"> </w:t>
      </w:r>
      <w:r w:rsidR="004F6EE0" w:rsidRPr="004F6EE0">
        <w:rPr>
          <w:rFonts w:cs="Arial"/>
          <w:szCs w:val="22"/>
        </w:rPr>
        <w:t>period of time from implantation until delivery. A woman is assumed to be pregnant if she exhibits any of the pertinent presumptive signs of pregnancy, such as missed menses, until the results of a pregnancy test are negative or until delivery.</w:t>
      </w:r>
    </w:p>
    <w:p w14:paraId="75346A40" w14:textId="77777777" w:rsidR="007841C6" w:rsidRPr="00B235EB" w:rsidRDefault="007841C6" w:rsidP="00EF080A">
      <w:pPr>
        <w:numPr>
          <w:ilvl w:val="5"/>
          <w:numId w:val="2"/>
        </w:numPr>
        <w:tabs>
          <w:tab w:val="clear" w:pos="1440"/>
        </w:tabs>
        <w:ind w:left="360"/>
        <w:rPr>
          <w:rFonts w:cs="Arial"/>
          <w:szCs w:val="22"/>
        </w:rPr>
      </w:pPr>
      <w:r w:rsidRPr="00B235EB">
        <w:rPr>
          <w:rFonts w:cs="Arial"/>
          <w:b/>
          <w:szCs w:val="22"/>
          <w:u w:val="single"/>
        </w:rPr>
        <w:t>Prisoner:</w:t>
      </w:r>
      <w:r w:rsidRPr="00B235EB">
        <w:rPr>
          <w:rFonts w:cs="Arial"/>
          <w:szCs w:val="22"/>
        </w:rPr>
        <w:t xml:space="preserve"> any individual involuntarily confined or detained in a penal institution. The term is intended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p>
    <w:p w14:paraId="76DD0658" w14:textId="77777777" w:rsidR="00AA766F" w:rsidRDefault="00AA766F" w:rsidP="00AA766F">
      <w:pPr>
        <w:numPr>
          <w:ilvl w:val="0"/>
          <w:numId w:val="12"/>
        </w:numPr>
        <w:rPr>
          <w:rFonts w:cs="Arial"/>
          <w:szCs w:val="22"/>
        </w:rPr>
      </w:pPr>
      <w:r w:rsidRPr="003D3457">
        <w:rPr>
          <w:rFonts w:cs="Arial"/>
          <w:b/>
          <w:szCs w:val="22"/>
          <w:u w:val="single"/>
        </w:rPr>
        <w:t>Program Office:</w:t>
      </w:r>
      <w:r w:rsidRPr="00AA766F">
        <w:rPr>
          <w:rFonts w:cs="Arial"/>
          <w:szCs w:val="22"/>
        </w:rPr>
        <w:t xml:space="preserve"> any office within the VHA Office of the Under Secretary for Health. A Program Office includes all of its component offices and subdivisions, regardless of physical location. </w:t>
      </w:r>
      <w:r w:rsidRPr="003D3457">
        <w:rPr>
          <w:rFonts w:cs="Arial"/>
          <w:b/>
          <w:i/>
          <w:szCs w:val="22"/>
        </w:rPr>
        <w:t>NOTE:</w:t>
      </w:r>
      <w:r w:rsidRPr="00AA766F">
        <w:rPr>
          <w:rFonts w:cs="Arial"/>
          <w:szCs w:val="22"/>
        </w:rPr>
        <w:t xml:space="preserve"> The organization chart for the VHA Office of the Under Secretary for Health may be found on the VHA Web site.</w:t>
      </w:r>
    </w:p>
    <w:p w14:paraId="184949CB" w14:textId="77777777" w:rsidR="00F736C8" w:rsidRPr="003A0E0E" w:rsidRDefault="00F736C8" w:rsidP="003A0E0E">
      <w:pPr>
        <w:numPr>
          <w:ilvl w:val="0"/>
          <w:numId w:val="12"/>
        </w:numPr>
        <w:rPr>
          <w:rFonts w:cs="Arial"/>
          <w:szCs w:val="22"/>
        </w:rPr>
      </w:pPr>
      <w:r w:rsidRPr="003D3457">
        <w:rPr>
          <w:rFonts w:cs="Arial"/>
          <w:b/>
          <w:szCs w:val="22"/>
          <w:u w:val="single"/>
        </w:rPr>
        <w:t>Program Office Employee:</w:t>
      </w:r>
      <w:r>
        <w:rPr>
          <w:rFonts w:cs="Arial"/>
          <w:szCs w:val="22"/>
        </w:rPr>
        <w:t xml:space="preserve"> </w:t>
      </w:r>
      <w:r w:rsidRPr="00F736C8">
        <w:rPr>
          <w:rFonts w:cs="Arial"/>
          <w:szCs w:val="22"/>
        </w:rPr>
        <w:t xml:space="preserve">any individual working under a VA appointment in a VHA Program Office, regardless of duty station, including (but not limited to) full and part-time employees, WOC employees, and employees under the IPA. </w:t>
      </w:r>
    </w:p>
    <w:p w14:paraId="4EA0B2E8" w14:textId="639CA461" w:rsidR="007841C6" w:rsidRPr="009D6AA7" w:rsidRDefault="007841C6" w:rsidP="00D67A56">
      <w:pPr>
        <w:numPr>
          <w:ilvl w:val="0"/>
          <w:numId w:val="12"/>
        </w:numPr>
        <w:tabs>
          <w:tab w:val="clear" w:pos="360"/>
        </w:tabs>
        <w:rPr>
          <w:rFonts w:cs="Arial"/>
          <w:b/>
          <w:bCs/>
          <w:szCs w:val="22"/>
        </w:rPr>
      </w:pPr>
      <w:r w:rsidRPr="00B235EB">
        <w:rPr>
          <w:rFonts w:cs="Arial"/>
          <w:b/>
          <w:bCs/>
          <w:szCs w:val="22"/>
          <w:u w:val="single"/>
        </w:rPr>
        <w:t>Qualified Designee</w:t>
      </w:r>
      <w:r w:rsidRPr="00B235EB">
        <w:rPr>
          <w:rFonts w:cs="Arial"/>
          <w:b/>
          <w:bCs/>
          <w:szCs w:val="22"/>
        </w:rPr>
        <w:t xml:space="preserve">: </w:t>
      </w:r>
      <w:r w:rsidR="00246585" w:rsidRPr="0074334D">
        <w:rPr>
          <w:rFonts w:cs="Arial"/>
          <w:bCs/>
          <w:szCs w:val="22"/>
        </w:rPr>
        <w:t xml:space="preserve"> an IRB member or Research Administrative Office staff member</w:t>
      </w:r>
      <w:r w:rsidR="003B1C2B" w:rsidRPr="0074334D">
        <w:rPr>
          <w:rFonts w:cs="Arial"/>
          <w:bCs/>
          <w:szCs w:val="22"/>
        </w:rPr>
        <w:t xml:space="preserve"> with appropriate experience and knowledge to perform a specific duty</w:t>
      </w:r>
      <w:r w:rsidR="00247FED" w:rsidRPr="0074334D">
        <w:rPr>
          <w:rFonts w:cs="Arial"/>
          <w:bCs/>
          <w:szCs w:val="22"/>
        </w:rPr>
        <w:t xml:space="preserve"> </w:t>
      </w:r>
      <w:r w:rsidR="00246585" w:rsidRPr="0074334D">
        <w:rPr>
          <w:rFonts w:cs="Arial"/>
          <w:bCs/>
          <w:szCs w:val="22"/>
        </w:rPr>
        <w:t xml:space="preserve">and designated by an IRB Co-Chair to perform that duty </w:t>
      </w:r>
      <w:r w:rsidR="00247FED" w:rsidRPr="0074334D">
        <w:rPr>
          <w:rFonts w:cs="Arial"/>
          <w:bCs/>
          <w:szCs w:val="22"/>
        </w:rPr>
        <w:t>as described in th</w:t>
      </w:r>
      <w:r w:rsidR="00246585" w:rsidRPr="00DE0081">
        <w:rPr>
          <w:rFonts w:cs="Arial"/>
          <w:bCs/>
          <w:szCs w:val="22"/>
        </w:rPr>
        <w:t>is</w:t>
      </w:r>
      <w:r w:rsidR="00247FED" w:rsidRPr="0074334D">
        <w:rPr>
          <w:rFonts w:cs="Arial"/>
          <w:bCs/>
          <w:szCs w:val="22"/>
        </w:rPr>
        <w:t xml:space="preserve"> </w:t>
      </w:r>
      <w:r w:rsidR="00D87D32">
        <w:rPr>
          <w:rFonts w:cs="Arial"/>
          <w:bCs/>
          <w:szCs w:val="22"/>
        </w:rPr>
        <w:t>SOP</w:t>
      </w:r>
      <w:r w:rsidR="003B1C2B" w:rsidRPr="0074334D">
        <w:rPr>
          <w:rFonts w:cs="Arial"/>
          <w:bCs/>
          <w:szCs w:val="22"/>
        </w:rPr>
        <w:t>.</w:t>
      </w:r>
      <w:r w:rsidR="003B1C2B" w:rsidRPr="00DE0081">
        <w:rPr>
          <w:rFonts w:cs="Arial"/>
          <w:b/>
          <w:bCs/>
          <w:szCs w:val="22"/>
        </w:rPr>
        <w:t xml:space="preserve"> </w:t>
      </w:r>
      <w:r w:rsidR="003B1C2B" w:rsidRPr="00EB0F47">
        <w:rPr>
          <w:rFonts w:cs="Arial"/>
          <w:b/>
          <w:bCs/>
          <w:szCs w:val="22"/>
        </w:rPr>
        <w:t xml:space="preserve"> </w:t>
      </w:r>
    </w:p>
    <w:p w14:paraId="05FC5709" w14:textId="77777777" w:rsidR="007F6000" w:rsidRDefault="007841C6" w:rsidP="007F6000">
      <w:pPr>
        <w:numPr>
          <w:ilvl w:val="0"/>
          <w:numId w:val="12"/>
        </w:numPr>
        <w:tabs>
          <w:tab w:val="clear" w:pos="360"/>
        </w:tabs>
        <w:rPr>
          <w:rFonts w:cs="Arial"/>
          <w:szCs w:val="22"/>
        </w:rPr>
      </w:pPr>
      <w:r w:rsidRPr="007F6000">
        <w:rPr>
          <w:rFonts w:cs="Arial"/>
          <w:b/>
          <w:iCs/>
          <w:szCs w:val="22"/>
          <w:u w:val="single"/>
        </w:rPr>
        <w:t>Quorum</w:t>
      </w:r>
      <w:r w:rsidRPr="007F6000">
        <w:rPr>
          <w:rFonts w:cs="Arial"/>
          <w:b/>
          <w:iCs/>
          <w:szCs w:val="22"/>
        </w:rPr>
        <w:t>:</w:t>
      </w:r>
      <w:r w:rsidRPr="007F6000">
        <w:rPr>
          <w:rFonts w:cs="Arial"/>
          <w:bCs/>
          <w:iCs/>
          <w:szCs w:val="22"/>
        </w:rPr>
        <w:t xml:space="preserve"> </w:t>
      </w:r>
      <w:r w:rsidRPr="007F6000">
        <w:rPr>
          <w:rFonts w:cs="Arial"/>
          <w:szCs w:val="22"/>
        </w:rPr>
        <w:t>more than half of the voting members of a committee being present</w:t>
      </w:r>
      <w:r w:rsidR="007F6000">
        <w:rPr>
          <w:rFonts w:cs="Arial"/>
          <w:szCs w:val="22"/>
        </w:rPr>
        <w:t>,</w:t>
      </w:r>
      <w:r w:rsidRPr="007F6000">
        <w:rPr>
          <w:rFonts w:cs="Arial"/>
          <w:szCs w:val="22"/>
        </w:rPr>
        <w:t xml:space="preserve"> and including</w:t>
      </w:r>
      <w:r w:rsidR="00910B11" w:rsidRPr="007F6000">
        <w:rPr>
          <w:rFonts w:cs="Arial"/>
          <w:szCs w:val="22"/>
        </w:rPr>
        <w:t xml:space="preserve"> </w:t>
      </w:r>
      <w:r w:rsidRPr="007F6000">
        <w:rPr>
          <w:rFonts w:cs="Arial"/>
          <w:szCs w:val="22"/>
        </w:rPr>
        <w:t>at least one member whose primary concerns are in non</w:t>
      </w:r>
      <w:r w:rsidRPr="007F6000">
        <w:rPr>
          <w:rFonts w:cs="Arial"/>
          <w:szCs w:val="22"/>
        </w:rPr>
        <w:noBreakHyphen/>
        <w:t>scientific areas</w:t>
      </w:r>
      <w:r w:rsidR="007F6000" w:rsidRPr="007F6000">
        <w:rPr>
          <w:rFonts w:cs="Arial"/>
          <w:szCs w:val="22"/>
        </w:rPr>
        <w:t xml:space="preserve">.  </w:t>
      </w:r>
      <w:r w:rsidRPr="007F6000">
        <w:rPr>
          <w:rFonts w:cs="Arial"/>
          <w:szCs w:val="22"/>
        </w:rPr>
        <w:t>At meetings of the IRB, a quorum must be established and maintained for the deliberation and vote on all matters requiring a vote. In order for research to be approved</w:t>
      </w:r>
      <w:r w:rsidR="00140769">
        <w:rPr>
          <w:rFonts w:cs="Arial"/>
          <w:szCs w:val="22"/>
        </w:rPr>
        <w:t>,</w:t>
      </w:r>
      <w:r w:rsidRPr="007F6000">
        <w:rPr>
          <w:rFonts w:cs="Arial"/>
          <w:szCs w:val="22"/>
        </w:rPr>
        <w:t xml:space="preserve"> it must receive the approval of a majority of those members present at the meeting.</w:t>
      </w:r>
    </w:p>
    <w:p w14:paraId="3CA3A533" w14:textId="5114A7AA" w:rsidR="007F6000" w:rsidRDefault="00881A54" w:rsidP="00272D68">
      <w:pPr>
        <w:numPr>
          <w:ilvl w:val="0"/>
          <w:numId w:val="12"/>
        </w:numPr>
        <w:tabs>
          <w:tab w:val="clear" w:pos="360"/>
        </w:tabs>
        <w:rPr>
          <w:rFonts w:cs="Arial"/>
          <w:szCs w:val="22"/>
        </w:rPr>
      </w:pPr>
      <w:r w:rsidRPr="007F6000">
        <w:rPr>
          <w:rFonts w:cs="Arial"/>
          <w:b/>
          <w:szCs w:val="22"/>
          <w:u w:val="single"/>
        </w:rPr>
        <w:t xml:space="preserve">Related </w:t>
      </w:r>
      <w:r w:rsidR="007367B2" w:rsidRPr="007F6000">
        <w:rPr>
          <w:rFonts w:cs="Arial"/>
          <w:b/>
          <w:szCs w:val="22"/>
          <w:u w:val="single"/>
        </w:rPr>
        <w:t>S/</w:t>
      </w:r>
      <w:r w:rsidRPr="007F6000">
        <w:rPr>
          <w:rFonts w:cs="Arial"/>
          <w:b/>
          <w:szCs w:val="22"/>
          <w:u w:val="single"/>
        </w:rPr>
        <w:t>AE, Death or Problem</w:t>
      </w:r>
      <w:r w:rsidRPr="007F6000">
        <w:rPr>
          <w:rFonts w:cs="Arial"/>
          <w:szCs w:val="22"/>
        </w:rPr>
        <w:t xml:space="preserve">: one that may reasonably be regarded as caused by or </w:t>
      </w:r>
      <w:r w:rsidR="004A2F63" w:rsidRPr="007F6000">
        <w:rPr>
          <w:rFonts w:cs="Arial"/>
          <w:szCs w:val="22"/>
        </w:rPr>
        <w:t>probably caused by the research (</w:t>
      </w:r>
      <w:r w:rsidR="004D1216" w:rsidRPr="007F6000">
        <w:rPr>
          <w:rFonts w:cs="Arial"/>
          <w:szCs w:val="22"/>
        </w:rPr>
        <w:t>i.e.,</w:t>
      </w:r>
      <w:r w:rsidR="004A2F63" w:rsidRPr="007F6000">
        <w:rPr>
          <w:rFonts w:cs="Arial"/>
          <w:szCs w:val="22"/>
        </w:rPr>
        <w:t xml:space="preserve"> the event would probably</w:t>
      </w:r>
      <w:r w:rsidR="00480D8F" w:rsidRPr="007F6000">
        <w:rPr>
          <w:rFonts w:cs="Arial"/>
          <w:szCs w:val="22"/>
        </w:rPr>
        <w:t xml:space="preserve"> </w:t>
      </w:r>
      <w:r w:rsidR="004A2F63" w:rsidRPr="007F6000">
        <w:rPr>
          <w:rFonts w:cs="Arial"/>
          <w:szCs w:val="22"/>
        </w:rPr>
        <w:t>not have occurred without involvement in</w:t>
      </w:r>
      <w:r w:rsidR="00882414" w:rsidRPr="007F6000">
        <w:rPr>
          <w:rFonts w:cs="Arial"/>
          <w:szCs w:val="22"/>
        </w:rPr>
        <w:t xml:space="preserve">/of </w:t>
      </w:r>
      <w:r w:rsidR="004A2F63" w:rsidRPr="007F6000">
        <w:rPr>
          <w:rFonts w:cs="Arial"/>
          <w:szCs w:val="22"/>
        </w:rPr>
        <w:t>the study).</w:t>
      </w:r>
    </w:p>
    <w:p w14:paraId="6D056074" w14:textId="77777777" w:rsidR="007841C6" w:rsidRPr="007F6000" w:rsidRDefault="007841C6" w:rsidP="007F6000">
      <w:pPr>
        <w:numPr>
          <w:ilvl w:val="0"/>
          <w:numId w:val="12"/>
        </w:numPr>
        <w:tabs>
          <w:tab w:val="clear" w:pos="360"/>
        </w:tabs>
        <w:rPr>
          <w:rFonts w:cs="Arial"/>
          <w:szCs w:val="22"/>
        </w:rPr>
      </w:pPr>
      <w:r w:rsidRPr="007F6000">
        <w:rPr>
          <w:rFonts w:cs="Arial"/>
          <w:b/>
          <w:iCs/>
          <w:szCs w:val="22"/>
          <w:u w:val="single"/>
        </w:rPr>
        <w:t>Research</w:t>
      </w:r>
      <w:r w:rsidRPr="007F6000">
        <w:rPr>
          <w:rFonts w:cs="Arial"/>
          <w:b/>
          <w:iCs/>
          <w:szCs w:val="22"/>
        </w:rPr>
        <w:t>:</w:t>
      </w:r>
      <w:r w:rsidRPr="007F6000">
        <w:rPr>
          <w:rFonts w:cs="Arial"/>
          <w:i/>
          <w:szCs w:val="22"/>
        </w:rPr>
        <w:t xml:space="preserve"> </w:t>
      </w:r>
      <w:r w:rsidRPr="007F6000">
        <w:rPr>
          <w:rFonts w:cs="Arial"/>
          <w:szCs w:val="22"/>
        </w:rPr>
        <w:t xml:space="preserve">a systematic investigation, including research development, testing and evaluation, designed to develop or contribute to generalizable knowledge. </w:t>
      </w:r>
      <w:r w:rsidR="009C6B65" w:rsidRPr="007F6000">
        <w:rPr>
          <w:rFonts w:cs="Arial"/>
          <w:szCs w:val="22"/>
        </w:rPr>
        <w:t>Research involves the testing of concepts by the scientific method of formulating a hypothesis or research question, systematically collecting and recording relevant data, and interpreting the results in terms of the hypothesis or question.</w:t>
      </w:r>
    </w:p>
    <w:p w14:paraId="0252348F" w14:textId="77777777" w:rsidR="007841C6" w:rsidRPr="00840E91" w:rsidRDefault="007841C6" w:rsidP="00D67A56">
      <w:pPr>
        <w:numPr>
          <w:ilvl w:val="0"/>
          <w:numId w:val="101"/>
        </w:numPr>
        <w:autoSpaceDE w:val="0"/>
        <w:autoSpaceDN w:val="0"/>
        <w:adjustRightInd w:val="0"/>
        <w:rPr>
          <w:rFonts w:cs="Arial"/>
          <w:szCs w:val="22"/>
        </w:rPr>
      </w:pPr>
      <w:r w:rsidRPr="00840E91">
        <w:rPr>
          <w:rFonts w:cs="Arial"/>
          <w:szCs w:val="22"/>
        </w:rPr>
        <w:t>Systematic</w:t>
      </w:r>
      <w:r w:rsidR="009C6B65">
        <w:rPr>
          <w:rFonts w:cs="Arial"/>
          <w:szCs w:val="22"/>
        </w:rPr>
        <w:t>:</w:t>
      </w:r>
      <w:r w:rsidRPr="00840E91">
        <w:rPr>
          <w:rFonts w:cs="Arial"/>
          <w:szCs w:val="22"/>
        </w:rPr>
        <w:t xml:space="preserve"> designed to answer a question or test a hypothesis that addresses a research intent by an organized method. </w:t>
      </w:r>
    </w:p>
    <w:p w14:paraId="26B71383" w14:textId="77777777" w:rsidR="007841C6" w:rsidRPr="00840E91" w:rsidRDefault="007841C6" w:rsidP="00D67A56">
      <w:pPr>
        <w:numPr>
          <w:ilvl w:val="0"/>
          <w:numId w:val="101"/>
        </w:numPr>
        <w:autoSpaceDE w:val="0"/>
        <w:autoSpaceDN w:val="0"/>
        <w:adjustRightInd w:val="0"/>
        <w:rPr>
          <w:rFonts w:cs="Arial"/>
          <w:szCs w:val="22"/>
        </w:rPr>
      </w:pPr>
      <w:r w:rsidRPr="00840E91">
        <w:rPr>
          <w:rFonts w:cs="Arial"/>
          <w:szCs w:val="22"/>
        </w:rPr>
        <w:t>Generalizable</w:t>
      </w:r>
      <w:r w:rsidR="009C6B65">
        <w:rPr>
          <w:rFonts w:cs="Arial"/>
          <w:szCs w:val="22"/>
        </w:rPr>
        <w:t>:</w:t>
      </w:r>
      <w:r w:rsidRPr="00840E91">
        <w:rPr>
          <w:rFonts w:cs="Arial"/>
          <w:szCs w:val="22"/>
        </w:rPr>
        <w:t xml:space="preserve"> knowledge that may be applied to populations or settings different from the ones used in the investigation</w:t>
      </w:r>
      <w:r w:rsidR="008D48BE" w:rsidRPr="00840E91">
        <w:rPr>
          <w:rFonts w:cs="Arial"/>
          <w:szCs w:val="22"/>
        </w:rPr>
        <w:t>.</w:t>
      </w:r>
    </w:p>
    <w:p w14:paraId="58745FF5" w14:textId="77777777" w:rsidR="004033A1" w:rsidRPr="00E03C1C" w:rsidRDefault="004B60EE" w:rsidP="00D67A56">
      <w:pPr>
        <w:pStyle w:val="bullet30"/>
        <w:numPr>
          <w:ilvl w:val="0"/>
          <w:numId w:val="101"/>
        </w:numPr>
        <w:rPr>
          <w:rFonts w:cs="Arial"/>
          <w:bCs/>
          <w:sz w:val="22"/>
          <w:szCs w:val="22"/>
        </w:rPr>
      </w:pPr>
      <w:r w:rsidRPr="00840E91">
        <w:rPr>
          <w:rFonts w:cs="Arial"/>
          <w:sz w:val="22"/>
          <w:szCs w:val="22"/>
        </w:rPr>
        <w:t xml:space="preserve">FDA regulations </w:t>
      </w:r>
      <w:r w:rsidRPr="009C6E0D">
        <w:rPr>
          <w:rFonts w:cs="Arial"/>
          <w:sz w:val="22"/>
          <w:szCs w:val="22"/>
        </w:rPr>
        <w:t>define clinical investigation, rather than research</w:t>
      </w:r>
      <w:r w:rsidR="00284508" w:rsidRPr="009C6E0D">
        <w:rPr>
          <w:rFonts w:cs="Arial"/>
          <w:sz w:val="22"/>
          <w:szCs w:val="22"/>
        </w:rPr>
        <w:t xml:space="preserve">. </w:t>
      </w:r>
      <w:r w:rsidR="00586E9C" w:rsidRPr="009C6E0D">
        <w:rPr>
          <w:rFonts w:cs="Arial"/>
          <w:sz w:val="22"/>
          <w:szCs w:val="22"/>
        </w:rPr>
        <w:t>That definition i</w:t>
      </w:r>
      <w:r w:rsidR="007841C6" w:rsidRPr="009D6AA7">
        <w:rPr>
          <w:rFonts w:cs="Arial"/>
          <w:sz w:val="22"/>
          <w:szCs w:val="22"/>
        </w:rPr>
        <w:t xml:space="preserve">s “any experiment that involves a test article and one or more human subjects and that either is subject to requirements for prior submission to the Food and Drug Administration under section 505(i) </w:t>
      </w:r>
      <w:r w:rsidR="00B173B1" w:rsidRPr="0055161B">
        <w:rPr>
          <w:rFonts w:cs="Arial"/>
          <w:sz w:val="22"/>
          <w:szCs w:val="22"/>
        </w:rPr>
        <w:t>[</w:t>
      </w:r>
      <w:r w:rsidR="007841C6" w:rsidRPr="008D1A54">
        <w:rPr>
          <w:rFonts w:cs="Arial"/>
          <w:sz w:val="22"/>
          <w:szCs w:val="22"/>
        </w:rPr>
        <w:t xml:space="preserve">i.e. </w:t>
      </w:r>
      <w:r w:rsidR="008879F2" w:rsidRPr="00F466C6">
        <w:rPr>
          <w:rFonts w:cs="Arial"/>
          <w:sz w:val="22"/>
          <w:szCs w:val="22"/>
        </w:rPr>
        <w:t>changes in labeling</w:t>
      </w:r>
      <w:r w:rsidR="00586E9C" w:rsidRPr="00B375B4">
        <w:rPr>
          <w:rFonts w:cs="Arial"/>
          <w:sz w:val="22"/>
          <w:szCs w:val="22"/>
        </w:rPr>
        <w:t>]</w:t>
      </w:r>
      <w:r w:rsidR="00586E9C" w:rsidRPr="00B162B5">
        <w:rPr>
          <w:rFonts w:cs="Arial"/>
          <w:sz w:val="22"/>
          <w:szCs w:val="22"/>
        </w:rPr>
        <w:t xml:space="preserve"> </w:t>
      </w:r>
      <w:r w:rsidR="007841C6" w:rsidRPr="00B162B5">
        <w:rPr>
          <w:rFonts w:cs="Arial"/>
          <w:sz w:val="22"/>
          <w:szCs w:val="22"/>
        </w:rPr>
        <w:t xml:space="preserve">or 520(g) </w:t>
      </w:r>
      <w:r w:rsidR="00586E9C" w:rsidRPr="00F6293C">
        <w:rPr>
          <w:rFonts w:cs="Arial"/>
          <w:sz w:val="22"/>
          <w:szCs w:val="22"/>
        </w:rPr>
        <w:t>[</w:t>
      </w:r>
      <w:r w:rsidR="007841C6" w:rsidRPr="00F6293C">
        <w:rPr>
          <w:rFonts w:cs="Arial"/>
          <w:sz w:val="22"/>
          <w:szCs w:val="22"/>
        </w:rPr>
        <w:t>i.e. any activity that evaluates the safety or effectiveness of a device</w:t>
      </w:r>
      <w:r w:rsidR="00586E9C" w:rsidRPr="00F6293C">
        <w:rPr>
          <w:rFonts w:cs="Arial"/>
          <w:sz w:val="22"/>
          <w:szCs w:val="22"/>
        </w:rPr>
        <w:t xml:space="preserve">] </w:t>
      </w:r>
      <w:r w:rsidR="007841C6" w:rsidRPr="00A26975">
        <w:rPr>
          <w:rFonts w:cs="Arial"/>
          <w:sz w:val="22"/>
          <w:szCs w:val="22"/>
        </w:rPr>
        <w:t>of the act, or is not subject to requirements for prior submission to the Food and Drug Administration under these sections of the act, but th</w:t>
      </w:r>
      <w:r w:rsidR="007841C6" w:rsidRPr="00026599">
        <w:rPr>
          <w:rFonts w:cs="Arial"/>
          <w:sz w:val="22"/>
          <w:szCs w:val="22"/>
        </w:rPr>
        <w:t xml:space="preserve">e results of which are intended to be submitted later to, or held for inspection by, the Food and Drug Administration as part of an application for a research or marketing permit.” </w:t>
      </w:r>
    </w:p>
    <w:p w14:paraId="179DBD7E" w14:textId="617037E4" w:rsidR="007841C6" w:rsidRPr="004D1216" w:rsidRDefault="007841C6" w:rsidP="004D1216">
      <w:pPr>
        <w:numPr>
          <w:ilvl w:val="0"/>
          <w:numId w:val="101"/>
        </w:numPr>
        <w:rPr>
          <w:rFonts w:cs="Arial"/>
          <w:vanish/>
          <w:szCs w:val="22"/>
        </w:rPr>
      </w:pPr>
      <w:r w:rsidRPr="00B235EB">
        <w:rPr>
          <w:rFonts w:cs="Arial"/>
          <w:szCs w:val="22"/>
        </w:rPr>
        <w:t xml:space="preserve">Any prospective or retrospective collection of clinical data with the intent to </w:t>
      </w:r>
      <w:r w:rsidR="006D29ED" w:rsidRPr="00B235EB">
        <w:rPr>
          <w:rFonts w:cs="Arial"/>
          <w:szCs w:val="22"/>
        </w:rPr>
        <w:t xml:space="preserve">develop or </w:t>
      </w:r>
      <w:r w:rsidRPr="00B235EB">
        <w:rPr>
          <w:rFonts w:cs="Arial"/>
          <w:szCs w:val="22"/>
        </w:rPr>
        <w:t>contribute to generalizable knowledge constitutes research</w:t>
      </w:r>
      <w:r w:rsidR="006D29ED" w:rsidRPr="00B235EB">
        <w:rPr>
          <w:rFonts w:cs="Arial"/>
          <w:szCs w:val="22"/>
        </w:rPr>
        <w:t>,</w:t>
      </w:r>
      <w:r w:rsidRPr="00B235EB">
        <w:rPr>
          <w:rFonts w:cs="Arial"/>
          <w:szCs w:val="22"/>
        </w:rPr>
        <w:t xml:space="preserve"> as defined by VA regulations. Examples of such clinical data collection include research seminars, posters, abstracts, manuscripts, and pilot data</w:t>
      </w:r>
      <w:r w:rsidR="00BB7A0B" w:rsidRPr="00B235EB">
        <w:rPr>
          <w:rFonts w:cs="Arial"/>
          <w:szCs w:val="22"/>
        </w:rPr>
        <w:t>.</w:t>
      </w:r>
      <w:r w:rsidRPr="00B235EB">
        <w:rPr>
          <w:rFonts w:cs="Arial"/>
          <w:szCs w:val="22"/>
        </w:rPr>
        <w:t xml:space="preserve"> </w:t>
      </w:r>
    </w:p>
    <w:p w14:paraId="197B5794" w14:textId="77777777" w:rsidR="007841C6" w:rsidRPr="00B235EB" w:rsidRDefault="007841C6" w:rsidP="00C5275C">
      <w:pPr>
        <w:pStyle w:val="bullet20"/>
        <w:numPr>
          <w:ilvl w:val="0"/>
          <w:numId w:val="208"/>
        </w:numPr>
        <w:rPr>
          <w:rFonts w:cs="Arial"/>
          <w:bCs/>
          <w:sz w:val="22"/>
          <w:szCs w:val="22"/>
        </w:rPr>
      </w:pPr>
      <w:r w:rsidRPr="00B235EB">
        <w:rPr>
          <w:rFonts w:cs="Arial"/>
          <w:sz w:val="22"/>
          <w:szCs w:val="22"/>
        </w:rPr>
        <w:t>Research involving human</w:t>
      </w:r>
      <w:r w:rsidRPr="00B235EB">
        <w:rPr>
          <w:rFonts w:cs="Arial"/>
          <w:bCs/>
          <w:sz w:val="22"/>
          <w:szCs w:val="22"/>
        </w:rPr>
        <w:t xml:space="preserve"> subjects means any activity that either:</w:t>
      </w:r>
    </w:p>
    <w:p w14:paraId="2BDB8336" w14:textId="77777777" w:rsidR="007841C6" w:rsidRPr="00B235EB" w:rsidRDefault="007841C6" w:rsidP="00D67A56">
      <w:pPr>
        <w:pStyle w:val="bullet30"/>
        <w:numPr>
          <w:ilvl w:val="0"/>
          <w:numId w:val="100"/>
        </w:numPr>
        <w:rPr>
          <w:rFonts w:cs="Arial"/>
          <w:sz w:val="22"/>
          <w:szCs w:val="22"/>
        </w:rPr>
      </w:pPr>
      <w:r w:rsidRPr="00B235EB">
        <w:rPr>
          <w:rFonts w:cs="Arial"/>
          <w:bCs/>
          <w:sz w:val="22"/>
          <w:szCs w:val="22"/>
        </w:rPr>
        <w:t>Meets the VA definition of research and involves human subjects as defined by VA; or</w:t>
      </w:r>
    </w:p>
    <w:p w14:paraId="1F457C2C" w14:textId="77777777" w:rsidR="007841C6" w:rsidRDefault="007841C6" w:rsidP="00D67A56">
      <w:pPr>
        <w:pStyle w:val="bullet30"/>
        <w:numPr>
          <w:ilvl w:val="0"/>
          <w:numId w:val="100"/>
        </w:numPr>
        <w:rPr>
          <w:rFonts w:cs="Arial"/>
          <w:sz w:val="22"/>
          <w:szCs w:val="22"/>
        </w:rPr>
      </w:pPr>
      <w:r w:rsidRPr="00B235EB">
        <w:rPr>
          <w:rFonts w:cs="Arial"/>
          <w:sz w:val="22"/>
          <w:szCs w:val="22"/>
        </w:rPr>
        <w:t>Meets the FDA definition of research and involves human subjects as defined by FDA.</w:t>
      </w:r>
    </w:p>
    <w:p w14:paraId="47B95763" w14:textId="482BD3E2" w:rsidR="00AC1067" w:rsidRPr="0010313A" w:rsidRDefault="00AC1067" w:rsidP="007F6000">
      <w:pPr>
        <w:numPr>
          <w:ilvl w:val="0"/>
          <w:numId w:val="12"/>
        </w:numPr>
        <w:tabs>
          <w:tab w:val="clear" w:pos="360"/>
        </w:tabs>
        <w:rPr>
          <w:rFonts w:cs="Arial"/>
          <w:szCs w:val="22"/>
          <w:highlight w:val="yellow"/>
        </w:rPr>
      </w:pPr>
      <w:r w:rsidRPr="0010313A">
        <w:rPr>
          <w:rFonts w:cs="Arial"/>
          <w:b/>
          <w:szCs w:val="22"/>
          <w:u w:val="single"/>
        </w:rPr>
        <w:lastRenderedPageBreak/>
        <w:t>Research</w:t>
      </w:r>
      <w:r>
        <w:rPr>
          <w:rFonts w:cs="Arial"/>
          <w:szCs w:val="22"/>
        </w:rPr>
        <w:t xml:space="preserve"> </w:t>
      </w:r>
      <w:r w:rsidR="00955176" w:rsidRPr="0034335E">
        <w:rPr>
          <w:rFonts w:cs="Arial"/>
          <w:b/>
          <w:szCs w:val="22"/>
        </w:rPr>
        <w:t>(</w:t>
      </w:r>
      <w:r w:rsidR="00955176" w:rsidRPr="0034335E">
        <w:rPr>
          <w:rFonts w:cs="Arial"/>
          <w:b/>
          <w:i/>
          <w:szCs w:val="22"/>
          <w:highlight w:val="yellow"/>
        </w:rPr>
        <w:t>For research that is subject to the 2018 Requirements</w:t>
      </w:r>
      <w:r w:rsidR="00955176">
        <w:rPr>
          <w:rFonts w:cs="Arial"/>
          <w:b/>
          <w:i/>
          <w:szCs w:val="22"/>
        </w:rPr>
        <w:t>):</w:t>
      </w:r>
      <w:r w:rsidR="00C26B82">
        <w:rPr>
          <w:rFonts w:cs="Arial"/>
          <w:b/>
          <w:i/>
          <w:szCs w:val="22"/>
        </w:rPr>
        <w:t xml:space="preserve"> </w:t>
      </w:r>
      <w:r w:rsidR="00C26B82" w:rsidRPr="007F6000">
        <w:rPr>
          <w:rFonts w:cs="Arial"/>
          <w:szCs w:val="22"/>
        </w:rPr>
        <w:t xml:space="preserve">a systematic investigation, including research development, testing and evaluation, designed to develop or contribute to generalizable knowledge. </w:t>
      </w:r>
      <w:r w:rsidR="00C26B82" w:rsidRPr="0010313A">
        <w:rPr>
          <w:rFonts w:cs="Arial"/>
          <w:szCs w:val="22"/>
          <w:highlight w:val="yellow"/>
        </w:rPr>
        <w:t xml:space="preserve">Activities that meet this definition constitute research for the purposes of this </w:t>
      </w:r>
      <w:r w:rsidR="00D87D32">
        <w:rPr>
          <w:rFonts w:cs="Arial"/>
          <w:szCs w:val="22"/>
          <w:highlight w:val="yellow"/>
        </w:rPr>
        <w:t>SOP</w:t>
      </w:r>
      <w:r w:rsidR="00C26B82" w:rsidRPr="0010313A">
        <w:rPr>
          <w:rFonts w:cs="Arial"/>
          <w:szCs w:val="22"/>
          <w:highlight w:val="yellow"/>
        </w:rPr>
        <w:t>, whether or not they are conducted or supported under a program that is considered research for other purposes. For example, some demonstration and service programs may include research activities.</w:t>
      </w:r>
    </w:p>
    <w:p w14:paraId="2C5A3BAB" w14:textId="77777777" w:rsidR="00C26B82" w:rsidRPr="00C26B82" w:rsidRDefault="00C26B82" w:rsidP="00C26B82">
      <w:pPr>
        <w:ind w:left="360"/>
        <w:rPr>
          <w:rFonts w:cs="Arial"/>
          <w:szCs w:val="22"/>
        </w:rPr>
      </w:pPr>
      <w:r w:rsidRPr="00C26B82">
        <w:rPr>
          <w:rFonts w:cs="Arial"/>
          <w:szCs w:val="22"/>
        </w:rPr>
        <w:t>1)</w:t>
      </w:r>
      <w:r w:rsidRPr="00C26B82">
        <w:rPr>
          <w:rFonts w:cs="Arial"/>
          <w:szCs w:val="22"/>
        </w:rPr>
        <w:tab/>
        <w:t xml:space="preserve">Systematic: designed to answer a question or test a hypothesis that addresses a research intent by an organized method. </w:t>
      </w:r>
    </w:p>
    <w:p w14:paraId="1CAFECA2" w14:textId="77777777" w:rsidR="00C26B82" w:rsidRPr="00C26B82" w:rsidRDefault="00C26B82" w:rsidP="00C26B82">
      <w:pPr>
        <w:ind w:left="360"/>
        <w:rPr>
          <w:rFonts w:cs="Arial"/>
          <w:szCs w:val="22"/>
        </w:rPr>
      </w:pPr>
      <w:r w:rsidRPr="00C26B82">
        <w:rPr>
          <w:rFonts w:cs="Arial"/>
          <w:szCs w:val="22"/>
        </w:rPr>
        <w:t>2)</w:t>
      </w:r>
      <w:r w:rsidRPr="00C26B82">
        <w:rPr>
          <w:rFonts w:cs="Arial"/>
          <w:szCs w:val="22"/>
        </w:rPr>
        <w:tab/>
        <w:t>Generalizable: knowledge that may be applied to populations or settings different from the ones used in the investigation.</w:t>
      </w:r>
    </w:p>
    <w:p w14:paraId="2415D0B4" w14:textId="77777777" w:rsidR="00C26B82" w:rsidRPr="00C26B82" w:rsidRDefault="00C26B82" w:rsidP="00C26B82">
      <w:pPr>
        <w:ind w:left="360"/>
        <w:rPr>
          <w:rFonts w:cs="Arial"/>
          <w:szCs w:val="22"/>
        </w:rPr>
      </w:pPr>
      <w:r w:rsidRPr="0010313A">
        <w:rPr>
          <w:rFonts w:cs="Arial"/>
          <w:szCs w:val="22"/>
          <w:highlight w:val="yellow"/>
        </w:rPr>
        <w:t>3)</w:t>
      </w:r>
      <w:r w:rsidRPr="0010313A">
        <w:rPr>
          <w:rFonts w:cs="Arial"/>
          <w:szCs w:val="22"/>
          <w:highlight w:val="yellow"/>
        </w:rPr>
        <w:tab/>
        <w:t>Clinical Investigations (also see Clinical Trial definition), including those defined under FDA regulations in 21 CFR 50.3, 312.3(b), are considered research.</w:t>
      </w:r>
    </w:p>
    <w:p w14:paraId="73F458A9" w14:textId="77777777" w:rsidR="00C26B82" w:rsidRPr="00C26B82" w:rsidRDefault="00C26B82" w:rsidP="00C26B82">
      <w:pPr>
        <w:ind w:left="360"/>
        <w:rPr>
          <w:rFonts w:cs="Arial"/>
          <w:szCs w:val="22"/>
        </w:rPr>
      </w:pPr>
      <w:r w:rsidRPr="00C26B82">
        <w:rPr>
          <w:rFonts w:cs="Arial"/>
          <w:szCs w:val="22"/>
        </w:rPr>
        <w:t>4)</w:t>
      </w:r>
      <w:r w:rsidRPr="00C26B82">
        <w:rPr>
          <w:rFonts w:cs="Arial"/>
          <w:szCs w:val="22"/>
        </w:rPr>
        <w:tab/>
        <w:t xml:space="preserve">FDA regulations define clinical investigation, rather than research. That definition is “any experiment that involves a test article and one or more human subjects and that either is subject to requirements for prior submission to the Food and Drug Administration under section 505(i) [i.e. changes in labeling] or 520(g) [i.e. any activity that evaluates the safety or effectiveness of a device]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w:t>
      </w:r>
    </w:p>
    <w:p w14:paraId="7FFA5256" w14:textId="77777777" w:rsidR="00C26B82" w:rsidRPr="00C26B82" w:rsidRDefault="00C26B82" w:rsidP="00C26B82">
      <w:pPr>
        <w:ind w:left="360"/>
        <w:rPr>
          <w:rFonts w:cs="Arial"/>
          <w:szCs w:val="22"/>
        </w:rPr>
      </w:pPr>
      <w:r w:rsidRPr="00C26B82">
        <w:rPr>
          <w:rFonts w:cs="Arial"/>
          <w:szCs w:val="22"/>
        </w:rPr>
        <w:t>5)</w:t>
      </w:r>
      <w:r w:rsidRPr="00C26B82">
        <w:rPr>
          <w:rFonts w:cs="Arial"/>
          <w:szCs w:val="22"/>
        </w:rPr>
        <w:tab/>
        <w:t xml:space="preserve">Any prospective or retrospective collection of clinical data with the intent to develop or contribute to generalizable knowledge constitutes research, as defined by VA regulations. Examples of such clinical data collection include research seminars, posters, abstracts, manuscripts, and pilot data. </w:t>
      </w:r>
    </w:p>
    <w:p w14:paraId="4135B2B1" w14:textId="546C6F46" w:rsidR="00C26B82" w:rsidRPr="00C26B82" w:rsidRDefault="00C26B82" w:rsidP="00C26B82">
      <w:pPr>
        <w:ind w:left="360"/>
        <w:rPr>
          <w:rFonts w:cs="Arial"/>
          <w:szCs w:val="22"/>
        </w:rPr>
      </w:pPr>
      <w:r>
        <w:rPr>
          <w:rFonts w:cs="Arial"/>
          <w:szCs w:val="22"/>
        </w:rPr>
        <w:t>6</w:t>
      </w:r>
      <w:r w:rsidRPr="00C26B82">
        <w:rPr>
          <w:rFonts w:cs="Arial"/>
          <w:szCs w:val="22"/>
        </w:rPr>
        <w:t>)</w:t>
      </w:r>
      <w:r w:rsidRPr="00C26B82">
        <w:rPr>
          <w:rFonts w:cs="Arial"/>
          <w:szCs w:val="22"/>
        </w:rPr>
        <w:tab/>
      </w:r>
      <w:r w:rsidRPr="0097716C">
        <w:rPr>
          <w:rFonts w:cs="Arial"/>
          <w:szCs w:val="22"/>
        </w:rPr>
        <w:t xml:space="preserve">Clinical reviews (reviews of four or more clinical records, whether or not care team members are involved) are considered human subjects research and must have IRB and R&amp;DC approval. Case Reports (reviews of three or fewer clinical records by one or more members of the care team) are not considered </w:t>
      </w:r>
      <w:r w:rsidR="00D56DE2" w:rsidRPr="0097716C">
        <w:rPr>
          <w:rFonts w:cs="Arial"/>
          <w:szCs w:val="22"/>
        </w:rPr>
        <w:t>research but</w:t>
      </w:r>
      <w:r w:rsidRPr="0097716C">
        <w:rPr>
          <w:rFonts w:cs="Arial"/>
          <w:szCs w:val="22"/>
        </w:rPr>
        <w:t xml:space="preserve"> do require submission of an Application for Case Report Review to the </w:t>
      </w:r>
      <w:r w:rsidR="00FF0CCB" w:rsidRPr="0097716C">
        <w:rPr>
          <w:rFonts w:cs="Arial"/>
          <w:szCs w:val="22"/>
        </w:rPr>
        <w:t>RAO</w:t>
      </w:r>
      <w:r w:rsidRPr="0097716C">
        <w:rPr>
          <w:rFonts w:cs="Arial"/>
          <w:szCs w:val="22"/>
        </w:rPr>
        <w:t>.</w:t>
      </w:r>
    </w:p>
    <w:p w14:paraId="4414F71C" w14:textId="77777777" w:rsidR="00C26B82" w:rsidRPr="00C26B82" w:rsidRDefault="00C26B82" w:rsidP="00C26B82">
      <w:pPr>
        <w:ind w:left="360"/>
        <w:rPr>
          <w:rFonts w:cs="Arial"/>
          <w:szCs w:val="22"/>
        </w:rPr>
      </w:pPr>
      <w:r>
        <w:rPr>
          <w:rFonts w:cs="Arial"/>
          <w:szCs w:val="22"/>
        </w:rPr>
        <w:t>7</w:t>
      </w:r>
      <w:r w:rsidRPr="00C26B82">
        <w:rPr>
          <w:rFonts w:cs="Arial"/>
          <w:szCs w:val="22"/>
        </w:rPr>
        <w:t>)</w:t>
      </w:r>
      <w:r w:rsidRPr="00C26B82">
        <w:rPr>
          <w:rFonts w:cs="Arial"/>
          <w:szCs w:val="22"/>
        </w:rPr>
        <w:tab/>
        <w:t>Research involving human subjects means any activity that either:</w:t>
      </w:r>
    </w:p>
    <w:p w14:paraId="7358B999" w14:textId="77777777" w:rsidR="00C26B82" w:rsidRPr="00C26B82" w:rsidRDefault="00770584" w:rsidP="00C26B82">
      <w:pPr>
        <w:ind w:left="360"/>
        <w:rPr>
          <w:rFonts w:cs="Arial"/>
          <w:szCs w:val="22"/>
        </w:rPr>
      </w:pPr>
      <w:r>
        <w:rPr>
          <w:rFonts w:cs="Arial"/>
          <w:szCs w:val="22"/>
        </w:rPr>
        <w:t xml:space="preserve">  </w:t>
      </w:r>
      <w:r w:rsidR="00C26B82" w:rsidRPr="00C26B82">
        <w:rPr>
          <w:rFonts w:cs="Arial"/>
          <w:szCs w:val="22"/>
        </w:rPr>
        <w:t>a.</w:t>
      </w:r>
      <w:r w:rsidR="00C26B82" w:rsidRPr="00C26B82">
        <w:rPr>
          <w:rFonts w:cs="Arial"/>
          <w:szCs w:val="22"/>
        </w:rPr>
        <w:tab/>
        <w:t>Meets the VA definition of research and involves human subjects as defined by VA; or</w:t>
      </w:r>
    </w:p>
    <w:p w14:paraId="2DD506EA" w14:textId="77777777" w:rsidR="00C26B82" w:rsidRPr="00C26B82" w:rsidRDefault="00770584" w:rsidP="00C26B82">
      <w:pPr>
        <w:ind w:left="360"/>
        <w:rPr>
          <w:rFonts w:cs="Arial"/>
          <w:szCs w:val="22"/>
        </w:rPr>
      </w:pPr>
      <w:r>
        <w:rPr>
          <w:rFonts w:cs="Arial"/>
          <w:szCs w:val="22"/>
        </w:rPr>
        <w:t xml:space="preserve">  </w:t>
      </w:r>
      <w:r w:rsidR="00B8794A">
        <w:rPr>
          <w:rFonts w:cs="Arial"/>
          <w:szCs w:val="22"/>
        </w:rPr>
        <w:t>b.</w:t>
      </w:r>
      <w:r w:rsidR="00B8794A">
        <w:rPr>
          <w:rFonts w:cs="Arial"/>
          <w:szCs w:val="22"/>
        </w:rPr>
        <w:tab/>
      </w:r>
      <w:r w:rsidR="00C26B82" w:rsidRPr="00C26B82">
        <w:rPr>
          <w:rFonts w:cs="Arial"/>
          <w:szCs w:val="22"/>
        </w:rPr>
        <w:t>Meets the FDA definition of research and involves human subjects as defined by FDA.</w:t>
      </w:r>
    </w:p>
    <w:p w14:paraId="6076FAE0" w14:textId="5EF5B907" w:rsidR="00C26B82" w:rsidRPr="0010313A" w:rsidRDefault="00C26B82" w:rsidP="00C26B82">
      <w:pPr>
        <w:ind w:left="360"/>
        <w:rPr>
          <w:rFonts w:cs="Arial"/>
          <w:szCs w:val="22"/>
          <w:highlight w:val="yellow"/>
        </w:rPr>
      </w:pPr>
      <w:r w:rsidRPr="0010313A">
        <w:rPr>
          <w:rFonts w:cs="Arial"/>
          <w:szCs w:val="22"/>
          <w:highlight w:val="yellow"/>
        </w:rPr>
        <w:t xml:space="preserve">8) The following activities are deemed not to be research, but the </w:t>
      </w:r>
      <w:r w:rsidR="00FF0CCB">
        <w:rPr>
          <w:rFonts w:cs="Arial"/>
          <w:szCs w:val="22"/>
          <w:highlight w:val="yellow"/>
        </w:rPr>
        <w:t>RAO</w:t>
      </w:r>
      <w:r w:rsidRPr="0010313A">
        <w:rPr>
          <w:rFonts w:cs="Arial"/>
          <w:szCs w:val="22"/>
          <w:highlight w:val="yellow"/>
        </w:rPr>
        <w:t xml:space="preserve"> must be contacted prior to initiation of activities to assure all regulations, including those required by the VA, are met:</w:t>
      </w:r>
    </w:p>
    <w:p w14:paraId="4F83423C" w14:textId="77777777" w:rsidR="00C26B82" w:rsidRPr="0010313A" w:rsidRDefault="00770584" w:rsidP="00C26B82">
      <w:pPr>
        <w:ind w:left="360"/>
        <w:rPr>
          <w:rFonts w:cs="Arial"/>
          <w:szCs w:val="22"/>
          <w:highlight w:val="yellow"/>
        </w:rPr>
      </w:pPr>
      <w:r>
        <w:rPr>
          <w:rFonts w:cs="Arial"/>
          <w:szCs w:val="22"/>
          <w:highlight w:val="yellow"/>
        </w:rPr>
        <w:t xml:space="preserve">  </w:t>
      </w:r>
      <w:r w:rsidR="00C26B82" w:rsidRPr="0010313A">
        <w:rPr>
          <w:rFonts w:cs="Arial"/>
          <w:szCs w:val="22"/>
          <w:highlight w:val="yellow"/>
        </w:rPr>
        <w:t>a.</w:t>
      </w:r>
      <w:r w:rsidR="00C26B82" w:rsidRPr="0010313A">
        <w:rPr>
          <w:rFonts w:cs="Arial"/>
          <w:szCs w:val="22"/>
          <w:highlight w:val="yellow"/>
        </w:rPr>
        <w:tab/>
        <w:t xml:space="preserve">scholarly and journalistic activities </w:t>
      </w:r>
      <w:r w:rsidR="003A0E0E">
        <w:rPr>
          <w:rFonts w:cs="Arial"/>
          <w:szCs w:val="22"/>
          <w:highlight w:val="yellow"/>
        </w:rPr>
        <w:t xml:space="preserve">(e.g., oral history, journalism, biography, literary criticism, legal research, and historical scholarship), including the collection and use of information that focus directly on the specific individuals about whom the information is collected. </w:t>
      </w:r>
      <w:r w:rsidR="00C26B82" w:rsidRPr="0010313A">
        <w:rPr>
          <w:rFonts w:cs="Arial"/>
          <w:szCs w:val="22"/>
          <w:highlight w:val="yellow"/>
        </w:rPr>
        <w:t>(note, these fields have their own codes of ethics, including oral consent);</w:t>
      </w:r>
    </w:p>
    <w:p w14:paraId="7990CFFC" w14:textId="13C83144" w:rsidR="00C26B82" w:rsidRPr="0010313A" w:rsidRDefault="00770584" w:rsidP="00C26B82">
      <w:pPr>
        <w:ind w:left="360"/>
        <w:rPr>
          <w:rFonts w:cs="Arial"/>
          <w:szCs w:val="22"/>
          <w:highlight w:val="yellow"/>
        </w:rPr>
      </w:pPr>
      <w:r>
        <w:rPr>
          <w:rFonts w:cs="Arial"/>
          <w:szCs w:val="22"/>
          <w:highlight w:val="yellow"/>
        </w:rPr>
        <w:t xml:space="preserve">  </w:t>
      </w:r>
      <w:r w:rsidR="00C26B82" w:rsidRPr="0010313A">
        <w:rPr>
          <w:rFonts w:cs="Arial"/>
          <w:szCs w:val="22"/>
          <w:highlight w:val="yellow"/>
        </w:rPr>
        <w:t>b.</w:t>
      </w:r>
      <w:r w:rsidR="00C26B82" w:rsidRPr="0010313A">
        <w:rPr>
          <w:rFonts w:cs="Arial"/>
          <w:szCs w:val="22"/>
          <w:highlight w:val="yellow"/>
        </w:rPr>
        <w:tab/>
        <w:t>public health surveillance activities</w:t>
      </w:r>
      <w:r w:rsidR="00753532">
        <w:rPr>
          <w:rFonts w:cs="Arial"/>
          <w:szCs w:val="22"/>
          <w:highlight w:val="yellow"/>
        </w:rPr>
        <w:t xml:space="preserve"> </w:t>
      </w:r>
      <w:r w:rsidR="00753532" w:rsidRPr="00753532">
        <w:rPr>
          <w:rFonts w:cs="Arial"/>
          <w:szCs w:val="22"/>
        </w:rPr>
        <w:t>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r w:rsidR="00C26B82" w:rsidRPr="0010313A">
        <w:rPr>
          <w:rFonts w:cs="Arial"/>
          <w:szCs w:val="22"/>
          <w:highlight w:val="yellow"/>
        </w:rPr>
        <w:t>;</w:t>
      </w:r>
    </w:p>
    <w:p w14:paraId="4387EEBB" w14:textId="77777777" w:rsidR="00C26B82" w:rsidRPr="0010313A" w:rsidRDefault="00770584" w:rsidP="00C26B82">
      <w:pPr>
        <w:ind w:left="360"/>
        <w:rPr>
          <w:rFonts w:cs="Arial"/>
          <w:szCs w:val="22"/>
          <w:highlight w:val="yellow"/>
        </w:rPr>
      </w:pPr>
      <w:r>
        <w:rPr>
          <w:rFonts w:cs="Arial"/>
          <w:szCs w:val="22"/>
          <w:highlight w:val="yellow"/>
        </w:rPr>
        <w:t xml:space="preserve">  </w:t>
      </w:r>
      <w:r w:rsidR="00C26B82" w:rsidRPr="0010313A">
        <w:rPr>
          <w:rFonts w:cs="Arial"/>
          <w:szCs w:val="22"/>
          <w:highlight w:val="yellow"/>
        </w:rPr>
        <w:t>c.</w:t>
      </w:r>
      <w:r w:rsidR="00C26B82" w:rsidRPr="0010313A">
        <w:rPr>
          <w:rFonts w:cs="Arial"/>
          <w:szCs w:val="22"/>
          <w:highlight w:val="yellow"/>
        </w:rPr>
        <w:tab/>
        <w:t>collection and analysis of information, biospecimens, or records by or for a criminal justice agency</w:t>
      </w:r>
      <w:r w:rsidR="00753532">
        <w:rPr>
          <w:rFonts w:cs="Arial"/>
          <w:szCs w:val="22"/>
          <w:highlight w:val="yellow"/>
        </w:rPr>
        <w:t xml:space="preserve"> </w:t>
      </w:r>
      <w:r w:rsidR="00753532" w:rsidRPr="00753532">
        <w:rPr>
          <w:rFonts w:cs="Arial"/>
          <w:szCs w:val="22"/>
        </w:rPr>
        <w:t>for activities authorized by law or court order solely for criminal justice or criminal investigative purposes</w:t>
      </w:r>
      <w:r w:rsidR="00C26B82" w:rsidRPr="0010313A">
        <w:rPr>
          <w:rFonts w:cs="Arial"/>
          <w:szCs w:val="22"/>
          <w:highlight w:val="yellow"/>
        </w:rPr>
        <w:t>; and</w:t>
      </w:r>
    </w:p>
    <w:p w14:paraId="50DE6342" w14:textId="77777777" w:rsidR="00C26B82" w:rsidRPr="0010313A" w:rsidRDefault="00770584" w:rsidP="0010313A">
      <w:pPr>
        <w:ind w:left="360"/>
        <w:rPr>
          <w:rFonts w:cs="Arial"/>
          <w:szCs w:val="22"/>
        </w:rPr>
      </w:pPr>
      <w:r>
        <w:rPr>
          <w:rFonts w:cs="Arial"/>
          <w:szCs w:val="22"/>
          <w:highlight w:val="yellow"/>
        </w:rPr>
        <w:t xml:space="preserve">  </w:t>
      </w:r>
      <w:r w:rsidR="00C26B82" w:rsidRPr="0010313A">
        <w:rPr>
          <w:rFonts w:cs="Arial"/>
          <w:szCs w:val="22"/>
          <w:highlight w:val="yellow"/>
        </w:rPr>
        <w:t>d.</w:t>
      </w:r>
      <w:r w:rsidR="00C26B82" w:rsidRPr="0010313A">
        <w:rPr>
          <w:rFonts w:cs="Arial"/>
          <w:szCs w:val="22"/>
          <w:highlight w:val="yellow"/>
        </w:rPr>
        <w:tab/>
        <w:t>authorized operational activities in support of homeland security, defense or other national security missions.</w:t>
      </w:r>
    </w:p>
    <w:p w14:paraId="7E92C752" w14:textId="77777777" w:rsidR="007841C6" w:rsidRPr="007F6000" w:rsidRDefault="007841C6" w:rsidP="007F6000">
      <w:pPr>
        <w:numPr>
          <w:ilvl w:val="0"/>
          <w:numId w:val="12"/>
        </w:numPr>
        <w:tabs>
          <w:tab w:val="clear" w:pos="360"/>
        </w:tabs>
        <w:rPr>
          <w:rFonts w:cs="Arial"/>
          <w:szCs w:val="22"/>
        </w:rPr>
      </w:pPr>
      <w:r w:rsidRPr="007F6000">
        <w:rPr>
          <w:rFonts w:cs="Arial"/>
          <w:b/>
          <w:szCs w:val="22"/>
          <w:u w:val="single"/>
        </w:rPr>
        <w:lastRenderedPageBreak/>
        <w:t>Research Records</w:t>
      </w:r>
      <w:r w:rsidRPr="007F6000">
        <w:rPr>
          <w:rFonts w:cs="Arial"/>
          <w:b/>
          <w:szCs w:val="22"/>
        </w:rPr>
        <w:t>:</w:t>
      </w:r>
      <w:r w:rsidRPr="007F6000">
        <w:rPr>
          <w:rFonts w:cs="Arial"/>
          <w:szCs w:val="22"/>
        </w:rPr>
        <w:t xml:space="preserve"> Research records include, but are not limited to, IRB and R&amp;DC records, records of all observations, other data relevant to the investigation, progress notes, research study forms, surveys, questionnaires, and other documentation regarding the study</w:t>
      </w:r>
      <w:r w:rsidR="00386C94">
        <w:rPr>
          <w:rFonts w:cs="Arial"/>
          <w:szCs w:val="22"/>
        </w:rPr>
        <w:t xml:space="preserve"> (see VHA Records Contro</w:t>
      </w:r>
      <w:r w:rsidR="0002151C">
        <w:rPr>
          <w:rFonts w:cs="Arial"/>
          <w:szCs w:val="22"/>
        </w:rPr>
        <w:t>l Schedule (RCS) 10-1</w:t>
      </w:r>
      <w:r w:rsidR="00386C94">
        <w:rPr>
          <w:rFonts w:cs="Arial"/>
          <w:szCs w:val="22"/>
        </w:rPr>
        <w:t>)</w:t>
      </w:r>
      <w:r w:rsidRPr="007F6000">
        <w:rPr>
          <w:rFonts w:cs="Arial"/>
          <w:szCs w:val="22"/>
        </w:rPr>
        <w:t>.</w:t>
      </w:r>
    </w:p>
    <w:p w14:paraId="5FF587A7" w14:textId="77777777" w:rsidR="007841C6" w:rsidRPr="008D1A54" w:rsidRDefault="007841C6" w:rsidP="00D67A56">
      <w:pPr>
        <w:numPr>
          <w:ilvl w:val="0"/>
          <w:numId w:val="103"/>
        </w:numPr>
        <w:rPr>
          <w:rFonts w:cs="Arial"/>
          <w:b/>
          <w:szCs w:val="22"/>
        </w:rPr>
      </w:pPr>
      <w:r w:rsidRPr="00840E91">
        <w:rPr>
          <w:rFonts w:cs="Arial"/>
          <w:b/>
          <w:szCs w:val="22"/>
        </w:rPr>
        <w:t>IRB Records</w:t>
      </w:r>
      <w:r w:rsidRPr="00840E91">
        <w:rPr>
          <w:rFonts w:cs="Arial"/>
          <w:b/>
          <w:bCs/>
          <w:szCs w:val="22"/>
        </w:rPr>
        <w:t>:</w:t>
      </w:r>
      <w:r w:rsidRPr="00840E91">
        <w:rPr>
          <w:rFonts w:cs="Arial"/>
          <w:szCs w:val="22"/>
        </w:rPr>
        <w:t xml:space="preserve"> IRB records include, but are not limited to, copies of all research proposals and amendments reviewed; scientific evaluations, if any, that accompany the proposals; approved informed consent documents; progress reports submitted by investigators; reports of injuries to subjects; reports of complaints from subjects; minutes of IRB meetings; reports of expedited review activities; records of continuing review activities; copies of </w:t>
      </w:r>
      <w:r w:rsidRPr="009C6E0D">
        <w:rPr>
          <w:rFonts w:cs="Arial"/>
          <w:szCs w:val="22"/>
        </w:rPr>
        <w:t xml:space="preserve">all correspondence between IRB and </w:t>
      </w:r>
      <w:r w:rsidR="001F6FFB" w:rsidRPr="009C6E0D">
        <w:rPr>
          <w:rFonts w:cs="Arial"/>
          <w:szCs w:val="22"/>
        </w:rPr>
        <w:t>researcher</w:t>
      </w:r>
      <w:r w:rsidRPr="009D6AA7">
        <w:rPr>
          <w:rFonts w:cs="Arial"/>
          <w:szCs w:val="22"/>
        </w:rPr>
        <w:t>s; reports of deviations from IRB-approved protocol; a list of IRB members; writt</w:t>
      </w:r>
      <w:r w:rsidRPr="0055161B">
        <w:rPr>
          <w:rFonts w:cs="Arial"/>
          <w:szCs w:val="22"/>
        </w:rPr>
        <w:t>en procedures for IRB in the same detail as described in 38 CFR 16.103(b)(4) and (5); and statements of significant new findings provided to subjects as required by 38 CFR 16.116(b)(5).</w:t>
      </w:r>
    </w:p>
    <w:p w14:paraId="6961FD0A" w14:textId="0216AA84" w:rsidR="007841C6" w:rsidRPr="00B235EB" w:rsidRDefault="007841C6" w:rsidP="00583CB0">
      <w:pPr>
        <w:numPr>
          <w:ilvl w:val="0"/>
          <w:numId w:val="103"/>
        </w:numPr>
        <w:rPr>
          <w:rFonts w:cs="Arial"/>
          <w:szCs w:val="22"/>
        </w:rPr>
      </w:pPr>
      <w:r w:rsidRPr="00F466C6">
        <w:rPr>
          <w:rFonts w:cs="Arial"/>
          <w:b/>
          <w:szCs w:val="22"/>
        </w:rPr>
        <w:t>Investigator Research Records</w:t>
      </w:r>
      <w:r w:rsidRPr="00B375B4">
        <w:rPr>
          <w:rFonts w:cs="Arial"/>
          <w:szCs w:val="22"/>
        </w:rPr>
        <w:t>: all relevant research documents</w:t>
      </w:r>
      <w:r w:rsidR="00F3717D">
        <w:rPr>
          <w:rFonts w:cs="Arial"/>
          <w:szCs w:val="22"/>
        </w:rPr>
        <w:t>,</w:t>
      </w:r>
      <w:r w:rsidRPr="00B375B4">
        <w:rPr>
          <w:rFonts w:cs="Arial"/>
          <w:szCs w:val="22"/>
        </w:rPr>
        <w:t xml:space="preserve"> inclu</w:t>
      </w:r>
      <w:r w:rsidRPr="00B162B5">
        <w:rPr>
          <w:rFonts w:cs="Arial"/>
          <w:szCs w:val="22"/>
        </w:rPr>
        <w:t>ding copies of</w:t>
      </w:r>
      <w:r w:rsidR="00F3717D">
        <w:rPr>
          <w:rFonts w:cs="Arial"/>
          <w:szCs w:val="22"/>
        </w:rPr>
        <w:t>:</w:t>
      </w:r>
      <w:r w:rsidRPr="00B162B5">
        <w:rPr>
          <w:rFonts w:cs="Arial"/>
          <w:szCs w:val="22"/>
        </w:rPr>
        <w:t xml:space="preserve"> all IRB-approved versions of the protocol and amendments; case report forms and supporting data (including but not limited to signed and dated </w:t>
      </w:r>
      <w:r w:rsidR="003F2E39" w:rsidRPr="00B162B5">
        <w:rPr>
          <w:rFonts w:cs="Arial"/>
          <w:szCs w:val="22"/>
        </w:rPr>
        <w:t>ICFs</w:t>
      </w:r>
      <w:r w:rsidRPr="00F6293C">
        <w:rPr>
          <w:rFonts w:cs="Arial"/>
          <w:szCs w:val="22"/>
        </w:rPr>
        <w:t xml:space="preserve"> forms); documentation for each subject </w:t>
      </w:r>
      <w:r w:rsidR="003F2E39" w:rsidRPr="00F6293C">
        <w:rPr>
          <w:rFonts w:cs="Arial"/>
          <w:szCs w:val="22"/>
        </w:rPr>
        <w:t>(</w:t>
      </w:r>
      <w:r w:rsidRPr="00F6293C">
        <w:rPr>
          <w:rFonts w:cs="Arial"/>
          <w:szCs w:val="22"/>
        </w:rPr>
        <w:t>including signed</w:t>
      </w:r>
      <w:r w:rsidR="003F2E39" w:rsidRPr="00F6293C">
        <w:rPr>
          <w:rFonts w:cs="Arial"/>
          <w:szCs w:val="22"/>
        </w:rPr>
        <w:t xml:space="preserve"> and dated</w:t>
      </w:r>
      <w:r w:rsidRPr="00A26975">
        <w:rPr>
          <w:rFonts w:cs="Arial"/>
          <w:szCs w:val="22"/>
        </w:rPr>
        <w:t xml:space="preserve"> </w:t>
      </w:r>
      <w:r w:rsidR="003F2E39" w:rsidRPr="00026599">
        <w:rPr>
          <w:rFonts w:cs="Arial"/>
          <w:szCs w:val="22"/>
        </w:rPr>
        <w:t>ICFs and HIPAA authorizati</w:t>
      </w:r>
      <w:r w:rsidR="003F2E39" w:rsidRPr="00E03C1C">
        <w:rPr>
          <w:rFonts w:cs="Arial"/>
          <w:szCs w:val="22"/>
        </w:rPr>
        <w:t>ons</w:t>
      </w:r>
      <w:r w:rsidR="00B257D8">
        <w:rPr>
          <w:rFonts w:cs="Arial"/>
          <w:szCs w:val="22"/>
        </w:rPr>
        <w:t>, as well as copies of all information given to subjects</w:t>
      </w:r>
      <w:r w:rsidR="003F2E39" w:rsidRPr="00E03C1C">
        <w:rPr>
          <w:rFonts w:cs="Arial"/>
          <w:szCs w:val="22"/>
        </w:rPr>
        <w:t>)</w:t>
      </w:r>
      <w:r w:rsidRPr="00E03C1C">
        <w:rPr>
          <w:rFonts w:cs="Arial"/>
          <w:szCs w:val="22"/>
        </w:rPr>
        <w:t xml:space="preserve">, interactions with subjects by telephone or in person, </w:t>
      </w:r>
      <w:r w:rsidR="00583CB0" w:rsidRPr="00B235EB">
        <w:rPr>
          <w:rFonts w:cs="Arial"/>
          <w:szCs w:val="22"/>
        </w:rPr>
        <w:t xml:space="preserve">recruitment activities, </w:t>
      </w:r>
      <w:r w:rsidRPr="00B235EB">
        <w:rPr>
          <w:rFonts w:cs="Arial"/>
          <w:szCs w:val="22"/>
        </w:rPr>
        <w:t xml:space="preserve">observations, interventions, </w:t>
      </w:r>
      <w:r w:rsidR="00583CB0" w:rsidRPr="00B235EB">
        <w:rPr>
          <w:rFonts w:cs="Arial"/>
          <w:szCs w:val="22"/>
        </w:rPr>
        <w:t xml:space="preserve">progress notes, research study forms, surveys, questionnaires, </w:t>
      </w:r>
      <w:r w:rsidRPr="00B235EB">
        <w:rPr>
          <w:rFonts w:cs="Arial"/>
          <w:szCs w:val="22"/>
        </w:rPr>
        <w:t xml:space="preserve">and other data relevant to the research study; reports of adverse events; data analyses; codes and keys used to de-identify and re-identify </w:t>
      </w:r>
      <w:r w:rsidR="00F55E4E" w:rsidRPr="00B235EB">
        <w:rPr>
          <w:rFonts w:cs="Arial"/>
          <w:szCs w:val="22"/>
        </w:rPr>
        <w:t>participants’ information</w:t>
      </w:r>
      <w:r w:rsidRPr="00B235EB">
        <w:rPr>
          <w:rFonts w:cs="Arial"/>
          <w:szCs w:val="22"/>
        </w:rPr>
        <w:t xml:space="preserve">; reports (including, but not limited to abstracts and other publications); all correspondence (including, but not limited to, that with the funding source or sponsor) and with applicable oversight entities (including, but not limited to, IRB, R&amp;DC, ORO, and FDA); </w:t>
      </w:r>
      <w:r w:rsidR="00F3717D" w:rsidRPr="00F3717D">
        <w:rPr>
          <w:rFonts w:cs="Arial"/>
          <w:szCs w:val="22"/>
        </w:rPr>
        <w:t xml:space="preserve">the grant application; documents related to budget and funding; </w:t>
      </w:r>
      <w:r w:rsidRPr="00B235EB">
        <w:rPr>
          <w:rFonts w:cs="Arial"/>
          <w:szCs w:val="22"/>
        </w:rPr>
        <w:t xml:space="preserve">and a master list of all subjects for whom </w:t>
      </w:r>
      <w:r w:rsidR="0097716C">
        <w:rPr>
          <w:rFonts w:cs="Arial"/>
          <w:szCs w:val="22"/>
        </w:rPr>
        <w:t xml:space="preserve">signed </w:t>
      </w:r>
      <w:r w:rsidRPr="00B235EB">
        <w:rPr>
          <w:rFonts w:cs="Arial"/>
          <w:szCs w:val="22"/>
        </w:rPr>
        <w:t>informed consent has been obtained in the study.</w:t>
      </w:r>
    </w:p>
    <w:p w14:paraId="6F354DA2" w14:textId="3A982EE5" w:rsidR="00DD719B" w:rsidRDefault="00DD719B" w:rsidP="00DD719B">
      <w:pPr>
        <w:numPr>
          <w:ilvl w:val="0"/>
          <w:numId w:val="104"/>
        </w:numPr>
        <w:rPr>
          <w:rFonts w:cs="Arial"/>
          <w:szCs w:val="22"/>
        </w:rPr>
      </w:pPr>
      <w:r w:rsidRPr="003D3457">
        <w:rPr>
          <w:rFonts w:cs="Arial"/>
          <w:b/>
          <w:szCs w:val="22"/>
          <w:u w:val="single"/>
        </w:rPr>
        <w:t>Res</w:t>
      </w:r>
      <w:r w:rsidR="00876565" w:rsidRPr="003D3457">
        <w:rPr>
          <w:rFonts w:cs="Arial"/>
          <w:b/>
          <w:szCs w:val="22"/>
          <w:u w:val="single"/>
        </w:rPr>
        <w:t xml:space="preserve">earch and Development </w:t>
      </w:r>
      <w:r w:rsidR="00770584">
        <w:rPr>
          <w:rFonts w:cs="Arial"/>
          <w:b/>
          <w:szCs w:val="22"/>
          <w:u w:val="single"/>
        </w:rPr>
        <w:t xml:space="preserve">(R&amp;D) </w:t>
      </w:r>
      <w:r w:rsidR="00876565" w:rsidRPr="003D3457">
        <w:rPr>
          <w:rFonts w:cs="Arial"/>
          <w:b/>
          <w:szCs w:val="22"/>
          <w:u w:val="single"/>
        </w:rPr>
        <w:t>Committee:</w:t>
      </w:r>
      <w:r w:rsidRPr="00DD719B">
        <w:rPr>
          <w:rFonts w:cs="Arial"/>
          <w:szCs w:val="22"/>
        </w:rPr>
        <w:t xml:space="preserve"> The R&amp;D</w:t>
      </w:r>
      <w:r w:rsidR="00804188">
        <w:rPr>
          <w:rFonts w:cs="Arial"/>
          <w:szCs w:val="22"/>
        </w:rPr>
        <w:t>C</w:t>
      </w:r>
      <w:r w:rsidRPr="00DD719B">
        <w:rPr>
          <w:rFonts w:cs="Arial"/>
          <w:szCs w:val="22"/>
        </w:rPr>
        <w:t xml:space="preserve"> is a committee responsible, through the Chief of Staff (COS) to the VA facility Director, for oversight of the facility’s research program and for maintenance of high standards throughout that program (see VHA </w:t>
      </w:r>
      <w:r w:rsidR="00840D5C">
        <w:rPr>
          <w:rFonts w:cs="Arial"/>
          <w:szCs w:val="22"/>
        </w:rPr>
        <w:t>Directive</w:t>
      </w:r>
      <w:r w:rsidRPr="00DD719B">
        <w:rPr>
          <w:rFonts w:cs="Arial"/>
          <w:szCs w:val="22"/>
        </w:rPr>
        <w:t xml:space="preserve"> 1200.01</w:t>
      </w:r>
      <w:r w:rsidR="00770584">
        <w:rPr>
          <w:rFonts w:cs="Arial"/>
          <w:szCs w:val="22"/>
        </w:rPr>
        <w:t>,</w:t>
      </w:r>
      <w:r>
        <w:rPr>
          <w:rFonts w:cs="Arial"/>
          <w:szCs w:val="22"/>
        </w:rPr>
        <w:t xml:space="preserve"> Research and Development (R&amp;D) Committee</w:t>
      </w:r>
      <w:r w:rsidR="00770584">
        <w:rPr>
          <w:rFonts w:cs="Arial"/>
          <w:szCs w:val="22"/>
        </w:rPr>
        <w:t>)</w:t>
      </w:r>
      <w:r w:rsidR="00334819">
        <w:rPr>
          <w:rFonts w:cs="Arial"/>
          <w:szCs w:val="22"/>
        </w:rPr>
        <w:t>.</w:t>
      </w:r>
    </w:p>
    <w:p w14:paraId="6AF03A5B" w14:textId="77777777" w:rsidR="00876565" w:rsidRPr="00887C53" w:rsidRDefault="00876565" w:rsidP="005F2EF0">
      <w:pPr>
        <w:numPr>
          <w:ilvl w:val="0"/>
          <w:numId w:val="104"/>
        </w:numPr>
        <w:rPr>
          <w:rFonts w:cs="Arial"/>
          <w:b/>
          <w:szCs w:val="22"/>
          <w:u w:val="single"/>
        </w:rPr>
      </w:pPr>
      <w:r w:rsidRPr="003D3457">
        <w:rPr>
          <w:rFonts w:cs="Arial"/>
          <w:b/>
          <w:szCs w:val="22"/>
          <w:u w:val="single"/>
        </w:rPr>
        <w:t xml:space="preserve">Research Protocol: </w:t>
      </w:r>
      <w:r w:rsidR="005F2EF0" w:rsidRPr="003D3457">
        <w:rPr>
          <w:rFonts w:cs="Arial"/>
          <w:szCs w:val="22"/>
        </w:rPr>
        <w:t>A research protocol details the aims and objectives of a research study, scientific rationale, the methods used to carry out the research, and how data will be analyzed. For human subjects research it also entails how subjects will be accessed/recruited, any foreseeable risks, and how these risks will be mitigated.</w:t>
      </w:r>
    </w:p>
    <w:p w14:paraId="1CFBB4AA" w14:textId="77777777" w:rsidR="00881A54" w:rsidRPr="00881A54" w:rsidRDefault="00881A54" w:rsidP="00881A54">
      <w:pPr>
        <w:numPr>
          <w:ilvl w:val="0"/>
          <w:numId w:val="104"/>
        </w:numPr>
        <w:rPr>
          <w:rFonts w:cs="Arial"/>
          <w:szCs w:val="22"/>
        </w:rPr>
      </w:pPr>
      <w:r w:rsidRPr="00881A54">
        <w:rPr>
          <w:rFonts w:cs="Arial"/>
          <w:b/>
          <w:bCs/>
          <w:szCs w:val="22"/>
          <w:u w:val="single"/>
        </w:rPr>
        <w:t>Serious Problem:</w:t>
      </w:r>
      <w:r w:rsidRPr="00881A54">
        <w:rPr>
          <w:rFonts w:cs="Arial"/>
          <w:szCs w:val="22"/>
        </w:rPr>
        <w:t xml:space="preserve"> a problem</w:t>
      </w:r>
      <w:r w:rsidR="004E5D35">
        <w:rPr>
          <w:rFonts w:cs="Arial"/>
          <w:szCs w:val="22"/>
        </w:rPr>
        <w:t xml:space="preserve"> in human subjects research or research information security</w:t>
      </w:r>
      <w:r w:rsidRPr="00881A54">
        <w:rPr>
          <w:rFonts w:cs="Arial"/>
          <w:szCs w:val="22"/>
        </w:rPr>
        <w:t xml:space="preserve"> that may reasonably be regarded as</w:t>
      </w:r>
      <w:r>
        <w:rPr>
          <w:rFonts w:cs="Arial"/>
          <w:szCs w:val="22"/>
        </w:rPr>
        <w:t>:</w:t>
      </w:r>
      <w:r w:rsidRPr="00881A54">
        <w:rPr>
          <w:rFonts w:cs="Arial"/>
          <w:szCs w:val="22"/>
        </w:rPr>
        <w:t xml:space="preserve"> </w:t>
      </w:r>
    </w:p>
    <w:p w14:paraId="7F4E9E1E" w14:textId="77777777" w:rsidR="00881A54" w:rsidRPr="00881A54" w:rsidRDefault="00881A54" w:rsidP="0018423A">
      <w:pPr>
        <w:numPr>
          <w:ilvl w:val="1"/>
          <w:numId w:val="104"/>
        </w:numPr>
        <w:rPr>
          <w:rFonts w:cs="Arial"/>
          <w:szCs w:val="22"/>
        </w:rPr>
      </w:pPr>
      <w:r>
        <w:rPr>
          <w:rFonts w:cs="Arial"/>
          <w:szCs w:val="22"/>
        </w:rPr>
        <w:t>p</w:t>
      </w:r>
      <w:r w:rsidRPr="00881A54">
        <w:rPr>
          <w:rFonts w:cs="Arial"/>
          <w:szCs w:val="22"/>
        </w:rPr>
        <w:t xml:space="preserve">resenting a genuine risk of substantive harm, to the safety, rights, or welfare of human research subjects, research personnel, or others, including their rights to privacy and confidentiality of identifiable private information; or </w:t>
      </w:r>
    </w:p>
    <w:p w14:paraId="0614E63B" w14:textId="77777777" w:rsidR="00881A54" w:rsidRPr="0018423A" w:rsidRDefault="00881A54" w:rsidP="0018423A">
      <w:pPr>
        <w:numPr>
          <w:ilvl w:val="1"/>
          <w:numId w:val="104"/>
        </w:numPr>
        <w:rPr>
          <w:rFonts w:cs="Arial"/>
          <w:szCs w:val="22"/>
        </w:rPr>
      </w:pPr>
      <w:r w:rsidRPr="00881A54">
        <w:rPr>
          <w:rFonts w:cs="Arial"/>
          <w:szCs w:val="22"/>
        </w:rPr>
        <w:t xml:space="preserve">substantively compromising a facility’s </w:t>
      </w:r>
      <w:r>
        <w:rPr>
          <w:rFonts w:cs="Arial"/>
          <w:szCs w:val="22"/>
        </w:rPr>
        <w:t xml:space="preserve">HRPP or </w:t>
      </w:r>
      <w:r w:rsidRPr="00881A54">
        <w:rPr>
          <w:rFonts w:cs="Arial"/>
          <w:szCs w:val="22"/>
        </w:rPr>
        <w:t xml:space="preserve">research </w:t>
      </w:r>
      <w:r>
        <w:rPr>
          <w:rFonts w:cs="Arial"/>
          <w:szCs w:val="22"/>
        </w:rPr>
        <w:t>information security</w:t>
      </w:r>
      <w:r w:rsidRPr="00881A54">
        <w:rPr>
          <w:rFonts w:cs="Arial"/>
          <w:szCs w:val="22"/>
        </w:rPr>
        <w:t xml:space="preserve"> programs.</w:t>
      </w:r>
    </w:p>
    <w:p w14:paraId="6AD10653" w14:textId="77777777" w:rsidR="0013254A" w:rsidRPr="0013254A" w:rsidRDefault="0013254A" w:rsidP="0013254A">
      <w:pPr>
        <w:numPr>
          <w:ilvl w:val="0"/>
          <w:numId w:val="104"/>
        </w:numPr>
        <w:rPr>
          <w:rFonts w:cs="Arial"/>
          <w:b/>
          <w:szCs w:val="22"/>
          <w:u w:val="single"/>
        </w:rPr>
      </w:pPr>
      <w:r w:rsidRPr="003D3457">
        <w:rPr>
          <w:rFonts w:cs="Arial"/>
          <w:b/>
          <w:szCs w:val="22"/>
          <w:u w:val="single"/>
        </w:rPr>
        <w:t xml:space="preserve">Signatory Official: </w:t>
      </w:r>
      <w:r w:rsidRPr="003D3457">
        <w:rPr>
          <w:rFonts w:cs="Arial"/>
          <w:szCs w:val="22"/>
        </w:rPr>
        <w:t>The Signatory Official is the individual legally authorized to commit an institution to the requirements of an FWA.</w:t>
      </w:r>
      <w:r w:rsidRPr="0013254A">
        <w:rPr>
          <w:rFonts w:cs="Arial"/>
          <w:b/>
          <w:szCs w:val="22"/>
          <w:u w:val="single"/>
        </w:rPr>
        <w:t xml:space="preserve"> </w:t>
      </w:r>
    </w:p>
    <w:p w14:paraId="6FEC9463" w14:textId="77777777" w:rsidR="007F6000" w:rsidRPr="00B35F1D" w:rsidRDefault="007841C6" w:rsidP="00272D68">
      <w:pPr>
        <w:numPr>
          <w:ilvl w:val="0"/>
          <w:numId w:val="104"/>
        </w:numPr>
        <w:rPr>
          <w:rFonts w:cs="Arial"/>
          <w:i/>
          <w:szCs w:val="22"/>
        </w:rPr>
      </w:pPr>
      <w:r w:rsidRPr="00B235EB">
        <w:rPr>
          <w:rFonts w:cs="Arial"/>
          <w:b/>
          <w:szCs w:val="22"/>
          <w:u w:val="single"/>
        </w:rPr>
        <w:t>Suspension of Research</w:t>
      </w:r>
      <w:r w:rsidRPr="00B235EB">
        <w:rPr>
          <w:rFonts w:cs="Arial"/>
          <w:b/>
          <w:szCs w:val="22"/>
        </w:rPr>
        <w:t>:</w:t>
      </w:r>
      <w:r w:rsidRPr="00B235EB">
        <w:rPr>
          <w:rFonts w:cs="Arial"/>
          <w:bCs/>
          <w:szCs w:val="22"/>
        </w:rPr>
        <w:t xml:space="preserve"> </w:t>
      </w:r>
      <w:r w:rsidRPr="00B235EB">
        <w:rPr>
          <w:rFonts w:cs="Arial"/>
          <w:szCs w:val="22"/>
        </w:rPr>
        <w:t xml:space="preserve">a temporary interruption </w:t>
      </w:r>
      <w:r w:rsidR="004E5D35" w:rsidRPr="004E5D35">
        <w:rPr>
          <w:rFonts w:cs="Arial"/>
          <w:szCs w:val="22"/>
        </w:rPr>
        <w:t>in selected research activities (e.g., new enrollments or specific interventions) due to concerns about the safety, rights, or welfare of human subjects, research personnel, or others, regardless of whether the action to suspend was taken by an investigator, facility official, research review committee, or external entity.</w:t>
      </w:r>
      <w:r w:rsidR="004E5D35">
        <w:rPr>
          <w:rFonts w:cs="Arial"/>
          <w:szCs w:val="22"/>
        </w:rPr>
        <w:t xml:space="preserve"> </w:t>
      </w:r>
      <w:r w:rsidRPr="00B35F1D">
        <w:rPr>
          <w:rFonts w:cs="Arial"/>
          <w:b/>
          <w:i/>
          <w:szCs w:val="22"/>
        </w:rPr>
        <w:t>NOTE:</w:t>
      </w:r>
      <w:r w:rsidRPr="00B35F1D">
        <w:rPr>
          <w:rFonts w:cs="Arial"/>
          <w:i/>
          <w:szCs w:val="22"/>
        </w:rPr>
        <w:t xml:space="preserve"> This does not </w:t>
      </w:r>
      <w:r w:rsidR="00A332D1" w:rsidRPr="00B35F1D">
        <w:rPr>
          <w:rFonts w:cs="Arial"/>
          <w:i/>
          <w:szCs w:val="22"/>
        </w:rPr>
        <w:t xml:space="preserve">refer to interruptions for other reasons, including </w:t>
      </w:r>
      <w:r w:rsidR="00480D8F" w:rsidRPr="00B35F1D">
        <w:rPr>
          <w:rFonts w:cs="Arial"/>
          <w:i/>
          <w:szCs w:val="22"/>
        </w:rPr>
        <w:t xml:space="preserve">lapses </w:t>
      </w:r>
      <w:r w:rsidRPr="00B35F1D">
        <w:rPr>
          <w:rFonts w:cs="Arial"/>
          <w:i/>
          <w:szCs w:val="22"/>
        </w:rPr>
        <w:t>of IRB approval.</w:t>
      </w:r>
    </w:p>
    <w:p w14:paraId="62058C14" w14:textId="77777777" w:rsidR="007F6000" w:rsidRDefault="007841C6" w:rsidP="00272D68">
      <w:pPr>
        <w:numPr>
          <w:ilvl w:val="0"/>
          <w:numId w:val="104"/>
        </w:numPr>
        <w:rPr>
          <w:rFonts w:cs="Arial"/>
          <w:szCs w:val="22"/>
        </w:rPr>
      </w:pPr>
      <w:r w:rsidRPr="007F6000">
        <w:rPr>
          <w:b/>
          <w:bCs/>
          <w:u w:val="single"/>
        </w:rPr>
        <w:t>Termination of Research</w:t>
      </w:r>
      <w:r w:rsidRPr="007F6000">
        <w:rPr>
          <w:b/>
          <w:bCs/>
        </w:rPr>
        <w:t>:</w:t>
      </w:r>
      <w:r w:rsidRPr="00B235EB">
        <w:t xml:space="preserve"> a permanent halt of all </w:t>
      </w:r>
      <w:r w:rsidR="00A332D1">
        <w:t xml:space="preserve">research </w:t>
      </w:r>
      <w:r w:rsidRPr="00B235EB">
        <w:t xml:space="preserve">activities </w:t>
      </w:r>
      <w:r w:rsidR="00A332D1" w:rsidRPr="00A332D1">
        <w:t xml:space="preserve">due to concerns about the safety, rights, or welfare of human subjects, research personnel, or others, or about the welfare of </w:t>
      </w:r>
      <w:r w:rsidR="00A332D1" w:rsidRPr="00A332D1">
        <w:lastRenderedPageBreak/>
        <w:t>laboratory animals, regardless of whether the action to terminate was taken by an investigator, facility official, research review committee, or external entity.</w:t>
      </w:r>
      <w:r w:rsidRPr="00B235EB">
        <w:t xml:space="preserve"> </w:t>
      </w:r>
    </w:p>
    <w:p w14:paraId="09DBCDAF" w14:textId="77777777" w:rsidR="007F6000" w:rsidRDefault="007841C6" w:rsidP="00272D68">
      <w:pPr>
        <w:numPr>
          <w:ilvl w:val="0"/>
          <w:numId w:val="104"/>
        </w:numPr>
        <w:rPr>
          <w:rFonts w:cs="Arial"/>
          <w:szCs w:val="22"/>
        </w:rPr>
      </w:pPr>
      <w:r w:rsidRPr="007F6000">
        <w:rPr>
          <w:rFonts w:cs="Arial"/>
          <w:b/>
          <w:bCs/>
          <w:szCs w:val="22"/>
          <w:u w:val="single"/>
        </w:rPr>
        <w:t>Test Article</w:t>
      </w:r>
      <w:r w:rsidRPr="007F6000">
        <w:rPr>
          <w:rFonts w:cs="Arial"/>
          <w:b/>
          <w:bCs/>
          <w:szCs w:val="22"/>
        </w:rPr>
        <w:t>:</w:t>
      </w:r>
      <w:r w:rsidRPr="007F6000">
        <w:rPr>
          <w:rFonts w:cs="Arial"/>
          <w:szCs w:val="22"/>
        </w:rPr>
        <w:t xml:space="preserve"> </w:t>
      </w:r>
      <w:r w:rsidRPr="007F6000">
        <w:rPr>
          <w:rFonts w:cs="Arial"/>
          <w:bCs/>
          <w:szCs w:val="22"/>
        </w:rPr>
        <w:t>a drug, device, or other article including a biological product used in clinical investigations involving human subjects or their specimens.</w:t>
      </w:r>
      <w:r w:rsidRPr="007F6000">
        <w:rPr>
          <w:rFonts w:cs="Arial"/>
          <w:b/>
          <w:bCs/>
          <w:szCs w:val="22"/>
          <w:u w:val="single"/>
        </w:rPr>
        <w:t xml:space="preserve"> </w:t>
      </w:r>
    </w:p>
    <w:p w14:paraId="506E7410" w14:textId="77777777" w:rsidR="007F6000" w:rsidRDefault="00A332D1" w:rsidP="00272D68">
      <w:pPr>
        <w:numPr>
          <w:ilvl w:val="0"/>
          <w:numId w:val="104"/>
        </w:numPr>
        <w:rPr>
          <w:rFonts w:cs="Arial"/>
          <w:szCs w:val="22"/>
        </w:rPr>
      </w:pPr>
      <w:r w:rsidRPr="007F6000">
        <w:rPr>
          <w:rFonts w:cs="Arial"/>
          <w:b/>
          <w:bCs/>
          <w:szCs w:val="22"/>
          <w:u w:val="single"/>
        </w:rPr>
        <w:t>Unanticipated/Unexpected</w:t>
      </w:r>
      <w:r w:rsidRPr="007F6000">
        <w:rPr>
          <w:rFonts w:cs="Arial"/>
          <w:szCs w:val="22"/>
        </w:rPr>
        <w:t>: event or problem in human subjects research that is new or greater in nature, severity, or frequency than previously known, given the procedures described in protocol documents and the characteristics of the study population.</w:t>
      </w:r>
    </w:p>
    <w:p w14:paraId="38675A36" w14:textId="266CD675" w:rsidR="007F6000" w:rsidRPr="00B35F1D" w:rsidRDefault="007841C6" w:rsidP="00272D68">
      <w:pPr>
        <w:numPr>
          <w:ilvl w:val="0"/>
          <w:numId w:val="104"/>
        </w:numPr>
        <w:rPr>
          <w:rFonts w:cs="Arial"/>
          <w:i/>
          <w:szCs w:val="22"/>
        </w:rPr>
      </w:pPr>
      <w:r w:rsidRPr="007F6000">
        <w:rPr>
          <w:rFonts w:cs="Arial"/>
          <w:b/>
          <w:szCs w:val="22"/>
          <w:u w:val="single"/>
        </w:rPr>
        <w:t>VA Research</w:t>
      </w:r>
      <w:r w:rsidRPr="007F6000">
        <w:rPr>
          <w:rFonts w:cs="Arial"/>
          <w:b/>
          <w:szCs w:val="22"/>
        </w:rPr>
        <w:t xml:space="preserve">: </w:t>
      </w:r>
      <w:r w:rsidR="0010032B">
        <w:rPr>
          <w:rFonts w:cs="Arial"/>
          <w:szCs w:val="22"/>
        </w:rPr>
        <w:t>research</w:t>
      </w:r>
      <w:r w:rsidR="002F2923">
        <w:rPr>
          <w:rFonts w:cs="Arial"/>
          <w:szCs w:val="22"/>
        </w:rPr>
        <w:t xml:space="preserve"> conducted by VA investigators with a VA appointment (Compensated, Without Compensation-WOC, or Intergovernmental Personnel Agreement-IPA) while on VA time, using VA resources (e.g., equipment), and/or on VA property (including space leased or used by VA). The research may be funded by VA or other sponsors or may be unfunded.</w:t>
      </w:r>
      <w:r w:rsidR="00575A2C">
        <w:rPr>
          <w:rFonts w:cs="Arial"/>
          <w:szCs w:val="22"/>
        </w:rPr>
        <w:t xml:space="preserve"> </w:t>
      </w:r>
      <w:r w:rsidR="000F48F7">
        <w:rPr>
          <w:rFonts w:cs="Arial"/>
          <w:szCs w:val="22"/>
        </w:rPr>
        <w:t xml:space="preserve"> </w:t>
      </w:r>
      <w:r w:rsidR="0010032B">
        <w:rPr>
          <w:rFonts w:cs="Arial"/>
          <w:szCs w:val="22"/>
        </w:rPr>
        <w:t>VA research must have R&amp;D</w:t>
      </w:r>
      <w:r w:rsidR="00804188">
        <w:rPr>
          <w:rFonts w:cs="Arial"/>
          <w:szCs w:val="22"/>
        </w:rPr>
        <w:t>C</w:t>
      </w:r>
      <w:r w:rsidR="0010032B">
        <w:rPr>
          <w:rFonts w:cs="Arial"/>
          <w:szCs w:val="22"/>
        </w:rPr>
        <w:t xml:space="preserve"> approval before it is considered VA Research and before it can be initiated. All research activities approved by the R&amp;D</w:t>
      </w:r>
      <w:r w:rsidR="00804188">
        <w:rPr>
          <w:rFonts w:cs="Arial"/>
          <w:szCs w:val="22"/>
        </w:rPr>
        <w:t>C</w:t>
      </w:r>
      <w:r w:rsidR="0010032B">
        <w:rPr>
          <w:rFonts w:cs="Arial"/>
          <w:szCs w:val="22"/>
        </w:rPr>
        <w:t xml:space="preserve"> are considered VA Research. </w:t>
      </w:r>
      <w:r w:rsidR="00575A2C" w:rsidRPr="00B35F1D">
        <w:rPr>
          <w:rFonts w:cs="Arial"/>
          <w:b/>
          <w:i/>
          <w:szCs w:val="22"/>
        </w:rPr>
        <w:t>N</w:t>
      </w:r>
      <w:r w:rsidR="00112E61" w:rsidRPr="00B35F1D">
        <w:rPr>
          <w:rFonts w:cs="Arial"/>
          <w:b/>
          <w:i/>
          <w:szCs w:val="22"/>
        </w:rPr>
        <w:t>OTE</w:t>
      </w:r>
      <w:r w:rsidR="004F24E0" w:rsidRPr="00B35F1D">
        <w:rPr>
          <w:rFonts w:cs="Arial"/>
          <w:b/>
          <w:i/>
          <w:szCs w:val="22"/>
        </w:rPr>
        <w:t>:</w:t>
      </w:r>
      <w:r w:rsidR="00575A2C" w:rsidRPr="00B35F1D">
        <w:rPr>
          <w:rFonts w:cs="Arial"/>
          <w:i/>
          <w:szCs w:val="22"/>
        </w:rPr>
        <w:t xml:space="preserve"> VA Research must be conducted in VA space</w:t>
      </w:r>
      <w:r w:rsidR="00C7022B">
        <w:rPr>
          <w:rFonts w:cs="Arial"/>
          <w:i/>
          <w:szCs w:val="22"/>
        </w:rPr>
        <w:t xml:space="preserve"> and/or third-</w:t>
      </w:r>
      <w:r w:rsidR="008A62D6" w:rsidRPr="00B35F1D">
        <w:rPr>
          <w:rFonts w:cs="Arial"/>
          <w:i/>
          <w:szCs w:val="22"/>
        </w:rPr>
        <w:t>party space that VA has the legal authority to use for the intended purpose, and for which the parties have entered into an appropriate agreement that complies with the applicable law and VA policy.</w:t>
      </w:r>
    </w:p>
    <w:p w14:paraId="6FFC9FA2" w14:textId="77777777" w:rsidR="007841C6" w:rsidRPr="007F6000" w:rsidRDefault="007841C6" w:rsidP="007F6000">
      <w:pPr>
        <w:numPr>
          <w:ilvl w:val="0"/>
          <w:numId w:val="104"/>
        </w:numPr>
        <w:rPr>
          <w:rFonts w:cs="Arial"/>
          <w:szCs w:val="22"/>
        </w:rPr>
      </w:pPr>
      <w:r w:rsidRPr="007F6000">
        <w:rPr>
          <w:rFonts w:cs="Arial"/>
          <w:b/>
          <w:szCs w:val="22"/>
          <w:u w:val="single"/>
        </w:rPr>
        <w:t>VA Facility</w:t>
      </w:r>
      <w:r w:rsidRPr="007F6000">
        <w:rPr>
          <w:rFonts w:cs="Arial"/>
          <w:szCs w:val="22"/>
        </w:rPr>
        <w:t>: any entity operated by the VA, including but not limited to VA hospitals, medical centers, and healthcare systems; space owned, leased, or rented by VA; and space shared with a non-VA entity (unless the VA space is leased to a non-VA entity and specifically designated in writing not to be used by VA or VA employees for research).</w:t>
      </w:r>
    </w:p>
    <w:p w14:paraId="4984F7C5" w14:textId="77777777" w:rsidR="007841C6" w:rsidRPr="009C6E0D" w:rsidRDefault="007841C6" w:rsidP="005A786D">
      <w:pPr>
        <w:pStyle w:val="Heading1"/>
        <w:tabs>
          <w:tab w:val="left" w:pos="540"/>
        </w:tabs>
        <w:rPr>
          <w:rFonts w:cs="Arial"/>
        </w:rPr>
      </w:pPr>
      <w:r w:rsidRPr="009C6E0D">
        <w:rPr>
          <w:rFonts w:cs="Arial"/>
        </w:rPr>
        <w:br w:type="page"/>
      </w:r>
      <w:bookmarkStart w:id="10" w:name="BACKGROUND"/>
      <w:bookmarkStart w:id="11" w:name="_Toc105420167"/>
      <w:bookmarkEnd w:id="10"/>
      <w:r w:rsidR="00E45B33" w:rsidRPr="009C6E0D">
        <w:rPr>
          <w:rFonts w:cs="Arial"/>
        </w:rPr>
        <w:lastRenderedPageBreak/>
        <w:t>PURPOSE AND ETHICAL FRAMEWORK</w:t>
      </w:r>
      <w:bookmarkEnd w:id="11"/>
    </w:p>
    <w:p w14:paraId="0D222C64" w14:textId="77777777" w:rsidR="007841C6" w:rsidRPr="009C6E0D" w:rsidRDefault="007841C6" w:rsidP="007841C6">
      <w:pPr>
        <w:pStyle w:val="Level1"/>
        <w:ind w:firstLine="360"/>
        <w:jc w:val="center"/>
        <w:rPr>
          <w:rFonts w:cs="Arial"/>
          <w:b/>
          <w:sz w:val="22"/>
          <w:szCs w:val="22"/>
        </w:rPr>
      </w:pPr>
    </w:p>
    <w:p w14:paraId="730DBA69" w14:textId="77777777" w:rsidR="00A344EF" w:rsidRPr="00DE0081" w:rsidRDefault="00A344EF" w:rsidP="003A38B0">
      <w:pPr>
        <w:pStyle w:val="Heading2"/>
        <w:numPr>
          <w:ilvl w:val="0"/>
          <w:numId w:val="194"/>
        </w:numPr>
      </w:pPr>
      <w:bookmarkStart w:id="12" w:name="_Toc105420168"/>
      <w:r w:rsidRPr="009D6AA7">
        <w:t>Purpose of the IRB</w:t>
      </w:r>
      <w:bookmarkEnd w:id="12"/>
    </w:p>
    <w:p w14:paraId="70B55649" w14:textId="386C0FDC" w:rsidR="00A344EF" w:rsidRPr="00F466C6" w:rsidRDefault="00A344EF" w:rsidP="00A344EF">
      <w:pPr>
        <w:pStyle w:val="Level1"/>
        <w:widowControl/>
        <w:rPr>
          <w:rFonts w:cs="Arial"/>
          <w:sz w:val="22"/>
          <w:szCs w:val="22"/>
        </w:rPr>
      </w:pPr>
      <w:r w:rsidRPr="00EB0F47">
        <w:rPr>
          <w:rFonts w:cs="Arial"/>
          <w:sz w:val="22"/>
          <w:szCs w:val="22"/>
        </w:rPr>
        <w:t xml:space="preserve">The </w:t>
      </w:r>
      <w:r w:rsidR="00B94E5C" w:rsidRPr="00EB0F47">
        <w:rPr>
          <w:rFonts w:cs="Arial"/>
          <w:sz w:val="22"/>
          <w:szCs w:val="22"/>
        </w:rPr>
        <w:t>VAPORHCS</w:t>
      </w:r>
      <w:r w:rsidRPr="00840E91">
        <w:rPr>
          <w:rFonts w:cs="Arial"/>
          <w:sz w:val="22"/>
          <w:szCs w:val="22"/>
        </w:rPr>
        <w:t xml:space="preserve"> IRB</w:t>
      </w:r>
      <w:r w:rsidR="00D773C5" w:rsidRPr="00840E91">
        <w:rPr>
          <w:rFonts w:cs="Arial"/>
          <w:sz w:val="22"/>
          <w:szCs w:val="22"/>
        </w:rPr>
        <w:t>’</w:t>
      </w:r>
      <w:r w:rsidRPr="00840E91">
        <w:rPr>
          <w:rFonts w:cs="Arial"/>
          <w:sz w:val="22"/>
          <w:szCs w:val="22"/>
        </w:rPr>
        <w:t xml:space="preserve">s primary responsibility is to ensure that the rights and welfare of subjects are protected in the </w:t>
      </w:r>
      <w:r w:rsidR="00225530" w:rsidRPr="009C6E0D">
        <w:rPr>
          <w:rFonts w:cs="Arial"/>
          <w:sz w:val="22"/>
          <w:szCs w:val="22"/>
        </w:rPr>
        <w:t xml:space="preserve">VAPORHCS </w:t>
      </w:r>
      <w:r w:rsidRPr="009C6E0D">
        <w:rPr>
          <w:rFonts w:cs="Arial"/>
          <w:sz w:val="22"/>
          <w:szCs w:val="22"/>
        </w:rPr>
        <w:t xml:space="preserve">human research program. In doing so, the IRB must ensure that human research is conducted ethically, and in compliance with VA </w:t>
      </w:r>
      <w:r w:rsidR="003B202C" w:rsidRPr="009D6AA7">
        <w:rPr>
          <w:rFonts w:cs="Arial"/>
          <w:sz w:val="22"/>
          <w:szCs w:val="22"/>
        </w:rPr>
        <w:t xml:space="preserve">and </w:t>
      </w:r>
      <w:r w:rsidRPr="009D6AA7">
        <w:rPr>
          <w:rFonts w:cs="Arial"/>
          <w:sz w:val="22"/>
          <w:szCs w:val="22"/>
        </w:rPr>
        <w:t xml:space="preserve">other federal regulations, applicable Oregon and Washington state laws (applicable if determined by Regional Counsel to be more stringent than federal law), the signed FWA, and the </w:t>
      </w:r>
      <w:r w:rsidR="00B94E5C" w:rsidRPr="008D1A54">
        <w:rPr>
          <w:rFonts w:cs="Arial"/>
          <w:sz w:val="22"/>
          <w:szCs w:val="22"/>
        </w:rPr>
        <w:t>VAPORHCS</w:t>
      </w:r>
      <w:r w:rsidRPr="00F466C6">
        <w:rPr>
          <w:rFonts w:cs="Arial"/>
          <w:sz w:val="22"/>
          <w:szCs w:val="22"/>
        </w:rPr>
        <w:t xml:space="preserve">’s institutional </w:t>
      </w:r>
      <w:r w:rsidR="00627E4E">
        <w:rPr>
          <w:rFonts w:cs="Arial"/>
          <w:sz w:val="22"/>
          <w:szCs w:val="22"/>
        </w:rPr>
        <w:t>SOPs</w:t>
      </w:r>
      <w:r w:rsidRPr="00F466C6">
        <w:rPr>
          <w:rFonts w:cs="Arial"/>
          <w:sz w:val="22"/>
          <w:szCs w:val="22"/>
        </w:rPr>
        <w:t xml:space="preserve">. </w:t>
      </w:r>
    </w:p>
    <w:p w14:paraId="77BC305E" w14:textId="77777777" w:rsidR="00A344EF" w:rsidRPr="00B375B4" w:rsidRDefault="00A344EF" w:rsidP="00627E4E">
      <w:pPr>
        <w:pStyle w:val="Heading2"/>
        <w:numPr>
          <w:ilvl w:val="0"/>
          <w:numId w:val="0"/>
        </w:numPr>
        <w:ind w:left="360"/>
      </w:pPr>
    </w:p>
    <w:p w14:paraId="09987E1D" w14:textId="77777777" w:rsidR="007841C6" w:rsidRPr="00B162B5" w:rsidRDefault="007841C6" w:rsidP="00970C45">
      <w:pPr>
        <w:pStyle w:val="Heading2"/>
        <w:numPr>
          <w:ilvl w:val="0"/>
          <w:numId w:val="194"/>
        </w:numPr>
      </w:pPr>
      <w:bookmarkStart w:id="13" w:name="_Toc105420169"/>
      <w:r w:rsidRPr="00B162B5">
        <w:t>Ethical Principles Governing the IRB</w:t>
      </w:r>
      <w:bookmarkEnd w:id="13"/>
    </w:p>
    <w:p w14:paraId="3A2ACAAB" w14:textId="77777777" w:rsidR="009D6AA7" w:rsidRDefault="007841C6" w:rsidP="009D6AA7">
      <w:pPr>
        <w:pStyle w:val="Level1"/>
        <w:rPr>
          <w:rFonts w:cs="Arial"/>
          <w:sz w:val="22"/>
          <w:szCs w:val="22"/>
        </w:rPr>
      </w:pPr>
      <w:r w:rsidRPr="00654E8B">
        <w:rPr>
          <w:rFonts w:cs="Arial"/>
          <w:sz w:val="22"/>
          <w:szCs w:val="22"/>
        </w:rPr>
        <w:t>VA Research must be carried out in</w:t>
      </w:r>
      <w:r w:rsidRPr="00F6293C">
        <w:rPr>
          <w:rFonts w:cs="Arial"/>
          <w:sz w:val="22"/>
          <w:szCs w:val="22"/>
        </w:rPr>
        <w:t xml:space="preserve"> an ethical manner</w:t>
      </w:r>
      <w:r w:rsidRPr="00DE0081">
        <w:rPr>
          <w:rFonts w:cs="Arial"/>
          <w:sz w:val="22"/>
          <w:szCs w:val="22"/>
        </w:rPr>
        <w:t>. The basic ethical principles governing research involving human subjects are provided in</w:t>
      </w:r>
      <w:r w:rsidR="009D6AA7">
        <w:rPr>
          <w:rFonts w:cs="Arial"/>
          <w:sz w:val="22"/>
          <w:szCs w:val="22"/>
        </w:rPr>
        <w:t>:</w:t>
      </w:r>
    </w:p>
    <w:p w14:paraId="16ADDB70" w14:textId="77777777" w:rsidR="007841C6" w:rsidRPr="00EB0F47" w:rsidRDefault="007841C6" w:rsidP="007841C6">
      <w:pPr>
        <w:pStyle w:val="Level1"/>
        <w:rPr>
          <w:rFonts w:cs="Arial"/>
          <w:sz w:val="22"/>
          <w:szCs w:val="22"/>
        </w:rPr>
      </w:pPr>
    </w:p>
    <w:p w14:paraId="26C81EF2" w14:textId="77777777" w:rsidR="007841C6" w:rsidRPr="00840E91" w:rsidRDefault="007841C6" w:rsidP="00072C9F">
      <w:pPr>
        <w:pStyle w:val="Heading3"/>
        <w:rPr>
          <w:rFonts w:cs="Arial"/>
        </w:rPr>
      </w:pPr>
      <w:bookmarkStart w:id="14" w:name="_Toc357662001"/>
      <w:bookmarkStart w:id="15" w:name="_Toc105420170"/>
      <w:r w:rsidRPr="00840E91">
        <w:rPr>
          <w:rFonts w:cs="Arial"/>
        </w:rPr>
        <w:t>The Nuremberg Code</w:t>
      </w:r>
      <w:bookmarkEnd w:id="14"/>
      <w:bookmarkEnd w:id="15"/>
      <w:r w:rsidRPr="00840E91">
        <w:rPr>
          <w:rFonts w:cs="Arial"/>
        </w:rPr>
        <w:t xml:space="preserve"> </w:t>
      </w:r>
    </w:p>
    <w:p w14:paraId="6657F9C9" w14:textId="77777777" w:rsidR="007841C6" w:rsidRPr="0074334D" w:rsidRDefault="007841C6" w:rsidP="007841C6">
      <w:pPr>
        <w:pStyle w:val="BodyTextIndent"/>
        <w:ind w:left="0"/>
        <w:rPr>
          <w:rFonts w:ascii="Arial" w:hAnsi="Arial" w:cs="Arial"/>
          <w:szCs w:val="22"/>
          <w:lang w:val="en-US"/>
        </w:rPr>
      </w:pPr>
      <w:r w:rsidRPr="00840E91">
        <w:rPr>
          <w:rFonts w:ascii="Arial" w:hAnsi="Arial" w:cs="Arial"/>
          <w:szCs w:val="22"/>
        </w:rPr>
        <w:t xml:space="preserve">The modern history of human subject protections begins with the discovery after World War II of numerous atrocities committed by Nazi doctors in war-related human research experiments. The Nuremberg Military Tribunal developed ten principles as a means of judging their “research” practices, known as </w:t>
      </w:r>
      <w:r w:rsidRPr="009C6E0D">
        <w:rPr>
          <w:rFonts w:ascii="Arial" w:hAnsi="Arial" w:cs="Arial"/>
          <w:i/>
          <w:szCs w:val="22"/>
        </w:rPr>
        <w:t>The Nuremberg Code.</w:t>
      </w:r>
      <w:r w:rsidRPr="009C6E0D">
        <w:rPr>
          <w:rFonts w:ascii="Arial" w:hAnsi="Arial" w:cs="Arial"/>
          <w:szCs w:val="22"/>
        </w:rPr>
        <w:t xml:space="preserve"> Significantly, the Code addresses the necessity of requiring voluntary consent of the human subject and that any individual “who initiates, directs, or engages in the experiment” must bear personal responsibility for ensuring the quality of consent.</w:t>
      </w:r>
      <w:r w:rsidR="009D6AA7">
        <w:rPr>
          <w:rFonts w:ascii="Arial" w:hAnsi="Arial" w:cs="Arial"/>
          <w:szCs w:val="22"/>
          <w:lang w:val="en-US"/>
        </w:rPr>
        <w:t xml:space="preserve"> The Nuremberg Code can be accessed through </w:t>
      </w:r>
      <w:hyperlink r:id="rId12" w:history="1">
        <w:r w:rsidR="009D6AA7" w:rsidRPr="0074334D">
          <w:rPr>
            <w:rStyle w:val="Hyperlink"/>
            <w:rFonts w:ascii="Arial" w:hAnsi="Arial" w:cs="Arial"/>
            <w:szCs w:val="22"/>
          </w:rPr>
          <w:t>http://www.hhs.gov/ohrp/archive/nurcode.html</w:t>
        </w:r>
      </w:hyperlink>
      <w:r w:rsidR="009D6AA7" w:rsidRPr="0074334D">
        <w:rPr>
          <w:rFonts w:ascii="Arial" w:hAnsi="Arial" w:cs="Arial"/>
          <w:szCs w:val="22"/>
          <w:lang w:val="en-US"/>
        </w:rPr>
        <w:t>.</w:t>
      </w:r>
    </w:p>
    <w:p w14:paraId="581685FC" w14:textId="77777777" w:rsidR="007841C6" w:rsidRPr="0074334D" w:rsidRDefault="007841C6" w:rsidP="007841C6">
      <w:pPr>
        <w:pStyle w:val="BodyTextIndent"/>
        <w:ind w:left="0"/>
        <w:rPr>
          <w:rFonts w:ascii="Arial" w:hAnsi="Arial" w:cs="Arial"/>
          <w:szCs w:val="22"/>
        </w:rPr>
      </w:pPr>
    </w:p>
    <w:p w14:paraId="731EF8F3" w14:textId="77777777" w:rsidR="007841C6" w:rsidRPr="00EB0F47" w:rsidRDefault="007841C6" w:rsidP="007841C6">
      <w:pPr>
        <w:pStyle w:val="Heading3"/>
        <w:rPr>
          <w:rFonts w:cs="Arial"/>
        </w:rPr>
      </w:pPr>
      <w:bookmarkStart w:id="16" w:name="_Toc357662002"/>
      <w:bookmarkStart w:id="17" w:name="_Toc105420171"/>
      <w:r w:rsidRPr="00DE0081">
        <w:rPr>
          <w:rFonts w:cs="Arial"/>
        </w:rPr>
        <w:t xml:space="preserve">The </w:t>
      </w:r>
      <w:r w:rsidRPr="00EB0F47">
        <w:rPr>
          <w:rFonts w:cs="Arial"/>
        </w:rPr>
        <w:t>Declaration of Helsinki</w:t>
      </w:r>
      <w:bookmarkEnd w:id="16"/>
      <w:bookmarkEnd w:id="17"/>
    </w:p>
    <w:p w14:paraId="06416B68" w14:textId="77777777" w:rsidR="007841C6" w:rsidRPr="009C6E0D" w:rsidRDefault="007841C6" w:rsidP="007841C6">
      <w:pPr>
        <w:rPr>
          <w:rFonts w:cs="Arial"/>
          <w:szCs w:val="22"/>
        </w:rPr>
      </w:pPr>
      <w:r w:rsidRPr="00840E91">
        <w:rPr>
          <w:rFonts w:cs="Arial"/>
          <w:szCs w:val="22"/>
        </w:rPr>
        <w:t xml:space="preserve">Similar principles to The Nuremberg Code have been articulated and expanded in later codes, such as the World Medical Association </w:t>
      </w:r>
      <w:r w:rsidRPr="00840E91">
        <w:rPr>
          <w:rStyle w:val="Emphasis"/>
          <w:rFonts w:cs="Arial"/>
          <w:szCs w:val="22"/>
        </w:rPr>
        <w:t xml:space="preserve">Declaration of Helsinki: Recommendations Guiding Medical Doctors in Biomedical Research Involving Human Subjects (1964, revised 1975, 1983, 1989, 1996, 2000), </w:t>
      </w:r>
      <w:r w:rsidRPr="009C6E0D">
        <w:rPr>
          <w:rStyle w:val="Emphasis"/>
          <w:rFonts w:cs="Arial"/>
          <w:i w:val="0"/>
          <w:szCs w:val="22"/>
        </w:rPr>
        <w:t>which call for</w:t>
      </w:r>
      <w:r w:rsidRPr="009C6E0D">
        <w:rPr>
          <w:rFonts w:cs="Arial"/>
          <w:szCs w:val="22"/>
        </w:rPr>
        <w:t xml:space="preserve"> prior approval and ongoing monitoring of research by independent ethical review committees.</w:t>
      </w:r>
      <w:r w:rsidR="009D6AA7">
        <w:rPr>
          <w:rFonts w:cs="Arial"/>
          <w:szCs w:val="22"/>
        </w:rPr>
        <w:t xml:space="preserve"> The Declaration of Helsinki can be accessed through </w:t>
      </w:r>
      <w:hyperlink r:id="rId13" w:history="1">
        <w:r w:rsidR="00A419AF" w:rsidRPr="00260CE4">
          <w:rPr>
            <w:rStyle w:val="Hyperlink"/>
            <w:rFonts w:cs="Arial"/>
            <w:szCs w:val="22"/>
          </w:rPr>
          <w:t>https://www.wma.net/policies-post/wma-declaration-of-helsinki-ethical-principles-for-medical-research-involving-human-subjects/</w:t>
        </w:r>
      </w:hyperlink>
      <w:r w:rsidR="00A419AF">
        <w:rPr>
          <w:rFonts w:cs="Arial"/>
          <w:szCs w:val="22"/>
        </w:rPr>
        <w:t xml:space="preserve"> </w:t>
      </w:r>
    </w:p>
    <w:p w14:paraId="16C22244" w14:textId="77777777" w:rsidR="007841C6" w:rsidRPr="009D6AA7" w:rsidRDefault="007841C6" w:rsidP="007841C6">
      <w:pPr>
        <w:pStyle w:val="Level1"/>
        <w:widowControl/>
        <w:rPr>
          <w:rFonts w:cs="Arial"/>
          <w:sz w:val="22"/>
          <w:szCs w:val="22"/>
        </w:rPr>
      </w:pPr>
    </w:p>
    <w:p w14:paraId="30A947FF" w14:textId="77777777" w:rsidR="007841C6" w:rsidRPr="009D6AA7" w:rsidRDefault="007841C6" w:rsidP="007841C6">
      <w:pPr>
        <w:pStyle w:val="Heading3"/>
        <w:rPr>
          <w:rFonts w:cs="Arial"/>
        </w:rPr>
      </w:pPr>
      <w:bookmarkStart w:id="18" w:name="_Toc357662003"/>
      <w:bookmarkStart w:id="19" w:name="_Toc105420172"/>
      <w:r w:rsidRPr="009D6AA7">
        <w:rPr>
          <w:rFonts w:cs="Arial"/>
        </w:rPr>
        <w:t>The Belmont Report</w:t>
      </w:r>
      <w:bookmarkEnd w:id="18"/>
      <w:bookmarkEnd w:id="19"/>
    </w:p>
    <w:p w14:paraId="693BCB70" w14:textId="77777777" w:rsidR="007841C6" w:rsidRDefault="007841C6" w:rsidP="007841C6">
      <w:pPr>
        <w:pStyle w:val="Level1"/>
        <w:rPr>
          <w:rFonts w:cs="Arial"/>
          <w:sz w:val="22"/>
          <w:szCs w:val="22"/>
        </w:rPr>
      </w:pPr>
      <w:r w:rsidRPr="0055161B">
        <w:rPr>
          <w:rFonts w:cs="Arial"/>
          <w:sz w:val="22"/>
          <w:szCs w:val="22"/>
        </w:rPr>
        <w:t xml:space="preserve">The Belmont Report contains three basic ethical principles central to human research that guide the IRB in assuring protection of the rights and welfare of subjects. </w:t>
      </w:r>
      <w:r w:rsidR="009D6AA7">
        <w:rPr>
          <w:rFonts w:cs="Arial"/>
          <w:sz w:val="22"/>
          <w:szCs w:val="22"/>
        </w:rPr>
        <w:t xml:space="preserve">The Belmont Report can be accessed through </w:t>
      </w:r>
      <w:hyperlink r:id="rId14" w:history="1">
        <w:r w:rsidR="009D6AA7" w:rsidRPr="00EB0F47">
          <w:rPr>
            <w:rStyle w:val="Hyperlink"/>
            <w:rFonts w:cs="Arial"/>
            <w:sz w:val="22"/>
            <w:szCs w:val="22"/>
          </w:rPr>
          <w:t>http://www.hhs.gov/ohrp/policy/belmont.html</w:t>
        </w:r>
      </w:hyperlink>
      <w:r w:rsidR="009D6AA7">
        <w:rPr>
          <w:rFonts w:cs="Arial"/>
          <w:sz w:val="22"/>
          <w:szCs w:val="22"/>
        </w:rPr>
        <w:t xml:space="preserve">. </w:t>
      </w:r>
      <w:r w:rsidRPr="009D6AA7">
        <w:rPr>
          <w:rFonts w:cs="Arial"/>
          <w:sz w:val="22"/>
          <w:szCs w:val="22"/>
        </w:rPr>
        <w:t>These three principles are:</w:t>
      </w:r>
    </w:p>
    <w:p w14:paraId="35F884AB" w14:textId="77777777" w:rsidR="009D6AA7" w:rsidRPr="00F61100" w:rsidRDefault="009D6AA7" w:rsidP="0074334D">
      <w:pPr>
        <w:pStyle w:val="Level2"/>
        <w:numPr>
          <w:ilvl w:val="0"/>
          <w:numId w:val="219"/>
        </w:numPr>
        <w:tabs>
          <w:tab w:val="left" w:pos="540"/>
        </w:tabs>
        <w:rPr>
          <w:rFonts w:cs="Arial"/>
          <w:sz w:val="22"/>
          <w:szCs w:val="22"/>
        </w:rPr>
      </w:pPr>
      <w:r w:rsidRPr="00F61100">
        <w:rPr>
          <w:rFonts w:cs="Arial"/>
          <w:b/>
          <w:sz w:val="22"/>
          <w:szCs w:val="22"/>
        </w:rPr>
        <w:t xml:space="preserve">Respect for persons </w:t>
      </w:r>
      <w:r w:rsidRPr="00F61100">
        <w:rPr>
          <w:rFonts w:cs="Arial"/>
          <w:sz w:val="22"/>
          <w:szCs w:val="22"/>
        </w:rPr>
        <w:t>recognizes individual autonomy</w:t>
      </w:r>
      <w:r w:rsidRPr="00F61100">
        <w:rPr>
          <w:rFonts w:cs="Arial"/>
          <w:b/>
          <w:sz w:val="22"/>
          <w:szCs w:val="22"/>
        </w:rPr>
        <w:t xml:space="preserve"> </w:t>
      </w:r>
      <w:r w:rsidRPr="00F61100">
        <w:rPr>
          <w:rFonts w:cs="Arial"/>
          <w:sz w:val="22"/>
          <w:szCs w:val="22"/>
        </w:rPr>
        <w:t>and is</w:t>
      </w:r>
      <w:r w:rsidRPr="00F61100">
        <w:rPr>
          <w:rFonts w:cs="Arial"/>
          <w:b/>
          <w:sz w:val="22"/>
          <w:szCs w:val="22"/>
        </w:rPr>
        <w:t xml:space="preserve"> </w:t>
      </w:r>
      <w:r w:rsidRPr="00F61100">
        <w:rPr>
          <w:rFonts w:cs="Arial"/>
          <w:sz w:val="22"/>
          <w:szCs w:val="22"/>
        </w:rPr>
        <w:t>applied by obtaining informed consent, consideration of privacy and confidentiality, and assuring additional protections for vulnerable populations.</w:t>
      </w:r>
    </w:p>
    <w:p w14:paraId="1A066D10" w14:textId="77777777" w:rsidR="009D6AA7" w:rsidRPr="00F61100" w:rsidRDefault="009D6AA7" w:rsidP="0074334D">
      <w:pPr>
        <w:pStyle w:val="Level2"/>
        <w:numPr>
          <w:ilvl w:val="0"/>
          <w:numId w:val="219"/>
        </w:numPr>
        <w:tabs>
          <w:tab w:val="left" w:pos="540"/>
        </w:tabs>
        <w:rPr>
          <w:rFonts w:cs="Arial"/>
          <w:sz w:val="22"/>
          <w:szCs w:val="22"/>
        </w:rPr>
      </w:pPr>
      <w:r w:rsidRPr="00F61100">
        <w:rPr>
          <w:rFonts w:cs="Arial"/>
          <w:b/>
          <w:sz w:val="22"/>
          <w:szCs w:val="22"/>
        </w:rPr>
        <w:t xml:space="preserve">Beneficence </w:t>
      </w:r>
      <w:r w:rsidRPr="00F61100">
        <w:rPr>
          <w:rFonts w:cs="Arial"/>
          <w:sz w:val="22"/>
          <w:szCs w:val="22"/>
        </w:rPr>
        <w:t>requires</w:t>
      </w:r>
      <w:r w:rsidRPr="00F61100">
        <w:rPr>
          <w:rFonts w:cs="Arial"/>
          <w:b/>
          <w:sz w:val="22"/>
          <w:szCs w:val="22"/>
        </w:rPr>
        <w:t xml:space="preserve"> </w:t>
      </w:r>
      <w:r w:rsidRPr="00F61100">
        <w:rPr>
          <w:rFonts w:cs="Arial"/>
          <w:sz w:val="22"/>
          <w:szCs w:val="22"/>
        </w:rPr>
        <w:t>that possible benefits are maximized and possible risks minimized for research subjects.</w:t>
      </w:r>
    </w:p>
    <w:p w14:paraId="0392C998" w14:textId="77777777" w:rsidR="009D6AA7" w:rsidRPr="00F61100" w:rsidRDefault="009D6AA7" w:rsidP="0074334D">
      <w:pPr>
        <w:pStyle w:val="Level2"/>
        <w:numPr>
          <w:ilvl w:val="0"/>
          <w:numId w:val="219"/>
        </w:numPr>
        <w:tabs>
          <w:tab w:val="left" w:pos="540"/>
        </w:tabs>
        <w:rPr>
          <w:rFonts w:cs="Arial"/>
          <w:sz w:val="22"/>
          <w:szCs w:val="22"/>
        </w:rPr>
      </w:pPr>
      <w:r>
        <w:rPr>
          <w:rFonts w:cs="Arial"/>
          <w:b/>
          <w:sz w:val="22"/>
          <w:szCs w:val="22"/>
        </w:rPr>
        <w:t xml:space="preserve">   </w:t>
      </w:r>
      <w:r w:rsidRPr="00F61100">
        <w:rPr>
          <w:rFonts w:cs="Arial"/>
          <w:b/>
          <w:sz w:val="22"/>
          <w:szCs w:val="22"/>
        </w:rPr>
        <w:t>Justice</w:t>
      </w:r>
      <w:r w:rsidRPr="00F61100">
        <w:rPr>
          <w:rFonts w:cs="Arial"/>
          <w:sz w:val="22"/>
          <w:szCs w:val="22"/>
        </w:rPr>
        <w:t xml:space="preserve"> is evidenced in the equitable selection of subjects with regard to distribution of burdens and benefits.</w:t>
      </w:r>
    </w:p>
    <w:p w14:paraId="314C8A56" w14:textId="77777777" w:rsidR="007841C6" w:rsidRPr="00B235EB" w:rsidRDefault="007841C6" w:rsidP="00627E4E">
      <w:pPr>
        <w:pStyle w:val="Heading2"/>
        <w:numPr>
          <w:ilvl w:val="0"/>
          <w:numId w:val="0"/>
        </w:numPr>
        <w:ind w:left="360"/>
      </w:pPr>
    </w:p>
    <w:p w14:paraId="6063CEF8" w14:textId="77777777" w:rsidR="007841C6" w:rsidRPr="00B235EB" w:rsidRDefault="007841C6" w:rsidP="00EA5B2F">
      <w:pPr>
        <w:pStyle w:val="Heading2"/>
        <w:numPr>
          <w:ilvl w:val="0"/>
          <w:numId w:val="194"/>
        </w:numPr>
      </w:pPr>
      <w:bookmarkStart w:id="20" w:name="_Toc105420173"/>
      <w:r w:rsidRPr="00B235EB">
        <w:t>The Regulatory Mandate to Protect Human Subjects</w:t>
      </w:r>
      <w:bookmarkEnd w:id="20"/>
    </w:p>
    <w:p w14:paraId="7007F61A" w14:textId="77777777" w:rsidR="007841C6" w:rsidRPr="00B235EB" w:rsidRDefault="007841C6" w:rsidP="007841C6">
      <w:pPr>
        <w:pStyle w:val="Level1"/>
        <w:rPr>
          <w:rFonts w:cs="Arial"/>
          <w:sz w:val="22"/>
          <w:szCs w:val="22"/>
        </w:rPr>
      </w:pPr>
      <w:r w:rsidRPr="00B235EB">
        <w:rPr>
          <w:rFonts w:cs="Arial"/>
          <w:sz w:val="22"/>
          <w:szCs w:val="22"/>
        </w:rPr>
        <w:t xml:space="preserve">The Department of </w:t>
      </w:r>
      <w:r w:rsidR="008C4C31" w:rsidRPr="00B235EB">
        <w:rPr>
          <w:rFonts w:cs="Arial"/>
          <w:sz w:val="22"/>
          <w:szCs w:val="22"/>
        </w:rPr>
        <w:t>Veteran</w:t>
      </w:r>
      <w:r w:rsidRPr="00B235EB">
        <w:rPr>
          <w:rFonts w:cs="Arial"/>
          <w:sz w:val="22"/>
          <w:szCs w:val="22"/>
        </w:rPr>
        <w:t>s Affairs (VA) and other Federal regulations require specific protections for human subjects:</w:t>
      </w:r>
    </w:p>
    <w:p w14:paraId="7C7946DE" w14:textId="77777777" w:rsidR="007841C6" w:rsidRPr="00B235EB" w:rsidRDefault="007841C6" w:rsidP="007841C6">
      <w:pPr>
        <w:pStyle w:val="Level1"/>
        <w:rPr>
          <w:rFonts w:cs="Arial"/>
          <w:b/>
          <w:sz w:val="22"/>
          <w:szCs w:val="22"/>
        </w:rPr>
      </w:pPr>
    </w:p>
    <w:p w14:paraId="53A0A391" w14:textId="77777777" w:rsidR="007841C6" w:rsidRPr="00B235EB" w:rsidRDefault="00ED4376" w:rsidP="00D67A56">
      <w:pPr>
        <w:pStyle w:val="Heading3"/>
        <w:numPr>
          <w:ilvl w:val="0"/>
          <w:numId w:val="128"/>
        </w:numPr>
        <w:rPr>
          <w:rFonts w:cs="Arial"/>
        </w:rPr>
      </w:pPr>
      <w:bookmarkStart w:id="21" w:name="_Toc105420174"/>
      <w:bookmarkStart w:id="22" w:name="_Toc357662005"/>
      <w:r>
        <w:rPr>
          <w:rFonts w:cs="Arial"/>
          <w:lang w:val="en-US"/>
        </w:rPr>
        <w:t xml:space="preserve">The </w:t>
      </w:r>
      <w:r w:rsidRPr="00ED4376">
        <w:rPr>
          <w:rFonts w:cs="Arial"/>
          <w:lang w:val="en-US"/>
        </w:rPr>
        <w:t>Common Rule</w:t>
      </w:r>
      <w:bookmarkEnd w:id="21"/>
      <w:r w:rsidRPr="00ED4376">
        <w:rPr>
          <w:rFonts w:cs="Arial"/>
          <w:lang w:val="en-US"/>
        </w:rPr>
        <w:t xml:space="preserve"> </w:t>
      </w:r>
      <w:bookmarkEnd w:id="22"/>
    </w:p>
    <w:p w14:paraId="54AFC153" w14:textId="24A93E18" w:rsidR="007841C6" w:rsidRPr="00B35F1D" w:rsidRDefault="007841C6" w:rsidP="007841C6">
      <w:pPr>
        <w:pStyle w:val="BlockText"/>
        <w:spacing w:after="0"/>
        <w:ind w:right="0"/>
        <w:rPr>
          <w:rFonts w:cs="Arial"/>
          <w:i/>
          <w:snapToGrid w:val="0"/>
          <w:sz w:val="22"/>
          <w:szCs w:val="22"/>
        </w:rPr>
      </w:pPr>
      <w:r w:rsidRPr="00B235EB">
        <w:rPr>
          <w:rFonts w:cs="Arial"/>
          <w:snapToGrid w:val="0"/>
          <w:sz w:val="22"/>
          <w:szCs w:val="22"/>
        </w:rPr>
        <w:t>In January 1991, the VA joined 16 other Executive Branch Departments and Agencies in simultaneously adopting the Federal Policy (Common Rule) for the Protection of Human Subjects. Codified by the VA at 38</w:t>
      </w:r>
      <w:r w:rsidR="00ED4376">
        <w:rPr>
          <w:rFonts w:cs="Arial"/>
          <w:snapToGrid w:val="0"/>
          <w:sz w:val="22"/>
          <w:szCs w:val="22"/>
        </w:rPr>
        <w:t xml:space="preserve"> </w:t>
      </w:r>
      <w:r w:rsidRPr="00B235EB">
        <w:rPr>
          <w:rFonts w:cs="Arial"/>
          <w:snapToGrid w:val="0"/>
          <w:sz w:val="22"/>
          <w:szCs w:val="22"/>
        </w:rPr>
        <w:t>CFR</w:t>
      </w:r>
      <w:r w:rsidR="00ED4376">
        <w:rPr>
          <w:rFonts w:cs="Arial"/>
          <w:snapToGrid w:val="0"/>
          <w:sz w:val="22"/>
          <w:szCs w:val="22"/>
        </w:rPr>
        <w:t xml:space="preserve"> </w:t>
      </w:r>
      <w:r w:rsidRPr="00B235EB">
        <w:rPr>
          <w:rFonts w:cs="Arial"/>
          <w:snapToGrid w:val="0"/>
          <w:sz w:val="22"/>
          <w:szCs w:val="22"/>
        </w:rPr>
        <w:t xml:space="preserve">16, the Common Rule is also codified by the Department of Health and </w:t>
      </w:r>
      <w:r w:rsidRPr="00B235EB">
        <w:rPr>
          <w:rFonts w:cs="Arial"/>
          <w:snapToGrid w:val="0"/>
          <w:sz w:val="22"/>
          <w:szCs w:val="22"/>
        </w:rPr>
        <w:lastRenderedPageBreak/>
        <w:t>Human Services (DHHS) as Subpart A of the DHHS regulations at 45</w:t>
      </w:r>
      <w:r w:rsidR="00ED4376">
        <w:rPr>
          <w:rFonts w:cs="Arial"/>
          <w:snapToGrid w:val="0"/>
          <w:sz w:val="22"/>
          <w:szCs w:val="22"/>
        </w:rPr>
        <w:t xml:space="preserve"> </w:t>
      </w:r>
      <w:r w:rsidRPr="00B235EB">
        <w:rPr>
          <w:rFonts w:cs="Arial"/>
          <w:snapToGrid w:val="0"/>
          <w:sz w:val="22"/>
          <w:szCs w:val="22"/>
        </w:rPr>
        <w:t>CFR</w:t>
      </w:r>
      <w:r w:rsidR="00ED4376">
        <w:rPr>
          <w:rFonts w:cs="Arial"/>
          <w:snapToGrid w:val="0"/>
          <w:sz w:val="22"/>
          <w:szCs w:val="22"/>
        </w:rPr>
        <w:t xml:space="preserve"> </w:t>
      </w:r>
      <w:r w:rsidRPr="00B235EB">
        <w:rPr>
          <w:rFonts w:cs="Arial"/>
          <w:snapToGrid w:val="0"/>
          <w:sz w:val="22"/>
          <w:szCs w:val="22"/>
        </w:rPr>
        <w:t>46. DHHS has three additional Subparts in the regulations, as well, that are not in 38</w:t>
      </w:r>
      <w:r w:rsidR="00ED4376">
        <w:rPr>
          <w:rFonts w:cs="Arial"/>
          <w:snapToGrid w:val="0"/>
          <w:sz w:val="22"/>
          <w:szCs w:val="22"/>
        </w:rPr>
        <w:t xml:space="preserve"> </w:t>
      </w:r>
      <w:r w:rsidRPr="00B235EB">
        <w:rPr>
          <w:rFonts w:cs="Arial"/>
          <w:snapToGrid w:val="0"/>
          <w:sz w:val="22"/>
          <w:szCs w:val="22"/>
        </w:rPr>
        <w:t>CFR</w:t>
      </w:r>
      <w:r w:rsidR="00ED4376">
        <w:rPr>
          <w:rFonts w:cs="Arial"/>
          <w:snapToGrid w:val="0"/>
          <w:sz w:val="22"/>
          <w:szCs w:val="22"/>
        </w:rPr>
        <w:t xml:space="preserve"> </w:t>
      </w:r>
      <w:r w:rsidRPr="00B235EB">
        <w:rPr>
          <w:rFonts w:cs="Arial"/>
          <w:snapToGrid w:val="0"/>
          <w:sz w:val="22"/>
          <w:szCs w:val="22"/>
        </w:rPr>
        <w:t xml:space="preserve">16. </w:t>
      </w:r>
      <w:r w:rsidRPr="00B235EB">
        <w:rPr>
          <w:rFonts w:cs="Arial"/>
          <w:b/>
          <w:bCs/>
          <w:snapToGrid w:val="0"/>
          <w:sz w:val="22"/>
          <w:szCs w:val="22"/>
          <w:u w:val="single"/>
        </w:rPr>
        <w:t>All</w:t>
      </w:r>
      <w:r w:rsidRPr="00B235EB">
        <w:rPr>
          <w:rFonts w:cs="Arial"/>
          <w:snapToGrid w:val="0"/>
          <w:sz w:val="22"/>
          <w:szCs w:val="22"/>
        </w:rPr>
        <w:t xml:space="preserve"> human subject research conducted at the </w:t>
      </w:r>
      <w:r w:rsidR="00B94E5C" w:rsidRPr="00B235EB">
        <w:rPr>
          <w:rFonts w:cs="Arial"/>
          <w:snapToGrid w:val="0"/>
          <w:sz w:val="22"/>
          <w:szCs w:val="22"/>
        </w:rPr>
        <w:t>VAPORHCS</w:t>
      </w:r>
      <w:r w:rsidRPr="00B235EB">
        <w:rPr>
          <w:rFonts w:cs="Arial"/>
          <w:snapToGrid w:val="0"/>
          <w:sz w:val="22"/>
          <w:szCs w:val="22"/>
        </w:rPr>
        <w:t xml:space="preserve"> must adhere to the regulations at 45</w:t>
      </w:r>
      <w:r w:rsidR="00ED4376">
        <w:rPr>
          <w:rFonts w:cs="Arial"/>
          <w:snapToGrid w:val="0"/>
          <w:sz w:val="22"/>
          <w:szCs w:val="22"/>
        </w:rPr>
        <w:t xml:space="preserve"> </w:t>
      </w:r>
      <w:r w:rsidRPr="00B235EB">
        <w:rPr>
          <w:rFonts w:cs="Arial"/>
          <w:snapToGrid w:val="0"/>
          <w:sz w:val="22"/>
          <w:szCs w:val="22"/>
        </w:rPr>
        <w:t>CFR</w:t>
      </w:r>
      <w:r w:rsidR="00ED4376">
        <w:rPr>
          <w:rFonts w:cs="Arial"/>
          <w:snapToGrid w:val="0"/>
          <w:sz w:val="22"/>
          <w:szCs w:val="22"/>
        </w:rPr>
        <w:t xml:space="preserve"> </w:t>
      </w:r>
      <w:r w:rsidRPr="00B235EB">
        <w:rPr>
          <w:rFonts w:cs="Arial"/>
          <w:snapToGrid w:val="0"/>
          <w:sz w:val="22"/>
          <w:szCs w:val="22"/>
        </w:rPr>
        <w:t>46 and 38</w:t>
      </w:r>
      <w:r w:rsidR="00ED4376">
        <w:rPr>
          <w:rFonts w:cs="Arial"/>
          <w:snapToGrid w:val="0"/>
          <w:sz w:val="22"/>
          <w:szCs w:val="22"/>
        </w:rPr>
        <w:t xml:space="preserve"> </w:t>
      </w:r>
      <w:r w:rsidRPr="00B235EB">
        <w:rPr>
          <w:rFonts w:cs="Arial"/>
          <w:snapToGrid w:val="0"/>
          <w:sz w:val="22"/>
          <w:szCs w:val="22"/>
        </w:rPr>
        <w:t>CFR</w:t>
      </w:r>
      <w:r w:rsidR="00ED4376">
        <w:rPr>
          <w:rFonts w:cs="Arial"/>
          <w:snapToGrid w:val="0"/>
          <w:sz w:val="22"/>
          <w:szCs w:val="22"/>
        </w:rPr>
        <w:t xml:space="preserve"> </w:t>
      </w:r>
      <w:r w:rsidRPr="00B235EB">
        <w:rPr>
          <w:rFonts w:cs="Arial"/>
          <w:snapToGrid w:val="0"/>
          <w:sz w:val="22"/>
          <w:szCs w:val="22"/>
        </w:rPr>
        <w:t>16.</w:t>
      </w:r>
      <w:r w:rsidR="00145417">
        <w:rPr>
          <w:rFonts w:cs="Arial"/>
          <w:snapToGrid w:val="0"/>
          <w:sz w:val="22"/>
          <w:szCs w:val="22"/>
        </w:rPr>
        <w:t xml:space="preserve"> </w:t>
      </w:r>
      <w:r w:rsidR="00145417" w:rsidRPr="00B35F1D">
        <w:rPr>
          <w:rFonts w:cs="Arial"/>
          <w:b/>
          <w:i/>
          <w:snapToGrid w:val="0"/>
          <w:sz w:val="22"/>
          <w:szCs w:val="22"/>
        </w:rPr>
        <w:t>NOTE:</w:t>
      </w:r>
      <w:r w:rsidR="00145417" w:rsidRPr="00B35F1D">
        <w:rPr>
          <w:rFonts w:cs="Arial"/>
          <w:i/>
          <w:snapToGrid w:val="0"/>
          <w:sz w:val="22"/>
          <w:szCs w:val="22"/>
        </w:rPr>
        <w:t xml:space="preserve"> It is VHA policy that all research involving human subjects must adhere to the 2018 Requirements, except that research which is subject to the pre-2018 Requirements need not comply with standards which are specifically stated in this </w:t>
      </w:r>
      <w:r w:rsidR="00D87D32">
        <w:rPr>
          <w:rFonts w:cs="Arial"/>
          <w:i/>
          <w:snapToGrid w:val="0"/>
          <w:sz w:val="22"/>
          <w:szCs w:val="22"/>
        </w:rPr>
        <w:t>SOP</w:t>
      </w:r>
      <w:r w:rsidR="00145417" w:rsidRPr="00B35F1D">
        <w:rPr>
          <w:rFonts w:cs="Arial"/>
          <w:i/>
          <w:snapToGrid w:val="0"/>
          <w:sz w:val="22"/>
          <w:szCs w:val="22"/>
        </w:rPr>
        <w:t xml:space="preserve"> to be subject to the 2018 Requirements.</w:t>
      </w:r>
    </w:p>
    <w:p w14:paraId="75986A36" w14:textId="77777777" w:rsidR="007841C6" w:rsidRPr="00B235EB" w:rsidRDefault="007841C6" w:rsidP="007841C6">
      <w:pPr>
        <w:pStyle w:val="BlockText"/>
        <w:spacing w:after="0"/>
        <w:ind w:right="0"/>
        <w:rPr>
          <w:rFonts w:cs="Arial"/>
          <w:snapToGrid w:val="0"/>
          <w:sz w:val="22"/>
          <w:szCs w:val="22"/>
        </w:rPr>
      </w:pPr>
    </w:p>
    <w:p w14:paraId="732F8A62" w14:textId="77777777" w:rsidR="007841C6" w:rsidRPr="00B235EB" w:rsidRDefault="00ED4376" w:rsidP="007841C6">
      <w:pPr>
        <w:pStyle w:val="Heading3"/>
        <w:rPr>
          <w:rFonts w:cs="Arial"/>
        </w:rPr>
      </w:pPr>
      <w:bookmarkStart w:id="23" w:name="_Toc357662006"/>
      <w:bookmarkStart w:id="24" w:name="_Toc105420175"/>
      <w:r>
        <w:rPr>
          <w:rFonts w:cs="Arial"/>
          <w:lang w:val="en-US"/>
        </w:rPr>
        <w:t xml:space="preserve">Other </w:t>
      </w:r>
      <w:r w:rsidR="007841C6" w:rsidRPr="00B235EB">
        <w:rPr>
          <w:rFonts w:cs="Arial"/>
        </w:rPr>
        <w:t>VA regulations</w:t>
      </w:r>
      <w:r>
        <w:rPr>
          <w:rFonts w:cs="Arial"/>
          <w:lang w:val="en-US"/>
        </w:rPr>
        <w:t xml:space="preserve"> and requirements</w:t>
      </w:r>
      <w:r w:rsidR="007841C6" w:rsidRPr="00B235EB">
        <w:rPr>
          <w:rFonts w:cs="Arial"/>
        </w:rPr>
        <w:t xml:space="preserve"> </w:t>
      </w:r>
      <w:r>
        <w:rPr>
          <w:rFonts w:cs="Arial"/>
          <w:lang w:val="en-US"/>
        </w:rPr>
        <w:t>relevant to</w:t>
      </w:r>
      <w:r w:rsidRPr="00B235EB">
        <w:rPr>
          <w:rFonts w:cs="Arial"/>
        </w:rPr>
        <w:t xml:space="preserve"> </w:t>
      </w:r>
      <w:r w:rsidR="007841C6" w:rsidRPr="00B235EB">
        <w:rPr>
          <w:rFonts w:cs="Arial"/>
        </w:rPr>
        <w:t xml:space="preserve">the </w:t>
      </w:r>
      <w:r>
        <w:rPr>
          <w:rFonts w:cs="Arial"/>
          <w:lang w:val="en-US"/>
        </w:rPr>
        <w:t>p</w:t>
      </w:r>
      <w:r w:rsidR="007841C6" w:rsidRPr="00B235EB">
        <w:rPr>
          <w:rFonts w:cs="Arial"/>
        </w:rPr>
        <w:t xml:space="preserve">rotection of </w:t>
      </w:r>
      <w:r>
        <w:rPr>
          <w:rFonts w:cs="Arial"/>
          <w:lang w:val="en-US"/>
        </w:rPr>
        <w:t>h</w:t>
      </w:r>
      <w:r w:rsidR="007841C6" w:rsidRPr="00B235EB">
        <w:rPr>
          <w:rFonts w:cs="Arial"/>
        </w:rPr>
        <w:t xml:space="preserve">uman </w:t>
      </w:r>
      <w:r>
        <w:rPr>
          <w:rFonts w:cs="Arial"/>
          <w:lang w:val="en-US"/>
        </w:rPr>
        <w:t>s</w:t>
      </w:r>
      <w:r w:rsidR="007841C6" w:rsidRPr="00B235EB">
        <w:rPr>
          <w:rFonts w:cs="Arial"/>
        </w:rPr>
        <w:t>ubjects</w:t>
      </w:r>
      <w:bookmarkEnd w:id="23"/>
      <w:bookmarkEnd w:id="24"/>
    </w:p>
    <w:p w14:paraId="01DCB9AE" w14:textId="77777777" w:rsidR="007841C6" w:rsidRPr="00B235EB" w:rsidRDefault="007841C6" w:rsidP="0074334D">
      <w:pPr>
        <w:pStyle w:val="BlockText"/>
        <w:numPr>
          <w:ilvl w:val="0"/>
          <w:numId w:val="217"/>
        </w:numPr>
        <w:spacing w:after="0"/>
        <w:ind w:right="0"/>
        <w:rPr>
          <w:rFonts w:cs="Arial"/>
          <w:bCs/>
          <w:sz w:val="22"/>
          <w:szCs w:val="22"/>
        </w:rPr>
      </w:pPr>
      <w:r w:rsidRPr="00B235EB">
        <w:rPr>
          <w:rFonts w:cs="Arial"/>
          <w:bCs/>
          <w:sz w:val="22"/>
          <w:szCs w:val="22"/>
        </w:rPr>
        <w:t>38 CFR 17.33 - Patients’ rights</w:t>
      </w:r>
    </w:p>
    <w:p w14:paraId="0BCC073B" w14:textId="77777777" w:rsidR="007841C6" w:rsidRPr="00B235EB" w:rsidRDefault="007841C6" w:rsidP="0074334D">
      <w:pPr>
        <w:pStyle w:val="BlockText"/>
        <w:numPr>
          <w:ilvl w:val="0"/>
          <w:numId w:val="217"/>
        </w:numPr>
        <w:spacing w:after="0"/>
        <w:ind w:right="0"/>
        <w:rPr>
          <w:rFonts w:cs="Arial"/>
          <w:bCs/>
          <w:sz w:val="22"/>
          <w:szCs w:val="22"/>
        </w:rPr>
      </w:pPr>
      <w:r w:rsidRPr="00B235EB">
        <w:rPr>
          <w:rFonts w:cs="Arial"/>
          <w:bCs/>
          <w:sz w:val="22"/>
          <w:szCs w:val="22"/>
        </w:rPr>
        <w:t>38 CFR 17.85 - Treatment of research related injuries to human subjects</w:t>
      </w:r>
    </w:p>
    <w:p w14:paraId="2D3E0CB2" w14:textId="77777777" w:rsidR="007841C6" w:rsidRPr="00B235EB" w:rsidRDefault="007841C6" w:rsidP="0074334D">
      <w:pPr>
        <w:pStyle w:val="BlockText"/>
        <w:numPr>
          <w:ilvl w:val="0"/>
          <w:numId w:val="217"/>
        </w:numPr>
        <w:spacing w:after="0"/>
        <w:ind w:right="0"/>
        <w:rPr>
          <w:rFonts w:cs="Arial"/>
          <w:sz w:val="22"/>
          <w:szCs w:val="22"/>
        </w:rPr>
      </w:pPr>
      <w:r w:rsidRPr="00B235EB">
        <w:rPr>
          <w:rFonts w:cs="Arial"/>
          <w:sz w:val="22"/>
          <w:szCs w:val="22"/>
        </w:rPr>
        <w:t>38 CFR 17.45 - Hospital care in research studies</w:t>
      </w:r>
    </w:p>
    <w:p w14:paraId="4079E438" w14:textId="77777777" w:rsidR="007841C6" w:rsidRDefault="007841C6" w:rsidP="0074334D">
      <w:pPr>
        <w:pStyle w:val="BlockText"/>
        <w:numPr>
          <w:ilvl w:val="0"/>
          <w:numId w:val="217"/>
        </w:numPr>
        <w:spacing w:after="0"/>
        <w:ind w:right="0"/>
        <w:rPr>
          <w:rFonts w:cs="Arial"/>
          <w:sz w:val="22"/>
          <w:szCs w:val="22"/>
        </w:rPr>
      </w:pPr>
      <w:r w:rsidRPr="00B235EB">
        <w:rPr>
          <w:rFonts w:cs="Arial"/>
          <w:bCs/>
          <w:sz w:val="22"/>
          <w:szCs w:val="22"/>
        </w:rPr>
        <w:t>38 CFR 17.92 - Outpatient</w:t>
      </w:r>
      <w:r w:rsidRPr="00B235EB">
        <w:rPr>
          <w:rFonts w:cs="Arial"/>
          <w:sz w:val="22"/>
          <w:szCs w:val="22"/>
        </w:rPr>
        <w:t xml:space="preserve"> care for research studies</w:t>
      </w:r>
    </w:p>
    <w:p w14:paraId="1F350197" w14:textId="77777777" w:rsidR="00ED4376" w:rsidRDefault="00ED4376" w:rsidP="0074334D">
      <w:pPr>
        <w:pStyle w:val="BlockText"/>
        <w:numPr>
          <w:ilvl w:val="0"/>
          <w:numId w:val="217"/>
        </w:numPr>
        <w:spacing w:after="0"/>
        <w:ind w:right="0"/>
        <w:rPr>
          <w:rFonts w:cs="Arial"/>
          <w:sz w:val="22"/>
          <w:szCs w:val="22"/>
        </w:rPr>
      </w:pPr>
      <w:r>
        <w:rPr>
          <w:rFonts w:cs="Arial"/>
          <w:sz w:val="22"/>
          <w:szCs w:val="22"/>
        </w:rPr>
        <w:t xml:space="preserve">VHA Directive 1200.05 – Requirement for the Protection of Human Subjects in Research </w:t>
      </w:r>
    </w:p>
    <w:p w14:paraId="4F8AB35B" w14:textId="0BBFEA06" w:rsidR="00ED4376" w:rsidRDefault="00ED4376" w:rsidP="0074334D">
      <w:pPr>
        <w:pStyle w:val="BlockText"/>
        <w:numPr>
          <w:ilvl w:val="0"/>
          <w:numId w:val="217"/>
        </w:numPr>
        <w:spacing w:after="0"/>
        <w:ind w:right="0"/>
        <w:rPr>
          <w:rFonts w:cs="Arial"/>
          <w:sz w:val="22"/>
          <w:szCs w:val="22"/>
        </w:rPr>
      </w:pPr>
      <w:r>
        <w:rPr>
          <w:rFonts w:cs="Arial"/>
          <w:sz w:val="22"/>
          <w:szCs w:val="22"/>
        </w:rPr>
        <w:t xml:space="preserve">VHA </w:t>
      </w:r>
      <w:r w:rsidR="00A42370">
        <w:rPr>
          <w:rFonts w:cs="Arial"/>
          <w:sz w:val="22"/>
          <w:szCs w:val="22"/>
        </w:rPr>
        <w:t>Directive</w:t>
      </w:r>
      <w:r>
        <w:rPr>
          <w:rFonts w:cs="Arial"/>
          <w:sz w:val="22"/>
          <w:szCs w:val="22"/>
        </w:rPr>
        <w:t xml:space="preserve"> 1058.01 – Research Compliance Reporting Requirements </w:t>
      </w:r>
    </w:p>
    <w:p w14:paraId="170F7810" w14:textId="5C81B0B5" w:rsidR="00ED4376" w:rsidRPr="00B235EB" w:rsidRDefault="00ED4376" w:rsidP="0074334D">
      <w:pPr>
        <w:pStyle w:val="BlockText"/>
        <w:numPr>
          <w:ilvl w:val="0"/>
          <w:numId w:val="217"/>
        </w:numPr>
        <w:spacing w:after="0"/>
        <w:ind w:right="0"/>
        <w:rPr>
          <w:rFonts w:cs="Arial"/>
          <w:sz w:val="22"/>
          <w:szCs w:val="22"/>
        </w:rPr>
      </w:pPr>
      <w:r>
        <w:rPr>
          <w:rFonts w:cs="Arial"/>
          <w:sz w:val="22"/>
          <w:szCs w:val="22"/>
        </w:rPr>
        <w:t xml:space="preserve">VHA </w:t>
      </w:r>
      <w:r w:rsidR="00A42370">
        <w:rPr>
          <w:rFonts w:cs="Arial"/>
          <w:sz w:val="22"/>
          <w:szCs w:val="22"/>
        </w:rPr>
        <w:t>Directive</w:t>
      </w:r>
      <w:r>
        <w:rPr>
          <w:rFonts w:cs="Arial"/>
          <w:sz w:val="22"/>
          <w:szCs w:val="22"/>
        </w:rPr>
        <w:t xml:space="preserve"> 1058.03 – Assurance of Protection for Human Subjects in Research </w:t>
      </w:r>
    </w:p>
    <w:p w14:paraId="477DB4A9" w14:textId="77777777" w:rsidR="007841C6" w:rsidRPr="00B235EB" w:rsidRDefault="007841C6" w:rsidP="007841C6">
      <w:pPr>
        <w:pStyle w:val="Level4"/>
        <w:rPr>
          <w:rFonts w:cs="Arial"/>
          <w:sz w:val="22"/>
          <w:szCs w:val="22"/>
        </w:rPr>
      </w:pPr>
    </w:p>
    <w:p w14:paraId="3C888FBC" w14:textId="77777777" w:rsidR="007841C6" w:rsidRPr="00B235EB" w:rsidRDefault="007841C6" w:rsidP="007841C6">
      <w:pPr>
        <w:pStyle w:val="Heading3"/>
        <w:rPr>
          <w:rFonts w:cs="Arial"/>
        </w:rPr>
      </w:pPr>
      <w:bookmarkStart w:id="25" w:name="_Toc357662007"/>
      <w:bookmarkStart w:id="26" w:name="_Toc105420176"/>
      <w:r w:rsidRPr="00B235EB">
        <w:rPr>
          <w:rFonts w:cs="Arial"/>
        </w:rPr>
        <w:t>Food and Drug Administration (FDA) Regulations</w:t>
      </w:r>
      <w:bookmarkEnd w:id="25"/>
      <w:bookmarkEnd w:id="26"/>
      <w:r w:rsidRPr="00B235EB">
        <w:rPr>
          <w:rFonts w:cs="Arial"/>
        </w:rPr>
        <w:t xml:space="preserve"> </w:t>
      </w:r>
    </w:p>
    <w:p w14:paraId="5DFEFF0E" w14:textId="77777777" w:rsidR="007841C6" w:rsidRPr="00B235EB" w:rsidRDefault="007841C6" w:rsidP="00177A6C">
      <w:pPr>
        <w:pStyle w:val="Level4"/>
        <w:ind w:left="360" w:hanging="360"/>
        <w:rPr>
          <w:rFonts w:cs="Arial"/>
          <w:sz w:val="22"/>
          <w:szCs w:val="22"/>
        </w:rPr>
      </w:pPr>
      <w:r w:rsidRPr="00B235EB">
        <w:rPr>
          <w:rFonts w:cs="Arial"/>
          <w:sz w:val="22"/>
          <w:szCs w:val="22"/>
        </w:rPr>
        <w:t>The following FDA regulations must also be adhered to when appropriate:</w:t>
      </w:r>
    </w:p>
    <w:p w14:paraId="1A8B9B2C" w14:textId="77777777" w:rsidR="007841C6" w:rsidRPr="00B235EB" w:rsidRDefault="001F7B7C" w:rsidP="00272D68">
      <w:pPr>
        <w:pStyle w:val="Level4"/>
        <w:numPr>
          <w:ilvl w:val="0"/>
          <w:numId w:val="220"/>
        </w:numPr>
        <w:tabs>
          <w:tab w:val="num" w:pos="1440"/>
        </w:tabs>
        <w:rPr>
          <w:rFonts w:cs="Arial"/>
          <w:sz w:val="22"/>
          <w:szCs w:val="22"/>
        </w:rPr>
      </w:pPr>
      <w:r>
        <w:rPr>
          <w:rFonts w:cs="Arial"/>
          <w:sz w:val="22"/>
          <w:szCs w:val="22"/>
        </w:rPr>
        <w:t xml:space="preserve">  </w:t>
      </w:r>
      <w:r w:rsidR="007841C6" w:rsidRPr="00B235EB">
        <w:rPr>
          <w:rFonts w:cs="Arial"/>
          <w:sz w:val="22"/>
          <w:szCs w:val="22"/>
        </w:rPr>
        <w:t>21 CFR 50 – Protection of Human Subjects</w:t>
      </w:r>
    </w:p>
    <w:p w14:paraId="78CCADB7" w14:textId="77777777" w:rsidR="007841C6" w:rsidRPr="00B235EB" w:rsidRDefault="001F7B7C" w:rsidP="00ED4376">
      <w:pPr>
        <w:pStyle w:val="Level4"/>
        <w:numPr>
          <w:ilvl w:val="0"/>
          <w:numId w:val="220"/>
        </w:numPr>
        <w:tabs>
          <w:tab w:val="num" w:pos="1440"/>
        </w:tabs>
        <w:rPr>
          <w:rFonts w:cs="Arial"/>
          <w:sz w:val="22"/>
          <w:szCs w:val="22"/>
        </w:rPr>
      </w:pPr>
      <w:r>
        <w:rPr>
          <w:rFonts w:cs="Arial"/>
          <w:sz w:val="22"/>
          <w:szCs w:val="22"/>
        </w:rPr>
        <w:t xml:space="preserve">  </w:t>
      </w:r>
      <w:r w:rsidR="007841C6" w:rsidRPr="00B235EB">
        <w:rPr>
          <w:rFonts w:cs="Arial"/>
          <w:sz w:val="22"/>
          <w:szCs w:val="22"/>
        </w:rPr>
        <w:t>21 CFR 56 – Institutional Review Boards</w:t>
      </w:r>
    </w:p>
    <w:p w14:paraId="5F31314D" w14:textId="77777777" w:rsidR="007841C6" w:rsidRPr="00B235EB" w:rsidRDefault="001F7B7C" w:rsidP="00272D68">
      <w:pPr>
        <w:pStyle w:val="Level4"/>
        <w:numPr>
          <w:ilvl w:val="0"/>
          <w:numId w:val="220"/>
        </w:numPr>
        <w:tabs>
          <w:tab w:val="num" w:pos="1440"/>
        </w:tabs>
        <w:rPr>
          <w:rFonts w:cs="Arial"/>
          <w:sz w:val="22"/>
          <w:szCs w:val="22"/>
        </w:rPr>
      </w:pPr>
      <w:r>
        <w:rPr>
          <w:rFonts w:cs="Arial"/>
          <w:sz w:val="22"/>
          <w:szCs w:val="22"/>
        </w:rPr>
        <w:t xml:space="preserve">  </w:t>
      </w:r>
      <w:r w:rsidR="007841C6" w:rsidRPr="00B235EB">
        <w:rPr>
          <w:rFonts w:cs="Arial"/>
          <w:sz w:val="22"/>
          <w:szCs w:val="22"/>
        </w:rPr>
        <w:t>21 CFR 54 – Financial Disclosure by Clinical Investigators</w:t>
      </w:r>
    </w:p>
    <w:p w14:paraId="7D3D3F7F" w14:textId="77777777" w:rsidR="007841C6" w:rsidRPr="00B235EB" w:rsidRDefault="001F7B7C" w:rsidP="00272D68">
      <w:pPr>
        <w:pStyle w:val="Level4"/>
        <w:numPr>
          <w:ilvl w:val="0"/>
          <w:numId w:val="220"/>
        </w:numPr>
        <w:tabs>
          <w:tab w:val="num" w:pos="1440"/>
        </w:tabs>
        <w:rPr>
          <w:rFonts w:cs="Arial"/>
          <w:sz w:val="22"/>
          <w:szCs w:val="22"/>
        </w:rPr>
      </w:pPr>
      <w:r>
        <w:rPr>
          <w:rFonts w:cs="Arial"/>
          <w:sz w:val="22"/>
          <w:szCs w:val="22"/>
        </w:rPr>
        <w:t xml:space="preserve">  </w:t>
      </w:r>
      <w:r w:rsidR="007841C6" w:rsidRPr="00B235EB">
        <w:rPr>
          <w:rFonts w:cs="Arial"/>
          <w:sz w:val="22"/>
          <w:szCs w:val="22"/>
        </w:rPr>
        <w:t>21 CFR 312 - Investigational New Drugs (IND)</w:t>
      </w:r>
    </w:p>
    <w:p w14:paraId="31B9D3E3" w14:textId="77777777" w:rsidR="007841C6" w:rsidRPr="00B235EB" w:rsidRDefault="001F7B7C" w:rsidP="00272D68">
      <w:pPr>
        <w:pStyle w:val="Level4"/>
        <w:numPr>
          <w:ilvl w:val="0"/>
          <w:numId w:val="220"/>
        </w:numPr>
        <w:tabs>
          <w:tab w:val="num" w:pos="1440"/>
        </w:tabs>
        <w:rPr>
          <w:rFonts w:cs="Arial"/>
          <w:sz w:val="22"/>
          <w:szCs w:val="22"/>
        </w:rPr>
      </w:pPr>
      <w:r>
        <w:rPr>
          <w:rFonts w:cs="Arial"/>
          <w:sz w:val="22"/>
          <w:szCs w:val="22"/>
          <w:lang w:val="fr-FR"/>
        </w:rPr>
        <w:t xml:space="preserve">  </w:t>
      </w:r>
      <w:r w:rsidR="007841C6" w:rsidRPr="00B235EB">
        <w:rPr>
          <w:rFonts w:cs="Arial"/>
          <w:sz w:val="22"/>
          <w:szCs w:val="22"/>
          <w:lang w:val="fr-FR"/>
        </w:rPr>
        <w:t xml:space="preserve">21 CFR 812 – </w:t>
      </w:r>
      <w:r w:rsidR="007841C6" w:rsidRPr="00B235EB">
        <w:rPr>
          <w:rFonts w:cs="Arial"/>
          <w:sz w:val="22"/>
          <w:szCs w:val="22"/>
        </w:rPr>
        <w:t>Investigational Device Exemptions (IDE)</w:t>
      </w:r>
    </w:p>
    <w:p w14:paraId="410282E8" w14:textId="77777777" w:rsidR="008D48BE" w:rsidRPr="00B235EB" w:rsidRDefault="001F7B7C" w:rsidP="00272D68">
      <w:pPr>
        <w:pStyle w:val="Level4"/>
        <w:numPr>
          <w:ilvl w:val="0"/>
          <w:numId w:val="220"/>
        </w:numPr>
        <w:tabs>
          <w:tab w:val="num" w:pos="1440"/>
        </w:tabs>
        <w:rPr>
          <w:rFonts w:cs="Arial"/>
          <w:sz w:val="22"/>
          <w:szCs w:val="22"/>
        </w:rPr>
      </w:pPr>
      <w:r>
        <w:rPr>
          <w:rFonts w:cs="Arial"/>
          <w:sz w:val="22"/>
          <w:szCs w:val="22"/>
        </w:rPr>
        <w:t xml:space="preserve">   </w:t>
      </w:r>
      <w:r w:rsidR="008D48BE" w:rsidRPr="00B235EB">
        <w:rPr>
          <w:rFonts w:cs="Arial"/>
          <w:sz w:val="22"/>
          <w:szCs w:val="22"/>
        </w:rPr>
        <w:t>21 CFR 814 – Premarket Approval of Medical Devices (Humanitarian Use Devices)</w:t>
      </w:r>
    </w:p>
    <w:p w14:paraId="1864D726" w14:textId="77777777" w:rsidR="007841C6" w:rsidRPr="00B235EB" w:rsidRDefault="007841C6" w:rsidP="007841C6">
      <w:pPr>
        <w:pStyle w:val="Level4"/>
        <w:rPr>
          <w:rFonts w:cs="Arial"/>
          <w:bCs/>
          <w:sz w:val="22"/>
          <w:szCs w:val="22"/>
          <w:lang w:val="fr-FR"/>
        </w:rPr>
      </w:pPr>
    </w:p>
    <w:p w14:paraId="6F9E909D" w14:textId="77777777" w:rsidR="007841C6" w:rsidRPr="00B235EB" w:rsidRDefault="007841C6" w:rsidP="007841C6">
      <w:pPr>
        <w:pStyle w:val="Heading3"/>
        <w:rPr>
          <w:rFonts w:cs="Arial"/>
        </w:rPr>
      </w:pPr>
      <w:bookmarkStart w:id="27" w:name="_Toc357662008"/>
      <w:bookmarkStart w:id="28" w:name="_Toc105420177"/>
      <w:r w:rsidRPr="00B235EB">
        <w:rPr>
          <w:rFonts w:cs="Arial"/>
        </w:rPr>
        <w:t>DHHS Office for Human Research Protections (OHRP) – Federalwide Assurance</w:t>
      </w:r>
      <w:bookmarkEnd w:id="27"/>
      <w:bookmarkEnd w:id="28"/>
      <w:r w:rsidRPr="00B235EB">
        <w:rPr>
          <w:rFonts w:cs="Arial"/>
        </w:rPr>
        <w:t xml:space="preserve"> </w:t>
      </w:r>
    </w:p>
    <w:p w14:paraId="311EBFA3" w14:textId="77777777" w:rsidR="007841C6" w:rsidRPr="00B235EB" w:rsidRDefault="007841C6" w:rsidP="007841C6">
      <w:pPr>
        <w:pStyle w:val="Level4"/>
        <w:rPr>
          <w:rFonts w:cs="Arial"/>
          <w:sz w:val="22"/>
          <w:szCs w:val="22"/>
        </w:rPr>
      </w:pPr>
      <w:r w:rsidRPr="00B235EB">
        <w:rPr>
          <w:rFonts w:cs="Arial"/>
          <w:sz w:val="22"/>
          <w:szCs w:val="22"/>
        </w:rPr>
        <w:t xml:space="preserve">DHHS mandates that every institution conducting </w:t>
      </w:r>
      <w:r w:rsidR="00627E4E">
        <w:rPr>
          <w:rFonts w:cs="Arial"/>
          <w:sz w:val="22"/>
          <w:szCs w:val="22"/>
        </w:rPr>
        <w:t xml:space="preserve">non-exempt </w:t>
      </w:r>
      <w:r w:rsidRPr="00B235EB">
        <w:rPr>
          <w:rFonts w:cs="Arial"/>
          <w:sz w:val="22"/>
          <w:szCs w:val="22"/>
        </w:rPr>
        <w:t>human research with federal funds register itself with OHRP and obtain an assurance of compliance approved by the OHRP. Under this OHRP-issued Federalwide Assurance (FWA), the IRB that reviews the human research projects is responsible for adhering to and fulfilling the requirements of the Federal regulations of 45</w:t>
      </w:r>
      <w:r w:rsidR="008363DA">
        <w:rPr>
          <w:rFonts w:cs="Arial"/>
          <w:sz w:val="22"/>
          <w:szCs w:val="22"/>
        </w:rPr>
        <w:t xml:space="preserve"> </w:t>
      </w:r>
      <w:r w:rsidRPr="00B235EB">
        <w:rPr>
          <w:rFonts w:cs="Arial"/>
          <w:sz w:val="22"/>
          <w:szCs w:val="22"/>
        </w:rPr>
        <w:t>CFR</w:t>
      </w:r>
      <w:r w:rsidR="008363DA">
        <w:rPr>
          <w:rFonts w:cs="Arial"/>
          <w:sz w:val="22"/>
          <w:szCs w:val="22"/>
        </w:rPr>
        <w:t xml:space="preserve"> Part </w:t>
      </w:r>
      <w:r w:rsidRPr="00B235EB">
        <w:rPr>
          <w:rFonts w:cs="Arial"/>
          <w:sz w:val="22"/>
          <w:szCs w:val="22"/>
        </w:rPr>
        <w:t xml:space="preserve">46. </w:t>
      </w:r>
    </w:p>
    <w:p w14:paraId="03AA9993" w14:textId="77777777" w:rsidR="007841C6" w:rsidRPr="00B235EB" w:rsidRDefault="007841C6" w:rsidP="007841C6">
      <w:pPr>
        <w:pStyle w:val="Level4"/>
        <w:rPr>
          <w:rFonts w:cs="Arial"/>
          <w:sz w:val="22"/>
          <w:szCs w:val="22"/>
        </w:rPr>
      </w:pPr>
    </w:p>
    <w:p w14:paraId="42D24936" w14:textId="77777777" w:rsidR="00627E4E" w:rsidRDefault="00627E4E" w:rsidP="00627E4E">
      <w:pPr>
        <w:pStyle w:val="Level4"/>
        <w:rPr>
          <w:rFonts w:cs="Arial"/>
          <w:sz w:val="22"/>
          <w:szCs w:val="22"/>
        </w:rPr>
      </w:pPr>
      <w:r>
        <w:rPr>
          <w:rFonts w:cs="Arial"/>
          <w:sz w:val="22"/>
          <w:szCs w:val="22"/>
        </w:rPr>
        <w:t xml:space="preserve">Information regarding the VAPORHCS FWA number and associated IRB registration numbers can be found on the R&amp;D website: </w:t>
      </w:r>
      <w:hyperlink r:id="rId15" w:history="1">
        <w:r w:rsidRPr="00F44F9B">
          <w:rPr>
            <w:rStyle w:val="Hyperlink"/>
            <w:rFonts w:cs="Arial"/>
            <w:sz w:val="22"/>
            <w:szCs w:val="22"/>
          </w:rPr>
          <w:t>https://www.va.gov/PORTLANDRESEARCH/hrpp/index.asp?tab=3</w:t>
        </w:r>
      </w:hyperlink>
    </w:p>
    <w:p w14:paraId="6D19E1A1" w14:textId="1D33CE8D" w:rsidR="00A344EF" w:rsidRPr="00026599" w:rsidRDefault="00A344EF" w:rsidP="00627E4E">
      <w:pPr>
        <w:pStyle w:val="Level4"/>
        <w:rPr>
          <w:rFonts w:cs="Arial"/>
          <w:sz w:val="22"/>
          <w:szCs w:val="22"/>
        </w:rPr>
      </w:pPr>
    </w:p>
    <w:p w14:paraId="1CE422C9" w14:textId="77777777" w:rsidR="007841C6" w:rsidRPr="00B235EB" w:rsidRDefault="007841C6" w:rsidP="007841C6">
      <w:pPr>
        <w:pStyle w:val="Level4"/>
        <w:rPr>
          <w:rFonts w:cs="Arial"/>
          <w:sz w:val="22"/>
          <w:szCs w:val="22"/>
        </w:rPr>
      </w:pPr>
      <w:r w:rsidRPr="00E03C1C">
        <w:rPr>
          <w:rFonts w:cs="Arial"/>
          <w:sz w:val="22"/>
          <w:szCs w:val="22"/>
        </w:rPr>
        <w:t xml:space="preserve">All Community Based Outpatient Clinics over which the </w:t>
      </w:r>
      <w:r w:rsidR="00B94E5C" w:rsidRPr="00B235EB">
        <w:rPr>
          <w:rFonts w:cs="Arial"/>
          <w:sz w:val="22"/>
          <w:szCs w:val="22"/>
        </w:rPr>
        <w:t>VAPORHCS</w:t>
      </w:r>
      <w:r w:rsidRPr="00B235EB">
        <w:rPr>
          <w:rFonts w:cs="Arial"/>
          <w:sz w:val="22"/>
          <w:szCs w:val="22"/>
        </w:rPr>
        <w:t xml:space="preserve"> has legal authority are </w:t>
      </w:r>
      <w:r w:rsidR="001F7B7C">
        <w:rPr>
          <w:rFonts w:cs="Arial"/>
          <w:sz w:val="22"/>
          <w:szCs w:val="22"/>
        </w:rPr>
        <w:t>covered by</w:t>
      </w:r>
      <w:r w:rsidRPr="00B235EB">
        <w:rPr>
          <w:rFonts w:cs="Arial"/>
          <w:sz w:val="22"/>
          <w:szCs w:val="22"/>
        </w:rPr>
        <w:t xml:space="preserve"> the </w:t>
      </w:r>
      <w:r w:rsidR="00B25F59">
        <w:rPr>
          <w:rFonts w:cs="Arial"/>
          <w:sz w:val="22"/>
          <w:szCs w:val="22"/>
        </w:rPr>
        <w:t>V</w:t>
      </w:r>
      <w:r w:rsidR="0008209C">
        <w:rPr>
          <w:rFonts w:cs="Arial"/>
          <w:sz w:val="22"/>
          <w:szCs w:val="22"/>
        </w:rPr>
        <w:t>A</w:t>
      </w:r>
      <w:r w:rsidR="00B25F59">
        <w:rPr>
          <w:rFonts w:cs="Arial"/>
          <w:sz w:val="22"/>
          <w:szCs w:val="22"/>
        </w:rPr>
        <w:t>POR</w:t>
      </w:r>
      <w:r w:rsidR="0008209C">
        <w:rPr>
          <w:rFonts w:cs="Arial"/>
          <w:sz w:val="22"/>
          <w:szCs w:val="22"/>
        </w:rPr>
        <w:t>HCS</w:t>
      </w:r>
      <w:r w:rsidR="00B25F59">
        <w:rPr>
          <w:rFonts w:cs="Arial"/>
          <w:sz w:val="22"/>
          <w:szCs w:val="22"/>
        </w:rPr>
        <w:t xml:space="preserve">’s </w:t>
      </w:r>
      <w:r w:rsidRPr="00B235EB">
        <w:rPr>
          <w:rFonts w:cs="Arial"/>
          <w:sz w:val="22"/>
          <w:szCs w:val="22"/>
        </w:rPr>
        <w:t xml:space="preserve">FWA. Information regarding the FWA may be found by accessing the U.S. </w:t>
      </w:r>
      <w:r w:rsidR="00DA641C" w:rsidRPr="00B235EB">
        <w:rPr>
          <w:rFonts w:cs="Arial"/>
          <w:sz w:val="22"/>
          <w:szCs w:val="22"/>
        </w:rPr>
        <w:t>DHHS</w:t>
      </w:r>
      <w:r w:rsidRPr="00B235EB">
        <w:rPr>
          <w:rFonts w:cs="Arial"/>
          <w:sz w:val="22"/>
          <w:szCs w:val="22"/>
        </w:rPr>
        <w:t xml:space="preserve"> </w:t>
      </w:r>
      <w:r w:rsidR="00DA641C" w:rsidRPr="00B235EB">
        <w:rPr>
          <w:rFonts w:cs="Arial"/>
          <w:sz w:val="22"/>
          <w:szCs w:val="22"/>
        </w:rPr>
        <w:t>OHRP</w:t>
      </w:r>
      <w:r w:rsidRPr="00B235EB">
        <w:rPr>
          <w:rFonts w:cs="Arial"/>
          <w:sz w:val="22"/>
          <w:szCs w:val="22"/>
        </w:rPr>
        <w:t xml:space="preserve"> web site </w:t>
      </w:r>
      <w:hyperlink r:id="rId16" w:history="1">
        <w:r w:rsidRPr="00B235EB">
          <w:rPr>
            <w:rStyle w:val="Hyperlink"/>
            <w:rFonts w:cs="Arial"/>
            <w:sz w:val="22"/>
            <w:szCs w:val="22"/>
          </w:rPr>
          <w:t>http://ohrp.cit.nih.gov/search/</w:t>
        </w:r>
      </w:hyperlink>
      <w:r w:rsidRPr="00B235EB">
        <w:rPr>
          <w:rFonts w:cs="Arial"/>
          <w:sz w:val="22"/>
          <w:szCs w:val="22"/>
        </w:rPr>
        <w:t xml:space="preserve"> and entering the FWA number. The </w:t>
      </w:r>
      <w:r w:rsidR="00225530" w:rsidRPr="00B235EB">
        <w:rPr>
          <w:rFonts w:cs="Arial"/>
          <w:sz w:val="22"/>
          <w:szCs w:val="22"/>
        </w:rPr>
        <w:t>VAPORHCS</w:t>
      </w:r>
      <w:r w:rsidRPr="00B235EB">
        <w:rPr>
          <w:rFonts w:cs="Arial"/>
          <w:sz w:val="22"/>
          <w:szCs w:val="22"/>
        </w:rPr>
        <w:t xml:space="preserve"> IRBs abide by the terms in the FWA. </w:t>
      </w:r>
    </w:p>
    <w:p w14:paraId="77174D16" w14:textId="77777777" w:rsidR="007841C6" w:rsidRPr="00B235EB" w:rsidRDefault="007841C6" w:rsidP="007841C6">
      <w:pPr>
        <w:pStyle w:val="Level4"/>
        <w:rPr>
          <w:rFonts w:cs="Arial"/>
          <w:sz w:val="22"/>
          <w:szCs w:val="22"/>
        </w:rPr>
      </w:pPr>
    </w:p>
    <w:p w14:paraId="53F53D8D" w14:textId="77777777" w:rsidR="007841C6" w:rsidRPr="00B235EB" w:rsidRDefault="007841C6" w:rsidP="007841C6">
      <w:pPr>
        <w:pStyle w:val="Heading3"/>
        <w:rPr>
          <w:rFonts w:cs="Arial"/>
        </w:rPr>
      </w:pPr>
      <w:bookmarkStart w:id="29" w:name="_Toc357662009"/>
      <w:bookmarkStart w:id="30" w:name="_Toc105420178"/>
      <w:r w:rsidRPr="00B235EB">
        <w:rPr>
          <w:rFonts w:cs="Arial"/>
        </w:rPr>
        <w:t>Department of Defense (DOD) Regulations at 32 CFR 219</w:t>
      </w:r>
      <w:bookmarkEnd w:id="29"/>
      <w:bookmarkEnd w:id="30"/>
    </w:p>
    <w:p w14:paraId="02472E1B" w14:textId="4B862E05" w:rsidR="007841C6" w:rsidRPr="00B235EB" w:rsidRDefault="007841C6" w:rsidP="007841C6">
      <w:pPr>
        <w:rPr>
          <w:rFonts w:cs="Arial"/>
          <w:szCs w:val="22"/>
        </w:rPr>
      </w:pPr>
      <w:r w:rsidRPr="00B235EB">
        <w:rPr>
          <w:rFonts w:cs="Arial"/>
          <w:szCs w:val="22"/>
        </w:rPr>
        <w:t xml:space="preserve">DOD regulations must also be followed when appropriate, i.e. research funding is granted by the DOD for research approved by the </w:t>
      </w:r>
      <w:r w:rsidR="00B94E5C" w:rsidRPr="00B235EB">
        <w:rPr>
          <w:rFonts w:cs="Arial"/>
          <w:szCs w:val="22"/>
        </w:rPr>
        <w:t>VAPORHCS</w:t>
      </w:r>
      <w:r w:rsidRPr="00B235EB">
        <w:rPr>
          <w:rFonts w:cs="Arial"/>
          <w:szCs w:val="22"/>
        </w:rPr>
        <w:t xml:space="preserve"> IRB. Under such circumstances, if the DOD requests, a DOD addendum will be added to the FWA for the </w:t>
      </w:r>
      <w:r w:rsidR="00B94E5C" w:rsidRPr="00B235EB">
        <w:rPr>
          <w:rFonts w:cs="Arial"/>
          <w:szCs w:val="22"/>
        </w:rPr>
        <w:t>VAPORHCS</w:t>
      </w:r>
      <w:r w:rsidRPr="00B235EB">
        <w:rPr>
          <w:rFonts w:cs="Arial"/>
          <w:szCs w:val="22"/>
        </w:rPr>
        <w:t xml:space="preserve">. </w:t>
      </w:r>
      <w:r w:rsidR="00FF0CCB">
        <w:rPr>
          <w:rFonts w:cs="Arial"/>
          <w:szCs w:val="22"/>
        </w:rPr>
        <w:t>The RAO</w:t>
      </w:r>
      <w:r w:rsidRPr="00B235EB">
        <w:rPr>
          <w:rFonts w:cs="Arial"/>
          <w:szCs w:val="22"/>
        </w:rPr>
        <w:t xml:space="preserve"> staff will determine at initial review if a DOD addendum is required. The responsible staff member will add the addendum to the FWA and then notify IRB </w:t>
      </w:r>
      <w:r w:rsidR="00AD42DE" w:rsidRPr="00B235EB">
        <w:rPr>
          <w:rFonts w:cs="Arial"/>
          <w:szCs w:val="22"/>
        </w:rPr>
        <w:t>A</w:t>
      </w:r>
      <w:r w:rsidRPr="00B235EB">
        <w:rPr>
          <w:rFonts w:cs="Arial"/>
          <w:szCs w:val="22"/>
        </w:rPr>
        <w:t xml:space="preserve">nalysts, IRB </w:t>
      </w:r>
      <w:r w:rsidR="00AD42DE" w:rsidRPr="00B235EB">
        <w:rPr>
          <w:rFonts w:cs="Arial"/>
          <w:szCs w:val="22"/>
        </w:rPr>
        <w:t>Chair</w:t>
      </w:r>
      <w:r w:rsidRPr="00B235EB">
        <w:rPr>
          <w:rFonts w:cs="Arial"/>
          <w:szCs w:val="22"/>
        </w:rPr>
        <w:t xml:space="preserve"> and members, investigators and research staff of any special requirements.</w:t>
      </w:r>
    </w:p>
    <w:p w14:paraId="7FC07A27" w14:textId="77777777" w:rsidR="007841C6" w:rsidRPr="00B235EB" w:rsidRDefault="007841C6" w:rsidP="007841C6">
      <w:pPr>
        <w:rPr>
          <w:rFonts w:cs="Arial"/>
          <w:szCs w:val="22"/>
        </w:rPr>
      </w:pPr>
      <w:r w:rsidRPr="00B235EB">
        <w:rPr>
          <w:rFonts w:cs="Arial"/>
          <w:szCs w:val="22"/>
        </w:rPr>
        <w:t xml:space="preserve"> </w:t>
      </w:r>
    </w:p>
    <w:p w14:paraId="161B1ACA" w14:textId="77777777" w:rsidR="00705BBD" w:rsidRPr="00B235EB" w:rsidRDefault="00705BBD" w:rsidP="007841C6">
      <w:pPr>
        <w:rPr>
          <w:rFonts w:cs="Arial"/>
          <w:szCs w:val="22"/>
        </w:rPr>
      </w:pPr>
    </w:p>
    <w:p w14:paraId="28DF8217" w14:textId="77777777" w:rsidR="00A344EF" w:rsidRPr="00B235EB" w:rsidRDefault="00A344EF" w:rsidP="00970C45">
      <w:pPr>
        <w:pStyle w:val="Heading2"/>
        <w:numPr>
          <w:ilvl w:val="0"/>
          <w:numId w:val="194"/>
        </w:numPr>
      </w:pPr>
      <w:bookmarkStart w:id="31" w:name="_Toc105420179"/>
      <w:r w:rsidRPr="00B235EB">
        <w:lastRenderedPageBreak/>
        <w:t>Author</w:t>
      </w:r>
      <w:r w:rsidR="00E45B33" w:rsidRPr="00B235EB">
        <w:t>ity of the IRB</w:t>
      </w:r>
      <w:bookmarkEnd w:id="31"/>
    </w:p>
    <w:p w14:paraId="218E6381" w14:textId="77777777" w:rsidR="00A344EF" w:rsidRPr="00B235EB" w:rsidRDefault="00A344EF" w:rsidP="00D67A56">
      <w:pPr>
        <w:pStyle w:val="Heading3"/>
        <w:numPr>
          <w:ilvl w:val="0"/>
          <w:numId w:val="134"/>
        </w:numPr>
        <w:rPr>
          <w:rFonts w:cs="Arial"/>
        </w:rPr>
      </w:pPr>
      <w:bookmarkStart w:id="32" w:name="_Toc357662011"/>
      <w:bookmarkStart w:id="33" w:name="_Toc105420180"/>
      <w:r w:rsidRPr="00B235EB">
        <w:rPr>
          <w:rFonts w:cs="Arial"/>
        </w:rPr>
        <w:t xml:space="preserve">Authority of the </w:t>
      </w:r>
      <w:r w:rsidR="00B94E5C" w:rsidRPr="00B235EB">
        <w:rPr>
          <w:rFonts w:cs="Arial"/>
        </w:rPr>
        <w:t>VAPORHCS</w:t>
      </w:r>
      <w:r w:rsidRPr="00B235EB">
        <w:rPr>
          <w:rFonts w:cs="Arial"/>
        </w:rPr>
        <w:t xml:space="preserve"> IRB</w:t>
      </w:r>
      <w:bookmarkEnd w:id="32"/>
      <w:r w:rsidR="00A537D3">
        <w:rPr>
          <w:rFonts w:cs="Arial"/>
          <w:lang w:val="en-US"/>
        </w:rPr>
        <w:t>s of Record</w:t>
      </w:r>
      <w:bookmarkEnd w:id="33"/>
    </w:p>
    <w:p w14:paraId="6E8C19B6" w14:textId="49F12D01" w:rsidR="00A344EF" w:rsidRPr="0055161B" w:rsidRDefault="00540800" w:rsidP="00272D68">
      <w:pPr>
        <w:widowControl w:val="0"/>
        <w:ind w:left="360"/>
        <w:rPr>
          <w:rFonts w:cs="Arial"/>
          <w:snapToGrid w:val="0"/>
          <w:szCs w:val="22"/>
        </w:rPr>
      </w:pPr>
      <w:r>
        <w:rPr>
          <w:rFonts w:cs="Arial"/>
          <w:szCs w:val="22"/>
        </w:rPr>
        <w:t xml:space="preserve">  One </w:t>
      </w:r>
      <w:r w:rsidR="00990A8F">
        <w:rPr>
          <w:rFonts w:cs="Arial"/>
          <w:szCs w:val="22"/>
        </w:rPr>
        <w:t xml:space="preserve">VAPORHCS </w:t>
      </w:r>
      <w:r>
        <w:rPr>
          <w:rFonts w:cs="Arial"/>
          <w:szCs w:val="22"/>
        </w:rPr>
        <w:t>IRB of Record</w:t>
      </w:r>
      <w:r w:rsidR="00A344EF" w:rsidRPr="00B235EB">
        <w:rPr>
          <w:rFonts w:cs="Arial"/>
          <w:szCs w:val="22"/>
        </w:rPr>
        <w:t xml:space="preserve"> must prospectively review and make a decision concerning all human subject</w:t>
      </w:r>
      <w:r w:rsidR="004D60CB">
        <w:rPr>
          <w:rFonts w:cs="Arial"/>
          <w:szCs w:val="22"/>
        </w:rPr>
        <w:t>s</w:t>
      </w:r>
      <w:r w:rsidR="00A344EF" w:rsidRPr="00B235EB">
        <w:rPr>
          <w:rFonts w:cs="Arial"/>
          <w:szCs w:val="22"/>
        </w:rPr>
        <w:t xml:space="preserve"> research </w:t>
      </w:r>
      <w:r>
        <w:rPr>
          <w:rFonts w:cs="Arial"/>
          <w:szCs w:val="22"/>
        </w:rPr>
        <w:t>that is considered VAPORHCS Research (e.g.</w:t>
      </w:r>
      <w:r w:rsidR="00990A8F">
        <w:rPr>
          <w:rFonts w:cs="Arial"/>
          <w:szCs w:val="22"/>
        </w:rPr>
        <w:t>,</w:t>
      </w:r>
      <w:r>
        <w:rPr>
          <w:rFonts w:cs="Arial"/>
          <w:szCs w:val="22"/>
        </w:rPr>
        <w:t xml:space="preserve"> </w:t>
      </w:r>
      <w:r w:rsidR="00A344EF" w:rsidRPr="00B235EB">
        <w:rPr>
          <w:rFonts w:cs="Arial"/>
          <w:szCs w:val="22"/>
        </w:rPr>
        <w:t xml:space="preserve">conducted at the </w:t>
      </w:r>
      <w:r w:rsidR="00B94E5C" w:rsidRPr="00B235EB">
        <w:rPr>
          <w:rFonts w:cs="Arial"/>
          <w:szCs w:val="22"/>
        </w:rPr>
        <w:t>VAPORHCS</w:t>
      </w:r>
      <w:r w:rsidR="00A344EF" w:rsidRPr="00B235EB">
        <w:rPr>
          <w:rFonts w:cs="Arial"/>
          <w:szCs w:val="22"/>
        </w:rPr>
        <w:t xml:space="preserve"> or by </w:t>
      </w:r>
      <w:r w:rsidR="00B94E5C" w:rsidRPr="00B235EB">
        <w:rPr>
          <w:rFonts w:cs="Arial"/>
          <w:szCs w:val="22"/>
        </w:rPr>
        <w:t>VAPORHCS</w:t>
      </w:r>
      <w:r w:rsidR="00A344EF" w:rsidRPr="00B235EB">
        <w:rPr>
          <w:rFonts w:cs="Arial"/>
          <w:szCs w:val="22"/>
        </w:rPr>
        <w:t xml:space="preserve"> employees or agents, or otherwise under the auspices of the VA</w:t>
      </w:r>
      <w:r>
        <w:rPr>
          <w:rFonts w:cs="Arial"/>
          <w:szCs w:val="22"/>
        </w:rPr>
        <w:t xml:space="preserve">); this includes VAPORHCS Research funded through the </w:t>
      </w:r>
      <w:r w:rsidRPr="00540800">
        <w:rPr>
          <w:rFonts w:cs="Arial"/>
          <w:szCs w:val="22"/>
        </w:rPr>
        <w:t>VA nonprofit research corporation (NPC)</w:t>
      </w:r>
      <w:r w:rsidR="00A344EF" w:rsidRPr="00B235EB">
        <w:rPr>
          <w:rFonts w:cs="Arial"/>
          <w:szCs w:val="22"/>
        </w:rPr>
        <w:t>. Further, th</w:t>
      </w:r>
      <w:r>
        <w:rPr>
          <w:rFonts w:cs="Arial"/>
          <w:szCs w:val="22"/>
        </w:rPr>
        <w:t>ese</w:t>
      </w:r>
      <w:r w:rsidR="00A344EF" w:rsidRPr="00B235EB">
        <w:rPr>
          <w:rFonts w:cs="Arial"/>
          <w:snapToGrid w:val="0"/>
          <w:szCs w:val="22"/>
        </w:rPr>
        <w:t xml:space="preserve"> IRB</w:t>
      </w:r>
      <w:r>
        <w:rPr>
          <w:rFonts w:cs="Arial"/>
          <w:snapToGrid w:val="0"/>
          <w:szCs w:val="22"/>
        </w:rPr>
        <w:t>s</w:t>
      </w:r>
      <w:r w:rsidR="00A344EF" w:rsidRPr="00B235EB">
        <w:rPr>
          <w:rFonts w:cs="Arial"/>
          <w:snapToGrid w:val="0"/>
          <w:szCs w:val="22"/>
        </w:rPr>
        <w:t xml:space="preserve"> ha</w:t>
      </w:r>
      <w:r>
        <w:rPr>
          <w:rFonts w:cs="Arial"/>
          <w:snapToGrid w:val="0"/>
          <w:szCs w:val="22"/>
        </w:rPr>
        <w:t>ve</w:t>
      </w:r>
      <w:r w:rsidR="00A344EF" w:rsidRPr="00B235EB">
        <w:rPr>
          <w:rFonts w:cs="Arial"/>
          <w:snapToGrid w:val="0"/>
          <w:szCs w:val="22"/>
        </w:rPr>
        <w:t xml:space="preserve"> statutory authority to</w:t>
      </w:r>
      <w:r w:rsidR="0067307F">
        <w:rPr>
          <w:rFonts w:cs="Arial"/>
          <w:snapToGrid w:val="0"/>
          <w:szCs w:val="22"/>
        </w:rPr>
        <w:t>:</w:t>
      </w:r>
      <w:r w:rsidR="00A344EF" w:rsidRPr="0055161B">
        <w:rPr>
          <w:rFonts w:cs="Arial"/>
          <w:snapToGrid w:val="0"/>
          <w:szCs w:val="22"/>
        </w:rPr>
        <w:t xml:space="preserve"> </w:t>
      </w:r>
    </w:p>
    <w:p w14:paraId="0FC350C2" w14:textId="77777777" w:rsidR="00A344EF" w:rsidRPr="0055161B" w:rsidRDefault="0067307F" w:rsidP="00272D68">
      <w:pPr>
        <w:pStyle w:val="Level1"/>
        <w:numPr>
          <w:ilvl w:val="0"/>
          <w:numId w:val="221"/>
        </w:numPr>
        <w:ind w:left="1080"/>
        <w:rPr>
          <w:rFonts w:cs="Arial"/>
          <w:snapToGrid w:val="0"/>
          <w:sz w:val="22"/>
          <w:szCs w:val="22"/>
        </w:rPr>
      </w:pPr>
      <w:r>
        <w:rPr>
          <w:rFonts w:cs="Arial"/>
          <w:snapToGrid w:val="0"/>
          <w:sz w:val="22"/>
          <w:szCs w:val="22"/>
        </w:rPr>
        <w:t>T</w:t>
      </w:r>
      <w:r w:rsidR="00A344EF" w:rsidRPr="0055161B">
        <w:rPr>
          <w:rFonts w:cs="Arial"/>
          <w:snapToGrid w:val="0"/>
          <w:sz w:val="22"/>
          <w:szCs w:val="22"/>
        </w:rPr>
        <w:t>ake any action necessary to protect the rights and welfare of human subjects in the research program</w:t>
      </w:r>
      <w:r>
        <w:rPr>
          <w:rFonts w:cs="Arial"/>
          <w:snapToGrid w:val="0"/>
          <w:sz w:val="22"/>
          <w:szCs w:val="22"/>
        </w:rPr>
        <w:t>.</w:t>
      </w:r>
    </w:p>
    <w:p w14:paraId="52FDDCD8" w14:textId="77777777" w:rsidR="00A344EF" w:rsidRPr="0055161B" w:rsidRDefault="0067307F" w:rsidP="00272D68">
      <w:pPr>
        <w:widowControl w:val="0"/>
        <w:numPr>
          <w:ilvl w:val="0"/>
          <w:numId w:val="221"/>
        </w:numPr>
        <w:ind w:left="1080"/>
        <w:rPr>
          <w:rFonts w:cs="Arial"/>
          <w:szCs w:val="22"/>
        </w:rPr>
      </w:pPr>
      <w:r>
        <w:rPr>
          <w:rFonts w:cs="Arial"/>
          <w:szCs w:val="22"/>
        </w:rPr>
        <w:t>A</w:t>
      </w:r>
      <w:r w:rsidR="00A344EF" w:rsidRPr="0055161B">
        <w:rPr>
          <w:rFonts w:cs="Arial"/>
          <w:szCs w:val="22"/>
        </w:rPr>
        <w:t>pprove, require modifications in, or disapprove the facility’s human research</w:t>
      </w:r>
      <w:r w:rsidR="00ED2128" w:rsidRPr="0055161B">
        <w:rPr>
          <w:rFonts w:cs="Arial"/>
          <w:szCs w:val="22"/>
        </w:rPr>
        <w:t>, based on its consideration of the risks and potential benefits of the research, and whether or not the rights and welfare of human subjects are adequately protected</w:t>
      </w:r>
      <w:r>
        <w:rPr>
          <w:rFonts w:cs="Arial"/>
          <w:szCs w:val="22"/>
        </w:rPr>
        <w:t>.</w:t>
      </w:r>
    </w:p>
    <w:p w14:paraId="700E3769" w14:textId="77777777" w:rsidR="00A344EF" w:rsidRPr="00033835" w:rsidRDefault="0067307F" w:rsidP="00272D68">
      <w:pPr>
        <w:widowControl w:val="0"/>
        <w:numPr>
          <w:ilvl w:val="0"/>
          <w:numId w:val="221"/>
        </w:numPr>
        <w:ind w:left="1080"/>
        <w:rPr>
          <w:rFonts w:cs="Arial"/>
          <w:i/>
          <w:szCs w:val="22"/>
        </w:rPr>
      </w:pPr>
      <w:r>
        <w:rPr>
          <w:rFonts w:cs="Arial"/>
          <w:szCs w:val="22"/>
        </w:rPr>
        <w:t>C</w:t>
      </w:r>
      <w:r w:rsidR="00A344EF" w:rsidRPr="0055161B">
        <w:rPr>
          <w:rFonts w:cs="Arial"/>
          <w:szCs w:val="22"/>
        </w:rPr>
        <w:t>onduct continuing review of research at intervals appropriate to the degree of risk, but not less than once per year</w:t>
      </w:r>
      <w:r w:rsidR="006969F9">
        <w:rPr>
          <w:rFonts w:cs="Arial"/>
          <w:szCs w:val="22"/>
        </w:rPr>
        <w:t xml:space="preserve"> </w:t>
      </w:r>
      <w:r w:rsidR="00640194">
        <w:rPr>
          <w:rFonts w:cs="Arial"/>
          <w:szCs w:val="22"/>
        </w:rPr>
        <w:t>(</w:t>
      </w:r>
      <w:r w:rsidR="006969F9">
        <w:rPr>
          <w:rFonts w:cs="Arial"/>
          <w:szCs w:val="22"/>
        </w:rPr>
        <w:t>unless the research</w:t>
      </w:r>
      <w:r w:rsidR="001656A4">
        <w:rPr>
          <w:rFonts w:cs="Arial"/>
          <w:szCs w:val="22"/>
        </w:rPr>
        <w:t xml:space="preserve"> meets the criteria described in</w:t>
      </w:r>
      <w:r w:rsidR="00A344EF" w:rsidRPr="0055161B">
        <w:rPr>
          <w:rFonts w:cs="Arial"/>
          <w:szCs w:val="22"/>
        </w:rPr>
        <w:t xml:space="preserve"> </w:t>
      </w:r>
      <w:r w:rsidR="006969F9">
        <w:rPr>
          <w:rFonts w:cs="Arial"/>
          <w:szCs w:val="22"/>
        </w:rPr>
        <w:t xml:space="preserve">2018 Requirements </w:t>
      </w:r>
      <w:r w:rsidR="00640194">
        <w:rPr>
          <w:rFonts w:cs="Arial"/>
          <w:szCs w:val="22"/>
        </w:rPr>
        <w:t>and</w:t>
      </w:r>
      <w:r w:rsidR="00932DAD">
        <w:rPr>
          <w:rFonts w:cs="Arial"/>
          <w:szCs w:val="22"/>
        </w:rPr>
        <w:t xml:space="preserve"> </w:t>
      </w:r>
      <w:r w:rsidR="00A344EF" w:rsidRPr="0055161B">
        <w:rPr>
          <w:rFonts w:cs="Arial"/>
          <w:szCs w:val="22"/>
        </w:rPr>
        <w:t>38 CFR 16.109</w:t>
      </w:r>
      <w:r w:rsidR="001F7B7C">
        <w:rPr>
          <w:rFonts w:cs="Arial"/>
          <w:szCs w:val="22"/>
        </w:rPr>
        <w:t>;</w:t>
      </w:r>
      <w:r w:rsidR="00B87223">
        <w:rPr>
          <w:rFonts w:cs="Arial"/>
          <w:szCs w:val="22"/>
        </w:rPr>
        <w:t xml:space="preserve"> </w:t>
      </w:r>
      <w:r w:rsidR="00AC66AC">
        <w:rPr>
          <w:rFonts w:cs="Arial"/>
          <w:b/>
          <w:i/>
          <w:szCs w:val="22"/>
        </w:rPr>
        <w:t>NOTE</w:t>
      </w:r>
      <w:r w:rsidR="00B87223" w:rsidRPr="00033835">
        <w:rPr>
          <w:rFonts w:cs="Arial"/>
          <w:b/>
          <w:i/>
          <w:szCs w:val="22"/>
        </w:rPr>
        <w:t>:</w:t>
      </w:r>
      <w:r w:rsidR="00B87223" w:rsidRPr="00033835">
        <w:rPr>
          <w:rFonts w:cs="Arial"/>
          <w:i/>
          <w:szCs w:val="22"/>
        </w:rPr>
        <w:t xml:space="preserve"> this does not apply to research when other regulations require continuing review, such as FDA-regulated research.</w:t>
      </w:r>
      <w:r w:rsidR="001F7B7C">
        <w:rPr>
          <w:rFonts w:cs="Arial"/>
          <w:i/>
          <w:szCs w:val="22"/>
        </w:rPr>
        <w:t>)</w:t>
      </w:r>
    </w:p>
    <w:p w14:paraId="6C70BB64" w14:textId="77777777" w:rsidR="00A344EF" w:rsidRPr="0055161B" w:rsidRDefault="0067307F" w:rsidP="00272D68">
      <w:pPr>
        <w:widowControl w:val="0"/>
        <w:numPr>
          <w:ilvl w:val="0"/>
          <w:numId w:val="221"/>
        </w:numPr>
        <w:ind w:left="1080"/>
        <w:rPr>
          <w:rFonts w:cs="Arial"/>
          <w:szCs w:val="22"/>
        </w:rPr>
      </w:pPr>
      <w:r>
        <w:rPr>
          <w:rFonts w:cs="Arial"/>
          <w:szCs w:val="22"/>
        </w:rPr>
        <w:t>S</w:t>
      </w:r>
      <w:r w:rsidR="00A344EF" w:rsidRPr="0055161B">
        <w:rPr>
          <w:rFonts w:cs="Arial"/>
          <w:szCs w:val="22"/>
        </w:rPr>
        <w:t xml:space="preserve">uspend or terminate </w:t>
      </w:r>
      <w:r w:rsidR="00700289" w:rsidRPr="00700289">
        <w:rPr>
          <w:rFonts w:cs="Arial"/>
          <w:szCs w:val="22"/>
        </w:rPr>
        <w:t>approval of research that is not being conducted in accordance with the IRB's requirements or that has been associated with unexpected serious harm to subjects</w:t>
      </w:r>
      <w:r w:rsidR="00700289" w:rsidRPr="00700289" w:rsidDel="00700289">
        <w:rPr>
          <w:rFonts w:cs="Arial"/>
          <w:szCs w:val="22"/>
        </w:rPr>
        <w:t xml:space="preserve"> </w:t>
      </w:r>
      <w:r w:rsidR="00A344EF" w:rsidRPr="008D1A54">
        <w:rPr>
          <w:rFonts w:cs="Arial"/>
          <w:szCs w:val="22"/>
        </w:rPr>
        <w:t>(38 CFR 16.113)</w:t>
      </w:r>
      <w:r>
        <w:rPr>
          <w:rFonts w:cs="Arial"/>
          <w:szCs w:val="22"/>
        </w:rPr>
        <w:t>.</w:t>
      </w:r>
    </w:p>
    <w:p w14:paraId="3BD1DC19" w14:textId="77777777" w:rsidR="00A344EF" w:rsidRPr="0055161B" w:rsidRDefault="0067307F" w:rsidP="00272D68">
      <w:pPr>
        <w:widowControl w:val="0"/>
        <w:numPr>
          <w:ilvl w:val="0"/>
          <w:numId w:val="221"/>
        </w:numPr>
        <w:ind w:left="1080"/>
        <w:rPr>
          <w:rFonts w:cs="Arial"/>
          <w:szCs w:val="22"/>
        </w:rPr>
      </w:pPr>
      <w:r>
        <w:rPr>
          <w:rFonts w:cs="Arial"/>
          <w:szCs w:val="22"/>
        </w:rPr>
        <w:t>O</w:t>
      </w:r>
      <w:r w:rsidR="00A344EF" w:rsidRPr="0055161B">
        <w:rPr>
          <w:rFonts w:cs="Arial"/>
          <w:szCs w:val="22"/>
        </w:rPr>
        <w:t xml:space="preserve">bserve and/or monitor the </w:t>
      </w:r>
      <w:r w:rsidR="00B94E5C" w:rsidRPr="0055161B">
        <w:rPr>
          <w:rFonts w:cs="Arial"/>
          <w:szCs w:val="22"/>
        </w:rPr>
        <w:t>VAPORHCS</w:t>
      </w:r>
      <w:r w:rsidR="00A344EF" w:rsidRPr="0055161B">
        <w:rPr>
          <w:rFonts w:cs="Arial"/>
          <w:szCs w:val="22"/>
        </w:rPr>
        <w:t>’s conduct of human research, including the informed consent process, to whatever extent it considers necessary to protect human subjects.</w:t>
      </w:r>
    </w:p>
    <w:p w14:paraId="7CF56CCA" w14:textId="77777777" w:rsidR="00A344EF" w:rsidRPr="008D1A54" w:rsidRDefault="00A344EF" w:rsidP="00A344EF">
      <w:pPr>
        <w:widowControl w:val="0"/>
        <w:rPr>
          <w:rFonts w:cs="Arial"/>
          <w:szCs w:val="22"/>
        </w:rPr>
      </w:pPr>
    </w:p>
    <w:p w14:paraId="6E5B8D0C" w14:textId="77777777" w:rsidR="00540800" w:rsidRDefault="00540800" w:rsidP="00033835">
      <w:pPr>
        <w:ind w:left="360"/>
      </w:pPr>
      <w:bookmarkStart w:id="34" w:name="_Toc357662012"/>
      <w:r w:rsidRPr="0018423A">
        <w:t xml:space="preserve">Neither the VA facility nor the investigator may engage the services of another IRB for the purposes of avoiding the requirements or determinations of </w:t>
      </w:r>
      <w:r>
        <w:t>a</w:t>
      </w:r>
      <w:r w:rsidRPr="0018423A">
        <w:t xml:space="preserve"> </w:t>
      </w:r>
      <w:r w:rsidR="004D60CB">
        <w:t xml:space="preserve">VAPORHCS </w:t>
      </w:r>
      <w:r w:rsidRPr="0018423A">
        <w:t>IRB of Record.</w:t>
      </w:r>
    </w:p>
    <w:p w14:paraId="493EF560" w14:textId="77777777" w:rsidR="00F23569" w:rsidRDefault="00F23569" w:rsidP="00272D68">
      <w:pPr>
        <w:rPr>
          <w:lang w:eastAsia="x-none"/>
        </w:rPr>
      </w:pPr>
    </w:p>
    <w:p w14:paraId="0F5852FF" w14:textId="77777777" w:rsidR="00F23569" w:rsidRPr="00272D68" w:rsidRDefault="00F23569" w:rsidP="00272D68">
      <w:pPr>
        <w:ind w:left="360"/>
        <w:rPr>
          <w:lang w:eastAsia="x-none"/>
        </w:rPr>
      </w:pPr>
      <w:r>
        <w:rPr>
          <w:lang w:eastAsia="x-none"/>
        </w:rPr>
        <w:t>A</w:t>
      </w:r>
      <w:r w:rsidRPr="00F23569">
        <w:rPr>
          <w:lang w:eastAsia="x-none"/>
        </w:rPr>
        <w:t xml:space="preserve">ll VAPORHCS IRBs </w:t>
      </w:r>
      <w:r>
        <w:rPr>
          <w:lang w:eastAsia="x-none"/>
        </w:rPr>
        <w:t>of record</w:t>
      </w:r>
      <w:r w:rsidRPr="00F23569">
        <w:rPr>
          <w:lang w:eastAsia="x-none"/>
        </w:rPr>
        <w:t xml:space="preserve"> must meet all</w:t>
      </w:r>
      <w:r>
        <w:rPr>
          <w:lang w:eastAsia="x-none"/>
        </w:rPr>
        <w:t xml:space="preserve"> applicable</w:t>
      </w:r>
      <w:r w:rsidRPr="00F23569">
        <w:rPr>
          <w:lang w:eastAsia="x-none"/>
        </w:rPr>
        <w:t xml:space="preserve"> IRB requirements described in </w:t>
      </w:r>
      <w:r>
        <w:rPr>
          <w:lang w:eastAsia="x-none"/>
        </w:rPr>
        <w:t xml:space="preserve">VHA </w:t>
      </w:r>
      <w:r w:rsidR="0046336E">
        <w:rPr>
          <w:lang w:eastAsia="x-none"/>
        </w:rPr>
        <w:t xml:space="preserve">Directive </w:t>
      </w:r>
      <w:r w:rsidRPr="00F23569">
        <w:rPr>
          <w:lang w:eastAsia="x-none"/>
        </w:rPr>
        <w:t>1200.05.</w:t>
      </w:r>
    </w:p>
    <w:p w14:paraId="4A74C26C" w14:textId="77777777" w:rsidR="00540800" w:rsidRPr="0018423A" w:rsidRDefault="00540800" w:rsidP="0018423A">
      <w:pPr>
        <w:rPr>
          <w:lang w:eastAsia="x-none"/>
        </w:rPr>
      </w:pPr>
    </w:p>
    <w:p w14:paraId="7C539581" w14:textId="77777777" w:rsidR="00A344EF" w:rsidRPr="00F466C6" w:rsidRDefault="00A344EF" w:rsidP="00A344EF">
      <w:pPr>
        <w:pStyle w:val="Heading3"/>
        <w:rPr>
          <w:rFonts w:cs="Arial"/>
        </w:rPr>
      </w:pPr>
      <w:bookmarkStart w:id="35" w:name="_Toc105420181"/>
      <w:r w:rsidRPr="00F466C6">
        <w:rPr>
          <w:rFonts w:cs="Arial"/>
        </w:rPr>
        <w:t>Review of Research at Other Institutions</w:t>
      </w:r>
      <w:bookmarkEnd w:id="34"/>
      <w:bookmarkEnd w:id="35"/>
      <w:r w:rsidRPr="00F466C6">
        <w:rPr>
          <w:rFonts w:cs="Arial"/>
        </w:rPr>
        <w:t xml:space="preserve"> </w:t>
      </w:r>
    </w:p>
    <w:p w14:paraId="2D9B61C3" w14:textId="77777777" w:rsidR="00A344EF" w:rsidRPr="00DE0081" w:rsidRDefault="00A344EF" w:rsidP="00272D68">
      <w:pPr>
        <w:pStyle w:val="Level1"/>
        <w:widowControl/>
        <w:ind w:left="360"/>
        <w:rPr>
          <w:rFonts w:cs="Arial"/>
          <w:sz w:val="22"/>
          <w:szCs w:val="22"/>
        </w:rPr>
      </w:pPr>
      <w:r w:rsidRPr="00B375B4">
        <w:rPr>
          <w:rFonts w:cs="Arial"/>
          <w:sz w:val="22"/>
          <w:szCs w:val="22"/>
        </w:rPr>
        <w:t xml:space="preserve">The IRB is responsible for the protection of the rights and welfare of human research subjects at the </w:t>
      </w:r>
      <w:r w:rsidR="00B94E5C" w:rsidRPr="00B162B5">
        <w:rPr>
          <w:rFonts w:cs="Arial"/>
          <w:sz w:val="22"/>
          <w:szCs w:val="22"/>
        </w:rPr>
        <w:t>VAPORHCS</w:t>
      </w:r>
      <w:r w:rsidRPr="00B162B5">
        <w:rPr>
          <w:rFonts w:cs="Arial"/>
          <w:sz w:val="22"/>
          <w:szCs w:val="22"/>
        </w:rPr>
        <w:t xml:space="preserve"> and for research conducted under </w:t>
      </w:r>
      <w:r w:rsidR="00B94E5C" w:rsidRPr="0074334D">
        <w:rPr>
          <w:rFonts w:cs="Arial"/>
          <w:sz w:val="22"/>
          <w:szCs w:val="22"/>
        </w:rPr>
        <w:t>VAPORHCS</w:t>
      </w:r>
      <w:r w:rsidRPr="00DE0081">
        <w:rPr>
          <w:rFonts w:cs="Arial"/>
          <w:sz w:val="22"/>
          <w:szCs w:val="22"/>
        </w:rPr>
        <w:t xml:space="preserve"> auspices. </w:t>
      </w:r>
    </w:p>
    <w:p w14:paraId="3D023EE5" w14:textId="77777777" w:rsidR="00A344EF" w:rsidRPr="00EB0F47" w:rsidRDefault="00A344EF" w:rsidP="00272D68">
      <w:pPr>
        <w:pStyle w:val="Level1"/>
        <w:ind w:left="360"/>
        <w:rPr>
          <w:rFonts w:cs="Arial"/>
          <w:sz w:val="22"/>
          <w:szCs w:val="22"/>
        </w:rPr>
      </w:pPr>
    </w:p>
    <w:p w14:paraId="1A33B4DB" w14:textId="77777777" w:rsidR="00A344EF" w:rsidRPr="009C6E0D" w:rsidRDefault="00A344EF" w:rsidP="00272D68">
      <w:pPr>
        <w:pStyle w:val="Level1"/>
        <w:widowControl/>
        <w:ind w:left="360"/>
        <w:rPr>
          <w:rFonts w:cs="Arial"/>
          <w:sz w:val="22"/>
          <w:szCs w:val="22"/>
        </w:rPr>
      </w:pPr>
      <w:r w:rsidRPr="00840E91">
        <w:rPr>
          <w:rFonts w:cs="Arial"/>
          <w:sz w:val="22"/>
          <w:szCs w:val="22"/>
        </w:rPr>
        <w:t xml:space="preserve">The IRB may be designated for review of research under another institution’s assurance only with the written agreement of the </w:t>
      </w:r>
      <w:r w:rsidR="00264EF7" w:rsidRPr="00840E91">
        <w:rPr>
          <w:rFonts w:cs="Arial"/>
          <w:sz w:val="22"/>
          <w:szCs w:val="22"/>
        </w:rPr>
        <w:t>IO</w:t>
      </w:r>
      <w:r w:rsidRPr="00840E91">
        <w:rPr>
          <w:rFonts w:cs="Arial"/>
          <w:sz w:val="22"/>
          <w:szCs w:val="22"/>
        </w:rPr>
        <w:t xml:space="preserve"> </w:t>
      </w:r>
      <w:r w:rsidRPr="00DE0081">
        <w:rPr>
          <w:rFonts w:cs="Arial"/>
          <w:sz w:val="22"/>
          <w:szCs w:val="22"/>
        </w:rPr>
        <w:t>and in accordance with applicable ORD, ORO, and OHRP requirements. Suc</w:t>
      </w:r>
      <w:r w:rsidRPr="00EB0F47">
        <w:rPr>
          <w:rFonts w:cs="Arial"/>
          <w:sz w:val="22"/>
          <w:szCs w:val="22"/>
        </w:rPr>
        <w:t>h designation must be accompanied by a written agreement specifying the responsibilities of the facility and it</w:t>
      </w:r>
      <w:r w:rsidR="00225530" w:rsidRPr="00840E91">
        <w:rPr>
          <w:rFonts w:cs="Arial"/>
          <w:sz w:val="22"/>
          <w:szCs w:val="22"/>
        </w:rPr>
        <w:t>’</w:t>
      </w:r>
      <w:r w:rsidRPr="00840E91">
        <w:rPr>
          <w:rFonts w:cs="Arial"/>
          <w:sz w:val="22"/>
          <w:szCs w:val="22"/>
        </w:rPr>
        <w:t xml:space="preserve">s IRB under the other institution’s assurance. </w:t>
      </w:r>
      <w:r w:rsidR="00D773C5" w:rsidRPr="00840E91">
        <w:rPr>
          <w:rFonts w:cs="Arial"/>
          <w:sz w:val="22"/>
          <w:szCs w:val="22"/>
        </w:rPr>
        <w:t xml:space="preserve">The </w:t>
      </w:r>
      <w:r w:rsidRPr="00840E91">
        <w:rPr>
          <w:rFonts w:cs="Arial"/>
          <w:sz w:val="22"/>
          <w:szCs w:val="22"/>
        </w:rPr>
        <w:t xml:space="preserve">IRB operated by the </w:t>
      </w:r>
      <w:r w:rsidR="00B94E5C" w:rsidRPr="00840E91">
        <w:rPr>
          <w:rFonts w:cs="Arial"/>
          <w:sz w:val="22"/>
          <w:szCs w:val="22"/>
        </w:rPr>
        <w:t>VAPORHCS</w:t>
      </w:r>
      <w:r w:rsidRPr="009C6E0D">
        <w:rPr>
          <w:rFonts w:cs="Arial"/>
          <w:sz w:val="22"/>
          <w:szCs w:val="22"/>
        </w:rPr>
        <w:t xml:space="preserve"> ha</w:t>
      </w:r>
      <w:r w:rsidR="00D773C5" w:rsidRPr="009C6E0D">
        <w:rPr>
          <w:rFonts w:cs="Arial"/>
          <w:sz w:val="22"/>
          <w:szCs w:val="22"/>
        </w:rPr>
        <w:t>s</w:t>
      </w:r>
      <w:r w:rsidRPr="009C6E0D">
        <w:rPr>
          <w:rFonts w:cs="Arial"/>
          <w:sz w:val="22"/>
          <w:szCs w:val="22"/>
        </w:rPr>
        <w:t xml:space="preserve"> no authority over or responsibility for research conducted at other institutions in the absence of such a written agreement.</w:t>
      </w:r>
    </w:p>
    <w:p w14:paraId="4CADEAFB" w14:textId="77777777" w:rsidR="00A344EF" w:rsidRPr="009D6AA7" w:rsidRDefault="00A344EF" w:rsidP="007841C6">
      <w:pPr>
        <w:rPr>
          <w:rFonts w:cs="Arial"/>
          <w:szCs w:val="22"/>
        </w:rPr>
      </w:pPr>
    </w:p>
    <w:p w14:paraId="471C8C94" w14:textId="445860C5" w:rsidR="00E45B33" w:rsidRPr="009D6AA7" w:rsidRDefault="00E45B33" w:rsidP="00970C45">
      <w:pPr>
        <w:pStyle w:val="Heading2"/>
        <w:numPr>
          <w:ilvl w:val="0"/>
          <w:numId w:val="194"/>
        </w:numPr>
      </w:pPr>
      <w:bookmarkStart w:id="36" w:name="_Toc277851422"/>
      <w:bookmarkStart w:id="37" w:name="_Toc277851540"/>
      <w:bookmarkStart w:id="38" w:name="_Toc277851753"/>
      <w:bookmarkStart w:id="39" w:name="_Toc277852226"/>
      <w:bookmarkStart w:id="40" w:name="_Toc277852279"/>
      <w:bookmarkStart w:id="41" w:name="_Toc105420182"/>
      <w:bookmarkEnd w:id="36"/>
      <w:bookmarkEnd w:id="37"/>
      <w:bookmarkEnd w:id="38"/>
      <w:bookmarkEnd w:id="39"/>
      <w:bookmarkEnd w:id="40"/>
      <w:r w:rsidRPr="009D6AA7">
        <w:t xml:space="preserve">Review of </w:t>
      </w:r>
      <w:r w:rsidR="00990A8F">
        <w:rPr>
          <w:lang w:val="en-US"/>
        </w:rPr>
        <w:t>the SOP</w:t>
      </w:r>
      <w:bookmarkEnd w:id="41"/>
    </w:p>
    <w:p w14:paraId="2D49EB19" w14:textId="3B498632" w:rsidR="00E45B33" w:rsidRPr="00F6293C" w:rsidRDefault="00E45B33" w:rsidP="00E45B33">
      <w:pPr>
        <w:pStyle w:val="Level1"/>
        <w:widowControl/>
        <w:rPr>
          <w:rFonts w:cs="Arial"/>
          <w:sz w:val="22"/>
          <w:szCs w:val="22"/>
        </w:rPr>
      </w:pPr>
      <w:r w:rsidRPr="0055161B">
        <w:rPr>
          <w:rFonts w:cs="Arial"/>
          <w:sz w:val="22"/>
          <w:szCs w:val="22"/>
        </w:rPr>
        <w:t xml:space="preserve">This </w:t>
      </w:r>
      <w:r w:rsidR="00990A8F">
        <w:rPr>
          <w:rFonts w:cs="Arial"/>
          <w:sz w:val="22"/>
          <w:szCs w:val="22"/>
        </w:rPr>
        <w:t>SOP</w:t>
      </w:r>
      <w:r w:rsidRPr="008D1A54">
        <w:rPr>
          <w:rFonts w:cs="Arial"/>
          <w:sz w:val="22"/>
          <w:szCs w:val="22"/>
        </w:rPr>
        <w:t xml:space="preserve"> of the IRB must remain current and in compliance with all applicable regulations. To remain current, this </w:t>
      </w:r>
      <w:r w:rsidR="00990A8F">
        <w:rPr>
          <w:rFonts w:cs="Arial"/>
          <w:sz w:val="22"/>
          <w:szCs w:val="22"/>
        </w:rPr>
        <w:t>SOP</w:t>
      </w:r>
      <w:r w:rsidRPr="00B375B4">
        <w:rPr>
          <w:rFonts w:cs="Arial"/>
          <w:sz w:val="22"/>
          <w:szCs w:val="22"/>
        </w:rPr>
        <w:t xml:space="preserve"> must be reviewed and periodically updated.  The Research </w:t>
      </w:r>
      <w:r w:rsidR="00990A8F">
        <w:rPr>
          <w:rFonts w:cs="Arial"/>
          <w:sz w:val="22"/>
          <w:szCs w:val="22"/>
        </w:rPr>
        <w:t xml:space="preserve">Administrative Office </w:t>
      </w:r>
      <w:r w:rsidRPr="00B375B4">
        <w:rPr>
          <w:rFonts w:cs="Arial"/>
          <w:sz w:val="22"/>
          <w:szCs w:val="22"/>
        </w:rPr>
        <w:t>(RAO)</w:t>
      </w:r>
      <w:r w:rsidR="00990A8F">
        <w:rPr>
          <w:rFonts w:cs="Arial"/>
          <w:sz w:val="22"/>
          <w:szCs w:val="22"/>
        </w:rPr>
        <w:t xml:space="preserve"> designee</w:t>
      </w:r>
      <w:r w:rsidR="0056464F" w:rsidRPr="00B375B4">
        <w:rPr>
          <w:rFonts w:cs="Arial"/>
          <w:sz w:val="22"/>
          <w:szCs w:val="22"/>
        </w:rPr>
        <w:t>,</w:t>
      </w:r>
      <w:r w:rsidRPr="00B162B5">
        <w:rPr>
          <w:rFonts w:cs="Arial"/>
          <w:sz w:val="22"/>
          <w:szCs w:val="22"/>
        </w:rPr>
        <w:t xml:space="preserve"> with the assistance of the IRB </w:t>
      </w:r>
      <w:r w:rsidR="007F0CF3">
        <w:rPr>
          <w:rFonts w:cs="Arial"/>
          <w:sz w:val="22"/>
          <w:szCs w:val="22"/>
        </w:rPr>
        <w:t>Co-</w:t>
      </w:r>
      <w:r w:rsidR="00AD42DE" w:rsidRPr="0055161B">
        <w:rPr>
          <w:rFonts w:cs="Arial"/>
          <w:sz w:val="22"/>
          <w:szCs w:val="22"/>
        </w:rPr>
        <w:t>Chair</w:t>
      </w:r>
      <w:r w:rsidRPr="0055161B">
        <w:rPr>
          <w:rFonts w:cs="Arial"/>
          <w:sz w:val="22"/>
          <w:szCs w:val="22"/>
        </w:rPr>
        <w:t xml:space="preserve">s, IRB </w:t>
      </w:r>
      <w:r w:rsidR="00AD42DE" w:rsidRPr="0055161B">
        <w:rPr>
          <w:rFonts w:cs="Arial"/>
          <w:sz w:val="22"/>
          <w:szCs w:val="22"/>
        </w:rPr>
        <w:t>A</w:t>
      </w:r>
      <w:r w:rsidRPr="0055161B">
        <w:rPr>
          <w:rFonts w:cs="Arial"/>
          <w:sz w:val="22"/>
          <w:szCs w:val="22"/>
        </w:rPr>
        <w:t xml:space="preserve">nalysts, ACOS/R&amp;D and </w:t>
      </w:r>
      <w:r w:rsidR="006156C5" w:rsidRPr="0055161B">
        <w:rPr>
          <w:rFonts w:cs="Arial"/>
          <w:sz w:val="22"/>
          <w:szCs w:val="22"/>
        </w:rPr>
        <w:t>A</w:t>
      </w:r>
      <w:r w:rsidR="006156C5">
        <w:rPr>
          <w:rFonts w:cs="Arial"/>
          <w:sz w:val="22"/>
          <w:szCs w:val="22"/>
        </w:rPr>
        <w:t>D</w:t>
      </w:r>
      <w:r w:rsidRPr="0055161B">
        <w:rPr>
          <w:rFonts w:cs="Arial"/>
          <w:sz w:val="22"/>
          <w:szCs w:val="22"/>
        </w:rPr>
        <w:t>/R&amp;D</w:t>
      </w:r>
      <w:r w:rsidR="0056464F" w:rsidRPr="008D1A54">
        <w:rPr>
          <w:rFonts w:cs="Arial"/>
          <w:sz w:val="22"/>
          <w:szCs w:val="22"/>
        </w:rPr>
        <w:t>,</w:t>
      </w:r>
      <w:r w:rsidRPr="00F466C6">
        <w:rPr>
          <w:rFonts w:cs="Arial"/>
          <w:sz w:val="22"/>
          <w:szCs w:val="22"/>
        </w:rPr>
        <w:t xml:space="preserve"> </w:t>
      </w:r>
      <w:r w:rsidR="00054D95">
        <w:rPr>
          <w:rFonts w:cs="Arial"/>
          <w:sz w:val="22"/>
          <w:szCs w:val="22"/>
        </w:rPr>
        <w:t>recommends changes to</w:t>
      </w:r>
      <w:r w:rsidRPr="00F466C6">
        <w:rPr>
          <w:rFonts w:cs="Arial"/>
          <w:sz w:val="22"/>
          <w:szCs w:val="22"/>
        </w:rPr>
        <w:t xml:space="preserve"> th</w:t>
      </w:r>
      <w:r w:rsidR="0056464F" w:rsidRPr="00B375B4">
        <w:rPr>
          <w:rFonts w:cs="Arial"/>
          <w:sz w:val="22"/>
          <w:szCs w:val="22"/>
        </w:rPr>
        <w:t xml:space="preserve">is </w:t>
      </w:r>
      <w:r w:rsidR="00D87D32">
        <w:rPr>
          <w:rFonts w:cs="Arial"/>
          <w:sz w:val="22"/>
          <w:szCs w:val="22"/>
        </w:rPr>
        <w:t>SOP</w:t>
      </w:r>
      <w:r w:rsidR="0056464F" w:rsidRPr="00B375B4">
        <w:rPr>
          <w:rFonts w:cs="Arial"/>
          <w:sz w:val="22"/>
          <w:szCs w:val="22"/>
        </w:rPr>
        <w:t xml:space="preserve"> </w:t>
      </w:r>
      <w:r w:rsidRPr="00B162B5">
        <w:rPr>
          <w:rFonts w:cs="Arial"/>
          <w:sz w:val="22"/>
          <w:szCs w:val="22"/>
        </w:rPr>
        <w:t xml:space="preserve">to comply with the most recent VA and federal regulations. Proposed changes will be presented to </w:t>
      </w:r>
      <w:r w:rsidR="00D773C5" w:rsidRPr="00B162B5">
        <w:rPr>
          <w:rFonts w:cs="Arial"/>
          <w:sz w:val="22"/>
          <w:szCs w:val="22"/>
        </w:rPr>
        <w:t xml:space="preserve">the </w:t>
      </w:r>
      <w:r w:rsidRPr="00B162B5">
        <w:rPr>
          <w:rFonts w:cs="Arial"/>
          <w:sz w:val="22"/>
          <w:szCs w:val="22"/>
        </w:rPr>
        <w:t xml:space="preserve">IRB for input. </w:t>
      </w:r>
      <w:r w:rsidR="0056464F" w:rsidRPr="00B162B5">
        <w:rPr>
          <w:rFonts w:cs="Arial"/>
          <w:sz w:val="22"/>
          <w:szCs w:val="22"/>
        </w:rPr>
        <w:t>U</w:t>
      </w:r>
      <w:r w:rsidRPr="00B162B5">
        <w:rPr>
          <w:rFonts w:cs="Arial"/>
          <w:sz w:val="22"/>
          <w:szCs w:val="22"/>
        </w:rPr>
        <w:t xml:space="preserve">pon review and approval of a majority of </w:t>
      </w:r>
      <w:r w:rsidR="00D773C5" w:rsidRPr="00B162B5">
        <w:rPr>
          <w:rFonts w:cs="Arial"/>
          <w:sz w:val="22"/>
          <w:szCs w:val="22"/>
        </w:rPr>
        <w:t xml:space="preserve">the </w:t>
      </w:r>
      <w:r w:rsidRPr="00654E8B">
        <w:rPr>
          <w:rFonts w:cs="Arial"/>
          <w:sz w:val="22"/>
          <w:szCs w:val="22"/>
        </w:rPr>
        <w:t>IRB</w:t>
      </w:r>
      <w:r w:rsidR="0056464F" w:rsidRPr="00654E8B">
        <w:rPr>
          <w:rFonts w:cs="Arial"/>
          <w:sz w:val="22"/>
          <w:szCs w:val="22"/>
        </w:rPr>
        <w:t>, t</w:t>
      </w:r>
      <w:r w:rsidRPr="00F6293C">
        <w:rPr>
          <w:rFonts w:cs="Arial"/>
          <w:sz w:val="22"/>
          <w:szCs w:val="22"/>
        </w:rPr>
        <w:t xml:space="preserve">he revised version will then be forwarded to the R&amp;DC for approval. Notifications of changes and an updated IRB </w:t>
      </w:r>
      <w:r w:rsidR="006156C5">
        <w:rPr>
          <w:rFonts w:cs="Arial"/>
          <w:sz w:val="22"/>
          <w:szCs w:val="22"/>
        </w:rPr>
        <w:t>SOP</w:t>
      </w:r>
      <w:r w:rsidRPr="00F6293C">
        <w:rPr>
          <w:rFonts w:cs="Arial"/>
          <w:sz w:val="22"/>
          <w:szCs w:val="22"/>
        </w:rPr>
        <w:t xml:space="preserve"> will be made available electronically to all members and distributed in hard copy to those who request it.</w:t>
      </w:r>
    </w:p>
    <w:p w14:paraId="07CCF60D" w14:textId="77777777" w:rsidR="00E45B33" w:rsidRPr="00A26975" w:rsidRDefault="00E45B33" w:rsidP="00E45B33">
      <w:pPr>
        <w:rPr>
          <w:rFonts w:cs="Arial"/>
          <w:szCs w:val="22"/>
        </w:rPr>
      </w:pPr>
    </w:p>
    <w:p w14:paraId="5D080DA3" w14:textId="77777777" w:rsidR="00E45B33" w:rsidRPr="00B235EB" w:rsidRDefault="00E45B33" w:rsidP="00E45B33">
      <w:pPr>
        <w:rPr>
          <w:rFonts w:cs="Arial"/>
          <w:szCs w:val="22"/>
        </w:rPr>
      </w:pPr>
      <w:r w:rsidRPr="00026599">
        <w:rPr>
          <w:rFonts w:cs="Arial"/>
          <w:szCs w:val="22"/>
        </w:rPr>
        <w:lastRenderedPageBreak/>
        <w:t xml:space="preserve">Other documents used by the IRB for its day-to-day functions </w:t>
      </w:r>
      <w:r w:rsidR="0056464F" w:rsidRPr="00E03C1C">
        <w:rPr>
          <w:rFonts w:cs="Arial"/>
          <w:szCs w:val="22"/>
        </w:rPr>
        <w:t>(</w:t>
      </w:r>
      <w:r w:rsidRPr="00E03C1C">
        <w:rPr>
          <w:rFonts w:cs="Arial"/>
          <w:szCs w:val="22"/>
        </w:rPr>
        <w:t>including</w:t>
      </w:r>
      <w:r w:rsidR="0056464F" w:rsidRPr="00B235EB">
        <w:rPr>
          <w:rFonts w:cs="Arial"/>
          <w:szCs w:val="22"/>
        </w:rPr>
        <w:t>,</w:t>
      </w:r>
      <w:r w:rsidRPr="00B235EB">
        <w:rPr>
          <w:rFonts w:cs="Arial"/>
          <w:szCs w:val="22"/>
        </w:rPr>
        <w:t xml:space="preserve"> but not limited to</w:t>
      </w:r>
      <w:r w:rsidR="0056464F" w:rsidRPr="00B235EB">
        <w:rPr>
          <w:rFonts w:cs="Arial"/>
          <w:szCs w:val="22"/>
        </w:rPr>
        <w:t>,</w:t>
      </w:r>
      <w:r w:rsidRPr="00B235EB">
        <w:rPr>
          <w:rFonts w:cs="Arial"/>
          <w:szCs w:val="22"/>
        </w:rPr>
        <w:t xml:space="preserve"> investigator submission forms, investigators' manual, guidance documents, reviewer forms, checklists, etc.</w:t>
      </w:r>
      <w:r w:rsidR="0056464F" w:rsidRPr="00B235EB">
        <w:rPr>
          <w:rFonts w:cs="Arial"/>
          <w:szCs w:val="22"/>
        </w:rPr>
        <w:t>)</w:t>
      </w:r>
      <w:r w:rsidRPr="00B235EB">
        <w:rPr>
          <w:rFonts w:cs="Arial"/>
          <w:szCs w:val="22"/>
        </w:rPr>
        <w:t xml:space="preserve"> will also be reviewed and revised as needed. </w:t>
      </w:r>
    </w:p>
    <w:p w14:paraId="190019E8" w14:textId="77777777" w:rsidR="007841C6" w:rsidRPr="00B235EB" w:rsidRDefault="007841C6" w:rsidP="00E45B33">
      <w:pPr>
        <w:pStyle w:val="Heading1"/>
        <w:rPr>
          <w:rFonts w:cs="Arial"/>
        </w:rPr>
      </w:pPr>
      <w:r w:rsidRPr="00B235EB">
        <w:rPr>
          <w:rFonts w:cs="Arial"/>
        </w:rPr>
        <w:br w:type="page"/>
      </w:r>
      <w:bookmarkStart w:id="42" w:name="_Toc318204432"/>
      <w:bookmarkStart w:id="43" w:name="_Toc318274825"/>
      <w:bookmarkStart w:id="44" w:name="_Toc318289558"/>
      <w:bookmarkStart w:id="45" w:name="_Toc318290726"/>
      <w:bookmarkStart w:id="46" w:name="_Toc318291472"/>
      <w:bookmarkStart w:id="47" w:name="_Toc318292212"/>
      <w:bookmarkStart w:id="48" w:name="_Toc318292954"/>
      <w:bookmarkStart w:id="49" w:name="_Toc318293692"/>
      <w:bookmarkStart w:id="50" w:name="_Toc318355357"/>
      <w:bookmarkStart w:id="51" w:name="_Toc318363964"/>
      <w:bookmarkStart w:id="52" w:name="_Toc318364764"/>
      <w:bookmarkStart w:id="53" w:name="_Toc318365518"/>
      <w:bookmarkStart w:id="54" w:name="_Toc318366272"/>
      <w:bookmarkStart w:id="55" w:name="_Toc318204435"/>
      <w:bookmarkStart w:id="56" w:name="_Toc318274828"/>
      <w:bookmarkStart w:id="57" w:name="_Toc318289561"/>
      <w:bookmarkStart w:id="58" w:name="_Toc318290729"/>
      <w:bookmarkStart w:id="59" w:name="_Toc318291475"/>
      <w:bookmarkStart w:id="60" w:name="_Toc318292215"/>
      <w:bookmarkStart w:id="61" w:name="_Toc318292957"/>
      <w:bookmarkStart w:id="62" w:name="_Toc318293695"/>
      <w:bookmarkStart w:id="63" w:name="_Toc318355360"/>
      <w:bookmarkStart w:id="64" w:name="_Toc318363967"/>
      <w:bookmarkStart w:id="65" w:name="_Toc318364767"/>
      <w:bookmarkStart w:id="66" w:name="_Toc318365521"/>
      <w:bookmarkStart w:id="67" w:name="_Toc318366275"/>
      <w:bookmarkStart w:id="68" w:name="_Toc318204443"/>
      <w:bookmarkStart w:id="69" w:name="_Toc318274836"/>
      <w:bookmarkStart w:id="70" w:name="_Toc318289569"/>
      <w:bookmarkStart w:id="71" w:name="_Toc318290737"/>
      <w:bookmarkStart w:id="72" w:name="_Toc318291483"/>
      <w:bookmarkStart w:id="73" w:name="_Toc318292223"/>
      <w:bookmarkStart w:id="74" w:name="_Toc318292965"/>
      <w:bookmarkStart w:id="75" w:name="_Toc318293703"/>
      <w:bookmarkStart w:id="76" w:name="_Toc318355368"/>
      <w:bookmarkStart w:id="77" w:name="_Toc318363975"/>
      <w:bookmarkStart w:id="78" w:name="_Toc318364775"/>
      <w:bookmarkStart w:id="79" w:name="_Toc318365529"/>
      <w:bookmarkStart w:id="80" w:name="_Toc318366283"/>
      <w:bookmarkStart w:id="81" w:name="_Toc318204446"/>
      <w:bookmarkStart w:id="82" w:name="_Toc318274839"/>
      <w:bookmarkStart w:id="83" w:name="_Toc318289572"/>
      <w:bookmarkStart w:id="84" w:name="_Toc318290740"/>
      <w:bookmarkStart w:id="85" w:name="_Toc318291486"/>
      <w:bookmarkStart w:id="86" w:name="_Toc318292226"/>
      <w:bookmarkStart w:id="87" w:name="_Toc318292968"/>
      <w:bookmarkStart w:id="88" w:name="_Toc318293706"/>
      <w:bookmarkStart w:id="89" w:name="_Toc318355371"/>
      <w:bookmarkStart w:id="90" w:name="_Toc318363978"/>
      <w:bookmarkStart w:id="91" w:name="_Toc318364778"/>
      <w:bookmarkStart w:id="92" w:name="_Toc318365532"/>
      <w:bookmarkStart w:id="93" w:name="_Toc318366286"/>
      <w:bookmarkStart w:id="94" w:name="_Toc318204448"/>
      <w:bookmarkStart w:id="95" w:name="_Toc318274841"/>
      <w:bookmarkStart w:id="96" w:name="_Toc318289574"/>
      <w:bookmarkStart w:id="97" w:name="_Toc318290742"/>
      <w:bookmarkStart w:id="98" w:name="_Toc318291488"/>
      <w:bookmarkStart w:id="99" w:name="_Toc318292228"/>
      <w:bookmarkStart w:id="100" w:name="_Toc318292970"/>
      <w:bookmarkStart w:id="101" w:name="_Toc318293708"/>
      <w:bookmarkStart w:id="102" w:name="_Toc318355373"/>
      <w:bookmarkStart w:id="103" w:name="_Toc318363980"/>
      <w:bookmarkStart w:id="104" w:name="_Toc318364780"/>
      <w:bookmarkStart w:id="105" w:name="_Toc318365534"/>
      <w:bookmarkStart w:id="106" w:name="_Toc318366288"/>
      <w:bookmarkStart w:id="107" w:name="_Toc318204451"/>
      <w:bookmarkStart w:id="108" w:name="_Toc318274844"/>
      <w:bookmarkStart w:id="109" w:name="_Toc318289577"/>
      <w:bookmarkStart w:id="110" w:name="_Toc318290745"/>
      <w:bookmarkStart w:id="111" w:name="_Toc318291491"/>
      <w:bookmarkStart w:id="112" w:name="_Toc318292231"/>
      <w:bookmarkStart w:id="113" w:name="_Toc318292973"/>
      <w:bookmarkStart w:id="114" w:name="_Toc318293711"/>
      <w:bookmarkStart w:id="115" w:name="_Toc318355376"/>
      <w:bookmarkStart w:id="116" w:name="_Toc318363983"/>
      <w:bookmarkStart w:id="117" w:name="_Toc318364783"/>
      <w:bookmarkStart w:id="118" w:name="_Toc318365537"/>
      <w:bookmarkStart w:id="119" w:name="_Toc318366291"/>
      <w:bookmarkStart w:id="120" w:name="_Toc318204453"/>
      <w:bookmarkStart w:id="121" w:name="_Toc318274846"/>
      <w:bookmarkStart w:id="122" w:name="_Toc318289579"/>
      <w:bookmarkStart w:id="123" w:name="_Toc318290747"/>
      <w:bookmarkStart w:id="124" w:name="_Toc318291493"/>
      <w:bookmarkStart w:id="125" w:name="_Toc318292233"/>
      <w:bookmarkStart w:id="126" w:name="_Toc318292975"/>
      <w:bookmarkStart w:id="127" w:name="_Toc318293713"/>
      <w:bookmarkStart w:id="128" w:name="_Toc318355378"/>
      <w:bookmarkStart w:id="129" w:name="_Toc318363985"/>
      <w:bookmarkStart w:id="130" w:name="_Toc318364785"/>
      <w:bookmarkStart w:id="131" w:name="_Toc318365539"/>
      <w:bookmarkStart w:id="132" w:name="_Toc318366293"/>
      <w:bookmarkStart w:id="133" w:name="_Toc318204455"/>
      <w:bookmarkStart w:id="134" w:name="_Toc318274848"/>
      <w:bookmarkStart w:id="135" w:name="_Toc318289581"/>
      <w:bookmarkStart w:id="136" w:name="_Toc318290749"/>
      <w:bookmarkStart w:id="137" w:name="_Toc318291495"/>
      <w:bookmarkStart w:id="138" w:name="_Toc318292235"/>
      <w:bookmarkStart w:id="139" w:name="_Toc318292977"/>
      <w:bookmarkStart w:id="140" w:name="_Toc318293715"/>
      <w:bookmarkStart w:id="141" w:name="_Toc318355380"/>
      <w:bookmarkStart w:id="142" w:name="_Toc318363987"/>
      <w:bookmarkStart w:id="143" w:name="_Toc318364787"/>
      <w:bookmarkStart w:id="144" w:name="_Toc318365541"/>
      <w:bookmarkStart w:id="145" w:name="_Toc318366295"/>
      <w:bookmarkStart w:id="146" w:name="_Toc318204457"/>
      <w:bookmarkStart w:id="147" w:name="_Toc318274850"/>
      <w:bookmarkStart w:id="148" w:name="_Toc318289583"/>
      <w:bookmarkStart w:id="149" w:name="_Toc318290751"/>
      <w:bookmarkStart w:id="150" w:name="_Toc318291497"/>
      <w:bookmarkStart w:id="151" w:name="_Toc318292237"/>
      <w:bookmarkStart w:id="152" w:name="_Toc318292979"/>
      <w:bookmarkStart w:id="153" w:name="_Toc318293717"/>
      <w:bookmarkStart w:id="154" w:name="_Toc318355382"/>
      <w:bookmarkStart w:id="155" w:name="_Toc318363989"/>
      <w:bookmarkStart w:id="156" w:name="_Toc318364789"/>
      <w:bookmarkStart w:id="157" w:name="_Toc318365543"/>
      <w:bookmarkStart w:id="158" w:name="_Toc318366297"/>
      <w:bookmarkStart w:id="159" w:name="_Toc318204459"/>
      <w:bookmarkStart w:id="160" w:name="_Toc318274852"/>
      <w:bookmarkStart w:id="161" w:name="_Toc318289585"/>
      <w:bookmarkStart w:id="162" w:name="_Toc318290753"/>
      <w:bookmarkStart w:id="163" w:name="_Toc318291499"/>
      <w:bookmarkStart w:id="164" w:name="_Toc318292239"/>
      <w:bookmarkStart w:id="165" w:name="_Toc318292981"/>
      <w:bookmarkStart w:id="166" w:name="_Toc318293719"/>
      <w:bookmarkStart w:id="167" w:name="_Toc318355384"/>
      <w:bookmarkStart w:id="168" w:name="_Toc318363991"/>
      <w:bookmarkStart w:id="169" w:name="_Toc318364791"/>
      <w:bookmarkStart w:id="170" w:name="_Toc318365545"/>
      <w:bookmarkStart w:id="171" w:name="_Toc318366299"/>
      <w:bookmarkStart w:id="172" w:name="_Toc105420183"/>
      <w:bookmarkStart w:id="173" w:name="_Hlk42312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235EB">
        <w:rPr>
          <w:rFonts w:cs="Arial"/>
        </w:rPr>
        <w:lastRenderedPageBreak/>
        <w:t>Shared Responsibilities of the Institution in Protecting Human Subjects</w:t>
      </w:r>
      <w:bookmarkEnd w:id="172"/>
    </w:p>
    <w:p w14:paraId="33EE9E24" w14:textId="77777777" w:rsidR="00646C3C" w:rsidRPr="00B235EB" w:rsidRDefault="00646C3C" w:rsidP="00646C3C">
      <w:pPr>
        <w:ind w:left="360"/>
        <w:rPr>
          <w:rFonts w:cs="Arial"/>
          <w:szCs w:val="22"/>
        </w:rPr>
        <w:sectPr w:rsidR="00646C3C" w:rsidRPr="00B235EB" w:rsidSect="005217EB">
          <w:headerReference w:type="default" r:id="rId17"/>
          <w:footerReference w:type="default" r:id="rId18"/>
          <w:type w:val="continuous"/>
          <w:pgSz w:w="12240" w:h="15840"/>
          <w:pgMar w:top="1152" w:right="1152" w:bottom="1152" w:left="1152" w:header="720" w:footer="720" w:gutter="0"/>
          <w:cols w:space="720"/>
          <w:titlePg/>
          <w:docGrid w:linePitch="360"/>
        </w:sectPr>
      </w:pPr>
    </w:p>
    <w:p w14:paraId="6435A225" w14:textId="77777777" w:rsidR="00A112E9" w:rsidRPr="00F8554D" w:rsidRDefault="00A112E9" w:rsidP="001220CA">
      <w:pPr>
        <w:ind w:left="360"/>
        <w:rPr>
          <w:rFonts w:cs="Arial"/>
          <w:szCs w:val="22"/>
        </w:rPr>
        <w:sectPr w:rsidR="00A112E9" w:rsidRPr="00F8554D" w:rsidSect="00177A6C">
          <w:type w:val="continuous"/>
          <w:pgSz w:w="12240" w:h="15840"/>
          <w:pgMar w:top="1152" w:right="1152" w:bottom="1152" w:left="1152" w:header="720" w:footer="720" w:gutter="0"/>
          <w:cols w:space="720"/>
          <w:docGrid w:linePitch="360"/>
        </w:sectPr>
      </w:pPr>
    </w:p>
    <w:p w14:paraId="789A41D3" w14:textId="77777777" w:rsidR="007841C6" w:rsidRPr="00F8554D" w:rsidRDefault="00C571B1" w:rsidP="006874D7">
      <w:pPr>
        <w:pStyle w:val="Heading2"/>
        <w:numPr>
          <w:ilvl w:val="6"/>
          <w:numId w:val="10"/>
        </w:numPr>
        <w:ind w:left="360"/>
      </w:pPr>
      <w:bookmarkStart w:id="174" w:name="_Toc318274854"/>
      <w:bookmarkStart w:id="175" w:name="_Toc318289587"/>
      <w:bookmarkStart w:id="176" w:name="_Toc318290755"/>
      <w:bookmarkStart w:id="177" w:name="_Toc318291501"/>
      <w:bookmarkStart w:id="178" w:name="_Toc318292241"/>
      <w:bookmarkStart w:id="179" w:name="_Toc318292983"/>
      <w:bookmarkStart w:id="180" w:name="_Toc318293721"/>
      <w:bookmarkStart w:id="181" w:name="_Toc318355386"/>
      <w:bookmarkStart w:id="182" w:name="_Toc318363993"/>
      <w:bookmarkStart w:id="183" w:name="_Toc318364793"/>
      <w:bookmarkStart w:id="184" w:name="_Toc318365547"/>
      <w:bookmarkStart w:id="185" w:name="_Toc318366301"/>
      <w:bookmarkStart w:id="186" w:name="_Toc318204462"/>
      <w:bookmarkStart w:id="187" w:name="_Toc318274856"/>
      <w:bookmarkStart w:id="188" w:name="_Toc318289589"/>
      <w:bookmarkStart w:id="189" w:name="_Toc318290757"/>
      <w:bookmarkStart w:id="190" w:name="_Toc318291503"/>
      <w:bookmarkStart w:id="191" w:name="_Toc318292243"/>
      <w:bookmarkStart w:id="192" w:name="_Toc318292985"/>
      <w:bookmarkStart w:id="193" w:name="_Toc318293723"/>
      <w:bookmarkStart w:id="194" w:name="_Toc318355388"/>
      <w:bookmarkStart w:id="195" w:name="_Toc318363995"/>
      <w:bookmarkStart w:id="196" w:name="_Toc318364795"/>
      <w:bookmarkStart w:id="197" w:name="_Toc318365549"/>
      <w:bookmarkStart w:id="198" w:name="_Toc318366303"/>
      <w:bookmarkStart w:id="199" w:name="_Toc105420184"/>
      <w:bookmarkStart w:id="200" w:name="_Hlk2342482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F8554D">
        <w:t>VA</w:t>
      </w:r>
      <w:r w:rsidR="0063673A" w:rsidRPr="00F8554D">
        <w:t>PORHCS</w:t>
      </w:r>
      <w:r w:rsidRPr="00F8554D">
        <w:t xml:space="preserve"> Medical Facility Director</w:t>
      </w:r>
      <w:bookmarkEnd w:id="199"/>
    </w:p>
    <w:p w14:paraId="50DC3A6E" w14:textId="79F50FCF" w:rsidR="007841C6" w:rsidRPr="00F8554D" w:rsidRDefault="00712921" w:rsidP="007841C6">
      <w:pPr>
        <w:pStyle w:val="Level1"/>
        <w:widowControl/>
        <w:rPr>
          <w:rFonts w:cs="Arial"/>
          <w:sz w:val="22"/>
          <w:szCs w:val="22"/>
        </w:rPr>
      </w:pPr>
      <w:r w:rsidRPr="00F8554D">
        <w:rPr>
          <w:rFonts w:cs="Arial"/>
          <w:sz w:val="22"/>
          <w:szCs w:val="22"/>
        </w:rPr>
        <w:t xml:space="preserve">The </w:t>
      </w:r>
      <w:bookmarkStart w:id="201" w:name="_Hlk1643398"/>
      <w:r w:rsidR="00264EF7" w:rsidRPr="00F8554D">
        <w:rPr>
          <w:rFonts w:cs="Arial"/>
          <w:sz w:val="22"/>
          <w:szCs w:val="22"/>
        </w:rPr>
        <w:t>VAPORHCS</w:t>
      </w:r>
      <w:r w:rsidR="00A62AB6" w:rsidRPr="00F8554D">
        <w:rPr>
          <w:rFonts w:cs="Arial"/>
          <w:sz w:val="22"/>
          <w:szCs w:val="22"/>
        </w:rPr>
        <w:t xml:space="preserve"> </w:t>
      </w:r>
      <w:r w:rsidR="00C571B1" w:rsidRPr="00F8554D">
        <w:rPr>
          <w:rFonts w:cs="Arial"/>
          <w:sz w:val="22"/>
          <w:szCs w:val="22"/>
        </w:rPr>
        <w:t xml:space="preserve">Medical Facility </w:t>
      </w:r>
      <w:r w:rsidRPr="00F8554D">
        <w:rPr>
          <w:rFonts w:cs="Arial"/>
          <w:sz w:val="22"/>
          <w:szCs w:val="22"/>
        </w:rPr>
        <w:t xml:space="preserve">Director </w:t>
      </w:r>
      <w:bookmarkEnd w:id="201"/>
      <w:r w:rsidR="00C571B1" w:rsidRPr="00F8554D">
        <w:rPr>
          <w:rFonts w:cs="Arial"/>
          <w:sz w:val="22"/>
          <w:szCs w:val="22"/>
        </w:rPr>
        <w:t xml:space="preserve">serves as </w:t>
      </w:r>
      <w:r w:rsidRPr="00F8554D">
        <w:rPr>
          <w:rFonts w:cs="Arial"/>
          <w:sz w:val="22"/>
          <w:szCs w:val="22"/>
        </w:rPr>
        <w:t>the Institutional Official (IO) and</w:t>
      </w:r>
      <w:r w:rsidR="007841C6" w:rsidRPr="00F8554D">
        <w:rPr>
          <w:rFonts w:cs="Arial"/>
          <w:sz w:val="22"/>
          <w:szCs w:val="22"/>
        </w:rPr>
        <w:t xml:space="preserve"> the legally authorized </w:t>
      </w:r>
      <w:r w:rsidR="008D4317" w:rsidRPr="00F8554D">
        <w:rPr>
          <w:rFonts w:cs="Arial"/>
          <w:sz w:val="22"/>
          <w:szCs w:val="22"/>
        </w:rPr>
        <w:t xml:space="preserve">Signatory Official (SO) to commit an institution to an FWA. An FWA is required prior to conducting </w:t>
      </w:r>
      <w:r w:rsidR="006156C5">
        <w:rPr>
          <w:rFonts w:cs="Arial"/>
          <w:sz w:val="22"/>
          <w:szCs w:val="22"/>
        </w:rPr>
        <w:t xml:space="preserve">non-exempt </w:t>
      </w:r>
      <w:r w:rsidR="008D4317" w:rsidRPr="00F8554D">
        <w:rPr>
          <w:rFonts w:cs="Arial"/>
          <w:sz w:val="22"/>
          <w:szCs w:val="22"/>
        </w:rPr>
        <w:t>human subjects research. See 38 CFR 16.103.</w:t>
      </w:r>
      <w:r w:rsidR="007841C6" w:rsidRPr="00F8554D">
        <w:rPr>
          <w:rFonts w:cs="Arial"/>
          <w:sz w:val="22"/>
          <w:szCs w:val="22"/>
        </w:rPr>
        <w:t xml:space="preserve"> The </w:t>
      </w:r>
      <w:r w:rsidR="00264EF7" w:rsidRPr="00F8554D">
        <w:rPr>
          <w:rFonts w:cs="Arial"/>
          <w:sz w:val="22"/>
          <w:szCs w:val="22"/>
        </w:rPr>
        <w:t>IO</w:t>
      </w:r>
      <w:r w:rsidR="00722396" w:rsidRPr="00F8554D">
        <w:rPr>
          <w:rFonts w:cs="Arial"/>
          <w:sz w:val="22"/>
          <w:szCs w:val="22"/>
        </w:rPr>
        <w:t xml:space="preserve"> </w:t>
      </w:r>
      <w:r w:rsidR="007841C6" w:rsidRPr="00F8554D">
        <w:rPr>
          <w:rFonts w:cs="Arial"/>
          <w:sz w:val="22"/>
          <w:szCs w:val="22"/>
        </w:rPr>
        <w:t xml:space="preserve">is responsible for </w:t>
      </w:r>
      <w:r w:rsidR="008E2575" w:rsidRPr="00F8554D">
        <w:rPr>
          <w:rFonts w:cs="Arial"/>
          <w:sz w:val="22"/>
          <w:szCs w:val="22"/>
        </w:rPr>
        <w:t xml:space="preserve">overseeing </w:t>
      </w:r>
      <w:r w:rsidR="007841C6" w:rsidRPr="00F8554D">
        <w:rPr>
          <w:rFonts w:cs="Arial"/>
          <w:sz w:val="22"/>
          <w:szCs w:val="22"/>
        </w:rPr>
        <w:t xml:space="preserve">the </w:t>
      </w:r>
      <w:r w:rsidR="008E2575" w:rsidRPr="00F8554D">
        <w:rPr>
          <w:rFonts w:cs="Arial"/>
          <w:sz w:val="22"/>
          <w:szCs w:val="22"/>
        </w:rPr>
        <w:t xml:space="preserve">VAPORHCS </w:t>
      </w:r>
      <w:r w:rsidR="007841C6" w:rsidRPr="00F8554D">
        <w:rPr>
          <w:rFonts w:cs="Arial"/>
          <w:sz w:val="22"/>
          <w:szCs w:val="22"/>
        </w:rPr>
        <w:t>research program</w:t>
      </w:r>
      <w:r w:rsidR="008E2575" w:rsidRPr="00F8554D">
        <w:rPr>
          <w:rFonts w:cs="Arial"/>
          <w:sz w:val="22"/>
          <w:szCs w:val="22"/>
        </w:rPr>
        <w:t xml:space="preserve">.  </w:t>
      </w:r>
      <w:r w:rsidR="005969B1" w:rsidRPr="00F8554D">
        <w:rPr>
          <w:rFonts w:cs="Arial"/>
          <w:sz w:val="22"/>
          <w:szCs w:val="22"/>
        </w:rPr>
        <w:t xml:space="preserve">The IO’s responsibilities for the facility’s HRPP </w:t>
      </w:r>
      <w:r w:rsidR="005969B1">
        <w:rPr>
          <w:rFonts w:cs="Arial"/>
          <w:sz w:val="22"/>
          <w:szCs w:val="22"/>
        </w:rPr>
        <w:t>are outlined in VHA Directives 1200.05 and 1058.03.</w:t>
      </w:r>
      <w:r w:rsidR="007841C6" w:rsidRPr="00F8554D">
        <w:rPr>
          <w:rFonts w:cs="Arial"/>
          <w:sz w:val="22"/>
          <w:szCs w:val="22"/>
        </w:rPr>
        <w:t xml:space="preserve"> </w:t>
      </w:r>
    </w:p>
    <w:bookmarkEnd w:id="200"/>
    <w:p w14:paraId="540A8E87" w14:textId="77777777" w:rsidR="007841C6" w:rsidRPr="00B235EB" w:rsidRDefault="007841C6" w:rsidP="007841C6">
      <w:pPr>
        <w:pStyle w:val="Level1"/>
        <w:widowControl/>
        <w:rPr>
          <w:rFonts w:cs="Arial"/>
          <w:sz w:val="22"/>
          <w:szCs w:val="22"/>
        </w:rPr>
      </w:pPr>
    </w:p>
    <w:p w14:paraId="340AA770" w14:textId="77777777" w:rsidR="007841C6" w:rsidRPr="00B235EB" w:rsidRDefault="007841C6" w:rsidP="007841C6">
      <w:pPr>
        <w:rPr>
          <w:rFonts w:cs="Arial"/>
          <w:szCs w:val="22"/>
        </w:rPr>
      </w:pPr>
      <w:bookmarkStart w:id="202" w:name="_Hlk23425110"/>
      <w:r w:rsidRPr="00B235EB">
        <w:rPr>
          <w:rFonts w:cs="Arial"/>
          <w:szCs w:val="22"/>
        </w:rPr>
        <w:t xml:space="preserve">The </w:t>
      </w:r>
      <w:r w:rsidR="00722396" w:rsidRPr="00B235EB">
        <w:rPr>
          <w:rFonts w:cs="Arial"/>
          <w:szCs w:val="22"/>
        </w:rPr>
        <w:t xml:space="preserve">IO </w:t>
      </w:r>
      <w:r w:rsidRPr="00B235EB">
        <w:rPr>
          <w:rFonts w:cs="Arial"/>
          <w:szCs w:val="22"/>
        </w:rPr>
        <w:t xml:space="preserve">delegates the authority </w:t>
      </w:r>
      <w:r w:rsidRPr="00B235EB">
        <w:rPr>
          <w:rFonts w:cs="Arial"/>
          <w:szCs w:val="22"/>
          <w:shd w:val="clear" w:color="auto" w:fill="FFFFFF"/>
        </w:rPr>
        <w:t xml:space="preserve">for all respective roles and responsibilities within the HRPP, providing organizational structure and ensuring accountable leadership for oversight activities for all human research at </w:t>
      </w:r>
      <w:r w:rsidR="00B94E5C" w:rsidRPr="00B235EB">
        <w:rPr>
          <w:rFonts w:cs="Arial"/>
          <w:szCs w:val="22"/>
          <w:shd w:val="clear" w:color="auto" w:fill="FFFFFF"/>
        </w:rPr>
        <w:t>VAPORHCS</w:t>
      </w:r>
      <w:r w:rsidR="004D60CB">
        <w:rPr>
          <w:rFonts w:cs="Arial"/>
          <w:szCs w:val="22"/>
          <w:shd w:val="clear" w:color="auto" w:fill="FFFFFF"/>
        </w:rPr>
        <w:t>,</w:t>
      </w:r>
      <w:r w:rsidRPr="00B235EB">
        <w:rPr>
          <w:rFonts w:cs="Arial"/>
          <w:szCs w:val="22"/>
          <w:shd w:val="clear" w:color="auto" w:fill="FFFFFF"/>
        </w:rPr>
        <w:t xml:space="preserve"> </w:t>
      </w:r>
      <w:r w:rsidRPr="00B235EB">
        <w:rPr>
          <w:rFonts w:cs="Arial"/>
          <w:szCs w:val="22"/>
        </w:rPr>
        <w:t xml:space="preserve">to the Associate Chief of Staff/R&amp;D. </w:t>
      </w:r>
    </w:p>
    <w:bookmarkEnd w:id="202"/>
    <w:p w14:paraId="17C637BA" w14:textId="77777777" w:rsidR="007841C6" w:rsidRPr="00B235EB" w:rsidRDefault="007841C6" w:rsidP="007841C6">
      <w:pPr>
        <w:rPr>
          <w:rFonts w:cs="Arial"/>
          <w:szCs w:val="22"/>
        </w:rPr>
      </w:pPr>
    </w:p>
    <w:p w14:paraId="2A548B5A" w14:textId="77777777" w:rsidR="007841C6" w:rsidRPr="00B235EB" w:rsidRDefault="007841C6" w:rsidP="00970C45">
      <w:pPr>
        <w:pStyle w:val="Heading2"/>
        <w:numPr>
          <w:ilvl w:val="0"/>
          <w:numId w:val="135"/>
        </w:numPr>
      </w:pPr>
      <w:bookmarkStart w:id="203" w:name="_Toc267052417"/>
      <w:bookmarkStart w:id="204" w:name="_Toc105420185"/>
      <w:bookmarkStart w:id="205" w:name="_Hlk23425133"/>
      <w:r w:rsidRPr="00B235EB">
        <w:t>Associate Chief of Staff/Research &amp; Development (ACOS/R&amp;D)</w:t>
      </w:r>
      <w:bookmarkEnd w:id="203"/>
      <w:bookmarkEnd w:id="204"/>
      <w:r w:rsidRPr="00B235EB">
        <w:t xml:space="preserve"> </w:t>
      </w:r>
    </w:p>
    <w:p w14:paraId="0872B8B1" w14:textId="4A50B14B" w:rsidR="007841C6" w:rsidRPr="00B235EB" w:rsidRDefault="007841C6" w:rsidP="007841C6">
      <w:pPr>
        <w:rPr>
          <w:rFonts w:cs="Arial"/>
          <w:szCs w:val="22"/>
        </w:rPr>
      </w:pPr>
      <w:r w:rsidRPr="00B235EB">
        <w:rPr>
          <w:rFonts w:cs="Arial"/>
          <w:szCs w:val="22"/>
        </w:rPr>
        <w:t>The</w:t>
      </w:r>
      <w:r w:rsidRPr="00B235EB">
        <w:rPr>
          <w:rFonts w:cs="Arial"/>
          <w:b/>
          <w:szCs w:val="22"/>
        </w:rPr>
        <w:t xml:space="preserve"> </w:t>
      </w:r>
      <w:r w:rsidR="00A05B3B" w:rsidRPr="00B235EB">
        <w:rPr>
          <w:rFonts w:cs="Arial"/>
          <w:szCs w:val="22"/>
        </w:rPr>
        <w:t>ACOS/R&amp;D</w:t>
      </w:r>
      <w:r w:rsidRPr="00B235EB">
        <w:rPr>
          <w:rFonts w:cs="Arial"/>
          <w:b/>
          <w:szCs w:val="22"/>
        </w:rPr>
        <w:t xml:space="preserve"> </w:t>
      </w:r>
      <w:r w:rsidRPr="00B235EB">
        <w:rPr>
          <w:rFonts w:cs="Arial"/>
          <w:szCs w:val="22"/>
        </w:rPr>
        <w:t xml:space="preserve">reports to the </w:t>
      </w:r>
      <w:r w:rsidR="00722396" w:rsidRPr="00B235EB">
        <w:rPr>
          <w:rFonts w:cs="Arial"/>
          <w:szCs w:val="22"/>
        </w:rPr>
        <w:t xml:space="preserve">IO </w:t>
      </w:r>
      <w:r w:rsidRPr="00B235EB">
        <w:rPr>
          <w:rFonts w:cs="Arial"/>
          <w:szCs w:val="22"/>
        </w:rPr>
        <w:t>through the C</w:t>
      </w:r>
      <w:r w:rsidR="005969B1">
        <w:rPr>
          <w:rFonts w:cs="Arial"/>
          <w:szCs w:val="22"/>
        </w:rPr>
        <w:t xml:space="preserve">hief of </w:t>
      </w:r>
      <w:r w:rsidRPr="00B235EB">
        <w:rPr>
          <w:rFonts w:cs="Arial"/>
          <w:szCs w:val="22"/>
        </w:rPr>
        <w:t>S</w:t>
      </w:r>
      <w:r w:rsidR="005969B1">
        <w:rPr>
          <w:rFonts w:cs="Arial"/>
          <w:szCs w:val="22"/>
        </w:rPr>
        <w:t>taff</w:t>
      </w:r>
      <w:r w:rsidRPr="00B235EB">
        <w:rPr>
          <w:rFonts w:cs="Arial"/>
          <w:szCs w:val="22"/>
        </w:rPr>
        <w:t xml:space="preserve"> </w:t>
      </w:r>
      <w:r w:rsidR="005627AC">
        <w:rPr>
          <w:rFonts w:cs="Arial"/>
          <w:szCs w:val="22"/>
        </w:rPr>
        <w:t xml:space="preserve">(COS) </w:t>
      </w:r>
      <w:r w:rsidRPr="00B235EB">
        <w:rPr>
          <w:rFonts w:cs="Arial"/>
          <w:szCs w:val="22"/>
        </w:rPr>
        <w:t>and is responsible for the following:</w:t>
      </w:r>
    </w:p>
    <w:p w14:paraId="34240C3C" w14:textId="77777777" w:rsidR="007841C6" w:rsidRPr="00B235EB" w:rsidRDefault="007841C6" w:rsidP="00D67A56">
      <w:pPr>
        <w:numPr>
          <w:ilvl w:val="0"/>
          <w:numId w:val="47"/>
        </w:numPr>
        <w:rPr>
          <w:rFonts w:cs="Arial"/>
          <w:szCs w:val="22"/>
        </w:rPr>
      </w:pPr>
      <w:r w:rsidRPr="00B235EB">
        <w:rPr>
          <w:rFonts w:cs="Arial"/>
          <w:szCs w:val="22"/>
        </w:rPr>
        <w:t xml:space="preserve">Developing, managing and evaluating policies and procedures that ensure compliance with all federal regulations and any applicable state statutes (as determined by Regional Counsel to be more stringent than federal law) governing research. This includes monitoring changes in state, VA and other federal regulations and policies related to human research protection and overseeing all aspects of the HRPP program established for human research protections. </w:t>
      </w:r>
    </w:p>
    <w:p w14:paraId="65F61A88" w14:textId="77777777" w:rsidR="007841C6" w:rsidRPr="00B235EB" w:rsidRDefault="007841C6" w:rsidP="00D67A56">
      <w:pPr>
        <w:numPr>
          <w:ilvl w:val="0"/>
          <w:numId w:val="47"/>
        </w:numPr>
        <w:rPr>
          <w:rFonts w:cs="Arial"/>
          <w:szCs w:val="22"/>
        </w:rPr>
      </w:pPr>
      <w:r w:rsidRPr="00B235EB">
        <w:rPr>
          <w:rFonts w:cs="Arial"/>
          <w:szCs w:val="22"/>
        </w:rPr>
        <w:t xml:space="preserve">Acting as liaison between the VHA </w:t>
      </w:r>
      <w:r w:rsidR="00DA641C" w:rsidRPr="00B235EB">
        <w:rPr>
          <w:rFonts w:cs="Arial"/>
          <w:szCs w:val="22"/>
        </w:rPr>
        <w:t>ORD</w:t>
      </w:r>
      <w:r w:rsidRPr="00B235EB">
        <w:rPr>
          <w:rFonts w:cs="Arial"/>
          <w:szCs w:val="22"/>
        </w:rPr>
        <w:t xml:space="preserve"> and the institution’s R&amp;DC, as well as advising the </w:t>
      </w:r>
      <w:r w:rsidR="00264EF7" w:rsidRPr="00B235EB">
        <w:rPr>
          <w:rFonts w:cs="Arial"/>
          <w:szCs w:val="22"/>
        </w:rPr>
        <w:t>IO</w:t>
      </w:r>
      <w:r w:rsidRPr="00B235EB">
        <w:rPr>
          <w:rFonts w:cs="Arial"/>
          <w:szCs w:val="22"/>
        </w:rPr>
        <w:t xml:space="preserve"> and VISN 20 leadership on key matters regarding research.</w:t>
      </w:r>
    </w:p>
    <w:p w14:paraId="2D64D136" w14:textId="77777777" w:rsidR="007841C6" w:rsidRPr="00B235EB" w:rsidRDefault="007841C6" w:rsidP="00D67A56">
      <w:pPr>
        <w:numPr>
          <w:ilvl w:val="0"/>
          <w:numId w:val="47"/>
        </w:numPr>
        <w:rPr>
          <w:rFonts w:cs="Arial"/>
          <w:szCs w:val="22"/>
        </w:rPr>
      </w:pPr>
      <w:r w:rsidRPr="00B235EB">
        <w:rPr>
          <w:rFonts w:cs="Arial"/>
          <w:szCs w:val="22"/>
        </w:rPr>
        <w:t xml:space="preserve">Implementing the institution’s HRPP policy. </w:t>
      </w:r>
    </w:p>
    <w:p w14:paraId="0FBADD7C" w14:textId="77777777" w:rsidR="007841C6" w:rsidRPr="00B235EB" w:rsidRDefault="007841C6" w:rsidP="00D67A56">
      <w:pPr>
        <w:numPr>
          <w:ilvl w:val="0"/>
          <w:numId w:val="47"/>
        </w:numPr>
        <w:rPr>
          <w:rFonts w:cs="Arial"/>
          <w:szCs w:val="22"/>
        </w:rPr>
      </w:pPr>
      <w:r w:rsidRPr="00B235EB">
        <w:rPr>
          <w:rFonts w:cs="Arial"/>
          <w:szCs w:val="22"/>
        </w:rPr>
        <w:t xml:space="preserve">Assuring that </w:t>
      </w:r>
      <w:r w:rsidR="0004346D" w:rsidRPr="00B235EB">
        <w:rPr>
          <w:rFonts w:cs="Arial"/>
          <w:szCs w:val="22"/>
        </w:rPr>
        <w:t>PI</w:t>
      </w:r>
      <w:r w:rsidRPr="00B235EB">
        <w:rPr>
          <w:rFonts w:cs="Arial"/>
          <w:szCs w:val="22"/>
        </w:rPr>
        <w:t xml:space="preserve">s and other researchers are informed via targeted email when HRPP policies are changed. </w:t>
      </w:r>
    </w:p>
    <w:p w14:paraId="0ECFA1DC" w14:textId="77777777" w:rsidR="007841C6" w:rsidRPr="00B235EB" w:rsidRDefault="007841C6" w:rsidP="00D67A56">
      <w:pPr>
        <w:numPr>
          <w:ilvl w:val="0"/>
          <w:numId w:val="47"/>
        </w:numPr>
        <w:rPr>
          <w:rFonts w:cs="Arial"/>
          <w:szCs w:val="22"/>
        </w:rPr>
      </w:pPr>
      <w:r w:rsidRPr="00B235EB">
        <w:rPr>
          <w:rFonts w:cs="Arial"/>
          <w:szCs w:val="22"/>
        </w:rPr>
        <w:t xml:space="preserve">Submitting, implementing, and maintaining an approved FWA through the </w:t>
      </w:r>
      <w:r w:rsidR="00264EF7" w:rsidRPr="00B235EB">
        <w:rPr>
          <w:rFonts w:cs="Arial"/>
          <w:szCs w:val="22"/>
        </w:rPr>
        <w:t>IO</w:t>
      </w:r>
      <w:r w:rsidRPr="00B235EB">
        <w:rPr>
          <w:rFonts w:cs="Arial"/>
          <w:szCs w:val="22"/>
        </w:rPr>
        <w:t xml:space="preserve"> and the ORO and to OHRP.</w:t>
      </w:r>
    </w:p>
    <w:p w14:paraId="4E813728" w14:textId="02566541" w:rsidR="007841C6" w:rsidRPr="00B235EB" w:rsidRDefault="005969B1" w:rsidP="00D67A56">
      <w:pPr>
        <w:numPr>
          <w:ilvl w:val="0"/>
          <w:numId w:val="47"/>
        </w:numPr>
        <w:rPr>
          <w:rFonts w:cs="Arial"/>
          <w:szCs w:val="22"/>
        </w:rPr>
      </w:pPr>
      <w:r>
        <w:rPr>
          <w:rFonts w:cs="Arial"/>
          <w:szCs w:val="22"/>
        </w:rPr>
        <w:t>Managing</w:t>
      </w:r>
      <w:r w:rsidRPr="00B235EB">
        <w:rPr>
          <w:rFonts w:cs="Arial"/>
          <w:szCs w:val="22"/>
        </w:rPr>
        <w:t xml:space="preserve"> </w:t>
      </w:r>
      <w:r w:rsidR="007841C6" w:rsidRPr="00B235EB">
        <w:rPr>
          <w:rFonts w:cs="Arial"/>
          <w:szCs w:val="22"/>
        </w:rPr>
        <w:t>the facility’s R&amp;D program, including the R&amp;DC and applicable subcommittees.</w:t>
      </w:r>
    </w:p>
    <w:p w14:paraId="4E2DE940" w14:textId="77777777" w:rsidR="007841C6" w:rsidRPr="00B235EB" w:rsidRDefault="007841C6" w:rsidP="00D67A56">
      <w:pPr>
        <w:numPr>
          <w:ilvl w:val="0"/>
          <w:numId w:val="47"/>
        </w:numPr>
        <w:rPr>
          <w:rFonts w:cs="Arial"/>
          <w:szCs w:val="22"/>
        </w:rPr>
      </w:pPr>
      <w:r w:rsidRPr="00B235EB">
        <w:rPr>
          <w:rFonts w:cs="Arial"/>
          <w:szCs w:val="22"/>
        </w:rPr>
        <w:t xml:space="preserve">Managing the finances of the facility’s R&amp;D Program. </w:t>
      </w:r>
    </w:p>
    <w:p w14:paraId="525A0F6B" w14:textId="77777777" w:rsidR="007841C6" w:rsidRPr="00B235EB" w:rsidRDefault="007841C6" w:rsidP="00D67A56">
      <w:pPr>
        <w:numPr>
          <w:ilvl w:val="0"/>
          <w:numId w:val="47"/>
        </w:numPr>
        <w:rPr>
          <w:rFonts w:cs="Arial"/>
          <w:szCs w:val="22"/>
        </w:rPr>
      </w:pPr>
      <w:r w:rsidRPr="00B235EB">
        <w:rPr>
          <w:rFonts w:cs="Arial"/>
          <w:szCs w:val="22"/>
        </w:rPr>
        <w:t>Assisting investigators in their efforts to carry out the VA’s research mission by providing educational opportunities and informing investigators of all changes in federal and applicable state regulations and local policies governing human research.</w:t>
      </w:r>
    </w:p>
    <w:p w14:paraId="640E6D89" w14:textId="77777777" w:rsidR="007841C6" w:rsidRPr="00B235EB" w:rsidRDefault="007841C6" w:rsidP="00D67A56">
      <w:pPr>
        <w:numPr>
          <w:ilvl w:val="0"/>
          <w:numId w:val="47"/>
        </w:numPr>
        <w:rPr>
          <w:rFonts w:cs="Arial"/>
          <w:szCs w:val="22"/>
        </w:rPr>
      </w:pPr>
      <w:r w:rsidRPr="00B235EB">
        <w:rPr>
          <w:rFonts w:cs="Arial"/>
          <w:szCs w:val="22"/>
        </w:rPr>
        <w:t>Developing and implementing needed improvements and ensuring follow-up of actions as appropriate for the purpose of managing risk in the research program.</w:t>
      </w:r>
    </w:p>
    <w:p w14:paraId="188D0FAB" w14:textId="4709B916" w:rsidR="007841C6" w:rsidRPr="00B235EB" w:rsidRDefault="007841C6" w:rsidP="00D67A56">
      <w:pPr>
        <w:numPr>
          <w:ilvl w:val="0"/>
          <w:numId w:val="47"/>
        </w:numPr>
        <w:rPr>
          <w:rFonts w:cs="Arial"/>
          <w:szCs w:val="22"/>
        </w:rPr>
      </w:pPr>
      <w:r w:rsidRPr="00B235EB">
        <w:rPr>
          <w:rFonts w:cs="Arial"/>
          <w:szCs w:val="22"/>
        </w:rPr>
        <w:t xml:space="preserve">Developing training requirements and ensuring that these training requirements for investigators and members of the applicable subcommittees and staff are completed. </w:t>
      </w:r>
    </w:p>
    <w:p w14:paraId="769EC000" w14:textId="77777777" w:rsidR="007841C6" w:rsidRPr="00B235EB" w:rsidRDefault="007841C6" w:rsidP="00D67A56">
      <w:pPr>
        <w:numPr>
          <w:ilvl w:val="0"/>
          <w:numId w:val="47"/>
        </w:numPr>
        <w:rPr>
          <w:rFonts w:cs="Arial"/>
          <w:szCs w:val="22"/>
        </w:rPr>
      </w:pPr>
      <w:r w:rsidRPr="00B235EB">
        <w:rPr>
          <w:rFonts w:cs="Arial"/>
          <w:szCs w:val="22"/>
        </w:rPr>
        <w:t>Reviewing, or designating a reviewer for, all sponsor agreements to assure ethical standards and practices in research are upheld.</w:t>
      </w:r>
    </w:p>
    <w:p w14:paraId="4338B8A2" w14:textId="77777777" w:rsidR="007841C6" w:rsidRPr="00B235EB" w:rsidRDefault="007841C6" w:rsidP="00D67A56">
      <w:pPr>
        <w:numPr>
          <w:ilvl w:val="0"/>
          <w:numId w:val="47"/>
        </w:numPr>
        <w:rPr>
          <w:rFonts w:cs="Arial"/>
          <w:szCs w:val="22"/>
        </w:rPr>
      </w:pPr>
      <w:r w:rsidRPr="00B235EB">
        <w:rPr>
          <w:rFonts w:cs="Arial"/>
          <w:szCs w:val="22"/>
        </w:rPr>
        <w:t xml:space="preserve">Suspending or terminating research on an urgent basis if it is not being conducted in accordance with the IRB’s requirements. </w:t>
      </w:r>
    </w:p>
    <w:p w14:paraId="721009C6" w14:textId="5B0E54B0" w:rsidR="007841C6" w:rsidRPr="00B235EB" w:rsidRDefault="007841C6" w:rsidP="00D67A56">
      <w:pPr>
        <w:numPr>
          <w:ilvl w:val="0"/>
          <w:numId w:val="47"/>
        </w:numPr>
        <w:rPr>
          <w:rFonts w:cs="Arial"/>
          <w:szCs w:val="22"/>
        </w:rPr>
      </w:pPr>
      <w:r w:rsidRPr="00B235EB">
        <w:rPr>
          <w:rFonts w:cs="Arial"/>
          <w:szCs w:val="22"/>
        </w:rPr>
        <w:t>Assur</w:t>
      </w:r>
      <w:r w:rsidR="005969B1">
        <w:rPr>
          <w:rFonts w:cs="Arial"/>
          <w:szCs w:val="22"/>
        </w:rPr>
        <w:t>ing</w:t>
      </w:r>
      <w:r w:rsidRPr="00B235EB">
        <w:rPr>
          <w:rFonts w:cs="Arial"/>
          <w:szCs w:val="22"/>
        </w:rPr>
        <w:t xml:space="preserve"> research policies prevent billing of research </w:t>
      </w:r>
      <w:r w:rsidR="008F71E4" w:rsidRPr="00B235EB">
        <w:rPr>
          <w:rFonts w:cs="Arial"/>
          <w:szCs w:val="22"/>
        </w:rPr>
        <w:t>participant</w:t>
      </w:r>
      <w:r w:rsidRPr="00B235EB">
        <w:rPr>
          <w:rFonts w:cs="Arial"/>
          <w:szCs w:val="22"/>
        </w:rPr>
        <w:t>s for research visits.</w:t>
      </w:r>
    </w:p>
    <w:p w14:paraId="6C53D27C" w14:textId="4FD3B9A8" w:rsidR="007841C6" w:rsidRPr="00B235EB" w:rsidRDefault="007841C6" w:rsidP="00D67A56">
      <w:pPr>
        <w:numPr>
          <w:ilvl w:val="0"/>
          <w:numId w:val="47"/>
        </w:numPr>
        <w:rPr>
          <w:rFonts w:cs="Arial"/>
          <w:szCs w:val="22"/>
        </w:rPr>
      </w:pPr>
      <w:r w:rsidRPr="00B235EB">
        <w:rPr>
          <w:rFonts w:cs="Arial"/>
          <w:szCs w:val="22"/>
        </w:rPr>
        <w:t xml:space="preserve">Fulfilling all other responsibilities </w:t>
      </w:r>
      <w:r w:rsidRPr="00B235EB">
        <w:rPr>
          <w:rFonts w:cs="Arial"/>
          <w:szCs w:val="22"/>
          <w:shd w:val="clear" w:color="auto" w:fill="FFFFFF"/>
        </w:rPr>
        <w:t xml:space="preserve">delegated by the </w:t>
      </w:r>
      <w:r w:rsidR="00264EF7" w:rsidRPr="00B235EB">
        <w:rPr>
          <w:rFonts w:cs="Arial"/>
          <w:szCs w:val="22"/>
          <w:shd w:val="clear" w:color="auto" w:fill="FFFFFF"/>
        </w:rPr>
        <w:t>IO</w:t>
      </w:r>
      <w:r w:rsidRPr="00B235EB">
        <w:rPr>
          <w:rFonts w:cs="Arial"/>
          <w:szCs w:val="22"/>
        </w:rPr>
        <w:t xml:space="preserve"> and adhering to the policies and procedures as outlined in the appropriate institutional, HRPP, and R&amp;D Service committee’s </w:t>
      </w:r>
      <w:r w:rsidR="005969B1">
        <w:rPr>
          <w:rFonts w:cs="Arial"/>
          <w:szCs w:val="22"/>
        </w:rPr>
        <w:t>SOPs</w:t>
      </w:r>
      <w:r w:rsidRPr="00B235EB">
        <w:rPr>
          <w:rFonts w:cs="Arial"/>
          <w:szCs w:val="22"/>
        </w:rPr>
        <w:t>.</w:t>
      </w:r>
    </w:p>
    <w:bookmarkEnd w:id="173"/>
    <w:bookmarkEnd w:id="205"/>
    <w:p w14:paraId="66BECC11" w14:textId="77777777" w:rsidR="007841C6" w:rsidRPr="00B235EB" w:rsidRDefault="007841C6" w:rsidP="007841C6">
      <w:pPr>
        <w:rPr>
          <w:rFonts w:cs="Arial"/>
          <w:szCs w:val="22"/>
        </w:rPr>
      </w:pPr>
    </w:p>
    <w:p w14:paraId="40A78D1B" w14:textId="77777777" w:rsidR="007841C6" w:rsidRPr="00B235EB" w:rsidRDefault="007841C6" w:rsidP="00970C45">
      <w:pPr>
        <w:pStyle w:val="Heading2"/>
        <w:numPr>
          <w:ilvl w:val="0"/>
          <w:numId w:val="196"/>
        </w:numPr>
      </w:pPr>
      <w:bookmarkStart w:id="206" w:name="_Toc105420186"/>
      <w:r w:rsidRPr="00B235EB">
        <w:t xml:space="preserve">Privacy Officer (PO) and Information </w:t>
      </w:r>
      <w:r w:rsidR="00043AF5">
        <w:rPr>
          <w:lang w:val="en-US"/>
        </w:rPr>
        <w:t xml:space="preserve">System </w:t>
      </w:r>
      <w:r w:rsidRPr="00B235EB">
        <w:t>Security Officer (IS</w:t>
      </w:r>
      <w:r w:rsidR="00043AF5">
        <w:rPr>
          <w:lang w:val="en-US"/>
        </w:rPr>
        <w:t>S</w:t>
      </w:r>
      <w:r w:rsidRPr="00B235EB">
        <w:t>O)</w:t>
      </w:r>
      <w:bookmarkEnd w:id="206"/>
    </w:p>
    <w:p w14:paraId="7D3161B2" w14:textId="62228E84" w:rsidR="007841C6" w:rsidRPr="00654E8B" w:rsidRDefault="007841C6" w:rsidP="00804188">
      <w:pPr>
        <w:rPr>
          <w:rFonts w:cs="Arial"/>
          <w:szCs w:val="22"/>
        </w:rPr>
      </w:pPr>
      <w:r w:rsidRPr="00B235EB">
        <w:rPr>
          <w:rFonts w:cs="Arial"/>
          <w:szCs w:val="22"/>
        </w:rPr>
        <w:t>The PO</w:t>
      </w:r>
      <w:r w:rsidR="00DA641C" w:rsidRPr="00B235EB">
        <w:rPr>
          <w:rFonts w:cs="Arial"/>
          <w:szCs w:val="22"/>
        </w:rPr>
        <w:t xml:space="preserve"> </w:t>
      </w:r>
      <w:r w:rsidRPr="00B235EB">
        <w:rPr>
          <w:rFonts w:cs="Arial"/>
          <w:szCs w:val="22"/>
        </w:rPr>
        <w:t>and IS</w:t>
      </w:r>
      <w:r w:rsidR="00440FDD">
        <w:rPr>
          <w:rFonts w:cs="Arial"/>
          <w:szCs w:val="22"/>
        </w:rPr>
        <w:t>S</w:t>
      </w:r>
      <w:r w:rsidRPr="00B235EB">
        <w:rPr>
          <w:rFonts w:cs="Arial"/>
          <w:szCs w:val="22"/>
        </w:rPr>
        <w:t xml:space="preserve">O </w:t>
      </w:r>
      <w:r w:rsidR="008A159B" w:rsidRPr="00B235EB">
        <w:rPr>
          <w:rFonts w:cs="Arial"/>
          <w:szCs w:val="22"/>
        </w:rPr>
        <w:t>serve as consultants</w:t>
      </w:r>
      <w:r w:rsidR="008A159B" w:rsidRPr="00840E91">
        <w:rPr>
          <w:rFonts w:cs="Arial"/>
          <w:szCs w:val="22"/>
        </w:rPr>
        <w:t xml:space="preserve"> to the IRB and </w:t>
      </w:r>
      <w:r w:rsidRPr="00840E91">
        <w:rPr>
          <w:rFonts w:cs="Arial"/>
          <w:szCs w:val="22"/>
        </w:rPr>
        <w:t>are responsible for ensuring proposed human research complies with all applicable requirements for pr</w:t>
      </w:r>
      <w:r w:rsidRPr="009C6E0D">
        <w:rPr>
          <w:rFonts w:cs="Arial"/>
          <w:szCs w:val="22"/>
        </w:rPr>
        <w:t xml:space="preserve">ivacy, confidentiality, and information security. They do not have responsibility for approving or disapproving a study, nor the authority to prevent or delay IRB approval of a study. However, to ensure compliance and streamline communication with PIs, any privacy, confidentiality and information security concerns identified by </w:t>
      </w:r>
      <w:r w:rsidRPr="009C6E0D">
        <w:rPr>
          <w:rFonts w:cs="Arial"/>
          <w:szCs w:val="22"/>
        </w:rPr>
        <w:lastRenderedPageBreak/>
        <w:t>the PO and/or IS</w:t>
      </w:r>
      <w:r w:rsidR="00AE73B3">
        <w:rPr>
          <w:rFonts w:cs="Arial"/>
          <w:szCs w:val="22"/>
        </w:rPr>
        <w:t>S</w:t>
      </w:r>
      <w:r w:rsidRPr="009C6E0D">
        <w:rPr>
          <w:rFonts w:cs="Arial"/>
          <w:szCs w:val="22"/>
        </w:rPr>
        <w:t xml:space="preserve">O are included with the IRB contingencies and communicated to the PI by the IRB </w:t>
      </w:r>
      <w:r w:rsidR="00AD42DE" w:rsidRPr="009D6AA7">
        <w:rPr>
          <w:rFonts w:cs="Arial"/>
          <w:szCs w:val="22"/>
        </w:rPr>
        <w:t>A</w:t>
      </w:r>
      <w:r w:rsidRPr="009D6AA7">
        <w:rPr>
          <w:rFonts w:cs="Arial"/>
          <w:szCs w:val="22"/>
        </w:rPr>
        <w:t>nalysts. The PO</w:t>
      </w:r>
      <w:r w:rsidR="005969B1">
        <w:rPr>
          <w:rFonts w:cs="Arial"/>
          <w:szCs w:val="22"/>
        </w:rPr>
        <w:t xml:space="preserve">’s responsibilities are outlined in </w:t>
      </w:r>
      <w:r w:rsidR="00804188">
        <w:rPr>
          <w:rFonts w:cs="Arial"/>
          <w:szCs w:val="22"/>
        </w:rPr>
        <w:t xml:space="preserve">VHA </w:t>
      </w:r>
      <w:r w:rsidR="005969B1">
        <w:rPr>
          <w:rFonts w:cs="Arial"/>
          <w:szCs w:val="22"/>
        </w:rPr>
        <w:t>Directive series 1605</w:t>
      </w:r>
      <w:r w:rsidR="000D0057">
        <w:rPr>
          <w:rFonts w:cs="Arial"/>
          <w:szCs w:val="22"/>
        </w:rPr>
        <w:t xml:space="preserve"> and 1200.05</w:t>
      </w:r>
      <w:r w:rsidRPr="009D6AA7">
        <w:rPr>
          <w:rFonts w:cs="Arial"/>
          <w:szCs w:val="22"/>
        </w:rPr>
        <w:t xml:space="preserve"> and </w:t>
      </w:r>
      <w:r w:rsidR="005969B1">
        <w:rPr>
          <w:rFonts w:cs="Arial"/>
          <w:szCs w:val="22"/>
        </w:rPr>
        <w:t xml:space="preserve">the </w:t>
      </w:r>
      <w:r w:rsidRPr="009D6AA7">
        <w:rPr>
          <w:rFonts w:cs="Arial"/>
          <w:szCs w:val="22"/>
        </w:rPr>
        <w:t>IS</w:t>
      </w:r>
      <w:r w:rsidR="00704674">
        <w:rPr>
          <w:rFonts w:cs="Arial"/>
          <w:szCs w:val="22"/>
        </w:rPr>
        <w:t>S</w:t>
      </w:r>
      <w:r w:rsidRPr="009D6AA7">
        <w:rPr>
          <w:rFonts w:cs="Arial"/>
          <w:szCs w:val="22"/>
        </w:rPr>
        <w:t>O</w:t>
      </w:r>
      <w:r w:rsidR="005969B1">
        <w:rPr>
          <w:rFonts w:cs="Arial"/>
          <w:szCs w:val="22"/>
        </w:rPr>
        <w:t xml:space="preserve">’s responsibilities are outlined in </w:t>
      </w:r>
      <w:r w:rsidR="00804188">
        <w:rPr>
          <w:rFonts w:cs="Arial"/>
          <w:szCs w:val="22"/>
        </w:rPr>
        <w:t xml:space="preserve">VA </w:t>
      </w:r>
      <w:r w:rsidR="005969B1">
        <w:rPr>
          <w:rFonts w:cs="Arial"/>
          <w:szCs w:val="22"/>
        </w:rPr>
        <w:t xml:space="preserve">Directive </w:t>
      </w:r>
      <w:r w:rsidR="00804188">
        <w:rPr>
          <w:rFonts w:cs="Arial"/>
          <w:szCs w:val="22"/>
        </w:rPr>
        <w:t xml:space="preserve">6500 and VA Handbook </w:t>
      </w:r>
      <w:r w:rsidR="005969B1">
        <w:rPr>
          <w:rFonts w:cs="Arial"/>
          <w:szCs w:val="22"/>
        </w:rPr>
        <w:t xml:space="preserve">series </w:t>
      </w:r>
      <w:r w:rsidR="000D0057">
        <w:rPr>
          <w:rFonts w:cs="Arial"/>
          <w:szCs w:val="22"/>
        </w:rPr>
        <w:t>6500 and 1200.05</w:t>
      </w:r>
      <w:r w:rsidR="005969B1">
        <w:rPr>
          <w:rFonts w:cs="Arial"/>
          <w:szCs w:val="22"/>
        </w:rPr>
        <w:t>.</w:t>
      </w:r>
      <w:r w:rsidRPr="009D6AA7">
        <w:rPr>
          <w:rFonts w:cs="Arial"/>
          <w:szCs w:val="22"/>
        </w:rPr>
        <w:t xml:space="preserve"> </w:t>
      </w:r>
    </w:p>
    <w:p w14:paraId="6A7DE3B8" w14:textId="77777777" w:rsidR="007841C6" w:rsidRPr="00840E91" w:rsidRDefault="007841C6" w:rsidP="007841C6">
      <w:pPr>
        <w:rPr>
          <w:rFonts w:cs="Arial"/>
          <w:bCs/>
          <w:szCs w:val="22"/>
        </w:rPr>
      </w:pPr>
    </w:p>
    <w:p w14:paraId="7A9605FF" w14:textId="77777777" w:rsidR="007841C6" w:rsidRPr="009C6E0D" w:rsidRDefault="007841C6" w:rsidP="00970C45">
      <w:pPr>
        <w:pStyle w:val="Heading2"/>
        <w:numPr>
          <w:ilvl w:val="0"/>
          <w:numId w:val="196"/>
        </w:numPr>
      </w:pPr>
      <w:bookmarkStart w:id="207" w:name="_Toc105420187"/>
      <w:r w:rsidRPr="009C6E0D">
        <w:t xml:space="preserve">Deputy </w:t>
      </w:r>
      <w:r w:rsidR="00A05B3B" w:rsidRPr="009C6E0D">
        <w:rPr>
          <w:lang w:val="en-US"/>
        </w:rPr>
        <w:t>ACOS</w:t>
      </w:r>
      <w:r w:rsidRPr="009C6E0D">
        <w:t>/ R&amp;D</w:t>
      </w:r>
      <w:bookmarkEnd w:id="207"/>
    </w:p>
    <w:p w14:paraId="68710703" w14:textId="77777777" w:rsidR="007841C6" w:rsidRPr="0055161B" w:rsidRDefault="007841C6" w:rsidP="007841C6">
      <w:pPr>
        <w:rPr>
          <w:rFonts w:cs="Arial"/>
          <w:szCs w:val="22"/>
        </w:rPr>
      </w:pPr>
      <w:r w:rsidRPr="009D6AA7">
        <w:rPr>
          <w:rFonts w:cs="Arial"/>
          <w:szCs w:val="22"/>
        </w:rPr>
        <w:t xml:space="preserve">At the </w:t>
      </w:r>
      <w:r w:rsidR="00B94E5C" w:rsidRPr="0055161B">
        <w:rPr>
          <w:rFonts w:cs="Arial"/>
          <w:szCs w:val="22"/>
        </w:rPr>
        <w:t>VAPORHCS</w:t>
      </w:r>
      <w:r w:rsidRPr="0055161B">
        <w:rPr>
          <w:rFonts w:cs="Arial"/>
          <w:szCs w:val="22"/>
        </w:rPr>
        <w:t>, the Deputy ACOS/R&amp;D fulfills all duties and responsibilities delegated by the ACOS/R&amp;D.</w:t>
      </w:r>
    </w:p>
    <w:p w14:paraId="5326F633" w14:textId="77777777" w:rsidR="007841C6" w:rsidRPr="008D1A54" w:rsidRDefault="007841C6" w:rsidP="007841C6">
      <w:pPr>
        <w:rPr>
          <w:rFonts w:cs="Arial"/>
          <w:b/>
          <w:szCs w:val="22"/>
        </w:rPr>
      </w:pPr>
    </w:p>
    <w:p w14:paraId="18BFE2E3" w14:textId="77777777" w:rsidR="00F92FD0" w:rsidRPr="00B162B5" w:rsidRDefault="00F92FD0" w:rsidP="00804188">
      <w:pPr>
        <w:pStyle w:val="Heading2"/>
        <w:numPr>
          <w:ilvl w:val="0"/>
          <w:numId w:val="196"/>
        </w:numPr>
      </w:pPr>
      <w:bookmarkStart w:id="208" w:name="_Toc105420188"/>
      <w:r w:rsidRPr="00F466C6">
        <w:t xml:space="preserve">Research &amp; </w:t>
      </w:r>
      <w:r w:rsidR="009E1233" w:rsidRPr="00B375B4">
        <w:t>Development Committee</w:t>
      </w:r>
      <w:bookmarkEnd w:id="208"/>
    </w:p>
    <w:p w14:paraId="146FE892" w14:textId="50FCEBBE" w:rsidR="006B1508" w:rsidRPr="00840E91" w:rsidRDefault="00F92FD0" w:rsidP="006B1508">
      <w:pPr>
        <w:rPr>
          <w:rFonts w:cs="Arial"/>
          <w:color w:val="000000"/>
          <w:szCs w:val="22"/>
        </w:rPr>
      </w:pPr>
      <w:r w:rsidRPr="00B162B5">
        <w:rPr>
          <w:rFonts w:cs="Arial"/>
          <w:szCs w:val="22"/>
        </w:rPr>
        <w:t>T</w:t>
      </w:r>
      <w:r w:rsidRPr="00B162B5">
        <w:rPr>
          <w:rFonts w:cs="Arial"/>
          <w:bCs/>
          <w:szCs w:val="22"/>
        </w:rPr>
        <w:t>he Research &amp; Development Committee</w:t>
      </w:r>
      <w:r w:rsidRPr="00B162B5">
        <w:rPr>
          <w:rFonts w:cs="Arial"/>
          <w:szCs w:val="22"/>
        </w:rPr>
        <w:t xml:space="preserve"> serves in an advisory capacity to the </w:t>
      </w:r>
      <w:r w:rsidR="0095190E" w:rsidRPr="00F6293C">
        <w:rPr>
          <w:rFonts w:cs="Arial"/>
          <w:szCs w:val="22"/>
        </w:rPr>
        <w:t xml:space="preserve">IO </w:t>
      </w:r>
      <w:r w:rsidRPr="00F6293C">
        <w:rPr>
          <w:rFonts w:cs="Arial"/>
          <w:szCs w:val="22"/>
        </w:rPr>
        <w:t xml:space="preserve">through the COS on the professional and administrative aspects of the research program. For specific responsibilities, see </w:t>
      </w:r>
      <w:r w:rsidR="00832AA5">
        <w:rPr>
          <w:rFonts w:cs="Arial"/>
          <w:szCs w:val="22"/>
        </w:rPr>
        <w:t xml:space="preserve">the </w:t>
      </w:r>
      <w:r w:rsidR="00832AA5" w:rsidRPr="00832AA5">
        <w:rPr>
          <w:rFonts w:cs="Arial"/>
          <w:szCs w:val="22"/>
        </w:rPr>
        <w:t xml:space="preserve">Research &amp; Development Committee </w:t>
      </w:r>
      <w:r w:rsidR="005627AC">
        <w:rPr>
          <w:rFonts w:cs="Arial"/>
          <w:color w:val="000000"/>
          <w:szCs w:val="22"/>
        </w:rPr>
        <w:t>SOP</w:t>
      </w:r>
      <w:r w:rsidRPr="00F6293C">
        <w:rPr>
          <w:rFonts w:cs="Arial"/>
          <w:color w:val="000000"/>
          <w:szCs w:val="22"/>
        </w:rPr>
        <w:t xml:space="preserve"> at </w:t>
      </w:r>
      <w:hyperlink r:id="rId19" w:history="1">
        <w:r w:rsidR="005627AC" w:rsidRPr="005627AC">
          <w:rPr>
            <w:rStyle w:val="Hyperlink"/>
            <w:rFonts w:cs="Arial"/>
            <w:szCs w:val="22"/>
          </w:rPr>
          <w:t>https://www.va.gov/portlandresearch/documen</w:t>
        </w:r>
        <w:r w:rsidR="005627AC" w:rsidRPr="00F331A6">
          <w:rPr>
            <w:rStyle w:val="Hyperlink"/>
            <w:rFonts w:cs="Arial"/>
            <w:szCs w:val="22"/>
          </w:rPr>
          <w:t>ts/rd-sop.pdf</w:t>
        </w:r>
      </w:hyperlink>
      <w:r w:rsidRPr="00840E91">
        <w:rPr>
          <w:rFonts w:cs="Arial"/>
          <w:color w:val="000000"/>
          <w:szCs w:val="22"/>
        </w:rPr>
        <w:t xml:space="preserve">. </w:t>
      </w:r>
    </w:p>
    <w:p w14:paraId="2439F52B" w14:textId="77777777" w:rsidR="006B1508" w:rsidRPr="009C6E0D" w:rsidRDefault="006B1508" w:rsidP="006B1508">
      <w:pPr>
        <w:ind w:left="720"/>
        <w:rPr>
          <w:rFonts w:cs="Arial"/>
        </w:rPr>
      </w:pPr>
    </w:p>
    <w:p w14:paraId="5E7F3B13" w14:textId="77777777" w:rsidR="006B1508" w:rsidRPr="009C6E0D" w:rsidRDefault="006B1508" w:rsidP="00970C45">
      <w:pPr>
        <w:pStyle w:val="Heading2"/>
        <w:numPr>
          <w:ilvl w:val="0"/>
          <w:numId w:val="196"/>
        </w:numPr>
      </w:pPr>
      <w:bookmarkStart w:id="209" w:name="_Toc105420189"/>
      <w:r w:rsidRPr="009C6E0D">
        <w:t xml:space="preserve">Principal Investigators (including local site investigators in </w:t>
      </w:r>
      <w:r w:rsidR="00506532">
        <w:rPr>
          <w:lang w:val="en-US"/>
        </w:rPr>
        <w:t>collaborative</w:t>
      </w:r>
      <w:r w:rsidRPr="009C6E0D">
        <w:t xml:space="preserve"> </w:t>
      </w:r>
      <w:r w:rsidR="00506532">
        <w:rPr>
          <w:lang w:val="en-US"/>
        </w:rPr>
        <w:t>research</w:t>
      </w:r>
      <w:r w:rsidRPr="009C6E0D">
        <w:t>)</w:t>
      </w:r>
      <w:bookmarkEnd w:id="209"/>
    </w:p>
    <w:p w14:paraId="520A3A8B" w14:textId="77777777" w:rsidR="00F757F3" w:rsidRDefault="007841C6" w:rsidP="004518A2">
      <w:pPr>
        <w:pStyle w:val="Level2"/>
        <w:rPr>
          <w:rFonts w:cs="Arial"/>
          <w:sz w:val="22"/>
          <w:szCs w:val="22"/>
        </w:rPr>
      </w:pPr>
      <w:bookmarkStart w:id="210" w:name="OLE_LINK10"/>
      <w:bookmarkStart w:id="211" w:name="OLE_LINK11"/>
      <w:r w:rsidRPr="009C6E0D">
        <w:rPr>
          <w:rFonts w:cs="Arial"/>
          <w:sz w:val="22"/>
          <w:szCs w:val="22"/>
        </w:rPr>
        <w:t xml:space="preserve">The IRB recognizes one Principal Investigator (PI) </w:t>
      </w:r>
      <w:r w:rsidRPr="009D6AA7">
        <w:rPr>
          <w:rFonts w:cs="Arial"/>
          <w:sz w:val="22"/>
          <w:szCs w:val="22"/>
          <w:shd w:val="clear" w:color="auto" w:fill="FFFFFF"/>
        </w:rPr>
        <w:t>or two co-PIs</w:t>
      </w:r>
      <w:r w:rsidR="00DA641C" w:rsidRPr="009D6AA7">
        <w:rPr>
          <w:rFonts w:cs="Arial"/>
          <w:sz w:val="22"/>
          <w:szCs w:val="22"/>
          <w:shd w:val="clear" w:color="auto" w:fill="FFFFFF"/>
        </w:rPr>
        <w:t>, if ap</w:t>
      </w:r>
      <w:r w:rsidR="00DA641C" w:rsidRPr="0055161B">
        <w:rPr>
          <w:rFonts w:cs="Arial"/>
          <w:sz w:val="22"/>
          <w:szCs w:val="22"/>
          <w:shd w:val="clear" w:color="auto" w:fill="FFFFFF"/>
        </w:rPr>
        <w:t>proved,</w:t>
      </w:r>
      <w:r w:rsidRPr="0055161B">
        <w:rPr>
          <w:rFonts w:cs="Arial"/>
          <w:sz w:val="22"/>
          <w:szCs w:val="22"/>
        </w:rPr>
        <w:t xml:space="preserve"> for each project. A</w:t>
      </w:r>
      <w:r w:rsidR="006D5FC7">
        <w:rPr>
          <w:rFonts w:cs="Arial"/>
          <w:sz w:val="22"/>
          <w:szCs w:val="22"/>
        </w:rPr>
        <w:t xml:space="preserve"> PI must have</w:t>
      </w:r>
      <w:r w:rsidRPr="0055161B">
        <w:rPr>
          <w:rFonts w:cs="Arial"/>
          <w:sz w:val="22"/>
          <w:szCs w:val="22"/>
        </w:rPr>
        <w:t xml:space="preserve"> a research appointment, either VA-paid or </w:t>
      </w:r>
      <w:r w:rsidR="0056464F" w:rsidRPr="008D1A54">
        <w:rPr>
          <w:rFonts w:cs="Arial"/>
          <w:sz w:val="22"/>
          <w:szCs w:val="22"/>
        </w:rPr>
        <w:t>without compensation (</w:t>
      </w:r>
      <w:r w:rsidRPr="00F466C6">
        <w:rPr>
          <w:rFonts w:cs="Arial"/>
          <w:sz w:val="22"/>
          <w:szCs w:val="22"/>
        </w:rPr>
        <w:t>WOC</w:t>
      </w:r>
      <w:r w:rsidR="0056464F" w:rsidRPr="00B375B4">
        <w:rPr>
          <w:rFonts w:cs="Arial"/>
          <w:sz w:val="22"/>
          <w:szCs w:val="22"/>
        </w:rPr>
        <w:t>)</w:t>
      </w:r>
      <w:r w:rsidRPr="00B162B5">
        <w:rPr>
          <w:rFonts w:cs="Arial"/>
          <w:sz w:val="22"/>
          <w:szCs w:val="22"/>
        </w:rPr>
        <w:t xml:space="preserve">, </w:t>
      </w:r>
      <w:r w:rsidR="00E067AA">
        <w:rPr>
          <w:rFonts w:cs="Arial"/>
          <w:sz w:val="22"/>
          <w:szCs w:val="22"/>
        </w:rPr>
        <w:t>and</w:t>
      </w:r>
      <w:r w:rsidR="00E067AA" w:rsidRPr="00E067AA">
        <w:rPr>
          <w:rFonts w:cs="Arial"/>
          <w:sz w:val="22"/>
          <w:szCs w:val="22"/>
        </w:rPr>
        <w:t xml:space="preserve"> the appropriate training, education, expertise and credentials to conduct the research according to the research protocol.</w:t>
      </w:r>
    </w:p>
    <w:p w14:paraId="6D74BCE3" w14:textId="77777777" w:rsidR="00F757F3" w:rsidRDefault="00F757F3" w:rsidP="004518A2">
      <w:pPr>
        <w:pStyle w:val="Level2"/>
        <w:rPr>
          <w:rFonts w:cs="Arial"/>
          <w:sz w:val="22"/>
          <w:szCs w:val="22"/>
        </w:rPr>
      </w:pPr>
    </w:p>
    <w:p w14:paraId="327F3ADD" w14:textId="77777777" w:rsidR="006E6A64" w:rsidRDefault="00F757F3" w:rsidP="004518A2">
      <w:pPr>
        <w:pStyle w:val="Level2"/>
        <w:rPr>
          <w:rFonts w:cs="Arial"/>
          <w:sz w:val="22"/>
          <w:szCs w:val="22"/>
        </w:rPr>
      </w:pPr>
      <w:r w:rsidRPr="00F757F3">
        <w:rPr>
          <w:rFonts w:cs="Arial"/>
          <w:sz w:val="22"/>
          <w:szCs w:val="22"/>
        </w:rPr>
        <w:t>A fellow can serve as PI on their own study</w:t>
      </w:r>
      <w:r w:rsidR="001C1C11">
        <w:rPr>
          <w:rFonts w:cs="Arial"/>
          <w:sz w:val="22"/>
          <w:szCs w:val="22"/>
        </w:rPr>
        <w:t xml:space="preserve"> or as a co-PI</w:t>
      </w:r>
      <w:r w:rsidRPr="00F757F3">
        <w:rPr>
          <w:rFonts w:cs="Arial"/>
          <w:sz w:val="22"/>
          <w:szCs w:val="22"/>
        </w:rPr>
        <w:t xml:space="preserve"> if they are credentialed and privileged as a licensed independent practitioner (LIP) within their specialty at VAPORHCS.  </w:t>
      </w:r>
      <w:r>
        <w:rPr>
          <w:rFonts w:cs="Arial"/>
          <w:sz w:val="22"/>
          <w:szCs w:val="22"/>
        </w:rPr>
        <w:t>Otherwise, i</w:t>
      </w:r>
      <w:r w:rsidR="00C5058C" w:rsidRPr="00654E8B">
        <w:rPr>
          <w:rFonts w:cs="Arial"/>
          <w:sz w:val="22"/>
          <w:szCs w:val="22"/>
        </w:rPr>
        <w:t xml:space="preserve">ndividuals </w:t>
      </w:r>
      <w:r w:rsidR="007841C6" w:rsidRPr="00654E8B">
        <w:rPr>
          <w:rFonts w:cs="Arial"/>
          <w:sz w:val="22"/>
          <w:szCs w:val="22"/>
        </w:rPr>
        <w:t xml:space="preserve">in training </w:t>
      </w:r>
      <w:r w:rsidR="0056464F" w:rsidRPr="00654E8B">
        <w:rPr>
          <w:rFonts w:cs="Arial"/>
          <w:sz w:val="22"/>
          <w:szCs w:val="22"/>
        </w:rPr>
        <w:t>(</w:t>
      </w:r>
      <w:r w:rsidR="007841C6" w:rsidRPr="00654E8B">
        <w:rPr>
          <w:rFonts w:cs="Arial"/>
          <w:sz w:val="22"/>
          <w:szCs w:val="22"/>
        </w:rPr>
        <w:t xml:space="preserve">e.g., </w:t>
      </w:r>
      <w:r w:rsidR="001C1C11">
        <w:rPr>
          <w:rFonts w:cs="Arial"/>
          <w:sz w:val="22"/>
          <w:szCs w:val="22"/>
        </w:rPr>
        <w:t xml:space="preserve">fellows who are not </w:t>
      </w:r>
      <w:r w:rsidR="001C1C11" w:rsidRPr="001C1C11">
        <w:rPr>
          <w:rFonts w:cs="Arial"/>
          <w:sz w:val="22"/>
          <w:szCs w:val="22"/>
        </w:rPr>
        <w:t>credentialed and privileged as LIP</w:t>
      </w:r>
      <w:r w:rsidR="001C1C11">
        <w:rPr>
          <w:rFonts w:cs="Arial"/>
          <w:sz w:val="22"/>
          <w:szCs w:val="22"/>
        </w:rPr>
        <w:t xml:space="preserve">s, </w:t>
      </w:r>
      <w:r w:rsidR="007841C6" w:rsidRPr="00654E8B">
        <w:rPr>
          <w:rFonts w:cs="Arial"/>
          <w:sz w:val="22"/>
          <w:szCs w:val="22"/>
        </w:rPr>
        <w:t>residents, students serving internships or externships</w:t>
      </w:r>
      <w:r w:rsidR="00C5058C" w:rsidRPr="00F6293C">
        <w:rPr>
          <w:rFonts w:cs="Arial"/>
          <w:sz w:val="22"/>
          <w:szCs w:val="22"/>
        </w:rPr>
        <w:t>, etc.</w:t>
      </w:r>
      <w:r w:rsidR="0056464F" w:rsidRPr="00F6293C">
        <w:rPr>
          <w:rFonts w:cs="Arial"/>
          <w:sz w:val="22"/>
          <w:szCs w:val="22"/>
        </w:rPr>
        <w:t>)</w:t>
      </w:r>
      <w:r w:rsidR="00C5058C" w:rsidRPr="00F6293C">
        <w:rPr>
          <w:rFonts w:cs="Arial"/>
          <w:sz w:val="22"/>
          <w:szCs w:val="22"/>
        </w:rPr>
        <w:t>,</w:t>
      </w:r>
      <w:r w:rsidR="007841C6" w:rsidRPr="00F6293C">
        <w:rPr>
          <w:rFonts w:cs="Arial"/>
          <w:sz w:val="22"/>
          <w:szCs w:val="22"/>
        </w:rPr>
        <w:t xml:space="preserve"> even if they have a license or certification, may not be designated as</w:t>
      </w:r>
      <w:r w:rsidR="0056464F" w:rsidRPr="00A26975">
        <w:rPr>
          <w:rFonts w:cs="Arial"/>
          <w:sz w:val="22"/>
          <w:szCs w:val="22"/>
        </w:rPr>
        <w:t xml:space="preserve"> a</w:t>
      </w:r>
      <w:r w:rsidR="007841C6" w:rsidRPr="00026599">
        <w:rPr>
          <w:rFonts w:cs="Arial"/>
          <w:sz w:val="22"/>
          <w:szCs w:val="22"/>
        </w:rPr>
        <w:t xml:space="preserve"> PI</w:t>
      </w:r>
      <w:r w:rsidR="002D0A47" w:rsidRPr="00E03C1C">
        <w:rPr>
          <w:rFonts w:cs="Arial"/>
          <w:sz w:val="22"/>
          <w:szCs w:val="22"/>
        </w:rPr>
        <w:t xml:space="preserve"> or co-PI</w:t>
      </w:r>
      <w:r w:rsidR="007841C6" w:rsidRPr="00E03C1C">
        <w:rPr>
          <w:rFonts w:cs="Arial"/>
          <w:sz w:val="22"/>
          <w:szCs w:val="22"/>
        </w:rPr>
        <w:t>. Such investigators must be mentored</w:t>
      </w:r>
      <w:r>
        <w:rPr>
          <w:rFonts w:cs="Arial"/>
          <w:sz w:val="22"/>
          <w:szCs w:val="22"/>
        </w:rPr>
        <w:t xml:space="preserve"> by a</w:t>
      </w:r>
      <w:r w:rsidRPr="00F757F3">
        <w:rPr>
          <w:rFonts w:cs="Arial"/>
          <w:sz w:val="22"/>
          <w:szCs w:val="22"/>
        </w:rPr>
        <w:t xml:space="preserve"> VA investigator</w:t>
      </w:r>
      <w:r>
        <w:rPr>
          <w:rFonts w:cs="Arial"/>
          <w:sz w:val="22"/>
          <w:szCs w:val="22"/>
        </w:rPr>
        <w:t xml:space="preserve"> who is</w:t>
      </w:r>
      <w:r w:rsidRPr="00F757F3">
        <w:rPr>
          <w:rFonts w:cs="Arial"/>
          <w:sz w:val="22"/>
          <w:szCs w:val="22"/>
        </w:rPr>
        <w:t xml:space="preserve"> sufficiently experienced in the area of the trainee’s research interest</w:t>
      </w:r>
      <w:r>
        <w:rPr>
          <w:rFonts w:cs="Arial"/>
          <w:sz w:val="22"/>
          <w:szCs w:val="22"/>
        </w:rPr>
        <w:t>.  T</w:t>
      </w:r>
      <w:r w:rsidR="007841C6" w:rsidRPr="00B235EB">
        <w:rPr>
          <w:rFonts w:cs="Arial"/>
          <w:sz w:val="22"/>
          <w:szCs w:val="22"/>
        </w:rPr>
        <w:t>he mentor must serve as</w:t>
      </w:r>
      <w:r w:rsidR="0056464F" w:rsidRPr="00B235EB">
        <w:rPr>
          <w:rFonts w:cs="Arial"/>
          <w:sz w:val="22"/>
          <w:szCs w:val="22"/>
        </w:rPr>
        <w:t xml:space="preserve"> the</w:t>
      </w:r>
      <w:r w:rsidR="007841C6" w:rsidRPr="00B235EB">
        <w:rPr>
          <w:rFonts w:cs="Arial"/>
          <w:sz w:val="22"/>
          <w:szCs w:val="22"/>
        </w:rPr>
        <w:t xml:space="preserve"> PI</w:t>
      </w:r>
      <w:r>
        <w:rPr>
          <w:rFonts w:cs="Arial"/>
          <w:sz w:val="22"/>
          <w:szCs w:val="22"/>
        </w:rPr>
        <w:t xml:space="preserve"> and </w:t>
      </w:r>
      <w:r w:rsidRPr="00F757F3">
        <w:rPr>
          <w:rFonts w:cs="Arial"/>
          <w:sz w:val="22"/>
          <w:szCs w:val="22"/>
        </w:rPr>
        <w:t>is responsible for ensuring the trainee/student complies with all applicable local, VA and other federal requirements</w:t>
      </w:r>
      <w:r>
        <w:rPr>
          <w:rFonts w:cs="Arial"/>
          <w:sz w:val="22"/>
          <w:szCs w:val="22"/>
        </w:rPr>
        <w:t>,</w:t>
      </w:r>
      <w:r w:rsidRPr="00F757F3">
        <w:rPr>
          <w:rFonts w:cs="Arial"/>
          <w:sz w:val="22"/>
          <w:szCs w:val="22"/>
        </w:rPr>
        <w:t xml:space="preserve"> including those related to research, information security and privacy</w:t>
      </w:r>
      <w:r w:rsidR="007841C6" w:rsidRPr="00B235EB">
        <w:rPr>
          <w:rFonts w:cs="Arial"/>
          <w:sz w:val="22"/>
          <w:szCs w:val="22"/>
        </w:rPr>
        <w:t xml:space="preserve">. </w:t>
      </w:r>
    </w:p>
    <w:p w14:paraId="5602076D" w14:textId="77777777" w:rsidR="006E6A64" w:rsidRDefault="006E6A64" w:rsidP="004518A2">
      <w:pPr>
        <w:pStyle w:val="Level2"/>
        <w:rPr>
          <w:rFonts w:cs="Arial"/>
          <w:sz w:val="22"/>
          <w:szCs w:val="22"/>
        </w:rPr>
      </w:pPr>
    </w:p>
    <w:p w14:paraId="26E3C3F4" w14:textId="77777777" w:rsidR="007841C6" w:rsidRDefault="00443DAF" w:rsidP="007841C6">
      <w:pPr>
        <w:pStyle w:val="Level2"/>
        <w:rPr>
          <w:rFonts w:cs="Arial"/>
          <w:sz w:val="22"/>
          <w:szCs w:val="22"/>
        </w:rPr>
      </w:pPr>
      <w:r w:rsidRPr="00B235EB">
        <w:rPr>
          <w:rFonts w:cs="Arial"/>
          <w:sz w:val="22"/>
          <w:szCs w:val="22"/>
        </w:rPr>
        <w:t xml:space="preserve">Students/trainees </w:t>
      </w:r>
      <w:r w:rsidR="00F757F3">
        <w:rPr>
          <w:rFonts w:cs="Arial"/>
          <w:sz w:val="22"/>
          <w:szCs w:val="22"/>
        </w:rPr>
        <w:t>may</w:t>
      </w:r>
      <w:r w:rsidR="00F757F3" w:rsidRPr="00B235EB">
        <w:rPr>
          <w:rFonts w:cs="Arial"/>
          <w:sz w:val="22"/>
          <w:szCs w:val="22"/>
        </w:rPr>
        <w:t xml:space="preserve"> </w:t>
      </w:r>
      <w:r w:rsidRPr="00B235EB">
        <w:rPr>
          <w:rFonts w:cs="Arial"/>
          <w:sz w:val="22"/>
          <w:szCs w:val="22"/>
        </w:rPr>
        <w:t xml:space="preserve">only participate as a </w:t>
      </w:r>
      <w:r w:rsidR="00F757F3">
        <w:rPr>
          <w:rFonts w:cs="Arial"/>
          <w:sz w:val="22"/>
          <w:szCs w:val="22"/>
        </w:rPr>
        <w:t>(non-PI</w:t>
      </w:r>
      <w:r w:rsidR="001C1C11">
        <w:rPr>
          <w:rFonts w:cs="Arial"/>
          <w:sz w:val="22"/>
          <w:szCs w:val="22"/>
        </w:rPr>
        <w:t>/co-PI</w:t>
      </w:r>
      <w:r w:rsidR="00F757F3">
        <w:rPr>
          <w:rFonts w:cs="Arial"/>
          <w:sz w:val="22"/>
          <w:szCs w:val="22"/>
        </w:rPr>
        <w:t xml:space="preserve">) </w:t>
      </w:r>
      <w:r w:rsidRPr="00B235EB">
        <w:rPr>
          <w:rFonts w:cs="Arial"/>
          <w:sz w:val="22"/>
          <w:szCs w:val="22"/>
        </w:rPr>
        <w:t>member of a VA research team</w:t>
      </w:r>
      <w:r w:rsidR="00F757F3">
        <w:rPr>
          <w:rFonts w:cs="Arial"/>
          <w:sz w:val="22"/>
          <w:szCs w:val="22"/>
        </w:rPr>
        <w:t xml:space="preserve"> on an approved study</w:t>
      </w:r>
      <w:r w:rsidRPr="00B235EB">
        <w:rPr>
          <w:rFonts w:cs="Arial"/>
          <w:sz w:val="22"/>
          <w:szCs w:val="22"/>
        </w:rPr>
        <w:t xml:space="preserve"> if they are enrolled in an institution with an educational affiliation agreement with VAPORHCS or are directly appointed to a VA training program that has no external institutional sponsorship (e.g., VA Advanced Fellowship).</w:t>
      </w:r>
      <w:r w:rsidR="00F757F3">
        <w:rPr>
          <w:rFonts w:cs="Arial"/>
          <w:sz w:val="22"/>
          <w:szCs w:val="22"/>
        </w:rPr>
        <w:t xml:space="preserve">  </w:t>
      </w:r>
      <w:r w:rsidR="00F757F3" w:rsidRPr="00081A8C">
        <w:rPr>
          <w:rFonts w:cs="Arial"/>
          <w:b/>
          <w:i/>
          <w:sz w:val="22"/>
          <w:szCs w:val="22"/>
        </w:rPr>
        <w:t>NOTE:</w:t>
      </w:r>
      <w:r w:rsidR="00F757F3" w:rsidRPr="00272D68">
        <w:rPr>
          <w:rFonts w:cs="Arial"/>
          <w:i/>
          <w:sz w:val="22"/>
          <w:szCs w:val="22"/>
        </w:rPr>
        <w:t xml:space="preserve">  </w:t>
      </w:r>
      <w:r w:rsidR="00BB0F22" w:rsidRPr="00BB0F22">
        <w:rPr>
          <w:rFonts w:cs="Arial"/>
          <w:i/>
          <w:sz w:val="22"/>
          <w:szCs w:val="22"/>
        </w:rPr>
        <w:t>Trainees who do not fulfill the requirements specified above cannot participate in VA research unless the VA medical facility Designated Education Officer seeks a waiver from the Chief Academic Affiliations Officer</w:t>
      </w:r>
      <w:r w:rsidR="001C1C11">
        <w:rPr>
          <w:rFonts w:cs="Arial"/>
          <w:i/>
          <w:sz w:val="22"/>
          <w:szCs w:val="22"/>
        </w:rPr>
        <w:t>,</w:t>
      </w:r>
      <w:r w:rsidR="00BB0F22" w:rsidRPr="00BB0F22">
        <w:rPr>
          <w:rFonts w:cs="Arial"/>
          <w:i/>
          <w:sz w:val="22"/>
          <w:szCs w:val="22"/>
        </w:rPr>
        <w:t xml:space="preserve"> or designee, and the CRADO.</w:t>
      </w:r>
      <w:r w:rsidR="00F757F3" w:rsidRPr="00F757F3">
        <w:rPr>
          <w:rFonts w:cs="Arial"/>
          <w:sz w:val="22"/>
          <w:szCs w:val="22"/>
        </w:rPr>
        <w:t xml:space="preserve"> </w:t>
      </w:r>
      <w:r w:rsidRPr="00B235EB">
        <w:rPr>
          <w:rFonts w:cs="Arial"/>
          <w:sz w:val="22"/>
          <w:szCs w:val="22"/>
        </w:rPr>
        <w:t xml:space="preserve"> </w:t>
      </w:r>
      <w:bookmarkEnd w:id="210"/>
      <w:bookmarkEnd w:id="211"/>
    </w:p>
    <w:p w14:paraId="0AE13BF0" w14:textId="77777777" w:rsidR="00EF02AC" w:rsidRPr="00F466C6" w:rsidRDefault="00EF02AC" w:rsidP="007841C6">
      <w:pPr>
        <w:pStyle w:val="Level2"/>
        <w:rPr>
          <w:rFonts w:cs="Arial"/>
          <w:b/>
          <w:sz w:val="22"/>
          <w:szCs w:val="22"/>
        </w:rPr>
      </w:pPr>
    </w:p>
    <w:p w14:paraId="7DC526EC" w14:textId="77777777" w:rsidR="007841C6" w:rsidRPr="00B375B4" w:rsidRDefault="007841C6" w:rsidP="007841C6">
      <w:pPr>
        <w:pStyle w:val="Level2"/>
        <w:rPr>
          <w:rFonts w:cs="Arial"/>
          <w:sz w:val="22"/>
          <w:szCs w:val="22"/>
        </w:rPr>
      </w:pPr>
      <w:r w:rsidRPr="00B375B4">
        <w:rPr>
          <w:rFonts w:cs="Arial"/>
          <w:sz w:val="22"/>
          <w:szCs w:val="22"/>
        </w:rPr>
        <w:t xml:space="preserve">The Pl has ultimate responsibility for his/her research project and must act in accordance with the policies of the HRPP and the IRB and report to the IRB as required. </w:t>
      </w:r>
    </w:p>
    <w:p w14:paraId="0F73298B" w14:textId="77777777" w:rsidR="001322B4" w:rsidRPr="00B162B5" w:rsidRDefault="001322B4" w:rsidP="007841C6">
      <w:pPr>
        <w:pStyle w:val="Level2"/>
        <w:rPr>
          <w:rFonts w:cs="Arial"/>
          <w:sz w:val="22"/>
          <w:szCs w:val="22"/>
        </w:rPr>
      </w:pPr>
    </w:p>
    <w:p w14:paraId="500D6C12" w14:textId="11ECC38C" w:rsidR="007841C6" w:rsidRPr="00026599" w:rsidRDefault="007841C6" w:rsidP="006A2EBC">
      <w:pPr>
        <w:pStyle w:val="Level1"/>
        <w:widowControl/>
        <w:rPr>
          <w:rFonts w:cs="Arial"/>
          <w:sz w:val="22"/>
          <w:szCs w:val="22"/>
        </w:rPr>
      </w:pPr>
      <w:r w:rsidRPr="00B162B5">
        <w:rPr>
          <w:rFonts w:cs="Arial"/>
          <w:sz w:val="22"/>
          <w:szCs w:val="22"/>
        </w:rPr>
        <w:t>P</w:t>
      </w:r>
      <w:r w:rsidR="00F757F3">
        <w:rPr>
          <w:rFonts w:cs="Arial"/>
          <w:sz w:val="22"/>
          <w:szCs w:val="22"/>
        </w:rPr>
        <w:t xml:space="preserve">Is </w:t>
      </w:r>
      <w:r w:rsidRPr="00B162B5">
        <w:rPr>
          <w:rFonts w:cs="Arial"/>
          <w:sz w:val="22"/>
          <w:szCs w:val="22"/>
        </w:rPr>
        <w:t xml:space="preserve">conducting human research at the </w:t>
      </w:r>
      <w:r w:rsidR="00B94E5C" w:rsidRPr="00B162B5">
        <w:rPr>
          <w:rFonts w:cs="Arial"/>
          <w:sz w:val="22"/>
          <w:szCs w:val="22"/>
        </w:rPr>
        <w:t>VAPORHCS</w:t>
      </w:r>
      <w:r w:rsidRPr="00654E8B">
        <w:rPr>
          <w:rFonts w:cs="Arial"/>
          <w:sz w:val="22"/>
          <w:szCs w:val="22"/>
        </w:rPr>
        <w:t xml:space="preserve"> </w:t>
      </w:r>
      <w:r w:rsidR="002F075E" w:rsidRPr="002F075E">
        <w:rPr>
          <w:rFonts w:cs="Arial"/>
          <w:sz w:val="22"/>
          <w:szCs w:val="22"/>
        </w:rPr>
        <w:t xml:space="preserve">must give first priority to the protection of research subjects, uphold professional/ethical standards and practices, </w:t>
      </w:r>
      <w:r w:rsidR="002F075E">
        <w:rPr>
          <w:rFonts w:cs="Arial"/>
          <w:sz w:val="22"/>
          <w:szCs w:val="22"/>
        </w:rPr>
        <w:t>and</w:t>
      </w:r>
      <w:r w:rsidRPr="00654E8B">
        <w:rPr>
          <w:rFonts w:cs="Arial"/>
          <w:sz w:val="22"/>
          <w:szCs w:val="22"/>
        </w:rPr>
        <w:t xml:space="preserve"> adher</w:t>
      </w:r>
      <w:r w:rsidR="002F075E">
        <w:rPr>
          <w:rFonts w:cs="Arial"/>
          <w:sz w:val="22"/>
          <w:szCs w:val="22"/>
        </w:rPr>
        <w:t>e</w:t>
      </w:r>
      <w:r w:rsidRPr="00654E8B">
        <w:rPr>
          <w:rFonts w:cs="Arial"/>
          <w:sz w:val="22"/>
          <w:szCs w:val="22"/>
        </w:rPr>
        <w:t xml:space="preserve"> to </w:t>
      </w:r>
      <w:r w:rsidR="006D5FC7" w:rsidRPr="006D5FC7">
        <w:rPr>
          <w:rFonts w:cs="Arial"/>
          <w:sz w:val="22"/>
          <w:szCs w:val="22"/>
        </w:rPr>
        <w:t>all applicable VA and other federal requirements</w:t>
      </w:r>
      <w:r w:rsidR="006D5FC7">
        <w:rPr>
          <w:rFonts w:cs="Arial"/>
          <w:sz w:val="22"/>
          <w:szCs w:val="22"/>
        </w:rPr>
        <w:t xml:space="preserve">, including </w:t>
      </w:r>
      <w:r w:rsidRPr="00654E8B">
        <w:rPr>
          <w:rFonts w:cs="Arial"/>
          <w:sz w:val="22"/>
          <w:szCs w:val="22"/>
        </w:rPr>
        <w:t xml:space="preserve">the responsibilities, policies and procedures outlined in the IRB </w:t>
      </w:r>
      <w:r w:rsidR="00F331A6">
        <w:rPr>
          <w:rFonts w:cs="Arial"/>
          <w:sz w:val="22"/>
          <w:szCs w:val="22"/>
        </w:rPr>
        <w:t>SOP</w:t>
      </w:r>
      <w:r w:rsidRPr="00F6293C">
        <w:rPr>
          <w:rFonts w:cs="Arial"/>
          <w:sz w:val="22"/>
          <w:szCs w:val="22"/>
        </w:rPr>
        <w:t xml:space="preserve"> and HRPP policies and procedures. Specific responsibilities</w:t>
      </w:r>
      <w:r w:rsidR="002678E5" w:rsidRPr="00F6293C">
        <w:rPr>
          <w:rFonts w:cs="Arial"/>
          <w:sz w:val="22"/>
          <w:szCs w:val="22"/>
        </w:rPr>
        <w:t>, when applicable,</w:t>
      </w:r>
      <w:r w:rsidRPr="00F6293C">
        <w:rPr>
          <w:rFonts w:cs="Arial"/>
          <w:sz w:val="22"/>
          <w:szCs w:val="22"/>
        </w:rPr>
        <w:t xml:space="preserve"> </w:t>
      </w:r>
      <w:r w:rsidR="00402EB5" w:rsidRPr="00A26975">
        <w:rPr>
          <w:rFonts w:cs="Arial"/>
          <w:sz w:val="22"/>
          <w:szCs w:val="22"/>
        </w:rPr>
        <w:t>include</w:t>
      </w:r>
      <w:r w:rsidRPr="00026599">
        <w:rPr>
          <w:rFonts w:cs="Arial"/>
          <w:sz w:val="22"/>
          <w:szCs w:val="22"/>
        </w:rPr>
        <w:t>:</w:t>
      </w:r>
    </w:p>
    <w:p w14:paraId="2DF7DFAF" w14:textId="77777777" w:rsidR="007841C6" w:rsidRPr="00B235EB" w:rsidRDefault="007841C6" w:rsidP="00D67A56">
      <w:pPr>
        <w:numPr>
          <w:ilvl w:val="0"/>
          <w:numId w:val="136"/>
        </w:numPr>
        <w:ind w:left="360"/>
        <w:rPr>
          <w:rFonts w:cs="Arial"/>
          <w:szCs w:val="22"/>
        </w:rPr>
      </w:pPr>
      <w:r w:rsidRPr="00E03C1C">
        <w:rPr>
          <w:rFonts w:cs="Arial"/>
          <w:szCs w:val="22"/>
        </w:rPr>
        <w:t>Ensur</w:t>
      </w:r>
      <w:r w:rsidR="00402EB5" w:rsidRPr="00E03C1C">
        <w:rPr>
          <w:rFonts w:cs="Arial"/>
          <w:szCs w:val="22"/>
        </w:rPr>
        <w:t>ing</w:t>
      </w:r>
      <w:r w:rsidRPr="00B235EB">
        <w:rPr>
          <w:rFonts w:cs="Arial"/>
          <w:szCs w:val="22"/>
        </w:rPr>
        <w:t xml:space="preserve"> research is scientifically sound</w:t>
      </w:r>
      <w:r w:rsidR="00EC4BB8" w:rsidRPr="00B235EB">
        <w:rPr>
          <w:rFonts w:cs="Arial"/>
          <w:szCs w:val="22"/>
        </w:rPr>
        <w:t xml:space="preserve"> and minimizing risk to subjects or others</w:t>
      </w:r>
      <w:r w:rsidRPr="00B235EB">
        <w:rPr>
          <w:rFonts w:cs="Arial"/>
          <w:szCs w:val="22"/>
        </w:rPr>
        <w:t>.</w:t>
      </w:r>
    </w:p>
    <w:p w14:paraId="194CFAB1" w14:textId="77777777" w:rsidR="007841C6" w:rsidRPr="00B235EB" w:rsidRDefault="007841C6" w:rsidP="00D67A56">
      <w:pPr>
        <w:numPr>
          <w:ilvl w:val="0"/>
          <w:numId w:val="136"/>
        </w:numPr>
        <w:ind w:left="360"/>
        <w:rPr>
          <w:rFonts w:cs="Arial"/>
          <w:szCs w:val="22"/>
        </w:rPr>
      </w:pPr>
      <w:r w:rsidRPr="00B235EB">
        <w:rPr>
          <w:rFonts w:cs="Arial"/>
          <w:szCs w:val="22"/>
        </w:rPr>
        <w:t>Ensur</w:t>
      </w:r>
      <w:r w:rsidR="00402EB5" w:rsidRPr="00B235EB">
        <w:rPr>
          <w:rFonts w:cs="Arial"/>
          <w:szCs w:val="22"/>
        </w:rPr>
        <w:t>ing</w:t>
      </w:r>
      <w:r w:rsidRPr="00B235EB">
        <w:rPr>
          <w:rFonts w:cs="Arial"/>
          <w:szCs w:val="22"/>
        </w:rPr>
        <w:t xml:space="preserve"> compliance with all applicable local, VA, and other Federal requirements.</w:t>
      </w:r>
    </w:p>
    <w:p w14:paraId="393A2208" w14:textId="77777777" w:rsidR="007841C6" w:rsidRPr="00B235EB" w:rsidRDefault="007841C6" w:rsidP="00D67A56">
      <w:pPr>
        <w:numPr>
          <w:ilvl w:val="0"/>
          <w:numId w:val="136"/>
        </w:numPr>
        <w:ind w:left="360"/>
        <w:rPr>
          <w:rFonts w:cs="Arial"/>
          <w:szCs w:val="22"/>
        </w:rPr>
      </w:pPr>
      <w:r w:rsidRPr="00B235EB">
        <w:rPr>
          <w:rFonts w:cs="Arial"/>
          <w:szCs w:val="22"/>
        </w:rPr>
        <w:t>Ensur</w:t>
      </w:r>
      <w:r w:rsidR="00402EB5" w:rsidRPr="00B235EB">
        <w:rPr>
          <w:rFonts w:cs="Arial"/>
          <w:szCs w:val="22"/>
        </w:rPr>
        <w:t>ing</w:t>
      </w:r>
      <w:r w:rsidRPr="00B235EB">
        <w:rPr>
          <w:rFonts w:cs="Arial"/>
          <w:szCs w:val="22"/>
        </w:rPr>
        <w:t xml:space="preserve"> adequate resources to carry out the research safely, including but not limited to sufficient investigator time, appropriately qualified research team members, equipment, and space.</w:t>
      </w:r>
    </w:p>
    <w:p w14:paraId="06385C8F" w14:textId="77777777" w:rsidR="009B5567" w:rsidRPr="00B235EB" w:rsidRDefault="009B5567" w:rsidP="00D67A56">
      <w:pPr>
        <w:numPr>
          <w:ilvl w:val="0"/>
          <w:numId w:val="136"/>
        </w:numPr>
        <w:ind w:left="360"/>
        <w:rPr>
          <w:rFonts w:cs="Arial"/>
          <w:szCs w:val="22"/>
        </w:rPr>
      </w:pPr>
      <w:r w:rsidRPr="00B235EB">
        <w:rPr>
          <w:rFonts w:cs="Arial"/>
          <w:szCs w:val="22"/>
        </w:rPr>
        <w:t xml:space="preserve">Ensuring all research staff are qualified (e.g., including but not limited to appropriate training, education, expertise, and credentials) to perform procedures assigned to them during the course of the study. </w:t>
      </w:r>
    </w:p>
    <w:p w14:paraId="3B4390A6" w14:textId="77777777" w:rsidR="00B4553C" w:rsidRPr="00B235EB" w:rsidRDefault="00B4553C" w:rsidP="00D67A56">
      <w:pPr>
        <w:numPr>
          <w:ilvl w:val="0"/>
          <w:numId w:val="136"/>
        </w:numPr>
        <w:ind w:left="360"/>
        <w:rPr>
          <w:rFonts w:cs="Arial"/>
          <w:szCs w:val="22"/>
        </w:rPr>
      </w:pPr>
      <w:r w:rsidRPr="00B235EB">
        <w:rPr>
          <w:rFonts w:cs="Arial"/>
          <w:szCs w:val="22"/>
        </w:rPr>
        <w:lastRenderedPageBreak/>
        <w:t xml:space="preserve">Ensuring </w:t>
      </w:r>
      <w:r w:rsidR="006D5FC7">
        <w:rPr>
          <w:rFonts w:cs="Arial"/>
          <w:szCs w:val="22"/>
        </w:rPr>
        <w:t xml:space="preserve">that they and </w:t>
      </w:r>
      <w:r w:rsidRPr="00B235EB">
        <w:rPr>
          <w:rFonts w:cs="Arial"/>
          <w:szCs w:val="22"/>
        </w:rPr>
        <w:t xml:space="preserve">all </w:t>
      </w:r>
      <w:r w:rsidR="006D5FC7">
        <w:rPr>
          <w:rFonts w:cs="Arial"/>
          <w:szCs w:val="22"/>
        </w:rPr>
        <w:t xml:space="preserve">members of their </w:t>
      </w:r>
      <w:r w:rsidRPr="00B235EB">
        <w:rPr>
          <w:rFonts w:cs="Arial"/>
          <w:szCs w:val="22"/>
        </w:rPr>
        <w:t xml:space="preserve">research </w:t>
      </w:r>
      <w:r w:rsidR="006D5FC7">
        <w:rPr>
          <w:rFonts w:cs="Arial"/>
          <w:szCs w:val="22"/>
        </w:rPr>
        <w:t>team</w:t>
      </w:r>
      <w:r w:rsidR="006D5FC7" w:rsidRPr="00B235EB">
        <w:rPr>
          <w:rFonts w:cs="Arial"/>
          <w:szCs w:val="22"/>
        </w:rPr>
        <w:t xml:space="preserve"> </w:t>
      </w:r>
      <w:r w:rsidRPr="00B235EB">
        <w:rPr>
          <w:rFonts w:cs="Arial"/>
          <w:szCs w:val="22"/>
        </w:rPr>
        <w:t xml:space="preserve">are credentialed and privileged as required by current local and VA requirements. Research staff may only perform those activities in a research study for which they have the relevant credentials and privileges. </w:t>
      </w:r>
      <w:r w:rsidR="0030467A">
        <w:rPr>
          <w:rFonts w:cs="Arial"/>
          <w:szCs w:val="22"/>
        </w:rPr>
        <w:t>I</w:t>
      </w:r>
      <w:r w:rsidR="0030467A" w:rsidRPr="0030467A">
        <w:rPr>
          <w:rFonts w:cs="Arial"/>
          <w:szCs w:val="22"/>
        </w:rPr>
        <w:t xml:space="preserve">f </w:t>
      </w:r>
      <w:r w:rsidR="0030467A">
        <w:rPr>
          <w:rFonts w:cs="Arial"/>
          <w:szCs w:val="22"/>
        </w:rPr>
        <w:t>a PI</w:t>
      </w:r>
      <w:r w:rsidR="0030467A" w:rsidRPr="0030467A">
        <w:rPr>
          <w:rFonts w:cs="Arial"/>
          <w:szCs w:val="22"/>
        </w:rPr>
        <w:t xml:space="preserve"> lacks the requisite credentials and/or privileges</w:t>
      </w:r>
      <w:r w:rsidR="0030467A">
        <w:rPr>
          <w:rFonts w:cs="Arial"/>
          <w:szCs w:val="22"/>
        </w:rPr>
        <w:t xml:space="preserve"> for specific procedures in the protocol</w:t>
      </w:r>
      <w:r w:rsidR="0030467A" w:rsidRPr="0030467A">
        <w:rPr>
          <w:rFonts w:cs="Arial"/>
          <w:szCs w:val="22"/>
        </w:rPr>
        <w:t xml:space="preserve">, a collaborating VA clinician who is appropriately credentialed and/or privileged must be listed on the application as the responsible clinician. The </w:t>
      </w:r>
      <w:r w:rsidR="0030467A">
        <w:rPr>
          <w:rFonts w:cs="Arial"/>
          <w:szCs w:val="22"/>
        </w:rPr>
        <w:t>responsible</w:t>
      </w:r>
      <w:r w:rsidR="0030467A" w:rsidRPr="0030467A">
        <w:rPr>
          <w:rFonts w:cs="Arial"/>
          <w:szCs w:val="22"/>
        </w:rPr>
        <w:t xml:space="preserve"> clinician assumes responsibility for the specific procedures in question and all study-related health care decisions.</w:t>
      </w:r>
    </w:p>
    <w:p w14:paraId="2A10FAB6" w14:textId="77777777" w:rsidR="007841C6" w:rsidRPr="00EB0F47" w:rsidRDefault="0030467A" w:rsidP="0030467A">
      <w:pPr>
        <w:numPr>
          <w:ilvl w:val="0"/>
          <w:numId w:val="136"/>
        </w:numPr>
        <w:ind w:left="360"/>
        <w:rPr>
          <w:rFonts w:cs="Arial"/>
          <w:b/>
          <w:szCs w:val="22"/>
        </w:rPr>
      </w:pPr>
      <w:r>
        <w:rPr>
          <w:rFonts w:cs="Arial"/>
          <w:szCs w:val="22"/>
        </w:rPr>
        <w:t xml:space="preserve">Ensuring that they </w:t>
      </w:r>
      <w:r w:rsidRPr="0030467A">
        <w:rPr>
          <w:rFonts w:cs="Arial"/>
          <w:szCs w:val="22"/>
        </w:rPr>
        <w:t xml:space="preserve">and all members of their research team </w:t>
      </w:r>
      <w:r>
        <w:rPr>
          <w:rFonts w:cs="Arial"/>
          <w:szCs w:val="22"/>
        </w:rPr>
        <w:t>c</w:t>
      </w:r>
      <w:r w:rsidR="007841C6" w:rsidRPr="00B235EB">
        <w:rPr>
          <w:rFonts w:cs="Arial"/>
          <w:szCs w:val="22"/>
        </w:rPr>
        <w:t>omplet</w:t>
      </w:r>
      <w:r>
        <w:rPr>
          <w:rFonts w:cs="Arial"/>
          <w:szCs w:val="22"/>
        </w:rPr>
        <w:t>e</w:t>
      </w:r>
      <w:r w:rsidR="007841C6" w:rsidRPr="00B235EB">
        <w:rPr>
          <w:rFonts w:cs="Arial"/>
          <w:szCs w:val="22"/>
        </w:rPr>
        <w:t xml:space="preserve"> all required education in the protection of human research participants, as well as </w:t>
      </w:r>
      <w:r>
        <w:rPr>
          <w:rFonts w:cs="Arial"/>
          <w:szCs w:val="22"/>
        </w:rPr>
        <w:t xml:space="preserve">all </w:t>
      </w:r>
      <w:r w:rsidR="007841C6" w:rsidRPr="00B235EB">
        <w:rPr>
          <w:rFonts w:cs="Arial"/>
          <w:szCs w:val="22"/>
        </w:rPr>
        <w:t xml:space="preserve">other education and training </w:t>
      </w:r>
      <w:r>
        <w:rPr>
          <w:rFonts w:cs="Arial"/>
          <w:szCs w:val="22"/>
        </w:rPr>
        <w:t xml:space="preserve">needed to </w:t>
      </w:r>
      <w:r w:rsidR="007841C6" w:rsidRPr="00B235EB">
        <w:rPr>
          <w:rFonts w:cs="Arial"/>
          <w:szCs w:val="22"/>
        </w:rPr>
        <w:t>meet all VHA, federal, and local requirements</w:t>
      </w:r>
      <w:r w:rsidR="007841C6" w:rsidRPr="00DE0081">
        <w:rPr>
          <w:rFonts w:cs="Arial"/>
          <w:szCs w:val="22"/>
        </w:rPr>
        <w:t xml:space="preserve">. </w:t>
      </w:r>
    </w:p>
    <w:p w14:paraId="686ED9C1" w14:textId="77777777" w:rsidR="00553D91" w:rsidRDefault="00B4553C" w:rsidP="00272D68">
      <w:pPr>
        <w:numPr>
          <w:ilvl w:val="0"/>
          <w:numId w:val="136"/>
        </w:numPr>
        <w:ind w:left="360"/>
        <w:rPr>
          <w:rFonts w:cs="Arial"/>
          <w:snapToGrid w:val="0"/>
          <w:szCs w:val="22"/>
        </w:rPr>
      </w:pPr>
      <w:r w:rsidRPr="00BD122A">
        <w:rPr>
          <w:rFonts w:cs="Arial"/>
          <w:snapToGrid w:val="0"/>
          <w:szCs w:val="22"/>
        </w:rPr>
        <w:t xml:space="preserve">Ensuring </w:t>
      </w:r>
      <w:r w:rsidR="00835998">
        <w:rPr>
          <w:rFonts w:cs="Arial"/>
          <w:snapToGrid w:val="0"/>
          <w:szCs w:val="22"/>
        </w:rPr>
        <w:t xml:space="preserve">all </w:t>
      </w:r>
      <w:r w:rsidRPr="00BD122A">
        <w:rPr>
          <w:rFonts w:cs="Arial"/>
          <w:snapToGrid w:val="0"/>
          <w:szCs w:val="22"/>
        </w:rPr>
        <w:t xml:space="preserve">investigators and co-investigators </w:t>
      </w:r>
      <w:r w:rsidR="00FD761F" w:rsidRPr="00BD122A">
        <w:rPr>
          <w:rFonts w:cs="Arial"/>
          <w:snapToGrid w:val="0"/>
          <w:szCs w:val="22"/>
        </w:rPr>
        <w:t xml:space="preserve">are identified on the IRB application and </w:t>
      </w:r>
      <w:r w:rsidR="00835998">
        <w:rPr>
          <w:rFonts w:cs="Arial"/>
          <w:snapToGrid w:val="0"/>
          <w:szCs w:val="22"/>
        </w:rPr>
        <w:t xml:space="preserve">have </w:t>
      </w:r>
      <w:r w:rsidRPr="00BD122A">
        <w:rPr>
          <w:rFonts w:cs="Arial"/>
          <w:snapToGrid w:val="0"/>
          <w:szCs w:val="22"/>
        </w:rPr>
        <w:t>provide</w:t>
      </w:r>
      <w:r w:rsidR="00835998">
        <w:rPr>
          <w:rFonts w:cs="Arial"/>
          <w:snapToGrid w:val="0"/>
          <w:szCs w:val="22"/>
        </w:rPr>
        <w:t>d</w:t>
      </w:r>
      <w:r w:rsidRPr="00BD122A">
        <w:rPr>
          <w:rFonts w:cs="Arial"/>
          <w:snapToGrid w:val="0"/>
          <w:szCs w:val="22"/>
        </w:rPr>
        <w:t xml:space="preserve"> </w:t>
      </w:r>
      <w:r w:rsidR="00FD761F" w:rsidRPr="00BD122A">
        <w:rPr>
          <w:rFonts w:cs="Arial"/>
          <w:snapToGrid w:val="0"/>
          <w:szCs w:val="22"/>
        </w:rPr>
        <w:t xml:space="preserve">credentials, </w:t>
      </w:r>
      <w:r w:rsidRPr="00BD122A">
        <w:rPr>
          <w:rFonts w:cs="Arial"/>
          <w:snapToGrid w:val="0"/>
          <w:szCs w:val="22"/>
        </w:rPr>
        <w:t>conflict of interest statements</w:t>
      </w:r>
      <w:r w:rsidR="00EE57E4" w:rsidRPr="00BD122A">
        <w:rPr>
          <w:rFonts w:cs="Arial"/>
          <w:snapToGrid w:val="0"/>
          <w:szCs w:val="22"/>
        </w:rPr>
        <w:t xml:space="preserve"> and</w:t>
      </w:r>
      <w:r w:rsidR="0085279D" w:rsidRPr="00BD122A">
        <w:rPr>
          <w:rFonts w:cs="Arial"/>
          <w:snapToGrid w:val="0"/>
          <w:szCs w:val="22"/>
        </w:rPr>
        <w:t>/or any</w:t>
      </w:r>
      <w:r w:rsidR="00EE57E4" w:rsidRPr="00BD122A">
        <w:rPr>
          <w:rFonts w:cs="Arial"/>
          <w:snapToGrid w:val="0"/>
          <w:szCs w:val="22"/>
        </w:rPr>
        <w:t xml:space="preserve"> other documentation required by VA and local facility policies. </w:t>
      </w:r>
    </w:p>
    <w:p w14:paraId="7FA49F72" w14:textId="55C8FA97" w:rsidR="0030467A" w:rsidRPr="00BD122A" w:rsidRDefault="00553D91" w:rsidP="00272D68">
      <w:pPr>
        <w:numPr>
          <w:ilvl w:val="0"/>
          <w:numId w:val="136"/>
        </w:numPr>
        <w:ind w:left="360"/>
        <w:rPr>
          <w:rFonts w:cs="Arial"/>
          <w:snapToGrid w:val="0"/>
          <w:szCs w:val="22"/>
        </w:rPr>
      </w:pPr>
      <w:r w:rsidRPr="00BD122A">
        <w:rPr>
          <w:rFonts w:cs="Arial"/>
          <w:snapToGrid w:val="0"/>
          <w:szCs w:val="22"/>
        </w:rPr>
        <w:t xml:space="preserve">Submitting only research protocols that are relevant to the health or welfare of the Veteran are scientifically valid; describe the research objectives, background and methodology; provide for fair and equitable recruitment and selection of subjects; minimize risks to subjects and others; and describe a data and safety monitoring plan consistent with the nature of the study. </w:t>
      </w:r>
      <w:r w:rsidR="0041165D">
        <w:rPr>
          <w:rFonts w:cs="Arial"/>
          <w:snapToGrid w:val="0"/>
          <w:szCs w:val="22"/>
        </w:rPr>
        <w:t xml:space="preserve">If conducting Collaborative Research, the protocol and other applicable study documents must clearly delineate which research will be conducted as the VA portion of the overall study (e.g., by VA investigators on VA time or VA property). </w:t>
      </w:r>
      <w:r w:rsidRPr="00BD122A">
        <w:rPr>
          <w:rFonts w:cs="Arial"/>
          <w:snapToGrid w:val="0"/>
          <w:szCs w:val="22"/>
        </w:rPr>
        <w:t xml:space="preserve">For guidance, see the </w:t>
      </w:r>
      <w:r>
        <w:rPr>
          <w:rFonts w:cs="Arial"/>
          <w:snapToGrid w:val="0"/>
          <w:szCs w:val="22"/>
        </w:rPr>
        <w:t>p</w:t>
      </w:r>
      <w:r w:rsidRPr="00BD122A">
        <w:rPr>
          <w:rFonts w:cs="Arial"/>
          <w:snapToGrid w:val="0"/>
          <w:szCs w:val="22"/>
        </w:rPr>
        <w:t xml:space="preserve">rotocol </w:t>
      </w:r>
      <w:r>
        <w:rPr>
          <w:rFonts w:cs="Arial"/>
          <w:snapToGrid w:val="0"/>
          <w:szCs w:val="22"/>
        </w:rPr>
        <w:t>t</w:t>
      </w:r>
      <w:r w:rsidRPr="00BD122A">
        <w:rPr>
          <w:rFonts w:cs="Arial"/>
          <w:snapToGrid w:val="0"/>
          <w:szCs w:val="22"/>
        </w:rPr>
        <w:t xml:space="preserve">emplate at:  </w:t>
      </w:r>
      <w:hyperlink r:id="rId20" w:history="1">
        <w:r w:rsidR="00F331A6" w:rsidRPr="00F331A6">
          <w:rPr>
            <w:rStyle w:val="Hyperlink"/>
            <w:rFonts w:cs="Arial"/>
            <w:snapToGrid w:val="0"/>
            <w:szCs w:val="22"/>
          </w:rPr>
          <w:t>https://www.</w:t>
        </w:r>
        <w:r w:rsidR="00F331A6" w:rsidRPr="00F44F9B">
          <w:rPr>
            <w:rStyle w:val="Hyperlink"/>
            <w:rFonts w:cs="Arial"/>
            <w:snapToGrid w:val="0"/>
            <w:szCs w:val="22"/>
          </w:rPr>
          <w:t>va.gov/PortlandResearch/piservices/rd_forms.asp</w:t>
        </w:r>
      </w:hyperlink>
      <w:r>
        <w:rPr>
          <w:rFonts w:cs="Arial"/>
          <w:snapToGrid w:val="0"/>
          <w:szCs w:val="22"/>
        </w:rPr>
        <w:t xml:space="preserve">.  </w:t>
      </w:r>
    </w:p>
    <w:p w14:paraId="6985CC8D" w14:textId="77777777" w:rsidR="007841C6" w:rsidRPr="00B235EB" w:rsidRDefault="007841C6" w:rsidP="00EE57E4">
      <w:pPr>
        <w:numPr>
          <w:ilvl w:val="0"/>
          <w:numId w:val="136"/>
        </w:numPr>
        <w:ind w:left="360"/>
        <w:rPr>
          <w:rFonts w:cs="Arial"/>
          <w:szCs w:val="22"/>
        </w:rPr>
      </w:pPr>
      <w:r w:rsidRPr="00B235EB">
        <w:rPr>
          <w:rFonts w:cs="Arial"/>
          <w:szCs w:val="22"/>
        </w:rPr>
        <w:t>Initiat</w:t>
      </w:r>
      <w:r w:rsidR="00402EB5" w:rsidRPr="00B235EB">
        <w:rPr>
          <w:rFonts w:cs="Arial"/>
          <w:szCs w:val="22"/>
        </w:rPr>
        <w:t>ing</w:t>
      </w:r>
      <w:r w:rsidRPr="00B235EB">
        <w:rPr>
          <w:rFonts w:cs="Arial"/>
          <w:szCs w:val="22"/>
        </w:rPr>
        <w:t xml:space="preserve"> the study only </w:t>
      </w:r>
      <w:r w:rsidRPr="00B235EB">
        <w:rPr>
          <w:rFonts w:cs="Arial"/>
          <w:b/>
          <w:szCs w:val="22"/>
        </w:rPr>
        <w:t>after</w:t>
      </w:r>
      <w:r w:rsidRPr="00B235EB">
        <w:rPr>
          <w:rFonts w:cs="Arial"/>
          <w:szCs w:val="22"/>
        </w:rPr>
        <w:t xml:space="preserve"> receiving written final approval from the IRB and</w:t>
      </w:r>
      <w:r w:rsidR="005C4539">
        <w:rPr>
          <w:rFonts w:cs="Arial"/>
          <w:szCs w:val="22"/>
        </w:rPr>
        <w:t xml:space="preserve"> all other applicable committees, as well as a written notice from</w:t>
      </w:r>
      <w:r w:rsidRPr="00B235EB">
        <w:rPr>
          <w:rFonts w:cs="Arial"/>
          <w:szCs w:val="22"/>
        </w:rPr>
        <w:t xml:space="preserve"> the ACOS/R&amp;D</w:t>
      </w:r>
      <w:r w:rsidR="005C4539">
        <w:rPr>
          <w:rFonts w:cs="Arial"/>
          <w:szCs w:val="22"/>
        </w:rPr>
        <w:t xml:space="preserve"> </w:t>
      </w:r>
      <w:r w:rsidR="005C4539" w:rsidRPr="005C4539">
        <w:rPr>
          <w:rFonts w:cs="Arial"/>
          <w:szCs w:val="22"/>
        </w:rPr>
        <w:t>that the research may commence</w:t>
      </w:r>
      <w:r w:rsidRPr="00B235EB">
        <w:rPr>
          <w:rFonts w:cs="Arial"/>
          <w:szCs w:val="22"/>
        </w:rPr>
        <w:t xml:space="preserve">. </w:t>
      </w:r>
    </w:p>
    <w:p w14:paraId="4D052C0B" w14:textId="77777777" w:rsidR="007841C6" w:rsidRPr="00B235EB" w:rsidRDefault="007841C6" w:rsidP="00D67A56">
      <w:pPr>
        <w:numPr>
          <w:ilvl w:val="0"/>
          <w:numId w:val="136"/>
        </w:numPr>
        <w:ind w:left="360"/>
        <w:rPr>
          <w:rFonts w:cs="Arial"/>
          <w:szCs w:val="22"/>
        </w:rPr>
      </w:pPr>
      <w:r w:rsidRPr="00B235EB">
        <w:rPr>
          <w:rFonts w:cs="Arial"/>
          <w:szCs w:val="22"/>
        </w:rPr>
        <w:t>Adher</w:t>
      </w:r>
      <w:r w:rsidR="00402EB5" w:rsidRPr="00B235EB">
        <w:rPr>
          <w:rFonts w:cs="Arial"/>
          <w:szCs w:val="22"/>
        </w:rPr>
        <w:t>ing</w:t>
      </w:r>
      <w:r w:rsidRPr="00B235EB">
        <w:rPr>
          <w:rFonts w:cs="Arial"/>
          <w:szCs w:val="22"/>
        </w:rPr>
        <w:t xml:space="preserve"> to all assurances given to the IRB at the time the project was approved</w:t>
      </w:r>
      <w:r w:rsidR="009E1233" w:rsidRPr="00B235EB">
        <w:rPr>
          <w:rFonts w:cs="Arial"/>
          <w:szCs w:val="22"/>
        </w:rPr>
        <w:t xml:space="preserve"> and ensuring</w:t>
      </w:r>
      <w:r w:rsidR="00B51980" w:rsidRPr="00B235EB">
        <w:rPr>
          <w:rFonts w:cs="Arial"/>
          <w:szCs w:val="22"/>
        </w:rPr>
        <w:t xml:space="preserve"> that the study is implemented as approved by the IRB and in accordance with </w:t>
      </w:r>
      <w:r w:rsidR="0085279D" w:rsidRPr="00B235EB">
        <w:rPr>
          <w:rFonts w:cs="Arial"/>
          <w:szCs w:val="22"/>
        </w:rPr>
        <w:t xml:space="preserve">the approved protocol and </w:t>
      </w:r>
      <w:r w:rsidR="00B51980" w:rsidRPr="00B235EB">
        <w:rPr>
          <w:rFonts w:cs="Arial"/>
          <w:szCs w:val="22"/>
        </w:rPr>
        <w:t>all applicable requirements</w:t>
      </w:r>
      <w:r w:rsidRPr="00B235EB">
        <w:rPr>
          <w:rFonts w:cs="Arial"/>
          <w:szCs w:val="22"/>
        </w:rPr>
        <w:t>.</w:t>
      </w:r>
    </w:p>
    <w:p w14:paraId="5A776E46" w14:textId="1A424CC6" w:rsidR="007841C6" w:rsidRPr="00B235EB" w:rsidRDefault="007841C6" w:rsidP="00720CD7">
      <w:pPr>
        <w:numPr>
          <w:ilvl w:val="0"/>
          <w:numId w:val="136"/>
        </w:numPr>
        <w:ind w:left="360"/>
        <w:rPr>
          <w:rFonts w:cs="Arial"/>
          <w:szCs w:val="22"/>
        </w:rPr>
      </w:pPr>
      <w:r w:rsidRPr="00B235EB">
        <w:rPr>
          <w:rFonts w:cs="Arial"/>
          <w:szCs w:val="22"/>
        </w:rPr>
        <w:t>For studies involving drugs, devices, or other FDA-regulated test articles, adher</w:t>
      </w:r>
      <w:r w:rsidR="00402EB5" w:rsidRPr="00B235EB">
        <w:rPr>
          <w:rFonts w:cs="Arial"/>
          <w:szCs w:val="22"/>
        </w:rPr>
        <w:t>ing</w:t>
      </w:r>
      <w:r w:rsidRPr="00B235EB">
        <w:rPr>
          <w:rFonts w:cs="Arial"/>
          <w:szCs w:val="22"/>
        </w:rPr>
        <w:t xml:space="preserve"> to all requirements in </w:t>
      </w:r>
      <w:r w:rsidR="00225AB5" w:rsidRPr="00B235EB">
        <w:rPr>
          <w:rFonts w:cs="Arial"/>
          <w:szCs w:val="22"/>
        </w:rPr>
        <w:t xml:space="preserve">the </w:t>
      </w:r>
      <w:r w:rsidR="00225AB5" w:rsidRPr="00A419AF">
        <w:rPr>
          <w:rFonts w:cs="Arial"/>
          <w:szCs w:val="22"/>
        </w:rPr>
        <w:t>Investigational Device and/or Drug Usage</w:t>
      </w:r>
      <w:r w:rsidR="00225AB5" w:rsidRPr="00B235EB">
        <w:rPr>
          <w:rFonts w:cs="Arial"/>
          <w:szCs w:val="22"/>
        </w:rPr>
        <w:t xml:space="preserve"> policy</w:t>
      </w:r>
      <w:r w:rsidR="00720CD7">
        <w:rPr>
          <w:rFonts w:cs="Arial"/>
          <w:szCs w:val="22"/>
        </w:rPr>
        <w:t xml:space="preserve"> located at: </w:t>
      </w:r>
      <w:hyperlink r:id="rId21" w:history="1">
        <w:r w:rsidR="00F331A6" w:rsidRPr="00F331A6">
          <w:rPr>
            <w:rStyle w:val="Hyperlink"/>
            <w:rFonts w:cs="Arial"/>
            <w:szCs w:val="22"/>
          </w:rPr>
          <w:t>https://www.</w:t>
        </w:r>
        <w:r w:rsidR="00F331A6" w:rsidRPr="00F44F9B">
          <w:rPr>
            <w:rStyle w:val="Hyperlink"/>
            <w:rFonts w:cs="Arial"/>
            <w:szCs w:val="22"/>
          </w:rPr>
          <w:t>va.gov/portlandresearch/documents/hrpp/investigational-device.pdf</w:t>
        </w:r>
      </w:hyperlink>
      <w:r w:rsidR="00720CD7">
        <w:rPr>
          <w:rFonts w:cs="Arial"/>
          <w:szCs w:val="22"/>
        </w:rPr>
        <w:t xml:space="preserve"> </w:t>
      </w:r>
    </w:p>
    <w:p w14:paraId="32CE49D3" w14:textId="77777777" w:rsidR="007841C6" w:rsidRDefault="007841C6" w:rsidP="00D67A56">
      <w:pPr>
        <w:numPr>
          <w:ilvl w:val="0"/>
          <w:numId w:val="136"/>
        </w:numPr>
        <w:ind w:left="360"/>
        <w:rPr>
          <w:rFonts w:cs="Arial"/>
          <w:szCs w:val="22"/>
        </w:rPr>
      </w:pPr>
      <w:r w:rsidRPr="00B235EB">
        <w:rPr>
          <w:rFonts w:cs="Arial"/>
          <w:szCs w:val="22"/>
        </w:rPr>
        <w:t>Giv</w:t>
      </w:r>
      <w:r w:rsidR="00402EB5" w:rsidRPr="00B235EB">
        <w:rPr>
          <w:rFonts w:cs="Arial"/>
          <w:szCs w:val="22"/>
        </w:rPr>
        <w:t>ing</w:t>
      </w:r>
      <w:r w:rsidRPr="00B235EB">
        <w:rPr>
          <w:rFonts w:cs="Arial"/>
          <w:szCs w:val="22"/>
        </w:rPr>
        <w:t xml:space="preserve"> a copy of the consent form</w:t>
      </w:r>
      <w:r w:rsidR="00252594" w:rsidRPr="00B235EB">
        <w:rPr>
          <w:rFonts w:cs="Arial"/>
          <w:szCs w:val="22"/>
        </w:rPr>
        <w:t>, when applicable</w:t>
      </w:r>
      <w:r w:rsidR="00252594" w:rsidRPr="00DE0081">
        <w:rPr>
          <w:rFonts w:cs="Arial"/>
          <w:szCs w:val="22"/>
        </w:rPr>
        <w:t>,</w:t>
      </w:r>
      <w:r w:rsidRPr="00EB0F47">
        <w:rPr>
          <w:rFonts w:cs="Arial"/>
          <w:szCs w:val="22"/>
        </w:rPr>
        <w:t xml:space="preserve"> to each </w:t>
      </w:r>
      <w:r w:rsidR="008F71E4" w:rsidRPr="00840E91">
        <w:rPr>
          <w:rFonts w:cs="Arial"/>
          <w:szCs w:val="22"/>
        </w:rPr>
        <w:t>participant</w:t>
      </w:r>
      <w:r w:rsidRPr="0055161B">
        <w:rPr>
          <w:rFonts w:cs="Arial"/>
          <w:szCs w:val="22"/>
        </w:rPr>
        <w:t xml:space="preserve">. </w:t>
      </w:r>
      <w:r w:rsidR="00873EC5" w:rsidRPr="0055161B">
        <w:rPr>
          <w:rFonts w:cs="Arial"/>
          <w:szCs w:val="22"/>
        </w:rPr>
        <w:t>For studies which involve the Research Pharmacy, a copy must also be provided to the Research Pharmacy</w:t>
      </w:r>
      <w:r w:rsidR="00873EC5" w:rsidRPr="00DE0081">
        <w:rPr>
          <w:rFonts w:cs="Arial"/>
          <w:szCs w:val="22"/>
        </w:rPr>
        <w:t>.</w:t>
      </w:r>
    </w:p>
    <w:p w14:paraId="2EF2E7B0" w14:textId="77777777" w:rsidR="00D74A5F" w:rsidRPr="00D74A5F" w:rsidRDefault="00D74A5F" w:rsidP="00D74A5F">
      <w:pPr>
        <w:numPr>
          <w:ilvl w:val="0"/>
          <w:numId w:val="136"/>
        </w:numPr>
        <w:ind w:left="360"/>
        <w:rPr>
          <w:rFonts w:cs="Arial"/>
          <w:szCs w:val="22"/>
        </w:rPr>
      </w:pPr>
      <w:r w:rsidRPr="00D74A5F">
        <w:rPr>
          <w:rFonts w:cs="Arial"/>
          <w:szCs w:val="22"/>
        </w:rPr>
        <w:t xml:space="preserve">Obtaining a HIPAA authorization or an IRB or Privacy Board-approved waiver of HIPAA authorization prior to the use and/or disclosure of the subject’s Protected Health Information (PHI). PHI cannot be used or disclosed without prior authorization or a waiver of authorization unless the PHI constitutes a limited data set and there is an appropriate data use agreement (DUA). The information in the written authorization or approved waiver of authorization or DUA for use or disclosure of a limited data set must not contradict any provisions of the protocol and informed consent documents as applicable </w:t>
      </w:r>
    </w:p>
    <w:p w14:paraId="37AF2214" w14:textId="622162F1" w:rsidR="007841C6" w:rsidRPr="00B235EB" w:rsidRDefault="00940C88" w:rsidP="00D67A56">
      <w:pPr>
        <w:numPr>
          <w:ilvl w:val="0"/>
          <w:numId w:val="136"/>
        </w:numPr>
        <w:ind w:left="360"/>
        <w:rPr>
          <w:rFonts w:cs="Arial"/>
          <w:szCs w:val="22"/>
        </w:rPr>
      </w:pPr>
      <w:r>
        <w:rPr>
          <w:rFonts w:cs="Arial"/>
          <w:szCs w:val="22"/>
        </w:rPr>
        <w:t xml:space="preserve">Submitting a copy of </w:t>
      </w:r>
      <w:r w:rsidR="007841C6" w:rsidRPr="00840E91">
        <w:rPr>
          <w:rFonts w:cs="Arial"/>
          <w:szCs w:val="22"/>
        </w:rPr>
        <w:t xml:space="preserve">the signed </w:t>
      </w:r>
      <w:r w:rsidR="009D6D44" w:rsidRPr="009D6D44">
        <w:rPr>
          <w:rFonts w:cs="Arial"/>
          <w:szCs w:val="22"/>
        </w:rPr>
        <w:t xml:space="preserve">ICF </w:t>
      </w:r>
      <w:r w:rsidR="009D6D44">
        <w:rPr>
          <w:rFonts w:cs="Arial"/>
          <w:szCs w:val="22"/>
        </w:rPr>
        <w:t xml:space="preserve">and </w:t>
      </w:r>
      <w:r w:rsidR="007841C6" w:rsidRPr="00840E91">
        <w:rPr>
          <w:rFonts w:cs="Arial"/>
          <w:szCs w:val="22"/>
        </w:rPr>
        <w:t xml:space="preserve">HIPAA </w:t>
      </w:r>
      <w:r w:rsidR="003F2E39" w:rsidRPr="009C6E0D">
        <w:rPr>
          <w:rFonts w:cs="Arial"/>
          <w:szCs w:val="22"/>
        </w:rPr>
        <w:t>a</w:t>
      </w:r>
      <w:r w:rsidR="007841C6" w:rsidRPr="009C6E0D">
        <w:rPr>
          <w:rFonts w:cs="Arial"/>
          <w:szCs w:val="22"/>
        </w:rPr>
        <w:t>uthorization</w:t>
      </w:r>
      <w:r w:rsidR="00B4553C" w:rsidRPr="009C6E0D">
        <w:rPr>
          <w:rFonts w:cs="Arial"/>
          <w:szCs w:val="22"/>
        </w:rPr>
        <w:t xml:space="preserve"> </w:t>
      </w:r>
      <w:r w:rsidR="009D6D44">
        <w:rPr>
          <w:rFonts w:cs="Arial"/>
          <w:szCs w:val="22"/>
        </w:rPr>
        <w:t>(</w:t>
      </w:r>
      <w:r w:rsidR="00C046C0" w:rsidRPr="0055161B">
        <w:rPr>
          <w:rFonts w:cs="Arial"/>
          <w:szCs w:val="22"/>
        </w:rPr>
        <w:t>when applicable</w:t>
      </w:r>
      <w:r w:rsidR="009D6D44">
        <w:rPr>
          <w:rFonts w:cs="Arial"/>
          <w:szCs w:val="22"/>
        </w:rPr>
        <w:t>)</w:t>
      </w:r>
      <w:r w:rsidR="007841C6" w:rsidRPr="008D1A54">
        <w:rPr>
          <w:rFonts w:cs="Arial"/>
          <w:szCs w:val="22"/>
        </w:rPr>
        <w:t xml:space="preserve"> </w:t>
      </w:r>
      <w:r w:rsidR="007841C6" w:rsidRPr="00B162B5">
        <w:rPr>
          <w:rFonts w:cs="Arial"/>
          <w:szCs w:val="22"/>
        </w:rPr>
        <w:t xml:space="preserve">for each </w:t>
      </w:r>
      <w:r w:rsidR="007459B8" w:rsidRPr="00B162B5">
        <w:rPr>
          <w:rFonts w:cs="Arial"/>
          <w:szCs w:val="22"/>
        </w:rPr>
        <w:t>participant</w:t>
      </w:r>
      <w:r w:rsidR="007841C6" w:rsidRPr="00B162B5">
        <w:rPr>
          <w:rFonts w:cs="Arial"/>
          <w:szCs w:val="22"/>
        </w:rPr>
        <w:t xml:space="preserve"> enrolled in the research project to the </w:t>
      </w:r>
      <w:r w:rsidR="00223739">
        <w:rPr>
          <w:rFonts w:cs="Arial"/>
          <w:szCs w:val="22"/>
        </w:rPr>
        <w:t>Research Compliance Officer</w:t>
      </w:r>
      <w:r w:rsidR="00DE43C6">
        <w:rPr>
          <w:rFonts w:cs="Arial"/>
          <w:szCs w:val="22"/>
        </w:rPr>
        <w:t xml:space="preserve"> (RCO)</w:t>
      </w:r>
      <w:r>
        <w:rPr>
          <w:rFonts w:cs="Arial"/>
          <w:szCs w:val="22"/>
        </w:rPr>
        <w:t xml:space="preserve"> per current policy</w:t>
      </w:r>
      <w:r w:rsidR="00223739">
        <w:rPr>
          <w:rFonts w:cs="Arial"/>
          <w:szCs w:val="22"/>
        </w:rPr>
        <w:t>.</w:t>
      </w:r>
      <w:r w:rsidR="00B76E14">
        <w:rPr>
          <w:rFonts w:cs="Arial"/>
          <w:szCs w:val="22"/>
        </w:rPr>
        <w:t xml:space="preserve">  </w:t>
      </w:r>
      <w:r w:rsidR="007841C6" w:rsidRPr="00B235EB">
        <w:rPr>
          <w:rFonts w:cs="Arial"/>
          <w:szCs w:val="22"/>
        </w:rPr>
        <w:t xml:space="preserve">After auditing, the </w:t>
      </w:r>
      <w:r>
        <w:rPr>
          <w:rFonts w:cs="Arial"/>
          <w:szCs w:val="22"/>
        </w:rPr>
        <w:t>RCO</w:t>
      </w:r>
      <w:r w:rsidR="007841C6" w:rsidRPr="00B235EB">
        <w:rPr>
          <w:rFonts w:cs="Arial"/>
          <w:szCs w:val="22"/>
        </w:rPr>
        <w:t xml:space="preserve"> will </w:t>
      </w:r>
      <w:r>
        <w:rPr>
          <w:rFonts w:cs="Arial"/>
          <w:szCs w:val="22"/>
        </w:rPr>
        <w:t>shred the copies of the ICF and HIPAA authorization unless otherwise directed by the study team</w:t>
      </w:r>
      <w:r w:rsidR="009D6D44">
        <w:rPr>
          <w:rFonts w:cs="Arial"/>
          <w:szCs w:val="22"/>
        </w:rPr>
        <w:t xml:space="preserve">.  The PI must ensure </w:t>
      </w:r>
      <w:r w:rsidR="009D6D44" w:rsidRPr="009D6D44">
        <w:rPr>
          <w:rFonts w:cs="Arial"/>
          <w:szCs w:val="22"/>
        </w:rPr>
        <w:t xml:space="preserve">that all original signed and dated </w:t>
      </w:r>
      <w:r w:rsidR="009D6D44">
        <w:rPr>
          <w:rFonts w:cs="Arial"/>
          <w:szCs w:val="22"/>
        </w:rPr>
        <w:t>ICFs and HIPAA authorizations (as applicable)</w:t>
      </w:r>
      <w:r w:rsidR="009D6D44" w:rsidRPr="009D6D44">
        <w:rPr>
          <w:rFonts w:cs="Arial"/>
          <w:szCs w:val="22"/>
        </w:rPr>
        <w:t xml:space="preserve"> are maintained in the investigator’s research files, readily retrievable, and secure</w:t>
      </w:r>
      <w:r w:rsidR="008555E7">
        <w:rPr>
          <w:rFonts w:cs="Arial"/>
          <w:szCs w:val="22"/>
        </w:rPr>
        <w:t>d</w:t>
      </w:r>
      <w:r w:rsidR="009D6D44" w:rsidRPr="009D6D44">
        <w:rPr>
          <w:rFonts w:cs="Arial"/>
          <w:szCs w:val="22"/>
        </w:rPr>
        <w:t>.</w:t>
      </w:r>
      <w:r w:rsidR="007841C6" w:rsidRPr="00B235EB">
        <w:rPr>
          <w:rFonts w:cs="Arial"/>
          <w:szCs w:val="22"/>
        </w:rPr>
        <w:t xml:space="preserve"> </w:t>
      </w:r>
    </w:p>
    <w:p w14:paraId="54BB3C9F" w14:textId="13781477" w:rsidR="007841C6" w:rsidRPr="00B235EB" w:rsidRDefault="007841C6" w:rsidP="00D67A56">
      <w:pPr>
        <w:numPr>
          <w:ilvl w:val="0"/>
          <w:numId w:val="136"/>
        </w:numPr>
        <w:ind w:left="360"/>
        <w:rPr>
          <w:rFonts w:cs="Arial"/>
          <w:szCs w:val="22"/>
        </w:rPr>
      </w:pPr>
      <w:r w:rsidRPr="00B235EB">
        <w:rPr>
          <w:rFonts w:cs="Arial"/>
          <w:szCs w:val="22"/>
        </w:rPr>
        <w:t>Creat</w:t>
      </w:r>
      <w:r w:rsidR="00402EB5" w:rsidRPr="00B235EB">
        <w:rPr>
          <w:rFonts w:cs="Arial"/>
          <w:szCs w:val="22"/>
        </w:rPr>
        <w:t>ing</w:t>
      </w:r>
      <w:r w:rsidRPr="00B235EB">
        <w:rPr>
          <w:rFonts w:cs="Arial"/>
          <w:szCs w:val="22"/>
        </w:rPr>
        <w:t xml:space="preserve"> progress notes for participants in the </w:t>
      </w:r>
      <w:r w:rsidR="00557551">
        <w:rPr>
          <w:rFonts w:cs="Arial"/>
          <w:szCs w:val="22"/>
        </w:rPr>
        <w:t>electronic health record</w:t>
      </w:r>
      <w:r w:rsidRPr="00B235EB">
        <w:rPr>
          <w:rFonts w:cs="Arial"/>
          <w:szCs w:val="22"/>
        </w:rPr>
        <w:t xml:space="preserve">, when appropriate (see </w:t>
      </w:r>
      <w:r w:rsidR="00E9047A">
        <w:rPr>
          <w:rFonts w:cs="Arial"/>
          <w:szCs w:val="22"/>
        </w:rPr>
        <w:t>S</w:t>
      </w:r>
      <w:r w:rsidRPr="00B235EB">
        <w:rPr>
          <w:rFonts w:cs="Arial"/>
          <w:szCs w:val="22"/>
        </w:rPr>
        <w:t xml:space="preserve">ection </w:t>
      </w:r>
      <w:r w:rsidR="00B01896" w:rsidRPr="00D824DE">
        <w:rPr>
          <w:rFonts w:cs="Arial"/>
          <w:szCs w:val="22"/>
        </w:rPr>
        <w:t>XVII</w:t>
      </w:r>
      <w:r w:rsidR="00D824DE">
        <w:rPr>
          <w:rFonts w:cs="Arial"/>
          <w:szCs w:val="22"/>
        </w:rPr>
        <w:t>.</w:t>
      </w:r>
      <w:r w:rsidR="00B01896" w:rsidRPr="00D824DE">
        <w:rPr>
          <w:rFonts w:cs="Arial"/>
          <w:szCs w:val="22"/>
        </w:rPr>
        <w:t>P</w:t>
      </w:r>
      <w:r w:rsidR="00B01896" w:rsidRPr="00B235EB">
        <w:rPr>
          <w:rFonts w:cs="Arial"/>
          <w:szCs w:val="22"/>
        </w:rPr>
        <w:t xml:space="preserve"> </w:t>
      </w:r>
      <w:r w:rsidRPr="00B235EB">
        <w:rPr>
          <w:rFonts w:cs="Arial"/>
          <w:szCs w:val="22"/>
        </w:rPr>
        <w:t xml:space="preserve">of this </w:t>
      </w:r>
      <w:r w:rsidR="00D87D32">
        <w:rPr>
          <w:rFonts w:cs="Arial"/>
          <w:szCs w:val="22"/>
        </w:rPr>
        <w:t>SOP</w:t>
      </w:r>
      <w:r w:rsidRPr="00B235EB">
        <w:rPr>
          <w:rFonts w:cs="Arial"/>
          <w:szCs w:val="22"/>
        </w:rPr>
        <w:t>).</w:t>
      </w:r>
    </w:p>
    <w:p w14:paraId="2E11740F" w14:textId="00B5CBD0" w:rsidR="007841C6" w:rsidRPr="00B235EB" w:rsidRDefault="007841C6" w:rsidP="00D67A56">
      <w:pPr>
        <w:numPr>
          <w:ilvl w:val="0"/>
          <w:numId w:val="136"/>
        </w:numPr>
        <w:ind w:left="360"/>
        <w:rPr>
          <w:rFonts w:cs="Arial"/>
          <w:szCs w:val="22"/>
        </w:rPr>
      </w:pPr>
      <w:r w:rsidRPr="00B235EB">
        <w:rPr>
          <w:rFonts w:cs="Arial"/>
          <w:szCs w:val="22"/>
        </w:rPr>
        <w:t>Maintain</w:t>
      </w:r>
      <w:r w:rsidR="00402EB5" w:rsidRPr="00B235EB">
        <w:rPr>
          <w:rFonts w:cs="Arial"/>
          <w:szCs w:val="22"/>
        </w:rPr>
        <w:t>ing</w:t>
      </w:r>
      <w:r w:rsidRPr="00B235EB">
        <w:rPr>
          <w:rFonts w:cs="Arial"/>
          <w:szCs w:val="22"/>
        </w:rPr>
        <w:t xml:space="preserve"> a master list of all </w:t>
      </w:r>
      <w:r w:rsidR="008F71E4" w:rsidRPr="00B235EB">
        <w:rPr>
          <w:rFonts w:cs="Arial"/>
          <w:szCs w:val="22"/>
        </w:rPr>
        <w:t>participant</w:t>
      </w:r>
      <w:r w:rsidRPr="00B235EB">
        <w:rPr>
          <w:rFonts w:cs="Arial"/>
          <w:szCs w:val="22"/>
        </w:rPr>
        <w:t>s</w:t>
      </w:r>
      <w:r w:rsidR="00EC4BB8" w:rsidRPr="00B235EB">
        <w:rPr>
          <w:rFonts w:cs="Arial"/>
          <w:szCs w:val="22"/>
        </w:rPr>
        <w:t xml:space="preserve"> </w:t>
      </w:r>
      <w:r w:rsidR="00F612BF">
        <w:rPr>
          <w:rFonts w:cs="Arial"/>
          <w:szCs w:val="22"/>
        </w:rPr>
        <w:t xml:space="preserve">who signed a consent </w:t>
      </w:r>
      <w:r w:rsidR="00EC4BB8" w:rsidRPr="00B235EB">
        <w:rPr>
          <w:rFonts w:cs="Arial"/>
          <w:szCs w:val="22"/>
        </w:rPr>
        <w:t>and securing it appropriately in compliance with VA confidentiality and information security requirements in the investigator’s files</w:t>
      </w:r>
      <w:r w:rsidRPr="00B235EB">
        <w:rPr>
          <w:rFonts w:cs="Arial"/>
          <w:szCs w:val="22"/>
        </w:rPr>
        <w:t>.</w:t>
      </w:r>
    </w:p>
    <w:p w14:paraId="6E9E242F" w14:textId="77777777" w:rsidR="007841C6" w:rsidRPr="00B235EB" w:rsidRDefault="007841C6" w:rsidP="00D67A56">
      <w:pPr>
        <w:numPr>
          <w:ilvl w:val="0"/>
          <w:numId w:val="136"/>
        </w:numPr>
        <w:ind w:left="360"/>
        <w:rPr>
          <w:rFonts w:cs="Arial"/>
          <w:szCs w:val="22"/>
        </w:rPr>
      </w:pPr>
      <w:r w:rsidRPr="00B235EB">
        <w:rPr>
          <w:rFonts w:cs="Arial"/>
          <w:szCs w:val="22"/>
        </w:rPr>
        <w:t>Maintain</w:t>
      </w:r>
      <w:r w:rsidR="00402EB5" w:rsidRPr="00B235EB">
        <w:rPr>
          <w:rFonts w:cs="Arial"/>
          <w:szCs w:val="22"/>
        </w:rPr>
        <w:t>ing</w:t>
      </w:r>
      <w:r w:rsidRPr="00B235EB">
        <w:rPr>
          <w:rFonts w:cs="Arial"/>
          <w:szCs w:val="22"/>
        </w:rPr>
        <w:t xml:space="preserve"> an Accounting of Disclosures of PHI to all non-VA entities. </w:t>
      </w:r>
    </w:p>
    <w:p w14:paraId="43DF1CE1" w14:textId="77777777" w:rsidR="007841C6" w:rsidRPr="00B235EB" w:rsidRDefault="007841C6" w:rsidP="00D67A56">
      <w:pPr>
        <w:numPr>
          <w:ilvl w:val="0"/>
          <w:numId w:val="136"/>
        </w:numPr>
        <w:ind w:left="360"/>
        <w:rPr>
          <w:rFonts w:cs="Arial"/>
          <w:szCs w:val="22"/>
        </w:rPr>
      </w:pPr>
      <w:r w:rsidRPr="00B235EB">
        <w:rPr>
          <w:rFonts w:cs="Arial"/>
          <w:szCs w:val="22"/>
        </w:rPr>
        <w:t>Submit</w:t>
      </w:r>
      <w:r w:rsidR="00402EB5" w:rsidRPr="00B235EB">
        <w:rPr>
          <w:rFonts w:cs="Arial"/>
          <w:szCs w:val="22"/>
        </w:rPr>
        <w:t>ting</w:t>
      </w:r>
      <w:r w:rsidRPr="00B235EB">
        <w:rPr>
          <w:rFonts w:cs="Arial"/>
          <w:szCs w:val="22"/>
        </w:rPr>
        <w:t xml:space="preserve"> all </w:t>
      </w:r>
      <w:r w:rsidR="00A024FA" w:rsidRPr="00B235EB">
        <w:rPr>
          <w:rFonts w:cs="Arial"/>
          <w:szCs w:val="22"/>
        </w:rPr>
        <w:t>required reports</w:t>
      </w:r>
      <w:r w:rsidR="00A05E70">
        <w:rPr>
          <w:rFonts w:cs="Arial"/>
          <w:szCs w:val="22"/>
        </w:rPr>
        <w:t>, as</w:t>
      </w:r>
      <w:r w:rsidR="00A024FA" w:rsidRPr="00B235EB">
        <w:rPr>
          <w:rFonts w:cs="Arial"/>
          <w:szCs w:val="22"/>
        </w:rPr>
        <w:t xml:space="preserve"> outlined in </w:t>
      </w:r>
      <w:r w:rsidR="00E9047A">
        <w:rPr>
          <w:rFonts w:cs="Arial"/>
          <w:szCs w:val="22"/>
        </w:rPr>
        <w:t>S</w:t>
      </w:r>
      <w:r w:rsidR="00A024FA" w:rsidRPr="00B235EB">
        <w:rPr>
          <w:rFonts w:cs="Arial"/>
          <w:szCs w:val="22"/>
        </w:rPr>
        <w:t xml:space="preserve">ection </w:t>
      </w:r>
      <w:r w:rsidR="00B01896" w:rsidRPr="00B235EB">
        <w:rPr>
          <w:rFonts w:cs="Arial"/>
          <w:szCs w:val="22"/>
        </w:rPr>
        <w:t>XV</w:t>
      </w:r>
      <w:r w:rsidR="00A05E70">
        <w:rPr>
          <w:rFonts w:cs="Arial"/>
          <w:szCs w:val="22"/>
        </w:rPr>
        <w:t>,</w:t>
      </w:r>
      <w:r w:rsidRPr="00B235EB">
        <w:rPr>
          <w:rFonts w:cs="Arial"/>
          <w:szCs w:val="22"/>
        </w:rPr>
        <w:t xml:space="preserve"> to the IRB in a timely manner</w:t>
      </w:r>
      <w:r w:rsidR="00A05E70">
        <w:rPr>
          <w:rFonts w:cs="Arial"/>
          <w:szCs w:val="22"/>
        </w:rPr>
        <w:t>,</w:t>
      </w:r>
      <w:r w:rsidRPr="00B235EB">
        <w:rPr>
          <w:rFonts w:cs="Arial"/>
          <w:szCs w:val="22"/>
        </w:rPr>
        <w:t xml:space="preserve"> consistent with </w:t>
      </w:r>
      <w:r w:rsidR="00B94E5C" w:rsidRPr="00B235EB">
        <w:rPr>
          <w:rFonts w:cs="Arial"/>
          <w:szCs w:val="22"/>
        </w:rPr>
        <w:t>VAPORHCS</w:t>
      </w:r>
      <w:r w:rsidRPr="00B235EB">
        <w:rPr>
          <w:rFonts w:cs="Arial"/>
          <w:szCs w:val="22"/>
        </w:rPr>
        <w:t xml:space="preserve"> policy. </w:t>
      </w:r>
    </w:p>
    <w:p w14:paraId="6163BCAD" w14:textId="77777777" w:rsidR="007841C6" w:rsidRDefault="00105D4C" w:rsidP="00D67A56">
      <w:pPr>
        <w:numPr>
          <w:ilvl w:val="0"/>
          <w:numId w:val="136"/>
        </w:numPr>
        <w:ind w:left="360"/>
        <w:rPr>
          <w:rFonts w:cs="Arial"/>
          <w:szCs w:val="22"/>
        </w:rPr>
      </w:pPr>
      <w:r>
        <w:rPr>
          <w:rFonts w:cs="Arial"/>
          <w:szCs w:val="22"/>
        </w:rPr>
        <w:lastRenderedPageBreak/>
        <w:t>For studies requir</w:t>
      </w:r>
      <w:r w:rsidR="00B44C6F">
        <w:rPr>
          <w:rFonts w:cs="Arial"/>
          <w:szCs w:val="22"/>
        </w:rPr>
        <w:t>ing</w:t>
      </w:r>
      <w:r>
        <w:rPr>
          <w:rFonts w:cs="Arial"/>
          <w:szCs w:val="22"/>
        </w:rPr>
        <w:t xml:space="preserve"> continuing review, c</w:t>
      </w:r>
      <w:r w:rsidR="007841C6" w:rsidRPr="00B235EB">
        <w:rPr>
          <w:rFonts w:cs="Arial"/>
          <w:szCs w:val="22"/>
        </w:rPr>
        <w:t>omplet</w:t>
      </w:r>
      <w:r w:rsidR="00402EB5" w:rsidRPr="00B235EB">
        <w:rPr>
          <w:rFonts w:cs="Arial"/>
          <w:szCs w:val="22"/>
        </w:rPr>
        <w:t>ing</w:t>
      </w:r>
      <w:r w:rsidR="007841C6" w:rsidRPr="00B235EB">
        <w:rPr>
          <w:rFonts w:cs="Arial"/>
          <w:szCs w:val="22"/>
        </w:rPr>
        <w:t xml:space="preserve"> and submit</w:t>
      </w:r>
      <w:r w:rsidR="00C63C9D" w:rsidRPr="00B235EB">
        <w:rPr>
          <w:rFonts w:cs="Arial"/>
          <w:szCs w:val="22"/>
        </w:rPr>
        <w:t>ting</w:t>
      </w:r>
      <w:r w:rsidR="007841C6" w:rsidRPr="00B235EB">
        <w:rPr>
          <w:rFonts w:cs="Arial"/>
          <w:szCs w:val="22"/>
        </w:rPr>
        <w:t xml:space="preserve"> </w:t>
      </w:r>
      <w:r w:rsidR="005B5FDE" w:rsidRPr="00B235EB">
        <w:rPr>
          <w:rFonts w:cs="Arial"/>
          <w:szCs w:val="22"/>
        </w:rPr>
        <w:t xml:space="preserve">annual review forms for continuing approval of ongoing research </w:t>
      </w:r>
      <w:r w:rsidR="007841C6" w:rsidRPr="00B235EB">
        <w:rPr>
          <w:rFonts w:cs="Arial"/>
          <w:szCs w:val="22"/>
        </w:rPr>
        <w:t xml:space="preserve">in a timely manner to avoid </w:t>
      </w:r>
      <w:r w:rsidR="005B5FDE" w:rsidRPr="00B235EB">
        <w:rPr>
          <w:rFonts w:cs="Arial"/>
          <w:szCs w:val="22"/>
        </w:rPr>
        <w:t xml:space="preserve">expiration </w:t>
      </w:r>
      <w:r w:rsidR="007841C6" w:rsidRPr="00B235EB">
        <w:rPr>
          <w:rFonts w:cs="Arial"/>
          <w:szCs w:val="22"/>
        </w:rPr>
        <w:t xml:space="preserve">of approval. </w:t>
      </w:r>
    </w:p>
    <w:p w14:paraId="4A4A29FD" w14:textId="77777777" w:rsidR="002F075E" w:rsidRPr="00B235EB" w:rsidRDefault="002F075E" w:rsidP="00D67A56">
      <w:pPr>
        <w:numPr>
          <w:ilvl w:val="0"/>
          <w:numId w:val="136"/>
        </w:numPr>
        <w:ind w:left="360"/>
        <w:rPr>
          <w:rFonts w:cs="Arial"/>
          <w:szCs w:val="22"/>
        </w:rPr>
      </w:pPr>
      <w:r w:rsidRPr="002F075E">
        <w:rPr>
          <w:rFonts w:cs="Arial"/>
          <w:szCs w:val="22"/>
        </w:rPr>
        <w:t>If the</w:t>
      </w:r>
      <w:r>
        <w:rPr>
          <w:rFonts w:cs="Arial"/>
          <w:szCs w:val="22"/>
        </w:rPr>
        <w:t xml:space="preserve"> PI is mentoring a</w:t>
      </w:r>
      <w:r w:rsidRPr="002F075E">
        <w:rPr>
          <w:rFonts w:cs="Arial"/>
          <w:szCs w:val="22"/>
        </w:rPr>
        <w:t xml:space="preserve"> </w:t>
      </w:r>
      <w:r>
        <w:rPr>
          <w:rFonts w:cs="Arial"/>
          <w:szCs w:val="22"/>
        </w:rPr>
        <w:t>student/</w:t>
      </w:r>
      <w:r w:rsidRPr="002F075E">
        <w:rPr>
          <w:rFonts w:cs="Arial"/>
          <w:szCs w:val="22"/>
        </w:rPr>
        <w:t xml:space="preserve">trainee </w:t>
      </w:r>
      <w:r>
        <w:rPr>
          <w:rFonts w:cs="Arial"/>
          <w:szCs w:val="22"/>
        </w:rPr>
        <w:t xml:space="preserve">who </w:t>
      </w:r>
      <w:r w:rsidRPr="002F075E">
        <w:rPr>
          <w:rFonts w:cs="Arial"/>
          <w:szCs w:val="22"/>
        </w:rPr>
        <w:t xml:space="preserve">does not complete all aspects of the research prior to leaving </w:t>
      </w:r>
      <w:r w:rsidR="008555E7">
        <w:rPr>
          <w:rFonts w:cs="Arial"/>
          <w:szCs w:val="22"/>
        </w:rPr>
        <w:t xml:space="preserve">the </w:t>
      </w:r>
      <w:r w:rsidRPr="002F075E">
        <w:rPr>
          <w:rFonts w:cs="Arial"/>
          <w:szCs w:val="22"/>
        </w:rPr>
        <w:t xml:space="preserve">VA, the </w:t>
      </w:r>
      <w:r>
        <w:rPr>
          <w:rFonts w:cs="Arial"/>
          <w:szCs w:val="22"/>
        </w:rPr>
        <w:t>PI</w:t>
      </w:r>
      <w:r w:rsidRPr="002F075E">
        <w:rPr>
          <w:rFonts w:cs="Arial"/>
          <w:szCs w:val="22"/>
        </w:rPr>
        <w:t xml:space="preserve"> must ensure </w:t>
      </w:r>
      <w:r>
        <w:rPr>
          <w:rFonts w:cs="Arial"/>
          <w:szCs w:val="22"/>
        </w:rPr>
        <w:t xml:space="preserve">that </w:t>
      </w:r>
      <w:r w:rsidRPr="002F075E">
        <w:rPr>
          <w:rFonts w:cs="Arial"/>
          <w:szCs w:val="22"/>
        </w:rPr>
        <w:t>the protocol is completed or terminated in a</w:t>
      </w:r>
      <w:r w:rsidR="008555E7">
        <w:rPr>
          <w:rFonts w:cs="Arial"/>
          <w:szCs w:val="22"/>
        </w:rPr>
        <w:t xml:space="preserve"> timely</w:t>
      </w:r>
      <w:r w:rsidRPr="002F075E">
        <w:rPr>
          <w:rFonts w:cs="Arial"/>
          <w:szCs w:val="22"/>
        </w:rPr>
        <w:t xml:space="preserve"> fashion, and in accordance with all applicable local, VA, and other federal requirements.</w:t>
      </w:r>
      <w:r>
        <w:rPr>
          <w:rFonts w:cs="Arial"/>
          <w:szCs w:val="22"/>
        </w:rPr>
        <w:t xml:space="preserve">  In such instances, the PI </w:t>
      </w:r>
      <w:r w:rsidRPr="002F075E">
        <w:rPr>
          <w:rFonts w:cs="Arial"/>
          <w:szCs w:val="22"/>
        </w:rPr>
        <w:t>is</w:t>
      </w:r>
      <w:r>
        <w:rPr>
          <w:rFonts w:cs="Arial"/>
          <w:szCs w:val="22"/>
        </w:rPr>
        <w:t xml:space="preserve"> also</w:t>
      </w:r>
      <w:r w:rsidRPr="002F075E">
        <w:rPr>
          <w:rFonts w:cs="Arial"/>
          <w:szCs w:val="22"/>
        </w:rPr>
        <w:t xml:space="preserve"> responsible for ensuring that all research records are retained by </w:t>
      </w:r>
      <w:r w:rsidR="008555E7">
        <w:rPr>
          <w:rFonts w:cs="Arial"/>
          <w:szCs w:val="22"/>
        </w:rPr>
        <w:t xml:space="preserve">the </w:t>
      </w:r>
      <w:r w:rsidRPr="002F075E">
        <w:rPr>
          <w:rFonts w:cs="Arial"/>
          <w:szCs w:val="22"/>
        </w:rPr>
        <w:t>VA</w:t>
      </w:r>
      <w:r>
        <w:rPr>
          <w:rFonts w:cs="Arial"/>
          <w:szCs w:val="22"/>
        </w:rPr>
        <w:t>.</w:t>
      </w:r>
    </w:p>
    <w:p w14:paraId="1A39B364" w14:textId="77777777" w:rsidR="007841C6" w:rsidRPr="009D6AA7" w:rsidRDefault="00223451" w:rsidP="00D67A56">
      <w:pPr>
        <w:numPr>
          <w:ilvl w:val="0"/>
          <w:numId w:val="136"/>
        </w:numPr>
        <w:ind w:left="360"/>
        <w:rPr>
          <w:rFonts w:cs="Arial"/>
          <w:szCs w:val="22"/>
        </w:rPr>
      </w:pPr>
      <w:r w:rsidRPr="00B235EB">
        <w:rPr>
          <w:rFonts w:cs="Arial"/>
          <w:szCs w:val="22"/>
        </w:rPr>
        <w:t>Following the requirements outlined in the “</w:t>
      </w:r>
      <w:r w:rsidR="002D65BF" w:rsidRPr="00840E91">
        <w:rPr>
          <w:rFonts w:cs="Arial"/>
          <w:szCs w:val="22"/>
        </w:rPr>
        <w:t>Presentation and Publication of Research Results” policy</w:t>
      </w:r>
      <w:r w:rsidR="007841C6" w:rsidRPr="00840E91">
        <w:rPr>
          <w:rFonts w:cs="Arial"/>
          <w:szCs w:val="22"/>
        </w:rPr>
        <w:t xml:space="preserve">. </w:t>
      </w:r>
    </w:p>
    <w:p w14:paraId="32A3CD0F" w14:textId="77777777" w:rsidR="007841C6" w:rsidRPr="00B375B4" w:rsidRDefault="007841C6" w:rsidP="00D67A56">
      <w:pPr>
        <w:numPr>
          <w:ilvl w:val="0"/>
          <w:numId w:val="136"/>
        </w:numPr>
        <w:ind w:left="360"/>
        <w:rPr>
          <w:rFonts w:cs="Arial"/>
          <w:szCs w:val="22"/>
        </w:rPr>
      </w:pPr>
      <w:r w:rsidRPr="009D6AA7">
        <w:rPr>
          <w:rFonts w:cs="Arial"/>
          <w:szCs w:val="22"/>
        </w:rPr>
        <w:t>Cit</w:t>
      </w:r>
      <w:r w:rsidR="00402EB5" w:rsidRPr="0055161B">
        <w:rPr>
          <w:rFonts w:cs="Arial"/>
          <w:szCs w:val="22"/>
        </w:rPr>
        <w:t>ing</w:t>
      </w:r>
      <w:r w:rsidRPr="0055161B">
        <w:rPr>
          <w:rFonts w:cs="Arial"/>
          <w:szCs w:val="22"/>
        </w:rPr>
        <w:t xml:space="preserve"> </w:t>
      </w:r>
      <w:r w:rsidR="00B94E5C" w:rsidRPr="00F466C6">
        <w:rPr>
          <w:rFonts w:cs="Arial"/>
          <w:szCs w:val="22"/>
        </w:rPr>
        <w:t>VAPORHCS</w:t>
      </w:r>
      <w:r w:rsidRPr="00B375B4">
        <w:rPr>
          <w:rFonts w:cs="Arial"/>
          <w:szCs w:val="22"/>
        </w:rPr>
        <w:t xml:space="preserve"> IRB approval in the methods section of all manuscripts involving human studies. </w:t>
      </w:r>
    </w:p>
    <w:p w14:paraId="50FE8819" w14:textId="59588EFA" w:rsidR="007841C6" w:rsidRPr="0026455E" w:rsidRDefault="007841C6" w:rsidP="0026455E">
      <w:pPr>
        <w:numPr>
          <w:ilvl w:val="0"/>
          <w:numId w:val="136"/>
        </w:numPr>
        <w:ind w:left="360"/>
        <w:rPr>
          <w:rFonts w:cs="Arial"/>
          <w:szCs w:val="22"/>
        </w:rPr>
      </w:pPr>
      <w:r w:rsidRPr="0026455E">
        <w:rPr>
          <w:rFonts w:cs="Arial"/>
          <w:szCs w:val="22"/>
        </w:rPr>
        <w:t>Maintain</w:t>
      </w:r>
      <w:r w:rsidR="00402EB5" w:rsidRPr="0026455E">
        <w:rPr>
          <w:rFonts w:cs="Arial"/>
          <w:szCs w:val="22"/>
        </w:rPr>
        <w:t>ing</w:t>
      </w:r>
      <w:r w:rsidRPr="0026455E">
        <w:rPr>
          <w:rFonts w:cs="Arial"/>
          <w:szCs w:val="22"/>
        </w:rPr>
        <w:t xml:space="preserve"> research files based on standards of good clinical practice (see </w:t>
      </w:r>
      <w:r w:rsidR="00B257D8" w:rsidRPr="002A6E8D">
        <w:rPr>
          <w:rFonts w:cs="Arial"/>
          <w:szCs w:val="22"/>
        </w:rPr>
        <w:t xml:space="preserve">Investigator Research Records </w:t>
      </w:r>
      <w:r w:rsidR="00B257D8" w:rsidRPr="00481A12">
        <w:rPr>
          <w:rFonts w:cs="Arial"/>
          <w:szCs w:val="22"/>
        </w:rPr>
        <w:t xml:space="preserve">in the </w:t>
      </w:r>
      <w:r w:rsidRPr="00481A12">
        <w:rPr>
          <w:rFonts w:cs="Arial"/>
          <w:szCs w:val="22"/>
        </w:rPr>
        <w:t xml:space="preserve">Definitions </w:t>
      </w:r>
      <w:r w:rsidR="00B257D8" w:rsidRPr="00160BDA">
        <w:rPr>
          <w:rFonts w:cs="Arial"/>
          <w:szCs w:val="22"/>
        </w:rPr>
        <w:t>section of</w:t>
      </w:r>
      <w:r w:rsidRPr="00160BDA">
        <w:rPr>
          <w:rFonts w:cs="Arial"/>
          <w:szCs w:val="22"/>
        </w:rPr>
        <w:t xml:space="preserve"> this </w:t>
      </w:r>
      <w:r w:rsidR="00D87D32">
        <w:rPr>
          <w:rFonts w:cs="Arial"/>
          <w:szCs w:val="22"/>
        </w:rPr>
        <w:t>SOP</w:t>
      </w:r>
      <w:r w:rsidRPr="00160BDA">
        <w:rPr>
          <w:rFonts w:cs="Arial"/>
          <w:szCs w:val="22"/>
        </w:rPr>
        <w:t>)</w:t>
      </w:r>
      <w:r w:rsidR="007F6000" w:rsidRPr="00160BDA">
        <w:rPr>
          <w:rFonts w:cs="Arial"/>
          <w:szCs w:val="22"/>
        </w:rPr>
        <w:t xml:space="preserve"> </w:t>
      </w:r>
      <w:r w:rsidR="00384941" w:rsidRPr="00F141C6">
        <w:rPr>
          <w:rFonts w:cs="Arial"/>
          <w:szCs w:val="22"/>
        </w:rPr>
        <w:t xml:space="preserve">and </w:t>
      </w:r>
      <w:r w:rsidR="007F6000" w:rsidRPr="00F141C6">
        <w:rPr>
          <w:rFonts w:cs="Arial"/>
          <w:szCs w:val="22"/>
        </w:rPr>
        <w:t>in accordance with the applicable records control schedule</w:t>
      </w:r>
      <w:r w:rsidRPr="0047723B">
        <w:rPr>
          <w:rFonts w:cs="Arial"/>
          <w:szCs w:val="22"/>
        </w:rPr>
        <w:t>.</w:t>
      </w:r>
      <w:r w:rsidR="0026455E" w:rsidRPr="007E72D6">
        <w:rPr>
          <w:rFonts w:cs="Arial"/>
          <w:szCs w:val="22"/>
        </w:rPr>
        <w:t xml:space="preserve"> </w:t>
      </w:r>
      <w:r w:rsidR="0026455E" w:rsidRPr="00EF02AC">
        <w:rPr>
          <w:szCs w:val="22"/>
        </w:rPr>
        <w:t>Please refer to VHA RCS 10-1 for a list of local research investigator records that constitute a Federal record in VA research with the applicable specified retention and disposition requirements.</w:t>
      </w:r>
      <w:r w:rsidR="0026455E" w:rsidRPr="00C214EC">
        <w:rPr>
          <w:color w:val="2D96D2"/>
          <w:szCs w:val="22"/>
        </w:rPr>
        <w:t xml:space="preserve"> </w:t>
      </w:r>
      <w:r w:rsidRPr="0026455E">
        <w:rPr>
          <w:rFonts w:cs="Arial"/>
          <w:szCs w:val="22"/>
        </w:rPr>
        <w:t>Fulfill</w:t>
      </w:r>
      <w:r w:rsidR="00402EB5" w:rsidRPr="0026455E">
        <w:rPr>
          <w:rFonts w:cs="Arial"/>
          <w:szCs w:val="22"/>
        </w:rPr>
        <w:t>ing</w:t>
      </w:r>
      <w:r w:rsidRPr="0026455E">
        <w:rPr>
          <w:rFonts w:cs="Arial"/>
          <w:szCs w:val="22"/>
        </w:rPr>
        <w:t xml:space="preserve"> all other responsibilities and adhere to the policies and procedures outlined in the appropriate institutional, HRPP, and R&amp;D Service committees’ policies and procedures.</w:t>
      </w:r>
      <w:r w:rsidR="00EF02AC">
        <w:rPr>
          <w:rFonts w:cs="Arial"/>
          <w:szCs w:val="22"/>
        </w:rPr>
        <w:t xml:space="preserve"> </w:t>
      </w:r>
      <w:r w:rsidR="00EF02AC" w:rsidRPr="00081A8C">
        <w:rPr>
          <w:rFonts w:cs="Arial"/>
          <w:b/>
          <w:i/>
          <w:szCs w:val="22"/>
        </w:rPr>
        <w:t>NOTE:</w:t>
      </w:r>
      <w:r w:rsidR="00EF02AC" w:rsidRPr="0026455E">
        <w:rPr>
          <w:rFonts w:cs="Arial"/>
          <w:szCs w:val="22"/>
        </w:rPr>
        <w:t xml:space="preserve"> </w:t>
      </w:r>
      <w:r w:rsidR="00EF02AC" w:rsidRPr="00EF02AC">
        <w:rPr>
          <w:rFonts w:cs="Arial"/>
          <w:i/>
          <w:szCs w:val="22"/>
        </w:rPr>
        <w:t>If the PI leaves the VAPORHCS facility, the original research records must be retained at the VAPORHCS</w:t>
      </w:r>
      <w:r w:rsidR="00EF02AC" w:rsidRPr="00EF02AC">
        <w:rPr>
          <w:rFonts w:eastAsia="Calibri" w:cs="Arial"/>
          <w:i/>
          <w:color w:val="31859C"/>
          <w:sz w:val="23"/>
          <w:szCs w:val="23"/>
        </w:rPr>
        <w:t xml:space="preserve"> </w:t>
      </w:r>
      <w:r w:rsidR="00EF02AC" w:rsidRPr="00EF02AC">
        <w:rPr>
          <w:rFonts w:eastAsia="Calibri" w:cs="Arial"/>
          <w:i/>
          <w:sz w:val="23"/>
          <w:szCs w:val="23"/>
        </w:rPr>
        <w:t>for the applicable retention period</w:t>
      </w:r>
      <w:r w:rsidR="00EF02AC" w:rsidRPr="00EF02AC">
        <w:rPr>
          <w:rFonts w:cs="Arial"/>
          <w:i/>
          <w:szCs w:val="22"/>
        </w:rPr>
        <w:t>.</w:t>
      </w:r>
    </w:p>
    <w:p w14:paraId="4FB80424" w14:textId="77777777" w:rsidR="007841C6" w:rsidRDefault="007841C6" w:rsidP="007841C6">
      <w:pPr>
        <w:rPr>
          <w:rFonts w:cs="Arial"/>
          <w:szCs w:val="22"/>
        </w:rPr>
      </w:pPr>
    </w:p>
    <w:p w14:paraId="6183C9D8" w14:textId="77777777" w:rsidR="00D82B98" w:rsidRPr="00473CFB" w:rsidRDefault="00D82B98" w:rsidP="00D82B98">
      <w:pPr>
        <w:rPr>
          <w:rFonts w:cs="Arial"/>
          <w:szCs w:val="22"/>
        </w:rPr>
      </w:pPr>
      <w:r w:rsidRPr="00473CFB">
        <w:rPr>
          <w:rFonts w:cs="Arial"/>
          <w:b/>
          <w:i/>
          <w:szCs w:val="22"/>
          <w:highlight w:val="yellow"/>
        </w:rPr>
        <w:t xml:space="preserve">For research that is subject to the </w:t>
      </w:r>
      <w:r>
        <w:rPr>
          <w:rFonts w:cs="Arial"/>
          <w:b/>
          <w:i/>
          <w:szCs w:val="22"/>
          <w:highlight w:val="yellow"/>
        </w:rPr>
        <w:t>2018 Requirements:</w:t>
      </w:r>
    </w:p>
    <w:p w14:paraId="17E34B79" w14:textId="77777777" w:rsidR="00D82B98" w:rsidRPr="0034335E" w:rsidRDefault="00D82B98" w:rsidP="00D82B98">
      <w:pPr>
        <w:rPr>
          <w:rFonts w:cs="Arial"/>
          <w:b/>
          <w:szCs w:val="22"/>
        </w:rPr>
      </w:pPr>
      <w:r w:rsidRPr="0034335E">
        <w:rPr>
          <w:rFonts w:cs="Arial"/>
          <w:b/>
          <w:szCs w:val="22"/>
        </w:rPr>
        <w:t>Posting of Clinical Trial Informed Consent Forms</w:t>
      </w:r>
    </w:p>
    <w:p w14:paraId="05D318EF" w14:textId="77777777" w:rsidR="00D82B98" w:rsidRDefault="00D82B98" w:rsidP="00D82B98">
      <w:pPr>
        <w:pStyle w:val="BodyText"/>
        <w:spacing w:after="0"/>
        <w:rPr>
          <w:rFonts w:ascii="Arial" w:hAnsi="Arial" w:cs="Arial"/>
          <w:szCs w:val="22"/>
          <w:lang w:val="en-US"/>
        </w:rPr>
      </w:pPr>
      <w:r>
        <w:rPr>
          <w:rFonts w:ascii="Arial" w:hAnsi="Arial" w:cs="Arial"/>
          <w:szCs w:val="22"/>
          <w:lang w:val="en-US"/>
        </w:rPr>
        <w:t>Studies that meet the definition of a clinical trial</w:t>
      </w:r>
      <w:r w:rsidR="00F47A7C">
        <w:rPr>
          <w:rFonts w:ascii="Arial" w:hAnsi="Arial" w:cs="Arial"/>
          <w:szCs w:val="22"/>
          <w:lang w:val="en-US"/>
        </w:rPr>
        <w:t xml:space="preserve"> (see Definitions section above)</w:t>
      </w:r>
      <w:r>
        <w:rPr>
          <w:rFonts w:ascii="Arial" w:hAnsi="Arial" w:cs="Arial"/>
          <w:szCs w:val="22"/>
          <w:lang w:val="en-US"/>
        </w:rPr>
        <w:t xml:space="preserve"> must </w:t>
      </w:r>
      <w:r w:rsidR="00F47A7C">
        <w:rPr>
          <w:rFonts w:ascii="Arial" w:hAnsi="Arial" w:cs="Arial"/>
          <w:szCs w:val="22"/>
          <w:lang w:val="en-US"/>
        </w:rPr>
        <w:t xml:space="preserve">have </w:t>
      </w:r>
      <w:r>
        <w:rPr>
          <w:rFonts w:ascii="Arial" w:hAnsi="Arial" w:cs="Arial"/>
          <w:szCs w:val="22"/>
          <w:lang w:val="en-US"/>
        </w:rPr>
        <w:t xml:space="preserve">one IRB-approved </w:t>
      </w:r>
      <w:r w:rsidR="00F47A7C">
        <w:rPr>
          <w:rFonts w:ascii="Arial" w:hAnsi="Arial" w:cs="Arial"/>
          <w:szCs w:val="22"/>
          <w:lang w:val="en-US"/>
        </w:rPr>
        <w:t xml:space="preserve">informed </w:t>
      </w:r>
      <w:r>
        <w:rPr>
          <w:rFonts w:ascii="Arial" w:hAnsi="Arial" w:cs="Arial"/>
          <w:szCs w:val="22"/>
          <w:lang w:val="en-US"/>
        </w:rPr>
        <w:t xml:space="preserve">consent </w:t>
      </w:r>
      <w:r w:rsidR="00F47A7C">
        <w:rPr>
          <w:rFonts w:ascii="Arial" w:hAnsi="Arial" w:cs="Arial"/>
          <w:szCs w:val="22"/>
          <w:lang w:val="en-US"/>
        </w:rPr>
        <w:t xml:space="preserve">form (ICF) posted </w:t>
      </w:r>
      <w:r>
        <w:rPr>
          <w:rFonts w:ascii="Arial" w:hAnsi="Arial" w:cs="Arial"/>
          <w:szCs w:val="22"/>
          <w:lang w:val="en-US"/>
        </w:rPr>
        <w:t xml:space="preserve">to </w:t>
      </w:r>
      <w:hyperlink r:id="rId22" w:history="1">
        <w:r w:rsidRPr="001E123C">
          <w:rPr>
            <w:rStyle w:val="Hyperlink"/>
            <w:rFonts w:ascii="Arial" w:hAnsi="Arial" w:cs="Arial"/>
            <w:szCs w:val="22"/>
            <w:lang w:val="en-US"/>
          </w:rPr>
          <w:t>https://clinicaltrials.gov</w:t>
        </w:r>
      </w:hyperlink>
      <w:r>
        <w:rPr>
          <w:rFonts w:ascii="Arial" w:hAnsi="Arial" w:cs="Arial"/>
          <w:szCs w:val="22"/>
          <w:lang w:val="en-US"/>
        </w:rPr>
        <w:t xml:space="preserve">. </w:t>
      </w:r>
    </w:p>
    <w:p w14:paraId="0E70303D" w14:textId="77777777" w:rsidR="00F47A7C" w:rsidRDefault="00D82B98" w:rsidP="00D82B98">
      <w:pPr>
        <w:pStyle w:val="BodyText"/>
        <w:numPr>
          <w:ilvl w:val="0"/>
          <w:numId w:val="304"/>
        </w:numPr>
        <w:spacing w:after="0"/>
        <w:rPr>
          <w:rFonts w:ascii="Arial" w:hAnsi="Arial" w:cs="Arial"/>
          <w:szCs w:val="22"/>
          <w:lang w:val="en-US"/>
        </w:rPr>
      </w:pPr>
      <w:r w:rsidRPr="007C7404">
        <w:rPr>
          <w:rFonts w:ascii="Arial" w:hAnsi="Arial" w:cs="Arial"/>
          <w:szCs w:val="22"/>
          <w:lang w:val="en-US"/>
        </w:rPr>
        <w:t xml:space="preserve">The </w:t>
      </w:r>
      <w:r w:rsidR="00F47A7C">
        <w:rPr>
          <w:rFonts w:ascii="Arial" w:hAnsi="Arial" w:cs="Arial"/>
          <w:szCs w:val="22"/>
          <w:lang w:val="en-US"/>
        </w:rPr>
        <w:t>responsibility for posting the ICF for a clinical trial is as follows:</w:t>
      </w:r>
    </w:p>
    <w:p w14:paraId="00F75C78" w14:textId="77777777" w:rsidR="00D82B98" w:rsidRDefault="00F47A7C" w:rsidP="00081A8C">
      <w:pPr>
        <w:pStyle w:val="BodyText"/>
        <w:numPr>
          <w:ilvl w:val="1"/>
          <w:numId w:val="304"/>
        </w:numPr>
        <w:spacing w:after="0"/>
        <w:rPr>
          <w:rFonts w:ascii="Arial" w:hAnsi="Arial" w:cs="Arial"/>
          <w:szCs w:val="22"/>
          <w:lang w:val="en-US"/>
        </w:rPr>
      </w:pPr>
      <w:r>
        <w:rPr>
          <w:rFonts w:ascii="Arial" w:hAnsi="Arial" w:cs="Arial"/>
          <w:szCs w:val="22"/>
          <w:lang w:val="en-US"/>
        </w:rPr>
        <w:t>F</w:t>
      </w:r>
      <w:r w:rsidRPr="00F47A7C">
        <w:rPr>
          <w:rFonts w:ascii="Arial" w:hAnsi="Arial" w:cs="Arial"/>
          <w:szCs w:val="22"/>
          <w:lang w:val="en-US"/>
        </w:rPr>
        <w:t>unded or supported by a non-Federal agency or department (e.g. university, industry, private nonprofit organization), or not funded</w:t>
      </w:r>
      <w:r>
        <w:rPr>
          <w:rFonts w:ascii="Arial" w:hAnsi="Arial" w:cs="Arial"/>
          <w:szCs w:val="22"/>
          <w:lang w:val="en-US"/>
        </w:rPr>
        <w:t xml:space="preserve">:  </w:t>
      </w:r>
      <w:r w:rsidR="0019546F">
        <w:rPr>
          <w:rFonts w:ascii="Arial" w:hAnsi="Arial" w:cs="Arial"/>
          <w:szCs w:val="22"/>
          <w:lang w:val="en-US"/>
        </w:rPr>
        <w:t xml:space="preserve">The </w:t>
      </w:r>
      <w:r>
        <w:rPr>
          <w:rFonts w:ascii="Arial" w:hAnsi="Arial" w:cs="Arial"/>
          <w:szCs w:val="22"/>
          <w:lang w:val="en-US"/>
        </w:rPr>
        <w:t>Principal</w:t>
      </w:r>
      <w:r w:rsidRPr="00F47A7C">
        <w:rPr>
          <w:rFonts w:ascii="Arial" w:hAnsi="Arial" w:cs="Arial"/>
          <w:szCs w:val="22"/>
          <w:lang w:val="en-US"/>
        </w:rPr>
        <w:t xml:space="preserve"> </w:t>
      </w:r>
      <w:r>
        <w:rPr>
          <w:rFonts w:ascii="Arial" w:hAnsi="Arial" w:cs="Arial"/>
          <w:szCs w:val="22"/>
          <w:lang w:val="en-US"/>
        </w:rPr>
        <w:t>I</w:t>
      </w:r>
      <w:r w:rsidR="00D82B98" w:rsidRPr="007C7404">
        <w:rPr>
          <w:rFonts w:ascii="Arial" w:hAnsi="Arial" w:cs="Arial"/>
          <w:szCs w:val="22"/>
          <w:lang w:val="en-US"/>
        </w:rPr>
        <w:t>nvestigator is responsible for post</w:t>
      </w:r>
      <w:r>
        <w:rPr>
          <w:rFonts w:ascii="Arial" w:hAnsi="Arial" w:cs="Arial"/>
          <w:szCs w:val="22"/>
          <w:lang w:val="en-US"/>
        </w:rPr>
        <w:t>ing the ICF</w:t>
      </w:r>
      <w:r w:rsidR="00D82B98" w:rsidRPr="007C7404">
        <w:rPr>
          <w:rFonts w:ascii="Arial" w:hAnsi="Arial" w:cs="Arial"/>
          <w:szCs w:val="22"/>
          <w:lang w:val="en-US"/>
        </w:rPr>
        <w:t>.</w:t>
      </w:r>
    </w:p>
    <w:p w14:paraId="2CA325F0" w14:textId="77777777" w:rsidR="00D82B98" w:rsidRDefault="00F47A7C" w:rsidP="00081A8C">
      <w:pPr>
        <w:pStyle w:val="BodyText"/>
        <w:numPr>
          <w:ilvl w:val="1"/>
          <w:numId w:val="304"/>
        </w:numPr>
        <w:spacing w:after="0"/>
        <w:rPr>
          <w:rFonts w:ascii="Arial" w:hAnsi="Arial" w:cs="Arial"/>
          <w:szCs w:val="22"/>
          <w:lang w:val="en-US"/>
        </w:rPr>
      </w:pPr>
      <w:r>
        <w:rPr>
          <w:rFonts w:ascii="Arial" w:hAnsi="Arial" w:cs="Arial"/>
          <w:szCs w:val="22"/>
          <w:lang w:val="en-US"/>
        </w:rPr>
        <w:t>A</w:t>
      </w:r>
      <w:r w:rsidR="00D82B98">
        <w:rPr>
          <w:rFonts w:ascii="Arial" w:hAnsi="Arial" w:cs="Arial"/>
          <w:szCs w:val="22"/>
          <w:lang w:val="en-US"/>
        </w:rPr>
        <w:t>ny ORD-funded clinical trial</w:t>
      </w:r>
      <w:r>
        <w:rPr>
          <w:rFonts w:ascii="Arial" w:hAnsi="Arial" w:cs="Arial"/>
          <w:szCs w:val="22"/>
          <w:lang w:val="en-US"/>
        </w:rPr>
        <w:t>:</w:t>
      </w:r>
      <w:r w:rsidR="00D82B98">
        <w:rPr>
          <w:rFonts w:ascii="Arial" w:hAnsi="Arial" w:cs="Arial"/>
          <w:szCs w:val="22"/>
          <w:lang w:val="en-US"/>
        </w:rPr>
        <w:t xml:space="preserve"> </w:t>
      </w:r>
      <w:r>
        <w:rPr>
          <w:rFonts w:ascii="Arial" w:hAnsi="Arial" w:cs="Arial"/>
          <w:szCs w:val="22"/>
          <w:lang w:val="en-US"/>
        </w:rPr>
        <w:t>T</w:t>
      </w:r>
      <w:r w:rsidR="00D82B98">
        <w:rPr>
          <w:rFonts w:ascii="Arial" w:hAnsi="Arial" w:cs="Arial"/>
          <w:szCs w:val="22"/>
          <w:lang w:val="en-US"/>
        </w:rPr>
        <w:t xml:space="preserve">he applicable ORD funding service will be responsible for posting the </w:t>
      </w:r>
      <w:r>
        <w:rPr>
          <w:rFonts w:ascii="Arial" w:hAnsi="Arial" w:cs="Arial"/>
          <w:szCs w:val="22"/>
          <w:lang w:val="en-US"/>
        </w:rPr>
        <w:t>ICF</w:t>
      </w:r>
      <w:r w:rsidR="00D82B98">
        <w:rPr>
          <w:rFonts w:ascii="Arial" w:hAnsi="Arial" w:cs="Arial"/>
          <w:szCs w:val="22"/>
          <w:lang w:val="en-US"/>
        </w:rPr>
        <w:t xml:space="preserve">. </w:t>
      </w:r>
    </w:p>
    <w:p w14:paraId="09F32077" w14:textId="77777777" w:rsidR="00D82B98" w:rsidRDefault="00F47A7C" w:rsidP="00081A8C">
      <w:pPr>
        <w:pStyle w:val="BodyText"/>
        <w:numPr>
          <w:ilvl w:val="1"/>
          <w:numId w:val="304"/>
        </w:numPr>
        <w:spacing w:after="0"/>
        <w:rPr>
          <w:rFonts w:ascii="Arial" w:hAnsi="Arial" w:cs="Arial"/>
          <w:szCs w:val="22"/>
          <w:lang w:val="en-US"/>
        </w:rPr>
      </w:pPr>
      <w:r>
        <w:rPr>
          <w:rFonts w:ascii="Arial" w:hAnsi="Arial" w:cs="Arial"/>
          <w:szCs w:val="22"/>
          <w:lang w:val="en-US"/>
        </w:rPr>
        <w:t>F</w:t>
      </w:r>
      <w:r w:rsidR="00D82B98">
        <w:rPr>
          <w:rFonts w:ascii="Arial" w:hAnsi="Arial" w:cs="Arial"/>
          <w:szCs w:val="22"/>
          <w:lang w:val="en-US"/>
        </w:rPr>
        <w:t>unded or supported by a Federal agency or department other than VA</w:t>
      </w:r>
      <w:r>
        <w:rPr>
          <w:rFonts w:ascii="Arial" w:hAnsi="Arial" w:cs="Arial"/>
          <w:szCs w:val="22"/>
          <w:lang w:val="en-US"/>
        </w:rPr>
        <w:t>:</w:t>
      </w:r>
      <w:r w:rsidR="00D82B98">
        <w:rPr>
          <w:rFonts w:ascii="Arial" w:hAnsi="Arial" w:cs="Arial"/>
          <w:szCs w:val="22"/>
          <w:lang w:val="en-US"/>
        </w:rPr>
        <w:t xml:space="preserve"> </w:t>
      </w:r>
      <w:r>
        <w:rPr>
          <w:rFonts w:ascii="Arial" w:hAnsi="Arial" w:cs="Arial"/>
          <w:szCs w:val="22"/>
          <w:lang w:val="en-US"/>
        </w:rPr>
        <w:t>T</w:t>
      </w:r>
      <w:r w:rsidR="00D82B98">
        <w:rPr>
          <w:rFonts w:ascii="Arial" w:hAnsi="Arial" w:cs="Arial"/>
          <w:szCs w:val="22"/>
          <w:lang w:val="en-US"/>
        </w:rPr>
        <w:t xml:space="preserve">he awardee is responsible for posting the </w:t>
      </w:r>
      <w:r>
        <w:rPr>
          <w:rFonts w:ascii="Arial" w:hAnsi="Arial" w:cs="Arial"/>
          <w:szCs w:val="22"/>
          <w:lang w:val="en-US"/>
        </w:rPr>
        <w:t>ICF</w:t>
      </w:r>
      <w:r w:rsidR="00D82B98">
        <w:rPr>
          <w:rFonts w:ascii="Arial" w:hAnsi="Arial" w:cs="Arial"/>
          <w:szCs w:val="22"/>
          <w:lang w:val="en-US"/>
        </w:rPr>
        <w:t xml:space="preserve">. </w:t>
      </w:r>
    </w:p>
    <w:p w14:paraId="4F311DA7" w14:textId="77777777" w:rsidR="00D82B98" w:rsidRDefault="00D82B98" w:rsidP="00D82B98">
      <w:pPr>
        <w:pStyle w:val="BodyText"/>
        <w:numPr>
          <w:ilvl w:val="0"/>
          <w:numId w:val="304"/>
        </w:numPr>
        <w:spacing w:after="0"/>
        <w:rPr>
          <w:rFonts w:ascii="Arial" w:hAnsi="Arial" w:cs="Arial"/>
          <w:szCs w:val="22"/>
          <w:lang w:val="en-US"/>
        </w:rPr>
      </w:pPr>
      <w:r>
        <w:rPr>
          <w:rFonts w:ascii="Arial" w:hAnsi="Arial" w:cs="Arial"/>
          <w:szCs w:val="22"/>
          <w:lang w:val="en-US"/>
        </w:rPr>
        <w:t xml:space="preserve">The </w:t>
      </w:r>
      <w:r w:rsidR="00ED6892">
        <w:rPr>
          <w:rFonts w:ascii="Arial" w:hAnsi="Arial" w:cs="Arial"/>
          <w:szCs w:val="22"/>
          <w:lang w:val="en-US"/>
        </w:rPr>
        <w:t>ICF</w:t>
      </w:r>
      <w:r>
        <w:rPr>
          <w:rFonts w:ascii="Arial" w:hAnsi="Arial" w:cs="Arial"/>
          <w:szCs w:val="22"/>
          <w:lang w:val="en-US"/>
        </w:rPr>
        <w:t xml:space="preserve"> must be posted after the clinical trial is closed to recruitment and no later than 60 days after the last study visit by the </w:t>
      </w:r>
      <w:r w:rsidR="00ED6892">
        <w:rPr>
          <w:rFonts w:ascii="Arial" w:hAnsi="Arial" w:cs="Arial"/>
          <w:szCs w:val="22"/>
          <w:lang w:val="en-US"/>
        </w:rPr>
        <w:t>any</w:t>
      </w:r>
      <w:r>
        <w:rPr>
          <w:rFonts w:ascii="Arial" w:hAnsi="Arial" w:cs="Arial"/>
          <w:szCs w:val="22"/>
          <w:lang w:val="en-US"/>
        </w:rPr>
        <w:t xml:space="preserve"> subject as described in the IRB-approved protocol. For multi-site studies</w:t>
      </w:r>
      <w:r w:rsidR="00160BDA">
        <w:rPr>
          <w:rFonts w:ascii="Arial" w:hAnsi="Arial" w:cs="Arial"/>
          <w:szCs w:val="22"/>
          <w:lang w:val="en-US"/>
        </w:rPr>
        <w:t xml:space="preserve"> (including collaborative research)</w:t>
      </w:r>
      <w:r>
        <w:rPr>
          <w:rFonts w:ascii="Arial" w:hAnsi="Arial" w:cs="Arial"/>
          <w:szCs w:val="22"/>
          <w:lang w:val="en-US"/>
        </w:rPr>
        <w:t xml:space="preserve">, this applies when the entire study has closed to recruitment. </w:t>
      </w:r>
    </w:p>
    <w:p w14:paraId="2A4B7C81" w14:textId="77777777" w:rsidR="00D82B98" w:rsidRDefault="0019546F" w:rsidP="00D82B98">
      <w:pPr>
        <w:pStyle w:val="BodyText"/>
        <w:numPr>
          <w:ilvl w:val="0"/>
          <w:numId w:val="304"/>
        </w:numPr>
        <w:spacing w:after="0"/>
        <w:rPr>
          <w:rFonts w:ascii="Arial" w:hAnsi="Arial" w:cs="Arial"/>
          <w:szCs w:val="22"/>
          <w:lang w:val="en-US"/>
        </w:rPr>
      </w:pPr>
      <w:r>
        <w:rPr>
          <w:rFonts w:ascii="Arial" w:hAnsi="Arial" w:cs="Arial"/>
          <w:szCs w:val="22"/>
          <w:lang w:val="en-US"/>
        </w:rPr>
        <w:t>If the PI is responsible for posting the ICF, it</w:t>
      </w:r>
      <w:r w:rsidR="00D82B98">
        <w:rPr>
          <w:rFonts w:ascii="Arial" w:hAnsi="Arial" w:cs="Arial"/>
          <w:szCs w:val="22"/>
          <w:lang w:val="en-US"/>
        </w:rPr>
        <w:t xml:space="preserve"> must be the most recently IRB-approved version (i.e. clean copy and unsigned). </w:t>
      </w:r>
    </w:p>
    <w:p w14:paraId="2CF42127" w14:textId="77777777" w:rsidR="00D82B98" w:rsidRPr="007C7404" w:rsidRDefault="00D82B98" w:rsidP="00D82B98">
      <w:pPr>
        <w:pStyle w:val="BodyText"/>
        <w:numPr>
          <w:ilvl w:val="0"/>
          <w:numId w:val="304"/>
        </w:numPr>
        <w:spacing w:after="0"/>
        <w:rPr>
          <w:rFonts w:ascii="Arial" w:hAnsi="Arial" w:cs="Arial"/>
          <w:szCs w:val="22"/>
          <w:lang w:val="en-US"/>
        </w:rPr>
      </w:pPr>
      <w:r>
        <w:rPr>
          <w:rFonts w:ascii="Arial" w:hAnsi="Arial" w:cs="Arial"/>
          <w:szCs w:val="22"/>
          <w:lang w:val="en-US"/>
        </w:rPr>
        <w:t xml:space="preserve">Any proprietary or personal information (such as names and phone numbers) must be redacted prior to posting the </w:t>
      </w:r>
      <w:r w:rsidR="00ED6892">
        <w:rPr>
          <w:rFonts w:ascii="Arial" w:hAnsi="Arial" w:cs="Arial"/>
          <w:szCs w:val="22"/>
          <w:lang w:val="en-US"/>
        </w:rPr>
        <w:t>ICF</w:t>
      </w:r>
      <w:r>
        <w:rPr>
          <w:rFonts w:ascii="Arial" w:hAnsi="Arial" w:cs="Arial"/>
          <w:szCs w:val="22"/>
          <w:lang w:val="en-US"/>
        </w:rPr>
        <w:t xml:space="preserve">. </w:t>
      </w:r>
    </w:p>
    <w:p w14:paraId="2CA8A92A" w14:textId="77777777" w:rsidR="00D82B98" w:rsidRPr="00081A8C" w:rsidRDefault="00D82B98" w:rsidP="007841C6">
      <w:pPr>
        <w:rPr>
          <w:rFonts w:cs="Arial"/>
          <w:i/>
          <w:szCs w:val="22"/>
        </w:rPr>
      </w:pPr>
    </w:p>
    <w:p w14:paraId="5D6E7B7C" w14:textId="77777777" w:rsidR="00162B8E" w:rsidRDefault="00162B8E" w:rsidP="00162B8E">
      <w:pPr>
        <w:ind w:left="780"/>
      </w:pPr>
      <w:r w:rsidRPr="00081A8C">
        <w:rPr>
          <w:b/>
          <w:i/>
        </w:rPr>
        <w:t>NOTE:</w:t>
      </w:r>
      <w:r w:rsidRPr="00081A8C">
        <w:rPr>
          <w:i/>
        </w:rPr>
        <w:t xml:space="preserve"> more information on posting ICFs is located at: </w:t>
      </w:r>
      <w:hyperlink r:id="rId23" w:anchor="DocumentUpload" w:history="1">
        <w:r w:rsidRPr="00A419AF">
          <w:rPr>
            <w:rStyle w:val="Hyperlink"/>
            <w:i/>
            <w:iCs/>
          </w:rPr>
          <w:t>https://prsinfo.clinicaltrials.gov/results_definitions.html#DocumentUpload</w:t>
        </w:r>
      </w:hyperlink>
    </w:p>
    <w:p w14:paraId="72842BF8" w14:textId="77777777" w:rsidR="00162B8E" w:rsidRPr="00A26975" w:rsidRDefault="00162B8E" w:rsidP="007841C6">
      <w:pPr>
        <w:rPr>
          <w:rFonts w:cs="Arial"/>
          <w:szCs w:val="22"/>
        </w:rPr>
      </w:pPr>
    </w:p>
    <w:p w14:paraId="5397C6D3" w14:textId="77777777" w:rsidR="007841C6" w:rsidRPr="00026599" w:rsidRDefault="007841C6" w:rsidP="00970C45">
      <w:pPr>
        <w:pStyle w:val="Heading2"/>
        <w:numPr>
          <w:ilvl w:val="0"/>
          <w:numId w:val="196"/>
        </w:numPr>
      </w:pPr>
      <w:bookmarkStart w:id="212" w:name="_Toc105420190"/>
      <w:r w:rsidRPr="00026599">
        <w:t>All Investigators</w:t>
      </w:r>
      <w:r w:rsidR="00F87E4F">
        <w:rPr>
          <w:lang w:val="en-US"/>
        </w:rPr>
        <w:t xml:space="preserve">, </w:t>
      </w:r>
      <w:r w:rsidRPr="00026599">
        <w:t>Research Staff</w:t>
      </w:r>
      <w:r w:rsidR="00F87E4F">
        <w:rPr>
          <w:lang w:val="en-US"/>
        </w:rPr>
        <w:t xml:space="preserve">, </w:t>
      </w:r>
      <w:r w:rsidRPr="00026599">
        <w:t>Employees</w:t>
      </w:r>
      <w:r w:rsidR="00F87E4F">
        <w:rPr>
          <w:lang w:val="en-US"/>
        </w:rPr>
        <w:t xml:space="preserve"> and </w:t>
      </w:r>
      <w:r w:rsidRPr="00026599">
        <w:t>Students</w:t>
      </w:r>
      <w:bookmarkEnd w:id="212"/>
    </w:p>
    <w:p w14:paraId="00B35EB4" w14:textId="77777777" w:rsidR="007841C6" w:rsidRPr="00E03C1C" w:rsidRDefault="007841C6" w:rsidP="006A2EBC">
      <w:pPr>
        <w:rPr>
          <w:rFonts w:cs="Arial"/>
          <w:szCs w:val="22"/>
        </w:rPr>
      </w:pPr>
      <w:r w:rsidRPr="00E03C1C">
        <w:rPr>
          <w:rFonts w:cs="Arial"/>
          <w:szCs w:val="22"/>
        </w:rPr>
        <w:t xml:space="preserve">All </w:t>
      </w:r>
      <w:r w:rsidR="00F87E4F">
        <w:rPr>
          <w:rFonts w:cs="Arial"/>
          <w:szCs w:val="22"/>
        </w:rPr>
        <w:t>such personnel</w:t>
      </w:r>
      <w:r w:rsidRPr="00E03C1C">
        <w:rPr>
          <w:rFonts w:cs="Arial"/>
          <w:szCs w:val="22"/>
        </w:rPr>
        <w:t xml:space="preserve"> are responsible for the following:</w:t>
      </w:r>
    </w:p>
    <w:p w14:paraId="7C44CEE4" w14:textId="77777777" w:rsidR="00832AA5" w:rsidRDefault="00832AA5" w:rsidP="00D67A56">
      <w:pPr>
        <w:numPr>
          <w:ilvl w:val="0"/>
          <w:numId w:val="137"/>
        </w:numPr>
        <w:ind w:left="360"/>
        <w:rPr>
          <w:rFonts w:cs="Arial"/>
          <w:szCs w:val="22"/>
        </w:rPr>
      </w:pPr>
      <w:r w:rsidRPr="00832AA5">
        <w:rPr>
          <w:rFonts w:cs="Arial"/>
          <w:szCs w:val="22"/>
        </w:rPr>
        <w:t>Holding a current VA appointment to conduct VA research</w:t>
      </w:r>
      <w:r>
        <w:rPr>
          <w:rFonts w:cs="Arial"/>
          <w:szCs w:val="22"/>
        </w:rPr>
        <w:t>.</w:t>
      </w:r>
    </w:p>
    <w:p w14:paraId="76C2072C" w14:textId="77777777" w:rsidR="007841C6" w:rsidRPr="00B235EB" w:rsidRDefault="007841C6" w:rsidP="00D67A56">
      <w:pPr>
        <w:numPr>
          <w:ilvl w:val="0"/>
          <w:numId w:val="137"/>
        </w:numPr>
        <w:ind w:left="360"/>
        <w:rPr>
          <w:rFonts w:cs="Arial"/>
          <w:szCs w:val="22"/>
        </w:rPr>
      </w:pPr>
      <w:r w:rsidRPr="00B235EB">
        <w:rPr>
          <w:rFonts w:cs="Arial"/>
          <w:szCs w:val="22"/>
        </w:rPr>
        <w:t>Completing all</w:t>
      </w:r>
      <w:r w:rsidR="00F87E4F">
        <w:rPr>
          <w:rFonts w:cs="Arial"/>
          <w:szCs w:val="22"/>
        </w:rPr>
        <w:t xml:space="preserve"> applicable</w:t>
      </w:r>
      <w:r w:rsidR="00832AA5">
        <w:rPr>
          <w:rFonts w:cs="Arial"/>
          <w:szCs w:val="22"/>
        </w:rPr>
        <w:t>,</w:t>
      </w:r>
      <w:r w:rsidRPr="00B235EB">
        <w:rPr>
          <w:rFonts w:cs="Arial"/>
          <w:szCs w:val="22"/>
        </w:rPr>
        <w:t xml:space="preserve"> </w:t>
      </w:r>
      <w:r w:rsidR="00832AA5" w:rsidRPr="00832AA5">
        <w:rPr>
          <w:rFonts w:cs="Arial"/>
          <w:szCs w:val="22"/>
        </w:rPr>
        <w:t xml:space="preserve">local and national level </w:t>
      </w:r>
      <w:r w:rsidRPr="00B235EB">
        <w:rPr>
          <w:rFonts w:cs="Arial"/>
          <w:szCs w:val="22"/>
        </w:rPr>
        <w:t>credentialing and training requirements</w:t>
      </w:r>
      <w:r w:rsidR="00FD761F" w:rsidRPr="00715A17">
        <w:rPr>
          <w:rFonts w:ascii="Calibri" w:hAnsi="Calibri"/>
          <w:color w:val="000000"/>
          <w:sz w:val="20"/>
          <w:szCs w:val="20"/>
        </w:rPr>
        <w:t xml:space="preserve"> </w:t>
      </w:r>
      <w:r w:rsidR="00832AA5" w:rsidRPr="00832AA5">
        <w:rPr>
          <w:rFonts w:cs="Arial"/>
          <w:szCs w:val="22"/>
        </w:rPr>
        <w:t>to conduct the research according to the research protocol</w:t>
      </w:r>
      <w:r w:rsidRPr="00B235EB">
        <w:rPr>
          <w:rFonts w:cs="Arial"/>
          <w:szCs w:val="22"/>
        </w:rPr>
        <w:t>.</w:t>
      </w:r>
    </w:p>
    <w:p w14:paraId="0C9A2297" w14:textId="77777777" w:rsidR="007841C6" w:rsidRPr="00630526" w:rsidRDefault="007841C6" w:rsidP="004D60CB">
      <w:pPr>
        <w:numPr>
          <w:ilvl w:val="0"/>
          <w:numId w:val="137"/>
        </w:numPr>
        <w:ind w:left="360"/>
        <w:rPr>
          <w:rFonts w:cs="Arial"/>
          <w:szCs w:val="22"/>
        </w:rPr>
      </w:pPr>
      <w:r w:rsidRPr="004D60CB">
        <w:rPr>
          <w:rFonts w:cs="Arial"/>
          <w:szCs w:val="22"/>
        </w:rPr>
        <w:t>Reporting any</w:t>
      </w:r>
      <w:r w:rsidR="00F87E4F" w:rsidRPr="004D60CB">
        <w:rPr>
          <w:rFonts w:cs="Arial"/>
          <w:szCs w:val="22"/>
        </w:rPr>
        <w:t xml:space="preserve"> events, </w:t>
      </w:r>
      <w:r w:rsidR="00F87E4F" w:rsidRPr="002C6EC4">
        <w:rPr>
          <w:rFonts w:cs="Arial"/>
          <w:szCs w:val="22"/>
        </w:rPr>
        <w:t xml:space="preserve">as described in Section XV, </w:t>
      </w:r>
      <w:r w:rsidRPr="00630526">
        <w:rPr>
          <w:rFonts w:cs="Arial"/>
          <w:szCs w:val="22"/>
        </w:rPr>
        <w:t>to the IRB.</w:t>
      </w:r>
    </w:p>
    <w:p w14:paraId="102DBB39" w14:textId="77777777" w:rsidR="007841C6" w:rsidRDefault="007841C6" w:rsidP="00D67A56">
      <w:pPr>
        <w:numPr>
          <w:ilvl w:val="0"/>
          <w:numId w:val="137"/>
        </w:numPr>
        <w:ind w:left="360"/>
        <w:rPr>
          <w:rFonts w:cs="Arial"/>
          <w:szCs w:val="22"/>
        </w:rPr>
      </w:pPr>
      <w:r w:rsidRPr="00B235EB">
        <w:rPr>
          <w:rFonts w:cs="Arial"/>
          <w:szCs w:val="22"/>
        </w:rPr>
        <w:t>Adhering to all federal regulations and local policies governing human</w:t>
      </w:r>
      <w:r w:rsidR="00F87E4F">
        <w:rPr>
          <w:rFonts w:cs="Arial"/>
          <w:szCs w:val="22"/>
        </w:rPr>
        <w:t xml:space="preserve"> subjects</w:t>
      </w:r>
      <w:r w:rsidRPr="00B235EB">
        <w:rPr>
          <w:rFonts w:cs="Arial"/>
          <w:szCs w:val="22"/>
        </w:rPr>
        <w:t xml:space="preserve"> research.</w:t>
      </w:r>
    </w:p>
    <w:p w14:paraId="45742E4F" w14:textId="4BED4F81" w:rsidR="0057304D" w:rsidRPr="00235862" w:rsidRDefault="0057304D" w:rsidP="00D67A56">
      <w:pPr>
        <w:numPr>
          <w:ilvl w:val="0"/>
          <w:numId w:val="137"/>
        </w:numPr>
        <w:ind w:left="360"/>
        <w:rPr>
          <w:rFonts w:cs="Arial"/>
          <w:szCs w:val="22"/>
        </w:rPr>
      </w:pPr>
      <w:r w:rsidRPr="00081A8C">
        <w:lastRenderedPageBreak/>
        <w:t xml:space="preserve">Requesting menus and keys in accordance with their VA-IRB approved Scope of Work (SoW), per Clinical Applications Coordinators requirement.  </w:t>
      </w:r>
      <w:r w:rsidR="006E7B47" w:rsidRPr="00BF69C9">
        <w:rPr>
          <w:b/>
          <w:bCs/>
          <w:i/>
        </w:rPr>
        <w:t>NOTE:</w:t>
      </w:r>
      <w:r w:rsidRPr="00081A8C">
        <w:t xml:space="preserve"> </w:t>
      </w:r>
      <w:r w:rsidR="00BF69C9">
        <w:t>S</w:t>
      </w:r>
      <w:r w:rsidRPr="00081A8C">
        <w:t xml:space="preserve">tudy personnel will be given </w:t>
      </w:r>
      <w:r w:rsidR="000D0057">
        <w:t>access to the electronic health record</w:t>
      </w:r>
      <w:r w:rsidRPr="00081A8C">
        <w:t xml:space="preserve"> commensurate with the work they will be performing for the study, which may include submitting orders </w:t>
      </w:r>
      <w:r w:rsidR="000D0057">
        <w:t>in</w:t>
      </w:r>
      <w:r w:rsidRPr="00081A8C">
        <w:t xml:space="preserve"> the </w:t>
      </w:r>
      <w:r w:rsidR="000D0057">
        <w:t>electronic health record</w:t>
      </w:r>
      <w:r w:rsidRPr="00081A8C">
        <w:t xml:space="preserve">.  </w:t>
      </w:r>
    </w:p>
    <w:p w14:paraId="152153CF" w14:textId="77777777" w:rsidR="00BD75F7" w:rsidRPr="00B235EB" w:rsidRDefault="00BD75F7" w:rsidP="007841C6">
      <w:pPr>
        <w:widowControl w:val="0"/>
        <w:rPr>
          <w:rFonts w:cs="Arial"/>
          <w:szCs w:val="22"/>
        </w:rPr>
      </w:pPr>
      <w:bookmarkStart w:id="213" w:name="_Toc318204472"/>
      <w:bookmarkStart w:id="214" w:name="_Toc318274866"/>
      <w:bookmarkStart w:id="215" w:name="_Toc318289600"/>
      <w:bookmarkEnd w:id="213"/>
      <w:bookmarkEnd w:id="214"/>
      <w:bookmarkEnd w:id="215"/>
    </w:p>
    <w:p w14:paraId="3A98EE23" w14:textId="3393149B" w:rsidR="00BD75F7" w:rsidRPr="00B235EB" w:rsidRDefault="00BD75F7" w:rsidP="00970C45">
      <w:pPr>
        <w:pStyle w:val="Heading2"/>
        <w:numPr>
          <w:ilvl w:val="0"/>
          <w:numId w:val="196"/>
        </w:numPr>
      </w:pPr>
      <w:bookmarkStart w:id="216" w:name="_Toc105420191"/>
      <w:bookmarkStart w:id="217" w:name="_Hlk23425244"/>
      <w:r w:rsidRPr="00B235EB">
        <w:t xml:space="preserve">IRB Analysts and Other Designated </w:t>
      </w:r>
      <w:r w:rsidR="00FF0CCB">
        <w:rPr>
          <w:lang w:val="en-US"/>
        </w:rPr>
        <w:t>RAO</w:t>
      </w:r>
      <w:r w:rsidRPr="00B235EB">
        <w:t xml:space="preserve"> Staff</w:t>
      </w:r>
      <w:bookmarkEnd w:id="216"/>
    </w:p>
    <w:p w14:paraId="17F48890" w14:textId="653CA6EB" w:rsidR="00BD75F7" w:rsidRPr="00EB0F47" w:rsidRDefault="00BD75F7" w:rsidP="00BD75F7">
      <w:pPr>
        <w:widowControl w:val="0"/>
        <w:rPr>
          <w:rFonts w:cs="Arial"/>
          <w:szCs w:val="22"/>
        </w:rPr>
      </w:pPr>
      <w:r w:rsidRPr="00B235EB">
        <w:rPr>
          <w:rFonts w:cs="Arial"/>
          <w:szCs w:val="22"/>
        </w:rPr>
        <w:t xml:space="preserve">Full- and part-time IRB </w:t>
      </w:r>
      <w:r w:rsidR="00AD42DE" w:rsidRPr="00B235EB">
        <w:rPr>
          <w:rFonts w:cs="Arial"/>
          <w:szCs w:val="22"/>
        </w:rPr>
        <w:t>A</w:t>
      </w:r>
      <w:r w:rsidRPr="00B235EB">
        <w:rPr>
          <w:rFonts w:cs="Arial"/>
          <w:szCs w:val="22"/>
        </w:rPr>
        <w:t xml:space="preserve">nalysts report to the IRB </w:t>
      </w:r>
      <w:r w:rsidR="00C046C0" w:rsidRPr="00B235EB">
        <w:rPr>
          <w:rFonts w:cs="Arial"/>
          <w:szCs w:val="22"/>
        </w:rPr>
        <w:t>Co-</w:t>
      </w:r>
      <w:r w:rsidR="00AD42DE" w:rsidRPr="00B235EB">
        <w:rPr>
          <w:rFonts w:cs="Arial"/>
          <w:szCs w:val="22"/>
        </w:rPr>
        <w:t>Chair</w:t>
      </w:r>
      <w:r w:rsidR="00C046C0" w:rsidRPr="00B235EB">
        <w:rPr>
          <w:rFonts w:cs="Arial"/>
          <w:szCs w:val="22"/>
        </w:rPr>
        <w:t>s</w:t>
      </w:r>
      <w:r w:rsidRPr="00B235EB">
        <w:rPr>
          <w:rFonts w:cs="Arial"/>
          <w:szCs w:val="22"/>
        </w:rPr>
        <w:t>, the A</w:t>
      </w:r>
      <w:r w:rsidR="002673CC">
        <w:rPr>
          <w:rFonts w:cs="Arial"/>
          <w:szCs w:val="22"/>
        </w:rPr>
        <w:t>D</w:t>
      </w:r>
      <w:r w:rsidRPr="00B235EB">
        <w:rPr>
          <w:rFonts w:cs="Arial"/>
          <w:szCs w:val="22"/>
        </w:rPr>
        <w:t xml:space="preserve">/R&amp;D, and ACOS/R&amp;D. The </w:t>
      </w:r>
      <w:r w:rsidR="00AD42DE" w:rsidRPr="00B235EB">
        <w:rPr>
          <w:rFonts w:cs="Arial"/>
          <w:szCs w:val="22"/>
        </w:rPr>
        <w:t>IRB A</w:t>
      </w:r>
      <w:r w:rsidRPr="00B235EB">
        <w:rPr>
          <w:rFonts w:cs="Arial"/>
          <w:szCs w:val="22"/>
        </w:rPr>
        <w:t xml:space="preserve">nalysts act as a liaison between the </w:t>
      </w:r>
      <w:r w:rsidR="001F6FFB" w:rsidRPr="00B235EB">
        <w:rPr>
          <w:rFonts w:cs="Arial"/>
          <w:szCs w:val="22"/>
        </w:rPr>
        <w:t>researcher</w:t>
      </w:r>
      <w:r w:rsidRPr="00B235EB">
        <w:rPr>
          <w:rFonts w:cs="Arial"/>
          <w:szCs w:val="22"/>
        </w:rPr>
        <w:t xml:space="preserve">s and the IRB. Space for the IRB </w:t>
      </w:r>
      <w:r w:rsidR="00AD42DE" w:rsidRPr="00B235EB">
        <w:rPr>
          <w:rFonts w:cs="Arial"/>
          <w:szCs w:val="22"/>
        </w:rPr>
        <w:t>A</w:t>
      </w:r>
      <w:r w:rsidRPr="00B235EB">
        <w:rPr>
          <w:rFonts w:cs="Arial"/>
          <w:szCs w:val="22"/>
        </w:rPr>
        <w:t xml:space="preserve">nalysts and IRB files is under the purview of the </w:t>
      </w:r>
      <w:r w:rsidR="00FF0CCB">
        <w:rPr>
          <w:rFonts w:cs="Arial"/>
          <w:szCs w:val="22"/>
        </w:rPr>
        <w:t>RAO</w:t>
      </w:r>
      <w:r w:rsidRPr="00B235EB">
        <w:rPr>
          <w:rFonts w:cs="Arial"/>
          <w:szCs w:val="22"/>
        </w:rPr>
        <w:t xml:space="preserve">. Contact information for the IRB </w:t>
      </w:r>
      <w:r w:rsidR="00AD42DE" w:rsidRPr="00B235EB">
        <w:rPr>
          <w:rFonts w:cs="Arial"/>
          <w:szCs w:val="22"/>
        </w:rPr>
        <w:t>A</w:t>
      </w:r>
      <w:r w:rsidRPr="00B235EB">
        <w:rPr>
          <w:rFonts w:cs="Arial"/>
          <w:szCs w:val="22"/>
        </w:rPr>
        <w:t xml:space="preserve">nalysts is located on the </w:t>
      </w:r>
      <w:r w:rsidR="00FF0CCB">
        <w:rPr>
          <w:rFonts w:cs="Arial"/>
          <w:szCs w:val="22"/>
        </w:rPr>
        <w:t>R</w:t>
      </w:r>
      <w:r w:rsidR="00D87D32">
        <w:rPr>
          <w:rFonts w:cs="Arial"/>
          <w:szCs w:val="22"/>
        </w:rPr>
        <w:t>esearch Service</w:t>
      </w:r>
      <w:r w:rsidRPr="00B235EB">
        <w:rPr>
          <w:rFonts w:cs="Arial"/>
          <w:szCs w:val="22"/>
        </w:rPr>
        <w:t xml:space="preserve"> web site at </w:t>
      </w:r>
      <w:hyperlink r:id="rId24" w:history="1">
        <w:r w:rsidR="000D0057" w:rsidRPr="000D0057">
          <w:rPr>
            <w:rStyle w:val="Hyperlink"/>
            <w:rFonts w:cs="Arial"/>
            <w:szCs w:val="22"/>
          </w:rPr>
          <w:t>https://www.</w:t>
        </w:r>
        <w:r w:rsidR="000D0057" w:rsidRPr="00F44F9B">
          <w:rPr>
            <w:rStyle w:val="Hyperlink"/>
            <w:rFonts w:cs="Arial"/>
            <w:szCs w:val="22"/>
          </w:rPr>
          <w:t>va.gov/PortlandResearch/contact/index.asp</w:t>
        </w:r>
      </w:hyperlink>
      <w:r w:rsidRPr="00DE0081">
        <w:rPr>
          <w:rFonts w:cs="Arial"/>
          <w:szCs w:val="22"/>
        </w:rPr>
        <w:t>.</w:t>
      </w:r>
    </w:p>
    <w:p w14:paraId="1B27B99B" w14:textId="77777777" w:rsidR="00BD75F7" w:rsidRPr="00840E91" w:rsidRDefault="00BD75F7" w:rsidP="00BD75F7">
      <w:pPr>
        <w:rPr>
          <w:rFonts w:cs="Arial"/>
        </w:rPr>
      </w:pPr>
    </w:p>
    <w:p w14:paraId="5E08391D" w14:textId="77777777" w:rsidR="007841C6" w:rsidRPr="009C6E0D" w:rsidRDefault="007841C6" w:rsidP="006A2EBC">
      <w:pPr>
        <w:widowControl w:val="0"/>
        <w:rPr>
          <w:rFonts w:cs="Arial"/>
          <w:szCs w:val="22"/>
        </w:rPr>
      </w:pPr>
      <w:r w:rsidRPr="009C6E0D">
        <w:rPr>
          <w:rFonts w:cs="Arial"/>
          <w:szCs w:val="22"/>
        </w:rPr>
        <w:t xml:space="preserve">The IRB </w:t>
      </w:r>
      <w:r w:rsidR="00AD42DE" w:rsidRPr="009C6E0D">
        <w:rPr>
          <w:rFonts w:cs="Arial"/>
          <w:szCs w:val="22"/>
        </w:rPr>
        <w:t>A</w:t>
      </w:r>
      <w:r w:rsidRPr="009C6E0D">
        <w:rPr>
          <w:rFonts w:cs="Arial"/>
          <w:szCs w:val="22"/>
        </w:rPr>
        <w:t xml:space="preserve">nalysts are responsible: </w:t>
      </w:r>
    </w:p>
    <w:p w14:paraId="7C83E426" w14:textId="77777777" w:rsidR="006A2EBC" w:rsidRPr="00B162B5" w:rsidRDefault="007841C6" w:rsidP="00D67A56">
      <w:pPr>
        <w:widowControl w:val="0"/>
        <w:numPr>
          <w:ilvl w:val="0"/>
          <w:numId w:val="138"/>
        </w:numPr>
        <w:ind w:left="360"/>
        <w:rPr>
          <w:rFonts w:cs="Arial"/>
          <w:szCs w:val="22"/>
        </w:rPr>
      </w:pPr>
      <w:r w:rsidRPr="009D6AA7">
        <w:rPr>
          <w:rFonts w:cs="Arial"/>
          <w:szCs w:val="22"/>
        </w:rPr>
        <w:t>Review</w:t>
      </w:r>
      <w:r w:rsidR="007B5BA9" w:rsidRPr="009D6AA7">
        <w:rPr>
          <w:rFonts w:cs="Arial"/>
          <w:szCs w:val="22"/>
        </w:rPr>
        <w:t>ing</w:t>
      </w:r>
      <w:r w:rsidRPr="0055161B">
        <w:rPr>
          <w:rFonts w:cs="Arial"/>
          <w:szCs w:val="22"/>
        </w:rPr>
        <w:t xml:space="preserve"> research proposal submissions</w:t>
      </w:r>
      <w:r w:rsidR="006A2EBC" w:rsidRPr="0055161B">
        <w:rPr>
          <w:rFonts w:cs="Arial"/>
          <w:szCs w:val="22"/>
        </w:rPr>
        <w:t xml:space="preserve"> and</w:t>
      </w:r>
      <w:r w:rsidRPr="008D1A54">
        <w:rPr>
          <w:rFonts w:cs="Arial"/>
          <w:szCs w:val="22"/>
        </w:rPr>
        <w:t xml:space="preserve"> advis</w:t>
      </w:r>
      <w:r w:rsidR="006A2EBC" w:rsidRPr="00F466C6">
        <w:rPr>
          <w:rFonts w:cs="Arial"/>
          <w:szCs w:val="22"/>
        </w:rPr>
        <w:t>ing</w:t>
      </w:r>
      <w:r w:rsidRPr="00B375B4">
        <w:rPr>
          <w:rFonts w:cs="Arial"/>
          <w:szCs w:val="22"/>
        </w:rPr>
        <w:t xml:space="preserve"> </w:t>
      </w:r>
      <w:r w:rsidR="00DA641C" w:rsidRPr="00B162B5">
        <w:rPr>
          <w:rFonts w:cs="Arial"/>
          <w:szCs w:val="22"/>
        </w:rPr>
        <w:t>PI</w:t>
      </w:r>
      <w:r w:rsidRPr="00B162B5">
        <w:rPr>
          <w:rFonts w:cs="Arial"/>
          <w:szCs w:val="22"/>
        </w:rPr>
        <w:t>s about federal, VA, state, and local requirements for conducting research</w:t>
      </w:r>
      <w:r w:rsidR="006A2EBC" w:rsidRPr="00B162B5">
        <w:rPr>
          <w:rFonts w:cs="Arial"/>
          <w:szCs w:val="22"/>
        </w:rPr>
        <w:t>.</w:t>
      </w:r>
    </w:p>
    <w:p w14:paraId="6AD4851B" w14:textId="77777777" w:rsidR="007841C6" w:rsidRPr="00F6293C" w:rsidRDefault="007841C6" w:rsidP="00D67A56">
      <w:pPr>
        <w:widowControl w:val="0"/>
        <w:numPr>
          <w:ilvl w:val="0"/>
          <w:numId w:val="138"/>
        </w:numPr>
        <w:ind w:left="360"/>
        <w:rPr>
          <w:rFonts w:cs="Arial"/>
          <w:szCs w:val="22"/>
        </w:rPr>
      </w:pPr>
      <w:r w:rsidRPr="00B162B5">
        <w:rPr>
          <w:rFonts w:cs="Arial"/>
          <w:szCs w:val="22"/>
        </w:rPr>
        <w:t>Maintain</w:t>
      </w:r>
      <w:r w:rsidR="007B5BA9" w:rsidRPr="00B162B5">
        <w:rPr>
          <w:rFonts w:cs="Arial"/>
          <w:szCs w:val="22"/>
        </w:rPr>
        <w:t>ing</w:t>
      </w:r>
      <w:r w:rsidRPr="00654E8B">
        <w:rPr>
          <w:rFonts w:cs="Arial"/>
          <w:szCs w:val="22"/>
        </w:rPr>
        <w:t xml:space="preserve"> IRB meeting calendars, mi</w:t>
      </w:r>
      <w:r w:rsidRPr="00F6293C">
        <w:rPr>
          <w:rFonts w:cs="Arial"/>
          <w:szCs w:val="22"/>
        </w:rPr>
        <w:t>nutes, membership information, membership education, study documentation and records in accordance with regulatory requirements and reporting change in IRB membership to OHRP.</w:t>
      </w:r>
    </w:p>
    <w:p w14:paraId="76034E06" w14:textId="77777777" w:rsidR="007841C6" w:rsidRPr="00F6293C" w:rsidRDefault="007841C6" w:rsidP="00D67A56">
      <w:pPr>
        <w:widowControl w:val="0"/>
        <w:numPr>
          <w:ilvl w:val="0"/>
          <w:numId w:val="138"/>
        </w:numPr>
        <w:ind w:left="360"/>
        <w:rPr>
          <w:rFonts w:cs="Arial"/>
          <w:szCs w:val="22"/>
        </w:rPr>
      </w:pPr>
      <w:r w:rsidRPr="00F6293C">
        <w:rPr>
          <w:rFonts w:cs="Arial"/>
          <w:szCs w:val="22"/>
        </w:rPr>
        <w:t>Track</w:t>
      </w:r>
      <w:r w:rsidR="007B5BA9" w:rsidRPr="00F6293C">
        <w:rPr>
          <w:rFonts w:cs="Arial"/>
          <w:szCs w:val="22"/>
        </w:rPr>
        <w:t>ing</w:t>
      </w:r>
      <w:r w:rsidRPr="00F6293C">
        <w:rPr>
          <w:rFonts w:cs="Arial"/>
          <w:szCs w:val="22"/>
        </w:rPr>
        <w:t xml:space="preserve"> the progress of submitted research protocols. </w:t>
      </w:r>
    </w:p>
    <w:p w14:paraId="77D527B3" w14:textId="77777777" w:rsidR="006A2EBC" w:rsidRPr="00F6293C" w:rsidRDefault="006A2EBC" w:rsidP="00D67A56">
      <w:pPr>
        <w:widowControl w:val="0"/>
        <w:numPr>
          <w:ilvl w:val="0"/>
          <w:numId w:val="138"/>
        </w:numPr>
        <w:ind w:left="360"/>
        <w:rPr>
          <w:rFonts w:cs="Arial"/>
          <w:szCs w:val="22"/>
        </w:rPr>
      </w:pPr>
      <w:r w:rsidRPr="00F6293C">
        <w:rPr>
          <w:rFonts w:cs="Arial"/>
          <w:szCs w:val="22"/>
        </w:rPr>
        <w:t>Generating correspondence to the PI and/or study contact regarding the results of reviews conducted by the IRB and reviews conducted by the P</w:t>
      </w:r>
      <w:r w:rsidR="00DA641C" w:rsidRPr="00F6293C">
        <w:rPr>
          <w:rFonts w:cs="Arial"/>
          <w:szCs w:val="22"/>
        </w:rPr>
        <w:t>O</w:t>
      </w:r>
      <w:r w:rsidRPr="00F6293C">
        <w:rPr>
          <w:rFonts w:cs="Arial"/>
          <w:szCs w:val="22"/>
        </w:rPr>
        <w:t xml:space="preserve"> and I</w:t>
      </w:r>
      <w:r w:rsidR="00DA641C" w:rsidRPr="00F6293C">
        <w:rPr>
          <w:rFonts w:cs="Arial"/>
          <w:szCs w:val="22"/>
        </w:rPr>
        <w:t>S</w:t>
      </w:r>
      <w:r w:rsidR="00AE73B3">
        <w:rPr>
          <w:rFonts w:cs="Arial"/>
          <w:szCs w:val="22"/>
        </w:rPr>
        <w:t>S</w:t>
      </w:r>
      <w:r w:rsidR="00DA641C" w:rsidRPr="00F6293C">
        <w:rPr>
          <w:rFonts w:cs="Arial"/>
          <w:szCs w:val="22"/>
        </w:rPr>
        <w:t>O</w:t>
      </w:r>
      <w:r w:rsidRPr="00F6293C">
        <w:rPr>
          <w:rFonts w:cs="Arial"/>
          <w:szCs w:val="22"/>
        </w:rPr>
        <w:t>.</w:t>
      </w:r>
    </w:p>
    <w:p w14:paraId="4760F10B" w14:textId="77777777" w:rsidR="006A2EBC" w:rsidRPr="00A26975" w:rsidRDefault="006A2EBC" w:rsidP="00D67A56">
      <w:pPr>
        <w:widowControl w:val="0"/>
        <w:numPr>
          <w:ilvl w:val="0"/>
          <w:numId w:val="138"/>
        </w:numPr>
        <w:ind w:left="360"/>
        <w:rPr>
          <w:rFonts w:cs="Arial"/>
          <w:szCs w:val="22"/>
        </w:rPr>
      </w:pPr>
      <w:r w:rsidRPr="00A26975">
        <w:rPr>
          <w:rFonts w:cs="Arial"/>
          <w:szCs w:val="22"/>
        </w:rPr>
        <w:t>Determining whether a proposal is ready to be reviewed by the convened board, if applicable.</w:t>
      </w:r>
    </w:p>
    <w:p w14:paraId="6D0C05F0" w14:textId="77777777" w:rsidR="006A2EBC" w:rsidRPr="00026599" w:rsidRDefault="006A2EBC" w:rsidP="00D67A56">
      <w:pPr>
        <w:widowControl w:val="0"/>
        <w:numPr>
          <w:ilvl w:val="0"/>
          <w:numId w:val="138"/>
        </w:numPr>
        <w:ind w:left="360"/>
        <w:rPr>
          <w:rFonts w:cs="Arial"/>
          <w:szCs w:val="22"/>
        </w:rPr>
      </w:pPr>
      <w:r w:rsidRPr="00026599">
        <w:rPr>
          <w:rFonts w:cs="Arial"/>
          <w:szCs w:val="22"/>
        </w:rPr>
        <w:t>Placing research proposals on the IRB agenda.</w:t>
      </w:r>
    </w:p>
    <w:p w14:paraId="014CCB51" w14:textId="77777777" w:rsidR="006A2EBC" w:rsidRPr="00E03C1C" w:rsidRDefault="006A2EBC" w:rsidP="00D67A56">
      <w:pPr>
        <w:widowControl w:val="0"/>
        <w:numPr>
          <w:ilvl w:val="0"/>
          <w:numId w:val="138"/>
        </w:numPr>
        <w:ind w:left="360"/>
        <w:rPr>
          <w:rFonts w:cs="Arial"/>
          <w:szCs w:val="22"/>
        </w:rPr>
      </w:pPr>
      <w:r w:rsidRPr="00E03C1C">
        <w:rPr>
          <w:rFonts w:cs="Arial"/>
          <w:szCs w:val="22"/>
        </w:rPr>
        <w:t>Creating IRB meeting agendas.</w:t>
      </w:r>
    </w:p>
    <w:p w14:paraId="7A20911A" w14:textId="77777777" w:rsidR="006A2EBC" w:rsidRPr="00E03C1C" w:rsidRDefault="006A2EBC" w:rsidP="00D67A56">
      <w:pPr>
        <w:widowControl w:val="0"/>
        <w:numPr>
          <w:ilvl w:val="0"/>
          <w:numId w:val="138"/>
        </w:numPr>
        <w:ind w:left="360"/>
        <w:rPr>
          <w:rFonts w:cs="Arial"/>
          <w:szCs w:val="22"/>
        </w:rPr>
      </w:pPr>
      <w:r w:rsidRPr="00E03C1C">
        <w:rPr>
          <w:rFonts w:cs="Arial"/>
          <w:szCs w:val="22"/>
        </w:rPr>
        <w:t>Generating IRB minutes.</w:t>
      </w:r>
    </w:p>
    <w:p w14:paraId="4E6B98DE" w14:textId="77777777" w:rsidR="006A2EBC" w:rsidRPr="00B235EB" w:rsidRDefault="006A2EBC" w:rsidP="00D67A56">
      <w:pPr>
        <w:widowControl w:val="0"/>
        <w:numPr>
          <w:ilvl w:val="0"/>
          <w:numId w:val="138"/>
        </w:numPr>
        <w:ind w:left="360"/>
        <w:rPr>
          <w:rFonts w:cs="Arial"/>
          <w:szCs w:val="22"/>
        </w:rPr>
      </w:pPr>
      <w:r w:rsidRPr="00B235EB">
        <w:rPr>
          <w:rFonts w:cs="Arial"/>
          <w:szCs w:val="22"/>
        </w:rPr>
        <w:t>Maintaining databases related to IRB study tracking.</w:t>
      </w:r>
    </w:p>
    <w:p w14:paraId="10D45CC9" w14:textId="77777777" w:rsidR="006A2EBC" w:rsidRPr="00B235EB" w:rsidRDefault="006A2EBC" w:rsidP="00D67A56">
      <w:pPr>
        <w:widowControl w:val="0"/>
        <w:numPr>
          <w:ilvl w:val="0"/>
          <w:numId w:val="138"/>
        </w:numPr>
        <w:ind w:left="360"/>
        <w:rPr>
          <w:rFonts w:cs="Arial"/>
          <w:szCs w:val="22"/>
        </w:rPr>
      </w:pPr>
      <w:r w:rsidRPr="00B235EB">
        <w:rPr>
          <w:rFonts w:cs="Arial"/>
          <w:szCs w:val="22"/>
        </w:rPr>
        <w:t xml:space="preserve">Documenting completion of all required training for all </w:t>
      </w:r>
      <w:r w:rsidR="001F6FFB" w:rsidRPr="00B235EB">
        <w:rPr>
          <w:rFonts w:cs="Arial"/>
          <w:szCs w:val="22"/>
        </w:rPr>
        <w:t>researcher</w:t>
      </w:r>
      <w:r w:rsidRPr="00B235EB">
        <w:rPr>
          <w:rFonts w:cs="Arial"/>
          <w:szCs w:val="22"/>
        </w:rPr>
        <w:t>s before IRB approval is given.</w:t>
      </w:r>
    </w:p>
    <w:p w14:paraId="3DF84038" w14:textId="77777777" w:rsidR="006A2EBC" w:rsidRPr="00B235EB" w:rsidRDefault="006A2EBC" w:rsidP="00D67A56">
      <w:pPr>
        <w:widowControl w:val="0"/>
        <w:numPr>
          <w:ilvl w:val="0"/>
          <w:numId w:val="138"/>
        </w:numPr>
        <w:ind w:left="360"/>
        <w:rPr>
          <w:rFonts w:cs="Arial"/>
          <w:szCs w:val="22"/>
        </w:rPr>
      </w:pPr>
      <w:r w:rsidRPr="00B235EB">
        <w:rPr>
          <w:rFonts w:cs="Arial"/>
          <w:szCs w:val="22"/>
        </w:rPr>
        <w:t>Tracking annual completion of required training, including:</w:t>
      </w:r>
    </w:p>
    <w:p w14:paraId="77C47CD5" w14:textId="77777777" w:rsidR="006A2EBC" w:rsidRPr="00F6293C" w:rsidRDefault="00F6293C" w:rsidP="0074334D">
      <w:pPr>
        <w:widowControl w:val="0"/>
        <w:numPr>
          <w:ilvl w:val="0"/>
          <w:numId w:val="224"/>
        </w:numPr>
        <w:rPr>
          <w:rFonts w:cs="Arial"/>
          <w:szCs w:val="22"/>
        </w:rPr>
      </w:pPr>
      <w:r>
        <w:rPr>
          <w:rFonts w:cs="Arial"/>
          <w:szCs w:val="22"/>
        </w:rPr>
        <w:t>N</w:t>
      </w:r>
      <w:r w:rsidR="006A2EBC" w:rsidRPr="00F6293C">
        <w:rPr>
          <w:rFonts w:cs="Arial"/>
          <w:szCs w:val="22"/>
        </w:rPr>
        <w:t>otifying PIs and research staff when annual training is due</w:t>
      </w:r>
      <w:r>
        <w:rPr>
          <w:rFonts w:cs="Arial"/>
          <w:szCs w:val="22"/>
        </w:rPr>
        <w:t>.</w:t>
      </w:r>
    </w:p>
    <w:p w14:paraId="47F5E513" w14:textId="77777777" w:rsidR="006A2EBC" w:rsidRPr="00F6293C" w:rsidRDefault="00F6293C" w:rsidP="0074334D">
      <w:pPr>
        <w:widowControl w:val="0"/>
        <w:numPr>
          <w:ilvl w:val="0"/>
          <w:numId w:val="224"/>
        </w:numPr>
        <w:rPr>
          <w:rFonts w:cs="Arial"/>
          <w:szCs w:val="22"/>
        </w:rPr>
      </w:pPr>
      <w:r>
        <w:rPr>
          <w:rFonts w:cs="Arial"/>
          <w:szCs w:val="22"/>
        </w:rPr>
        <w:t>I</w:t>
      </w:r>
      <w:r w:rsidR="006A2EBC" w:rsidRPr="00F6293C">
        <w:rPr>
          <w:rFonts w:cs="Arial"/>
          <w:szCs w:val="22"/>
        </w:rPr>
        <w:t>nforming ACOS or Deputy ACOS/R&amp;D if training is not completed within one month of expiration</w:t>
      </w:r>
      <w:r>
        <w:rPr>
          <w:rFonts w:cs="Arial"/>
          <w:szCs w:val="22"/>
        </w:rPr>
        <w:t>.</w:t>
      </w:r>
      <w:r w:rsidR="006A2EBC" w:rsidRPr="00F6293C">
        <w:rPr>
          <w:rFonts w:cs="Arial"/>
          <w:szCs w:val="22"/>
        </w:rPr>
        <w:t xml:space="preserve"> </w:t>
      </w:r>
    </w:p>
    <w:p w14:paraId="3F61E0BF" w14:textId="77777777" w:rsidR="006A2EBC" w:rsidRPr="00F6293C" w:rsidRDefault="00F6293C" w:rsidP="0074334D">
      <w:pPr>
        <w:widowControl w:val="0"/>
        <w:numPr>
          <w:ilvl w:val="0"/>
          <w:numId w:val="224"/>
        </w:numPr>
        <w:rPr>
          <w:rFonts w:cs="Arial"/>
          <w:szCs w:val="22"/>
        </w:rPr>
      </w:pPr>
      <w:r>
        <w:rPr>
          <w:rFonts w:cs="Arial"/>
          <w:szCs w:val="22"/>
        </w:rPr>
        <w:t>S</w:t>
      </w:r>
      <w:r w:rsidR="006A2EBC" w:rsidRPr="00F6293C">
        <w:rPr>
          <w:rFonts w:cs="Arial"/>
          <w:szCs w:val="22"/>
        </w:rPr>
        <w:t>ending a memo from ACOS informing the PI and employee that s/he is no longer approved to work on the research study</w:t>
      </w:r>
      <w:r w:rsidR="00E843AB" w:rsidRPr="00F6293C">
        <w:rPr>
          <w:rFonts w:cs="Arial"/>
          <w:szCs w:val="22"/>
        </w:rPr>
        <w:t xml:space="preserve">. Additional action may be needed, depending on the individual’s role in the study. See </w:t>
      </w:r>
      <w:r w:rsidR="00E9047A">
        <w:rPr>
          <w:rFonts w:cs="Arial"/>
          <w:szCs w:val="22"/>
        </w:rPr>
        <w:t>S</w:t>
      </w:r>
      <w:r w:rsidR="00E843AB" w:rsidRPr="00F6293C">
        <w:rPr>
          <w:rFonts w:cs="Arial"/>
          <w:szCs w:val="22"/>
        </w:rPr>
        <w:t>ection IV, B.6.</w:t>
      </w:r>
      <w:r w:rsidR="006A2EBC" w:rsidRPr="00F6293C">
        <w:rPr>
          <w:rFonts w:cs="Arial"/>
          <w:szCs w:val="22"/>
        </w:rPr>
        <w:t xml:space="preserve"> </w:t>
      </w:r>
    </w:p>
    <w:p w14:paraId="28F7C6DF" w14:textId="77777777" w:rsidR="006A2EBC" w:rsidRPr="00F6293C" w:rsidRDefault="006A2EBC" w:rsidP="0074334D">
      <w:pPr>
        <w:widowControl w:val="0"/>
        <w:numPr>
          <w:ilvl w:val="0"/>
          <w:numId w:val="224"/>
        </w:numPr>
        <w:rPr>
          <w:rFonts w:cs="Arial"/>
          <w:szCs w:val="22"/>
        </w:rPr>
      </w:pPr>
      <w:r w:rsidRPr="00F6293C">
        <w:rPr>
          <w:rFonts w:cs="Arial"/>
          <w:szCs w:val="22"/>
        </w:rPr>
        <w:t>If a PI fails to complete training, sending a memo from the ACOS administratively suspending the conduct of his/her studies until the training is completed and informing the IRB of the noncompliance.</w:t>
      </w:r>
    </w:p>
    <w:p w14:paraId="4495176D" w14:textId="77777777" w:rsidR="006A2EBC" w:rsidRPr="00B235EB" w:rsidRDefault="006A2EBC" w:rsidP="00D67A56">
      <w:pPr>
        <w:widowControl w:val="0"/>
        <w:numPr>
          <w:ilvl w:val="0"/>
          <w:numId w:val="138"/>
        </w:numPr>
        <w:ind w:left="360"/>
        <w:rPr>
          <w:rFonts w:cs="Arial"/>
          <w:szCs w:val="22"/>
        </w:rPr>
      </w:pPr>
      <w:r w:rsidRPr="00A26975">
        <w:rPr>
          <w:rFonts w:cs="Arial"/>
          <w:szCs w:val="22"/>
        </w:rPr>
        <w:t>Responding to requests for consultation, (i.e. questions regarding IRB policies and procedures, e.g., questions involving whether or not a project is consider</w:t>
      </w:r>
      <w:r w:rsidRPr="00026599">
        <w:rPr>
          <w:rFonts w:cs="Arial"/>
          <w:szCs w:val="22"/>
        </w:rPr>
        <w:t xml:space="preserve">ed human research and whether it should be submitted to the IRB for review and approval) from investigators, research staff, clinicians, etc., received directly from the individual(s) or from the IRB members and/or </w:t>
      </w:r>
      <w:r w:rsidR="00AD42DE" w:rsidRPr="00E03C1C">
        <w:rPr>
          <w:rFonts w:cs="Arial"/>
          <w:szCs w:val="22"/>
        </w:rPr>
        <w:t>Chair</w:t>
      </w:r>
      <w:r w:rsidRPr="00E03C1C">
        <w:rPr>
          <w:rFonts w:cs="Arial"/>
          <w:szCs w:val="22"/>
        </w:rPr>
        <w:t xml:space="preserve">s. IRB </w:t>
      </w:r>
      <w:r w:rsidR="00AD42DE" w:rsidRPr="00B235EB">
        <w:rPr>
          <w:rFonts w:cs="Arial"/>
          <w:szCs w:val="22"/>
        </w:rPr>
        <w:t>A</w:t>
      </w:r>
      <w:r w:rsidRPr="00B235EB">
        <w:rPr>
          <w:rFonts w:cs="Arial"/>
          <w:szCs w:val="22"/>
        </w:rPr>
        <w:t xml:space="preserve">nalysts may consult with IRB members and </w:t>
      </w:r>
      <w:r w:rsidR="00AD42DE" w:rsidRPr="00B235EB">
        <w:rPr>
          <w:rFonts w:cs="Arial"/>
          <w:szCs w:val="22"/>
        </w:rPr>
        <w:t>Chair</w:t>
      </w:r>
      <w:r w:rsidRPr="00B235EB">
        <w:rPr>
          <w:rFonts w:cs="Arial"/>
          <w:szCs w:val="22"/>
        </w:rPr>
        <w:t xml:space="preserve">s and/or the RAO if necessary to address an individual’s questions. </w:t>
      </w:r>
    </w:p>
    <w:p w14:paraId="26B09634" w14:textId="3F1A3FCD" w:rsidR="006A2EBC" w:rsidRPr="00B235EB" w:rsidRDefault="006A2EBC" w:rsidP="00D67A56">
      <w:pPr>
        <w:widowControl w:val="0"/>
        <w:numPr>
          <w:ilvl w:val="0"/>
          <w:numId w:val="138"/>
        </w:numPr>
        <w:ind w:left="360"/>
        <w:rPr>
          <w:rFonts w:cs="Arial"/>
          <w:szCs w:val="22"/>
        </w:rPr>
      </w:pPr>
      <w:r w:rsidRPr="00B235EB">
        <w:rPr>
          <w:rFonts w:cs="Arial"/>
          <w:szCs w:val="22"/>
        </w:rPr>
        <w:t xml:space="preserve">Responding to calls from research participants and other to answer questions about research in general and about </w:t>
      </w:r>
      <w:r w:rsidR="00B94E5C" w:rsidRPr="00B235EB">
        <w:rPr>
          <w:rFonts w:cs="Arial"/>
          <w:szCs w:val="22"/>
        </w:rPr>
        <w:t>VAPORHCS</w:t>
      </w:r>
      <w:r w:rsidRPr="00B235EB">
        <w:rPr>
          <w:rFonts w:cs="Arial"/>
          <w:szCs w:val="22"/>
        </w:rPr>
        <w:t xml:space="preserve"> HRPP policies, and, when appropriate forward them to others within</w:t>
      </w:r>
      <w:r w:rsidR="00FF0CCB">
        <w:rPr>
          <w:rFonts w:cs="Arial"/>
          <w:szCs w:val="22"/>
        </w:rPr>
        <w:t xml:space="preserve"> the RAO</w:t>
      </w:r>
      <w:r w:rsidRPr="00B235EB">
        <w:rPr>
          <w:rFonts w:cs="Arial"/>
          <w:szCs w:val="22"/>
        </w:rPr>
        <w:t xml:space="preserve"> or to specific </w:t>
      </w:r>
      <w:r w:rsidR="00906027" w:rsidRPr="00B235EB">
        <w:rPr>
          <w:rFonts w:cs="Arial"/>
          <w:szCs w:val="22"/>
        </w:rPr>
        <w:t>researchers</w:t>
      </w:r>
      <w:r w:rsidRPr="00B235EB">
        <w:rPr>
          <w:rFonts w:cs="Arial"/>
          <w:szCs w:val="22"/>
        </w:rPr>
        <w:t xml:space="preserve">. </w:t>
      </w:r>
    </w:p>
    <w:p w14:paraId="5F7F080E" w14:textId="77777777" w:rsidR="006A2EBC" w:rsidRPr="00B235EB" w:rsidRDefault="006A2EBC" w:rsidP="00D67A56">
      <w:pPr>
        <w:widowControl w:val="0"/>
        <w:numPr>
          <w:ilvl w:val="0"/>
          <w:numId w:val="138"/>
        </w:numPr>
        <w:ind w:left="360"/>
        <w:rPr>
          <w:rFonts w:cs="Arial"/>
          <w:szCs w:val="22"/>
        </w:rPr>
      </w:pPr>
      <w:r w:rsidRPr="00B235EB">
        <w:rPr>
          <w:rFonts w:cs="Arial"/>
          <w:szCs w:val="22"/>
        </w:rPr>
        <w:t>Providing notification to OHRP of the IRB’s findings concerning research requiring review by a panel of experts convened in accordance with Subpart D.</w:t>
      </w:r>
    </w:p>
    <w:p w14:paraId="2764DFA6" w14:textId="77777777" w:rsidR="006A2EBC" w:rsidRPr="00B235EB" w:rsidRDefault="006A2EBC" w:rsidP="00D67A56">
      <w:pPr>
        <w:widowControl w:val="0"/>
        <w:numPr>
          <w:ilvl w:val="0"/>
          <w:numId w:val="138"/>
        </w:numPr>
        <w:ind w:left="360"/>
        <w:rPr>
          <w:rFonts w:cs="Arial"/>
          <w:szCs w:val="22"/>
        </w:rPr>
      </w:pPr>
      <w:r w:rsidRPr="00B235EB">
        <w:rPr>
          <w:rFonts w:cs="Arial"/>
          <w:szCs w:val="22"/>
        </w:rPr>
        <w:t xml:space="preserve">Assigning the primary and, if applicable, </w:t>
      </w:r>
      <w:r w:rsidRPr="00B235EB">
        <w:rPr>
          <w:rFonts w:cs="Arial"/>
          <w:i/>
          <w:szCs w:val="22"/>
        </w:rPr>
        <w:t>ad hoc</w:t>
      </w:r>
      <w:r w:rsidRPr="00B235EB">
        <w:rPr>
          <w:rFonts w:cs="Arial"/>
          <w:szCs w:val="22"/>
        </w:rPr>
        <w:t xml:space="preserve"> reviewers to review material submitted to the IRB. The IRB </w:t>
      </w:r>
      <w:r w:rsidR="00AD42DE" w:rsidRPr="00B235EB">
        <w:rPr>
          <w:rFonts w:cs="Arial"/>
          <w:szCs w:val="22"/>
        </w:rPr>
        <w:t>Chair</w:t>
      </w:r>
      <w:r w:rsidRPr="00B235EB">
        <w:rPr>
          <w:rFonts w:cs="Arial"/>
          <w:szCs w:val="22"/>
        </w:rPr>
        <w:t xml:space="preserve">s will assist the IRB </w:t>
      </w:r>
      <w:r w:rsidR="00AD42DE" w:rsidRPr="00B235EB">
        <w:rPr>
          <w:rFonts w:cs="Arial"/>
          <w:szCs w:val="22"/>
        </w:rPr>
        <w:t>A</w:t>
      </w:r>
      <w:r w:rsidRPr="00B235EB">
        <w:rPr>
          <w:rFonts w:cs="Arial"/>
          <w:szCs w:val="22"/>
        </w:rPr>
        <w:t>nalysts, as necessary, in completing this responsibility.</w:t>
      </w:r>
    </w:p>
    <w:p w14:paraId="63E49F9F" w14:textId="77777777" w:rsidR="006A2EBC" w:rsidRPr="00B235EB" w:rsidRDefault="006A2EBC" w:rsidP="00D67A56">
      <w:pPr>
        <w:widowControl w:val="0"/>
        <w:numPr>
          <w:ilvl w:val="0"/>
          <w:numId w:val="138"/>
        </w:numPr>
        <w:ind w:left="360"/>
        <w:rPr>
          <w:rFonts w:cs="Arial"/>
          <w:szCs w:val="22"/>
        </w:rPr>
      </w:pPr>
      <w:r w:rsidRPr="00B235EB">
        <w:rPr>
          <w:rFonts w:cs="Arial"/>
          <w:szCs w:val="22"/>
        </w:rPr>
        <w:t xml:space="preserve">Evaluating each protocol to determine whether a consultant is needed. </w:t>
      </w:r>
    </w:p>
    <w:p w14:paraId="54CC7911" w14:textId="77777777" w:rsidR="006A2EBC" w:rsidRPr="00B235EB" w:rsidRDefault="006A2EBC" w:rsidP="00D67A56">
      <w:pPr>
        <w:widowControl w:val="0"/>
        <w:numPr>
          <w:ilvl w:val="0"/>
          <w:numId w:val="138"/>
        </w:numPr>
        <w:ind w:left="360"/>
        <w:rPr>
          <w:rFonts w:cs="Arial"/>
          <w:szCs w:val="22"/>
        </w:rPr>
      </w:pPr>
      <w:r w:rsidRPr="00B235EB">
        <w:rPr>
          <w:rFonts w:cs="Arial"/>
          <w:szCs w:val="22"/>
        </w:rPr>
        <w:t xml:space="preserve">Obtaining an outside consultant to conduct an in-depth review of a protocol if there is not at least </w:t>
      </w:r>
      <w:r w:rsidRPr="00B235EB">
        <w:rPr>
          <w:rFonts w:cs="Arial"/>
          <w:szCs w:val="22"/>
        </w:rPr>
        <w:lastRenderedPageBreak/>
        <w:t>one person on the IRB with appropriate scientific expertise.</w:t>
      </w:r>
    </w:p>
    <w:p w14:paraId="434D6701" w14:textId="77777777" w:rsidR="007841C6" w:rsidRPr="00B235EB" w:rsidRDefault="007841C6" w:rsidP="00D67A56">
      <w:pPr>
        <w:widowControl w:val="0"/>
        <w:numPr>
          <w:ilvl w:val="0"/>
          <w:numId w:val="138"/>
        </w:numPr>
        <w:ind w:left="360"/>
        <w:rPr>
          <w:rFonts w:cs="Arial"/>
          <w:szCs w:val="22"/>
        </w:rPr>
      </w:pPr>
      <w:r w:rsidRPr="00B235EB">
        <w:rPr>
          <w:rFonts w:cs="Arial"/>
          <w:szCs w:val="22"/>
        </w:rPr>
        <w:t>Fulfill</w:t>
      </w:r>
      <w:r w:rsidR="007B5BA9" w:rsidRPr="00B235EB">
        <w:rPr>
          <w:rFonts w:cs="Arial"/>
          <w:szCs w:val="22"/>
        </w:rPr>
        <w:t>ing</w:t>
      </w:r>
      <w:r w:rsidRPr="00B235EB">
        <w:rPr>
          <w:rFonts w:cs="Arial"/>
          <w:szCs w:val="22"/>
        </w:rPr>
        <w:t xml:space="preserve"> all other responsibilities and adhere to the policies and procedures outlined in the appropriate institutional, HRPP, and R&amp;D Service committees’ policies and procedures.</w:t>
      </w:r>
    </w:p>
    <w:bookmarkEnd w:id="217"/>
    <w:p w14:paraId="0B756570" w14:textId="77777777" w:rsidR="004147D5" w:rsidRDefault="004147D5" w:rsidP="006A2EBC">
      <w:pPr>
        <w:pStyle w:val="Level1"/>
        <w:rPr>
          <w:rFonts w:cs="Arial"/>
          <w:sz w:val="22"/>
          <w:szCs w:val="22"/>
        </w:rPr>
      </w:pPr>
    </w:p>
    <w:p w14:paraId="31C12586" w14:textId="6F69A9CF" w:rsidR="007841C6" w:rsidRPr="00B235EB" w:rsidRDefault="007841C6" w:rsidP="006A2EBC">
      <w:pPr>
        <w:pStyle w:val="Level1"/>
        <w:rPr>
          <w:rFonts w:cs="Arial"/>
          <w:sz w:val="22"/>
          <w:szCs w:val="22"/>
        </w:rPr>
      </w:pPr>
      <w:r w:rsidRPr="00B235EB">
        <w:rPr>
          <w:rFonts w:cs="Arial"/>
          <w:sz w:val="22"/>
          <w:szCs w:val="22"/>
        </w:rPr>
        <w:t xml:space="preserve">Additionally, the IRB </w:t>
      </w:r>
      <w:r w:rsidR="0004346D" w:rsidRPr="00B235EB">
        <w:rPr>
          <w:rFonts w:cs="Arial"/>
          <w:sz w:val="22"/>
          <w:szCs w:val="22"/>
        </w:rPr>
        <w:t>A</w:t>
      </w:r>
      <w:r w:rsidRPr="00B235EB">
        <w:rPr>
          <w:rFonts w:cs="Arial"/>
          <w:sz w:val="22"/>
          <w:szCs w:val="22"/>
        </w:rPr>
        <w:t xml:space="preserve">nalysts or other designated  personnel shall carry out the following responsibilities: </w:t>
      </w:r>
    </w:p>
    <w:p w14:paraId="59C9431F" w14:textId="0E51AD36" w:rsidR="00A26975" w:rsidRDefault="004B79E5" w:rsidP="004147D5">
      <w:pPr>
        <w:widowControl w:val="0"/>
        <w:ind w:left="360" w:hanging="360"/>
        <w:rPr>
          <w:rFonts w:cs="Arial"/>
          <w:szCs w:val="22"/>
        </w:rPr>
      </w:pPr>
      <w:r>
        <w:rPr>
          <w:rFonts w:cs="Arial"/>
          <w:szCs w:val="22"/>
        </w:rPr>
        <w:t>19</w:t>
      </w:r>
      <w:r w:rsidR="00A26975">
        <w:rPr>
          <w:rFonts w:cs="Arial"/>
          <w:szCs w:val="22"/>
        </w:rPr>
        <w:t xml:space="preserve">. </w:t>
      </w:r>
    </w:p>
    <w:p w14:paraId="1920D401" w14:textId="77777777" w:rsidR="006A2EBC" w:rsidRPr="009C6E0D" w:rsidRDefault="00A26975" w:rsidP="0074334D">
      <w:pPr>
        <w:widowControl w:val="0"/>
        <w:rPr>
          <w:rFonts w:cs="Arial"/>
          <w:szCs w:val="22"/>
        </w:rPr>
      </w:pPr>
      <w:r>
        <w:rPr>
          <w:rFonts w:cs="Arial"/>
          <w:szCs w:val="22"/>
        </w:rPr>
        <w:t>2</w:t>
      </w:r>
      <w:r w:rsidR="004B79E5">
        <w:rPr>
          <w:rFonts w:cs="Arial"/>
          <w:szCs w:val="22"/>
        </w:rPr>
        <w:t>0</w:t>
      </w:r>
      <w:r>
        <w:rPr>
          <w:rFonts w:cs="Arial"/>
          <w:szCs w:val="22"/>
        </w:rPr>
        <w:t xml:space="preserve">. </w:t>
      </w:r>
      <w:r w:rsidR="006A2EBC" w:rsidRPr="009C6E0D">
        <w:rPr>
          <w:rFonts w:cs="Arial"/>
          <w:szCs w:val="22"/>
        </w:rPr>
        <w:t>Creating a research flag to be activated on patient’s medical records when applicable.</w:t>
      </w:r>
    </w:p>
    <w:p w14:paraId="1B71F8BE" w14:textId="77777777" w:rsidR="007841C6" w:rsidRPr="00EB0F47" w:rsidRDefault="007841C6" w:rsidP="007841C6">
      <w:pPr>
        <w:widowControl w:val="0"/>
        <w:rPr>
          <w:rFonts w:cs="Arial"/>
          <w:szCs w:val="22"/>
        </w:rPr>
      </w:pPr>
    </w:p>
    <w:p w14:paraId="7E604459" w14:textId="12138807" w:rsidR="007841C6" w:rsidRPr="00840E91" w:rsidRDefault="007841C6" w:rsidP="00970C45">
      <w:pPr>
        <w:pStyle w:val="Heading2"/>
        <w:numPr>
          <w:ilvl w:val="0"/>
          <w:numId w:val="196"/>
        </w:numPr>
      </w:pPr>
      <w:bookmarkStart w:id="218" w:name="_Toc105420192"/>
      <w:r w:rsidRPr="00840E91">
        <w:t>R</w:t>
      </w:r>
      <w:r w:rsidR="002673CC">
        <w:rPr>
          <w:lang w:val="en-US"/>
        </w:rPr>
        <w:t>AO</w:t>
      </w:r>
      <w:r w:rsidR="00581ABA">
        <w:rPr>
          <w:lang w:val="en-US"/>
        </w:rPr>
        <w:t xml:space="preserve"> Designee</w:t>
      </w:r>
      <w:bookmarkEnd w:id="218"/>
      <w:r w:rsidR="00581ABA">
        <w:rPr>
          <w:lang w:val="en-US"/>
        </w:rPr>
        <w:t xml:space="preserve"> </w:t>
      </w:r>
    </w:p>
    <w:p w14:paraId="4E2AF46E" w14:textId="21F57521" w:rsidR="00072C9F" w:rsidRPr="009D6AA7" w:rsidRDefault="00072C9F" w:rsidP="00072C9F">
      <w:pPr>
        <w:rPr>
          <w:rFonts w:cs="Arial"/>
        </w:rPr>
      </w:pPr>
      <w:r w:rsidRPr="009C6E0D">
        <w:rPr>
          <w:rFonts w:cs="Arial"/>
        </w:rPr>
        <w:t>The R</w:t>
      </w:r>
      <w:r w:rsidR="00DA641C" w:rsidRPr="009C6E0D">
        <w:rPr>
          <w:rFonts w:cs="Arial"/>
        </w:rPr>
        <w:t>AO</w:t>
      </w:r>
      <w:r w:rsidR="00581ABA">
        <w:rPr>
          <w:rFonts w:cs="Arial"/>
        </w:rPr>
        <w:t xml:space="preserve"> designee</w:t>
      </w:r>
      <w:r w:rsidRPr="009D6AA7">
        <w:rPr>
          <w:rFonts w:cs="Arial"/>
        </w:rPr>
        <w:t xml:space="preserve"> is responsible for the following:</w:t>
      </w:r>
    </w:p>
    <w:p w14:paraId="60F00197" w14:textId="77777777" w:rsidR="007841C6" w:rsidRPr="00B162B5" w:rsidRDefault="007841C6" w:rsidP="00D67A56">
      <w:pPr>
        <w:widowControl w:val="0"/>
        <w:numPr>
          <w:ilvl w:val="0"/>
          <w:numId w:val="112"/>
        </w:numPr>
        <w:ind w:left="360"/>
        <w:rPr>
          <w:rFonts w:cs="Arial"/>
          <w:szCs w:val="22"/>
        </w:rPr>
      </w:pPr>
      <w:r w:rsidRPr="0055161B">
        <w:rPr>
          <w:rFonts w:cs="Arial"/>
          <w:szCs w:val="22"/>
        </w:rPr>
        <w:t>Attending IRB and R&amp;D</w:t>
      </w:r>
      <w:r w:rsidRPr="008D1A54">
        <w:rPr>
          <w:rFonts w:cs="Arial"/>
          <w:szCs w:val="22"/>
        </w:rPr>
        <w:t>C meetings as</w:t>
      </w:r>
      <w:r w:rsidR="004817FA">
        <w:rPr>
          <w:rFonts w:cs="Arial"/>
          <w:szCs w:val="22"/>
        </w:rPr>
        <w:t xml:space="preserve"> an</w:t>
      </w:r>
      <w:r w:rsidRPr="008D1A54">
        <w:rPr>
          <w:rFonts w:cs="Arial"/>
          <w:szCs w:val="22"/>
        </w:rPr>
        <w:t xml:space="preserve"> </w:t>
      </w:r>
      <w:r w:rsidRPr="00F466C6">
        <w:rPr>
          <w:rFonts w:cs="Arial"/>
          <w:i/>
          <w:szCs w:val="22"/>
        </w:rPr>
        <w:t>ex officio</w:t>
      </w:r>
      <w:r w:rsidR="00852BD3" w:rsidRPr="00B375B4">
        <w:rPr>
          <w:rFonts w:cs="Arial"/>
          <w:i/>
          <w:szCs w:val="22"/>
        </w:rPr>
        <w:t xml:space="preserve"> </w:t>
      </w:r>
      <w:r w:rsidR="00852BD3" w:rsidRPr="00B162B5">
        <w:rPr>
          <w:rFonts w:cs="Arial"/>
          <w:szCs w:val="22"/>
        </w:rPr>
        <w:t>non-voting</w:t>
      </w:r>
      <w:r w:rsidRPr="00B162B5">
        <w:rPr>
          <w:rFonts w:cs="Arial"/>
          <w:szCs w:val="22"/>
        </w:rPr>
        <w:t xml:space="preserve"> member.</w:t>
      </w:r>
    </w:p>
    <w:p w14:paraId="7279F1B1" w14:textId="77777777" w:rsidR="007841C6" w:rsidRPr="00F6293C" w:rsidRDefault="007841C6" w:rsidP="00D67A56">
      <w:pPr>
        <w:widowControl w:val="0"/>
        <w:numPr>
          <w:ilvl w:val="0"/>
          <w:numId w:val="112"/>
        </w:numPr>
        <w:ind w:left="360"/>
        <w:rPr>
          <w:rFonts w:cs="Arial"/>
          <w:szCs w:val="22"/>
        </w:rPr>
      </w:pPr>
      <w:r w:rsidRPr="00B162B5">
        <w:rPr>
          <w:rFonts w:cs="Arial"/>
          <w:szCs w:val="22"/>
        </w:rPr>
        <w:t>Serving as independent contact for research participants to discuss and address problems, concerns</w:t>
      </w:r>
      <w:r w:rsidRPr="00F6293C">
        <w:rPr>
          <w:rFonts w:cs="Arial"/>
          <w:szCs w:val="22"/>
        </w:rPr>
        <w:t xml:space="preserve"> and questions and </w:t>
      </w:r>
      <w:r w:rsidR="0028005C" w:rsidRPr="00F6293C">
        <w:rPr>
          <w:rFonts w:cs="Arial"/>
          <w:szCs w:val="22"/>
        </w:rPr>
        <w:t>to have their</w:t>
      </w:r>
      <w:r w:rsidRPr="00F6293C">
        <w:rPr>
          <w:rFonts w:cs="Arial"/>
          <w:szCs w:val="22"/>
        </w:rPr>
        <w:t xml:space="preserve"> rights</w:t>
      </w:r>
      <w:r w:rsidR="0028005C" w:rsidRPr="00F6293C">
        <w:rPr>
          <w:rFonts w:cs="Arial"/>
          <w:szCs w:val="22"/>
        </w:rPr>
        <w:t xml:space="preserve"> explained</w:t>
      </w:r>
      <w:r w:rsidRPr="00F6293C">
        <w:rPr>
          <w:rFonts w:cs="Arial"/>
          <w:szCs w:val="22"/>
        </w:rPr>
        <w:t xml:space="preserve">. </w:t>
      </w:r>
    </w:p>
    <w:p w14:paraId="4B3A0C76" w14:textId="77777777" w:rsidR="007841C6" w:rsidRPr="00026599" w:rsidRDefault="007841C6" w:rsidP="00D67A56">
      <w:pPr>
        <w:widowControl w:val="0"/>
        <w:numPr>
          <w:ilvl w:val="0"/>
          <w:numId w:val="112"/>
        </w:numPr>
        <w:ind w:left="360"/>
        <w:rPr>
          <w:rFonts w:cs="Arial"/>
          <w:szCs w:val="22"/>
        </w:rPr>
      </w:pPr>
      <w:r w:rsidRPr="00F6293C">
        <w:rPr>
          <w:rFonts w:cs="Arial"/>
          <w:szCs w:val="22"/>
        </w:rPr>
        <w:t xml:space="preserve">Writing, reviewing and revising </w:t>
      </w:r>
      <w:r w:rsidR="008B353A" w:rsidRPr="00F6293C">
        <w:rPr>
          <w:rFonts w:cs="Arial"/>
          <w:szCs w:val="22"/>
        </w:rPr>
        <w:t xml:space="preserve">Research Service-level </w:t>
      </w:r>
      <w:r w:rsidRPr="00A26975">
        <w:rPr>
          <w:rFonts w:cs="Arial"/>
          <w:szCs w:val="22"/>
        </w:rPr>
        <w:t>policies and procedures to assure compliance with all federal regulations and policies</w:t>
      </w:r>
      <w:r w:rsidR="008B353A" w:rsidRPr="00026599">
        <w:rPr>
          <w:rFonts w:cs="Arial"/>
          <w:szCs w:val="22"/>
        </w:rPr>
        <w:t>,</w:t>
      </w:r>
      <w:r w:rsidRPr="00026599">
        <w:rPr>
          <w:rFonts w:cs="Arial"/>
          <w:szCs w:val="22"/>
        </w:rPr>
        <w:t xml:space="preserve"> as well as accreditation standards.</w:t>
      </w:r>
    </w:p>
    <w:p w14:paraId="0CFCD9C5" w14:textId="77777777" w:rsidR="007841C6" w:rsidRPr="00E03C1C" w:rsidRDefault="007841C6" w:rsidP="00D67A56">
      <w:pPr>
        <w:widowControl w:val="0"/>
        <w:numPr>
          <w:ilvl w:val="0"/>
          <w:numId w:val="112"/>
        </w:numPr>
        <w:ind w:left="360"/>
        <w:rPr>
          <w:rFonts w:cs="Arial"/>
          <w:szCs w:val="22"/>
        </w:rPr>
      </w:pPr>
      <w:r w:rsidRPr="00026599">
        <w:rPr>
          <w:rFonts w:cs="Arial"/>
          <w:szCs w:val="22"/>
        </w:rPr>
        <w:t xml:space="preserve">Providing human research protection education to </w:t>
      </w:r>
      <w:r w:rsidR="00855A54" w:rsidRPr="00026599">
        <w:rPr>
          <w:rFonts w:cs="Arial"/>
          <w:szCs w:val="22"/>
        </w:rPr>
        <w:t>researcher</w:t>
      </w:r>
      <w:r w:rsidRPr="00026599">
        <w:rPr>
          <w:rFonts w:cs="Arial"/>
          <w:szCs w:val="22"/>
        </w:rPr>
        <w:t xml:space="preserve">s, IRB members, and IRB </w:t>
      </w:r>
      <w:r w:rsidR="00AD42DE" w:rsidRPr="00E03C1C">
        <w:rPr>
          <w:rFonts w:cs="Arial"/>
          <w:szCs w:val="22"/>
        </w:rPr>
        <w:t>A</w:t>
      </w:r>
      <w:r w:rsidRPr="00E03C1C">
        <w:rPr>
          <w:rFonts w:cs="Arial"/>
          <w:szCs w:val="22"/>
        </w:rPr>
        <w:t>nalysts.</w:t>
      </w:r>
    </w:p>
    <w:p w14:paraId="5B3B184E" w14:textId="609B4435" w:rsidR="007841C6" w:rsidRPr="00840E91" w:rsidRDefault="007841C6" w:rsidP="008A5D9C">
      <w:pPr>
        <w:widowControl w:val="0"/>
        <w:numPr>
          <w:ilvl w:val="0"/>
          <w:numId w:val="112"/>
        </w:numPr>
        <w:ind w:left="360"/>
        <w:rPr>
          <w:rFonts w:cs="Arial"/>
          <w:szCs w:val="22"/>
        </w:rPr>
      </w:pPr>
      <w:r w:rsidRPr="00B235EB">
        <w:rPr>
          <w:rFonts w:cs="Arial"/>
          <w:szCs w:val="22"/>
        </w:rPr>
        <w:t xml:space="preserve">Receiving and addressing complaints about research at the </w:t>
      </w:r>
      <w:r w:rsidR="00B94E5C" w:rsidRPr="00B235EB">
        <w:rPr>
          <w:rFonts w:cs="Arial"/>
          <w:szCs w:val="22"/>
        </w:rPr>
        <w:t>VAPORHCS</w:t>
      </w:r>
      <w:r w:rsidRPr="00B235EB">
        <w:rPr>
          <w:rFonts w:cs="Arial"/>
          <w:szCs w:val="22"/>
        </w:rPr>
        <w:t>. (See</w:t>
      </w:r>
      <w:r w:rsidR="001261AB">
        <w:rPr>
          <w:rFonts w:cs="Arial"/>
          <w:szCs w:val="22"/>
        </w:rPr>
        <w:t xml:space="preserve"> </w:t>
      </w:r>
      <w:r w:rsidR="001261AB" w:rsidRPr="00774B70">
        <w:rPr>
          <w:rFonts w:cs="Arial"/>
          <w:szCs w:val="22"/>
        </w:rPr>
        <w:t>the</w:t>
      </w:r>
      <w:r w:rsidRPr="00774B70">
        <w:rPr>
          <w:rFonts w:cs="Arial"/>
          <w:szCs w:val="22"/>
        </w:rPr>
        <w:t xml:space="preserve"> </w:t>
      </w:r>
      <w:hyperlink r:id="rId25" w:tgtFrame="_blank" w:history="1">
        <w:r w:rsidRPr="00774B70">
          <w:rPr>
            <w:rStyle w:val="Hyperlink"/>
            <w:rFonts w:cs="Arial"/>
            <w:color w:val="auto"/>
            <w:szCs w:val="22"/>
            <w:u w:val="none"/>
          </w:rPr>
          <w:t>Complaints and Allegations of Non-Compliance</w:t>
        </w:r>
      </w:hyperlink>
      <w:r w:rsidR="001261AB">
        <w:rPr>
          <w:rFonts w:cs="Arial"/>
          <w:szCs w:val="22"/>
        </w:rPr>
        <w:t xml:space="preserve"> policy</w:t>
      </w:r>
      <w:r w:rsidR="008A5D9C">
        <w:rPr>
          <w:rFonts w:cs="Arial"/>
          <w:szCs w:val="22"/>
        </w:rPr>
        <w:t xml:space="preserve"> located at: </w:t>
      </w:r>
      <w:hyperlink r:id="rId26" w:history="1">
        <w:r w:rsidR="002673CC" w:rsidRPr="002673CC">
          <w:rPr>
            <w:rStyle w:val="Hyperlink"/>
            <w:rFonts w:cs="Arial"/>
            <w:szCs w:val="22"/>
          </w:rPr>
          <w:t>https://www.</w:t>
        </w:r>
        <w:r w:rsidR="002673CC" w:rsidRPr="00F44F9B">
          <w:rPr>
            <w:rStyle w:val="Hyperlink"/>
            <w:rFonts w:cs="Arial"/>
            <w:szCs w:val="22"/>
          </w:rPr>
          <w:t>va.gov/portlandresearch/documents/hrpp/complaints-of-non-compliance.pdf</w:t>
        </w:r>
      </w:hyperlink>
      <w:r w:rsidR="008A5D9C">
        <w:rPr>
          <w:rFonts w:cs="Arial"/>
          <w:szCs w:val="22"/>
        </w:rPr>
        <w:t xml:space="preserve"> </w:t>
      </w:r>
      <w:r w:rsidR="000106BF">
        <w:rPr>
          <w:rFonts w:cs="Arial"/>
          <w:szCs w:val="22"/>
        </w:rPr>
        <w:t xml:space="preserve">) </w:t>
      </w:r>
      <w:r w:rsidRPr="00840E91">
        <w:rPr>
          <w:rFonts w:cs="Arial"/>
          <w:szCs w:val="22"/>
        </w:rPr>
        <w:t xml:space="preserve"> </w:t>
      </w:r>
    </w:p>
    <w:p w14:paraId="05205BF4" w14:textId="77777777" w:rsidR="007841C6" w:rsidRPr="009C6E0D" w:rsidRDefault="007841C6" w:rsidP="00D67A56">
      <w:pPr>
        <w:widowControl w:val="0"/>
        <w:numPr>
          <w:ilvl w:val="0"/>
          <w:numId w:val="112"/>
        </w:numPr>
        <w:ind w:left="360"/>
        <w:rPr>
          <w:rFonts w:cs="Arial"/>
          <w:szCs w:val="22"/>
        </w:rPr>
      </w:pPr>
      <w:r w:rsidRPr="00840E91">
        <w:rPr>
          <w:rFonts w:cs="Arial"/>
          <w:szCs w:val="22"/>
        </w:rPr>
        <w:t xml:space="preserve">Fulfilling other responsibilities as directed </w:t>
      </w:r>
      <w:r w:rsidRPr="009C6E0D">
        <w:rPr>
          <w:rFonts w:cs="Arial"/>
          <w:szCs w:val="22"/>
        </w:rPr>
        <w:t>by the ACOS/R&amp;D and the IRB.</w:t>
      </w:r>
    </w:p>
    <w:p w14:paraId="45745D88" w14:textId="77777777" w:rsidR="007841C6" w:rsidRPr="009C6E0D" w:rsidRDefault="007841C6" w:rsidP="007841C6">
      <w:pPr>
        <w:widowControl w:val="0"/>
        <w:rPr>
          <w:rFonts w:cs="Arial"/>
          <w:szCs w:val="22"/>
        </w:rPr>
      </w:pPr>
    </w:p>
    <w:p w14:paraId="1C350599" w14:textId="77777777" w:rsidR="007841C6" w:rsidRPr="009D6AA7" w:rsidRDefault="007841C6" w:rsidP="00970C45">
      <w:pPr>
        <w:pStyle w:val="Heading2"/>
        <w:numPr>
          <w:ilvl w:val="0"/>
          <w:numId w:val="196"/>
        </w:numPr>
        <w:rPr>
          <w:lang w:val="en-US"/>
        </w:rPr>
      </w:pPr>
      <w:bookmarkStart w:id="219" w:name="_Toc105420193"/>
      <w:r w:rsidRPr="009C6E0D">
        <w:t xml:space="preserve">Research Compliance Officer </w:t>
      </w:r>
      <w:r w:rsidR="00DA641C" w:rsidRPr="009D6AA7">
        <w:rPr>
          <w:lang w:val="en-US"/>
        </w:rPr>
        <w:t>(RCO)</w:t>
      </w:r>
      <w:bookmarkEnd w:id="219"/>
    </w:p>
    <w:p w14:paraId="3924743B" w14:textId="54AF546C" w:rsidR="006362F0" w:rsidRPr="00821CC0" w:rsidRDefault="00C3687D" w:rsidP="00081A8C">
      <w:r w:rsidRPr="00821CC0">
        <w:t>The RCO responsibilities are outlined in</w:t>
      </w:r>
      <w:r w:rsidR="0043431E">
        <w:t xml:space="preserve"> </w:t>
      </w:r>
      <w:r w:rsidR="00A42370">
        <w:t>VHA Directive</w:t>
      </w:r>
      <w:r w:rsidR="0043431E">
        <w:t xml:space="preserve"> 1058.01</w:t>
      </w:r>
      <w:r w:rsidR="00B62ADF">
        <w:t>.</w:t>
      </w:r>
      <w:r w:rsidR="0043431E">
        <w:t xml:space="preserve">  </w:t>
      </w:r>
      <w:r w:rsidRPr="00821CC0">
        <w:t xml:space="preserve">  </w:t>
      </w:r>
    </w:p>
    <w:p w14:paraId="468BD75F" w14:textId="77777777" w:rsidR="00821CC0" w:rsidRDefault="00821CC0" w:rsidP="006874D7">
      <w:pPr>
        <w:pStyle w:val="Heading2"/>
        <w:numPr>
          <w:ilvl w:val="0"/>
          <w:numId w:val="0"/>
        </w:numPr>
        <w:ind w:left="360"/>
      </w:pPr>
    </w:p>
    <w:p w14:paraId="7DD22C7A" w14:textId="77777777" w:rsidR="009D3027" w:rsidRPr="00B235EB" w:rsidRDefault="009D3027" w:rsidP="006874D7">
      <w:pPr>
        <w:pStyle w:val="Heading2"/>
        <w:numPr>
          <w:ilvl w:val="0"/>
          <w:numId w:val="0"/>
        </w:numPr>
      </w:pPr>
      <w:bookmarkStart w:id="220" w:name="_Toc105420194"/>
      <w:r>
        <w:rPr>
          <w:szCs w:val="22"/>
        </w:rPr>
        <w:t xml:space="preserve">K. </w:t>
      </w:r>
      <w:r w:rsidRPr="00F5662E">
        <w:t>VAPORHCS</w:t>
      </w:r>
      <w:r>
        <w:t>-appointed</w:t>
      </w:r>
      <w:r w:rsidRPr="00F5662E">
        <w:t xml:space="preserve"> </w:t>
      </w:r>
      <w:r w:rsidRPr="00E03C1C">
        <w:t xml:space="preserve">IRB </w:t>
      </w:r>
      <w:r w:rsidRPr="00B235EB">
        <w:t>Co-Chairs</w:t>
      </w:r>
      <w:bookmarkEnd w:id="220"/>
      <w:r w:rsidRPr="00B235EB">
        <w:t xml:space="preserve"> </w:t>
      </w:r>
    </w:p>
    <w:p w14:paraId="030143C7" w14:textId="77777777" w:rsidR="009D3027" w:rsidRDefault="009D3027" w:rsidP="006362F0">
      <w:pPr>
        <w:rPr>
          <w:rFonts w:cs="Arial"/>
          <w:szCs w:val="22"/>
        </w:rPr>
      </w:pPr>
      <w:r w:rsidRPr="00B162B5">
        <w:rPr>
          <w:rFonts w:cs="Arial"/>
        </w:rPr>
        <w:t xml:space="preserve">The </w:t>
      </w:r>
      <w:r>
        <w:rPr>
          <w:rFonts w:cs="Arial"/>
        </w:rPr>
        <w:t>VAPORHCS-appointed IRB Co-Chairs are</w:t>
      </w:r>
      <w:r w:rsidRPr="00B162B5">
        <w:rPr>
          <w:rFonts w:cs="Arial"/>
        </w:rPr>
        <w:t xml:space="preserve"> responsible for the following:</w:t>
      </w:r>
    </w:p>
    <w:p w14:paraId="6291DBB8" w14:textId="77777777" w:rsidR="009D3027" w:rsidRPr="00E03C1C" w:rsidRDefault="009D3027" w:rsidP="007556DD">
      <w:pPr>
        <w:pStyle w:val="Level1"/>
        <w:tabs>
          <w:tab w:val="left" w:pos="0"/>
        </w:tabs>
        <w:rPr>
          <w:rFonts w:cs="Arial"/>
          <w:sz w:val="22"/>
          <w:szCs w:val="22"/>
        </w:rPr>
      </w:pPr>
      <w:r>
        <w:rPr>
          <w:rFonts w:cs="Arial"/>
          <w:sz w:val="22"/>
          <w:szCs w:val="22"/>
        </w:rPr>
        <w:t xml:space="preserve">1. </w:t>
      </w:r>
      <w:r w:rsidRPr="00E03C1C">
        <w:rPr>
          <w:rFonts w:cs="Arial"/>
          <w:sz w:val="22"/>
          <w:szCs w:val="22"/>
        </w:rPr>
        <w:t>Conduct IRB meetings.</w:t>
      </w:r>
    </w:p>
    <w:p w14:paraId="10A7050E" w14:textId="77777777" w:rsidR="009D3027" w:rsidRPr="00B235EB" w:rsidRDefault="009D3027" w:rsidP="007556DD">
      <w:pPr>
        <w:pStyle w:val="Level1"/>
        <w:tabs>
          <w:tab w:val="left" w:pos="0"/>
        </w:tabs>
        <w:rPr>
          <w:rFonts w:cs="Arial"/>
          <w:sz w:val="22"/>
          <w:szCs w:val="22"/>
        </w:rPr>
      </w:pPr>
      <w:r>
        <w:rPr>
          <w:rFonts w:cs="Arial"/>
          <w:sz w:val="22"/>
          <w:szCs w:val="22"/>
        </w:rPr>
        <w:t xml:space="preserve">2. </w:t>
      </w:r>
      <w:r w:rsidRPr="00B235EB">
        <w:rPr>
          <w:rFonts w:cs="Arial"/>
          <w:sz w:val="22"/>
          <w:szCs w:val="22"/>
        </w:rPr>
        <w:t>Call special meetings when necessary.</w:t>
      </w:r>
    </w:p>
    <w:p w14:paraId="7279A115" w14:textId="77777777" w:rsidR="009D3027" w:rsidRPr="00B235EB" w:rsidRDefault="009D3027" w:rsidP="00546BDF">
      <w:pPr>
        <w:pStyle w:val="Level1"/>
        <w:ind w:left="270" w:hanging="270"/>
        <w:rPr>
          <w:rFonts w:cs="Arial"/>
          <w:sz w:val="22"/>
          <w:szCs w:val="22"/>
        </w:rPr>
      </w:pPr>
      <w:r>
        <w:rPr>
          <w:rFonts w:cs="Arial"/>
          <w:sz w:val="22"/>
          <w:szCs w:val="22"/>
        </w:rPr>
        <w:t xml:space="preserve">3. </w:t>
      </w:r>
      <w:r w:rsidRPr="00B235EB">
        <w:rPr>
          <w:rFonts w:cs="Arial"/>
          <w:sz w:val="22"/>
          <w:szCs w:val="22"/>
        </w:rPr>
        <w:t>Consult the IRB Analysts to ensure operation of the IRB is within all applicable regulatory requirements.</w:t>
      </w:r>
    </w:p>
    <w:p w14:paraId="3F2588E8" w14:textId="77777777" w:rsidR="009D3027" w:rsidRPr="00B235EB" w:rsidRDefault="009D3027" w:rsidP="00546BDF">
      <w:pPr>
        <w:pStyle w:val="Level1"/>
        <w:ind w:left="270" w:hanging="270"/>
        <w:rPr>
          <w:rFonts w:cs="Arial"/>
          <w:sz w:val="22"/>
          <w:szCs w:val="22"/>
        </w:rPr>
      </w:pPr>
      <w:r>
        <w:rPr>
          <w:rFonts w:cs="Arial"/>
          <w:sz w:val="22"/>
          <w:szCs w:val="22"/>
        </w:rPr>
        <w:t xml:space="preserve">4. </w:t>
      </w:r>
      <w:r w:rsidRPr="00B235EB">
        <w:rPr>
          <w:rFonts w:cs="Arial"/>
          <w:sz w:val="22"/>
          <w:szCs w:val="22"/>
        </w:rPr>
        <w:t>Review IRB minutes that summarize the actions and reasons for these actions of each presented item reviewed by the IRB.</w:t>
      </w:r>
    </w:p>
    <w:p w14:paraId="1E0203E0" w14:textId="74120E15" w:rsidR="0097716C" w:rsidRDefault="009D3027" w:rsidP="00546BDF">
      <w:pPr>
        <w:pStyle w:val="Level1"/>
        <w:ind w:left="270" w:hanging="270"/>
        <w:rPr>
          <w:rFonts w:cs="Arial"/>
          <w:sz w:val="22"/>
          <w:szCs w:val="22"/>
        </w:rPr>
      </w:pPr>
      <w:r>
        <w:rPr>
          <w:rFonts w:cs="Arial"/>
          <w:sz w:val="22"/>
          <w:szCs w:val="22"/>
        </w:rPr>
        <w:t xml:space="preserve">5. </w:t>
      </w:r>
      <w:r w:rsidRPr="00B235EB">
        <w:rPr>
          <w:rFonts w:cs="Arial"/>
          <w:sz w:val="22"/>
          <w:szCs w:val="22"/>
        </w:rPr>
        <w:t>Review and act on requests for exemption from IRB review, i.e. determining if studies qualify for exemption from IRB review</w:t>
      </w:r>
      <w:r w:rsidRPr="00840E91">
        <w:rPr>
          <w:rFonts w:cs="Arial"/>
          <w:sz w:val="22"/>
          <w:szCs w:val="22"/>
        </w:rPr>
        <w:t>.</w:t>
      </w:r>
      <w:r w:rsidR="000B5C61">
        <w:rPr>
          <w:rFonts w:cs="Arial"/>
          <w:sz w:val="22"/>
          <w:szCs w:val="22"/>
        </w:rPr>
        <w:t xml:space="preserve"> </w:t>
      </w:r>
    </w:p>
    <w:p w14:paraId="4E5B68D0" w14:textId="77777777" w:rsidR="009D3027" w:rsidRPr="00840E91" w:rsidRDefault="009D3027" w:rsidP="00546BDF">
      <w:pPr>
        <w:pStyle w:val="Level1"/>
        <w:ind w:left="270" w:hanging="270"/>
        <w:rPr>
          <w:rFonts w:cs="Arial"/>
          <w:sz w:val="22"/>
          <w:szCs w:val="22"/>
        </w:rPr>
      </w:pPr>
      <w:r>
        <w:rPr>
          <w:rFonts w:cs="Arial"/>
          <w:sz w:val="22"/>
          <w:szCs w:val="22"/>
        </w:rPr>
        <w:t xml:space="preserve">6. </w:t>
      </w:r>
      <w:r w:rsidRPr="00840E91">
        <w:rPr>
          <w:rFonts w:cs="Arial"/>
          <w:sz w:val="22"/>
          <w:szCs w:val="22"/>
        </w:rPr>
        <w:t>Review requests for expedited review and</w:t>
      </w:r>
      <w:r w:rsidRPr="009C6E0D">
        <w:rPr>
          <w:rFonts w:cs="Arial"/>
          <w:sz w:val="22"/>
          <w:szCs w:val="22"/>
        </w:rPr>
        <w:t xml:space="preserve">, if the expedited process is appropriate, either review and approve the study on behalf of the </w:t>
      </w:r>
      <w:r w:rsidR="000A2CF9" w:rsidRPr="009C6E0D">
        <w:rPr>
          <w:rFonts w:cs="Arial"/>
          <w:sz w:val="22"/>
          <w:szCs w:val="22"/>
        </w:rPr>
        <w:t>IRB or</w:t>
      </w:r>
      <w:r w:rsidRPr="009C6E0D">
        <w:rPr>
          <w:rFonts w:cs="Arial"/>
          <w:sz w:val="22"/>
          <w:szCs w:val="22"/>
        </w:rPr>
        <w:t xml:space="preserve"> assign a reviewer to advise them</w:t>
      </w:r>
      <w:r w:rsidRPr="009D6AA7">
        <w:rPr>
          <w:rFonts w:cs="Arial"/>
          <w:sz w:val="22"/>
          <w:szCs w:val="22"/>
        </w:rPr>
        <w:t xml:space="preserve"> </w:t>
      </w:r>
      <w:r w:rsidRPr="008D1A54">
        <w:rPr>
          <w:rFonts w:cs="Arial"/>
          <w:sz w:val="22"/>
          <w:szCs w:val="22"/>
        </w:rPr>
        <w:t>so that the</w:t>
      </w:r>
      <w:r w:rsidRPr="00F466C6">
        <w:rPr>
          <w:rFonts w:cs="Arial"/>
          <w:sz w:val="22"/>
          <w:szCs w:val="22"/>
        </w:rPr>
        <w:t>y</w:t>
      </w:r>
      <w:r w:rsidRPr="00B162B5">
        <w:rPr>
          <w:rFonts w:cs="Arial"/>
          <w:sz w:val="22"/>
          <w:szCs w:val="22"/>
        </w:rPr>
        <w:t xml:space="preserve"> can then act on the request on behalf of the IRB. Requests that do not meet the criteria for expedited review will be considered by a fully convened IRB. A reviewer may not disapprove a study by expedited review.</w:t>
      </w:r>
    </w:p>
    <w:p w14:paraId="23D0D57F" w14:textId="77777777" w:rsidR="009D3027" w:rsidRPr="009C6E0D" w:rsidRDefault="009D3027" w:rsidP="00546BDF">
      <w:pPr>
        <w:pStyle w:val="Level1"/>
        <w:ind w:left="270" w:hanging="270"/>
        <w:rPr>
          <w:rFonts w:cs="Arial"/>
          <w:sz w:val="22"/>
          <w:szCs w:val="22"/>
        </w:rPr>
      </w:pPr>
      <w:r>
        <w:rPr>
          <w:rFonts w:cs="Arial"/>
          <w:sz w:val="22"/>
          <w:szCs w:val="22"/>
        </w:rPr>
        <w:t xml:space="preserve">7. </w:t>
      </w:r>
      <w:r w:rsidRPr="00840E91">
        <w:rPr>
          <w:rFonts w:cs="Arial"/>
          <w:sz w:val="22"/>
          <w:szCs w:val="22"/>
        </w:rPr>
        <w:t xml:space="preserve">Initially review </w:t>
      </w:r>
      <w:r>
        <w:rPr>
          <w:rFonts w:cs="Arial"/>
          <w:sz w:val="22"/>
          <w:szCs w:val="22"/>
        </w:rPr>
        <w:t xml:space="preserve">event </w:t>
      </w:r>
      <w:r w:rsidRPr="00840E91">
        <w:rPr>
          <w:rFonts w:cs="Arial"/>
          <w:sz w:val="22"/>
          <w:szCs w:val="22"/>
        </w:rPr>
        <w:t xml:space="preserve">reports and determine whether immediate action is necessary to assure </w:t>
      </w:r>
      <w:r w:rsidRPr="009C6E0D">
        <w:rPr>
          <w:rFonts w:cs="Arial"/>
          <w:sz w:val="22"/>
          <w:szCs w:val="22"/>
        </w:rPr>
        <w:t xml:space="preserve">participant safety. </w:t>
      </w:r>
    </w:p>
    <w:p w14:paraId="1D9B2C20" w14:textId="77777777" w:rsidR="009D3027" w:rsidRPr="008D1A54" w:rsidRDefault="009D3027" w:rsidP="00546BDF">
      <w:pPr>
        <w:pStyle w:val="Level1"/>
        <w:ind w:left="270" w:hanging="270"/>
        <w:rPr>
          <w:rFonts w:cs="Arial"/>
          <w:sz w:val="22"/>
          <w:szCs w:val="22"/>
        </w:rPr>
      </w:pPr>
      <w:r>
        <w:rPr>
          <w:rFonts w:cs="Arial"/>
          <w:sz w:val="22"/>
          <w:szCs w:val="22"/>
        </w:rPr>
        <w:t xml:space="preserve">8. </w:t>
      </w:r>
      <w:r w:rsidRPr="009C6E0D">
        <w:rPr>
          <w:rFonts w:cs="Arial"/>
          <w:sz w:val="22"/>
          <w:szCs w:val="22"/>
        </w:rPr>
        <w:t xml:space="preserve">Work with IRB members, institutional officials, and </w:t>
      </w:r>
      <w:r w:rsidRPr="009D6AA7">
        <w:rPr>
          <w:rFonts w:cs="Arial"/>
          <w:sz w:val="22"/>
          <w:szCs w:val="22"/>
        </w:rPr>
        <w:t xml:space="preserve">researchers to ensure that the rights and welfare of research </w:t>
      </w:r>
      <w:r w:rsidRPr="0055161B">
        <w:rPr>
          <w:rFonts w:cs="Arial"/>
          <w:sz w:val="22"/>
          <w:szCs w:val="22"/>
        </w:rPr>
        <w:t>participant</w:t>
      </w:r>
      <w:r w:rsidRPr="008D1A54">
        <w:rPr>
          <w:rFonts w:cs="Arial"/>
          <w:sz w:val="22"/>
          <w:szCs w:val="22"/>
        </w:rPr>
        <w:t>s are adequately protected.</w:t>
      </w:r>
    </w:p>
    <w:p w14:paraId="64F889EF" w14:textId="77777777" w:rsidR="009D3027" w:rsidRPr="00E03C1C" w:rsidRDefault="009D3027" w:rsidP="009A794F">
      <w:pPr>
        <w:pStyle w:val="Level1"/>
        <w:tabs>
          <w:tab w:val="left" w:pos="360"/>
        </w:tabs>
        <w:ind w:left="360" w:hanging="360"/>
        <w:rPr>
          <w:rFonts w:cs="Arial"/>
          <w:sz w:val="22"/>
          <w:szCs w:val="22"/>
        </w:rPr>
      </w:pPr>
      <w:r>
        <w:rPr>
          <w:rFonts w:cs="Arial"/>
          <w:sz w:val="22"/>
          <w:szCs w:val="22"/>
        </w:rPr>
        <w:t xml:space="preserve">9. </w:t>
      </w:r>
      <w:r w:rsidRPr="00A26975">
        <w:rPr>
          <w:rFonts w:cs="Arial"/>
          <w:sz w:val="22"/>
          <w:szCs w:val="22"/>
        </w:rPr>
        <w:t xml:space="preserve">Notify the RAO </w:t>
      </w:r>
      <w:r w:rsidR="002673CC">
        <w:rPr>
          <w:rFonts w:cs="Arial"/>
          <w:sz w:val="22"/>
          <w:szCs w:val="22"/>
        </w:rPr>
        <w:t xml:space="preserve">designee </w:t>
      </w:r>
      <w:r w:rsidRPr="00A26975">
        <w:rPr>
          <w:rFonts w:cs="Arial"/>
          <w:sz w:val="22"/>
          <w:szCs w:val="22"/>
        </w:rPr>
        <w:t>of any research-related complaints and allegations of noncompliance with HRPP institutional policies raised</w:t>
      </w:r>
      <w:r w:rsidRPr="00026599">
        <w:rPr>
          <w:rFonts w:cs="Arial"/>
          <w:sz w:val="22"/>
          <w:szCs w:val="22"/>
        </w:rPr>
        <w:t xml:space="preserve"> by any individual, review research-related complaints and allegations of noncompliance with HRPP and IRB policies brought forward from the RAO </w:t>
      </w:r>
      <w:r w:rsidR="002673CC">
        <w:rPr>
          <w:rFonts w:cs="Arial"/>
          <w:sz w:val="22"/>
          <w:szCs w:val="22"/>
        </w:rPr>
        <w:t xml:space="preserve">designee </w:t>
      </w:r>
      <w:r w:rsidRPr="00026599">
        <w:rPr>
          <w:rFonts w:cs="Arial"/>
          <w:sz w:val="22"/>
          <w:szCs w:val="22"/>
        </w:rPr>
        <w:t xml:space="preserve">and determine if a special meeting of the IRB must be convened to address an immediate </w:t>
      </w:r>
      <w:r w:rsidRPr="00E03C1C">
        <w:rPr>
          <w:rFonts w:cs="Arial"/>
          <w:sz w:val="22"/>
          <w:szCs w:val="22"/>
        </w:rPr>
        <w:t xml:space="preserve">participant safety issue or if the issue can be held until the next scheduled meeting. </w:t>
      </w:r>
    </w:p>
    <w:p w14:paraId="2DD08C83" w14:textId="77777777" w:rsidR="009D3027" w:rsidRPr="00B235EB" w:rsidRDefault="009D3027" w:rsidP="009A794F">
      <w:pPr>
        <w:pStyle w:val="Level1"/>
        <w:tabs>
          <w:tab w:val="left" w:pos="360"/>
        </w:tabs>
        <w:ind w:left="360" w:hanging="360"/>
        <w:rPr>
          <w:rFonts w:cs="Arial"/>
          <w:sz w:val="22"/>
          <w:szCs w:val="22"/>
        </w:rPr>
      </w:pPr>
      <w:r>
        <w:rPr>
          <w:rFonts w:cs="Arial"/>
          <w:sz w:val="22"/>
          <w:szCs w:val="22"/>
        </w:rPr>
        <w:t xml:space="preserve">10. </w:t>
      </w:r>
      <w:r w:rsidRPr="00E03C1C">
        <w:rPr>
          <w:rFonts w:cs="Arial"/>
          <w:sz w:val="22"/>
          <w:szCs w:val="22"/>
        </w:rPr>
        <w:t xml:space="preserve">Report </w:t>
      </w:r>
      <w:r w:rsidRPr="00B235EB">
        <w:rPr>
          <w:rFonts w:cs="Arial"/>
          <w:sz w:val="22"/>
          <w:szCs w:val="22"/>
        </w:rPr>
        <w:t xml:space="preserve">to the RAO </w:t>
      </w:r>
      <w:r w:rsidR="002673CC">
        <w:rPr>
          <w:rFonts w:cs="Arial"/>
          <w:sz w:val="22"/>
          <w:szCs w:val="22"/>
        </w:rPr>
        <w:t xml:space="preserve">designee </w:t>
      </w:r>
      <w:r w:rsidRPr="00B235EB">
        <w:rPr>
          <w:rFonts w:cs="Arial"/>
          <w:sz w:val="22"/>
          <w:szCs w:val="22"/>
        </w:rPr>
        <w:t xml:space="preserve">any attempts by investigators or research staff of undue influence </w:t>
      </w:r>
      <w:r w:rsidRPr="00B235EB">
        <w:rPr>
          <w:rFonts w:cs="Arial"/>
          <w:sz w:val="22"/>
          <w:szCs w:val="22"/>
        </w:rPr>
        <w:lastRenderedPageBreak/>
        <w:t>toward approval of research.</w:t>
      </w:r>
    </w:p>
    <w:p w14:paraId="34AB4CA4" w14:textId="77777777" w:rsidR="009D3027" w:rsidRPr="00B235EB" w:rsidRDefault="009D3027" w:rsidP="009A794F">
      <w:pPr>
        <w:tabs>
          <w:tab w:val="left" w:pos="360"/>
        </w:tabs>
        <w:ind w:left="360" w:hanging="360"/>
        <w:rPr>
          <w:rFonts w:cs="Arial"/>
          <w:szCs w:val="22"/>
        </w:rPr>
      </w:pPr>
      <w:r>
        <w:rPr>
          <w:rFonts w:cs="Arial"/>
          <w:szCs w:val="22"/>
        </w:rPr>
        <w:t xml:space="preserve">11. </w:t>
      </w:r>
      <w:r w:rsidRPr="00B235EB">
        <w:rPr>
          <w:rFonts w:cs="Arial"/>
          <w:szCs w:val="22"/>
        </w:rPr>
        <w:t xml:space="preserve">Report to </w:t>
      </w:r>
      <w:r>
        <w:rPr>
          <w:rFonts w:cs="Arial"/>
          <w:szCs w:val="22"/>
        </w:rPr>
        <w:t xml:space="preserve">the VAPORHCS Director and </w:t>
      </w:r>
      <w:r w:rsidRPr="00B235EB">
        <w:rPr>
          <w:rFonts w:cs="Arial"/>
          <w:szCs w:val="22"/>
        </w:rPr>
        <w:t>appropriate regulatory bodies consistent with VHA policies and procedures.</w:t>
      </w:r>
      <w:r>
        <w:rPr>
          <w:rFonts w:cs="Arial"/>
          <w:szCs w:val="22"/>
        </w:rPr>
        <w:t xml:space="preserve">  Note:  The Co-Chairs may </w:t>
      </w:r>
      <w:r w:rsidRPr="00582E45">
        <w:rPr>
          <w:rFonts w:cs="Arial"/>
          <w:szCs w:val="22"/>
        </w:rPr>
        <w:t xml:space="preserve">designate any member of their committee or </w:t>
      </w:r>
      <w:r>
        <w:rPr>
          <w:rFonts w:cs="Arial"/>
          <w:szCs w:val="22"/>
        </w:rPr>
        <w:t>the IRB</w:t>
      </w:r>
      <w:r w:rsidRPr="00582E45">
        <w:rPr>
          <w:rFonts w:cs="Arial"/>
          <w:szCs w:val="22"/>
        </w:rPr>
        <w:t xml:space="preserve"> staff to perform notifications </w:t>
      </w:r>
      <w:r>
        <w:rPr>
          <w:rFonts w:cs="Arial"/>
          <w:szCs w:val="22"/>
        </w:rPr>
        <w:t xml:space="preserve">to the </w:t>
      </w:r>
      <w:r w:rsidRPr="00E45C17">
        <w:rPr>
          <w:rFonts w:cs="Arial"/>
          <w:szCs w:val="22"/>
        </w:rPr>
        <w:t>VAPORHCS Director</w:t>
      </w:r>
      <w:r w:rsidRPr="00582E45">
        <w:rPr>
          <w:rFonts w:cs="Arial"/>
          <w:szCs w:val="22"/>
        </w:rPr>
        <w:t>.</w:t>
      </w:r>
      <w:r w:rsidRPr="00B235EB">
        <w:rPr>
          <w:rFonts w:cs="Arial"/>
          <w:szCs w:val="22"/>
        </w:rPr>
        <w:t xml:space="preserve"> </w:t>
      </w:r>
    </w:p>
    <w:p w14:paraId="2AA7FB42" w14:textId="77777777" w:rsidR="009D3027" w:rsidRPr="00B235EB" w:rsidRDefault="009D3027" w:rsidP="009A794F">
      <w:pPr>
        <w:tabs>
          <w:tab w:val="left" w:pos="360"/>
        </w:tabs>
        <w:ind w:left="360" w:hanging="360"/>
        <w:rPr>
          <w:rFonts w:cs="Arial"/>
          <w:szCs w:val="22"/>
        </w:rPr>
      </w:pPr>
      <w:r>
        <w:rPr>
          <w:rFonts w:cs="Arial"/>
          <w:szCs w:val="22"/>
        </w:rPr>
        <w:t xml:space="preserve">12. </w:t>
      </w:r>
      <w:r w:rsidRPr="00B235EB">
        <w:rPr>
          <w:rFonts w:cs="Arial"/>
          <w:szCs w:val="22"/>
        </w:rPr>
        <w:t xml:space="preserve">Assist the IRB Analysts, as necessary, in assigning primary and </w:t>
      </w:r>
      <w:r w:rsidRPr="00B235EB">
        <w:rPr>
          <w:rFonts w:cs="Arial"/>
          <w:i/>
          <w:szCs w:val="22"/>
        </w:rPr>
        <w:t>ad hoc</w:t>
      </w:r>
      <w:r w:rsidRPr="00B235EB">
        <w:rPr>
          <w:rFonts w:cs="Arial"/>
          <w:szCs w:val="22"/>
        </w:rPr>
        <w:t xml:space="preserve"> reviewers to review material submitted to the IRB.</w:t>
      </w:r>
    </w:p>
    <w:p w14:paraId="095ED7FD" w14:textId="77777777" w:rsidR="009D3027" w:rsidRDefault="009D3027" w:rsidP="007556DD">
      <w:pPr>
        <w:tabs>
          <w:tab w:val="left" w:pos="360"/>
        </w:tabs>
        <w:rPr>
          <w:rFonts w:cs="Arial"/>
          <w:szCs w:val="22"/>
        </w:rPr>
      </w:pPr>
    </w:p>
    <w:p w14:paraId="1690C38E" w14:textId="77777777" w:rsidR="009D3027" w:rsidRPr="00B235EB" w:rsidRDefault="009D3027" w:rsidP="006874D7">
      <w:pPr>
        <w:pStyle w:val="Heading2"/>
        <w:numPr>
          <w:ilvl w:val="0"/>
          <w:numId w:val="0"/>
        </w:numPr>
      </w:pPr>
      <w:bookmarkStart w:id="221" w:name="_Toc105420195"/>
      <w:r>
        <w:rPr>
          <w:szCs w:val="22"/>
        </w:rPr>
        <w:t xml:space="preserve">L. </w:t>
      </w:r>
      <w:r w:rsidRPr="00F5662E">
        <w:t>VAPORHCS</w:t>
      </w:r>
      <w:r>
        <w:t>-appointed</w:t>
      </w:r>
      <w:r w:rsidRPr="00F5662E">
        <w:t xml:space="preserve"> </w:t>
      </w:r>
      <w:r w:rsidRPr="00E03C1C">
        <w:t xml:space="preserve">IRB </w:t>
      </w:r>
      <w:r>
        <w:t>Members</w:t>
      </w:r>
      <w:bookmarkEnd w:id="221"/>
      <w:r w:rsidRPr="00B235EB">
        <w:t xml:space="preserve"> </w:t>
      </w:r>
    </w:p>
    <w:p w14:paraId="4AAACC5E" w14:textId="77777777" w:rsidR="009D3027" w:rsidRDefault="009D3027" w:rsidP="00D11450">
      <w:pPr>
        <w:tabs>
          <w:tab w:val="left" w:pos="0"/>
        </w:tabs>
        <w:rPr>
          <w:rFonts w:cs="Arial"/>
          <w:szCs w:val="22"/>
        </w:rPr>
      </w:pPr>
      <w:r w:rsidRPr="00B162B5">
        <w:rPr>
          <w:rFonts w:cs="Arial"/>
        </w:rPr>
        <w:t xml:space="preserve">The </w:t>
      </w:r>
      <w:r>
        <w:rPr>
          <w:rFonts w:cs="Arial"/>
        </w:rPr>
        <w:t xml:space="preserve">VAPORHCS-appointed IRB </w:t>
      </w:r>
      <w:r w:rsidR="006362F0">
        <w:rPr>
          <w:rFonts w:cs="Arial"/>
        </w:rPr>
        <w:t>members</w:t>
      </w:r>
      <w:r>
        <w:rPr>
          <w:rFonts w:cs="Arial"/>
        </w:rPr>
        <w:t xml:space="preserve"> are</w:t>
      </w:r>
      <w:r w:rsidRPr="00B162B5">
        <w:rPr>
          <w:rFonts w:cs="Arial"/>
        </w:rPr>
        <w:t xml:space="preserve"> responsible for the following:</w:t>
      </w:r>
    </w:p>
    <w:p w14:paraId="156F0B51"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1. </w:t>
      </w:r>
      <w:r w:rsidRPr="00E03C1C">
        <w:rPr>
          <w:rFonts w:cs="Arial"/>
          <w:b w:val="0"/>
          <w:sz w:val="22"/>
          <w:szCs w:val="22"/>
        </w:rPr>
        <w:t>Review all applicable human research, assessing the scientific and scholarly validity, and ensure</w:t>
      </w:r>
      <w:r w:rsidRPr="00B235EB">
        <w:rPr>
          <w:rFonts w:cs="Arial"/>
          <w:b w:val="0"/>
          <w:sz w:val="22"/>
          <w:szCs w:val="22"/>
        </w:rPr>
        <w:t xml:space="preserve"> that the rights and welfare of research participants are protected. Such review will assess whether the procedures are consistent with sound research design such that it is likely to yield the expected knowledge.</w:t>
      </w:r>
    </w:p>
    <w:p w14:paraId="6011DBBF"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2. </w:t>
      </w:r>
      <w:r w:rsidRPr="00B235EB">
        <w:rPr>
          <w:rFonts w:cs="Arial"/>
          <w:b w:val="0"/>
          <w:sz w:val="22"/>
          <w:szCs w:val="22"/>
        </w:rPr>
        <w:t>Learn about and remain current on ethical, legal and regulatory issues related to IRB business.</w:t>
      </w:r>
    </w:p>
    <w:p w14:paraId="28280681"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3. </w:t>
      </w:r>
      <w:r w:rsidRPr="00B235EB">
        <w:rPr>
          <w:rFonts w:cs="Arial"/>
          <w:b w:val="0"/>
          <w:sz w:val="22"/>
          <w:szCs w:val="22"/>
        </w:rPr>
        <w:t xml:space="preserve">Complete appropriate IRB reviewer forms. </w:t>
      </w:r>
    </w:p>
    <w:p w14:paraId="228E4DB8"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4. </w:t>
      </w:r>
      <w:r w:rsidRPr="00B235EB">
        <w:rPr>
          <w:rFonts w:cs="Arial"/>
          <w:b w:val="0"/>
          <w:sz w:val="22"/>
          <w:szCs w:val="22"/>
        </w:rPr>
        <w:t xml:space="preserve">Verify that all changes required by the IRB were made for research projects contingently approved by the IRB. </w:t>
      </w:r>
    </w:p>
    <w:p w14:paraId="484850ED"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5. </w:t>
      </w:r>
      <w:r w:rsidRPr="00B235EB">
        <w:rPr>
          <w:rFonts w:cs="Arial"/>
          <w:b w:val="0"/>
          <w:sz w:val="22"/>
          <w:szCs w:val="22"/>
        </w:rPr>
        <w:t>Maintain the integrity of the IRB review process. In particular, avoid discussing IRB protocols with researchers outside of a convened IRB meeting in a manner that might suggest possible IRB determinations.</w:t>
      </w:r>
    </w:p>
    <w:p w14:paraId="19558012"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6. </w:t>
      </w:r>
      <w:r w:rsidRPr="00B235EB">
        <w:rPr>
          <w:rFonts w:cs="Arial"/>
          <w:b w:val="0"/>
          <w:sz w:val="22"/>
          <w:szCs w:val="22"/>
        </w:rPr>
        <w:t xml:space="preserve">Maintain confidentiality regarding any information contained in any review. </w:t>
      </w:r>
    </w:p>
    <w:p w14:paraId="001F0291"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7. </w:t>
      </w:r>
      <w:r w:rsidRPr="00B235EB">
        <w:rPr>
          <w:rFonts w:cs="Arial"/>
          <w:b w:val="0"/>
          <w:sz w:val="22"/>
          <w:szCs w:val="22"/>
        </w:rPr>
        <w:t xml:space="preserve">Serve as primary reviewers when assigned, generally within their areas of expertise, and serve as general reviewers on all research discussed at convened meetings. </w:t>
      </w:r>
    </w:p>
    <w:p w14:paraId="40B227DA" w14:textId="77777777" w:rsidR="006362F0" w:rsidRPr="00E03C1C"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8. </w:t>
      </w:r>
      <w:r w:rsidRPr="00B235EB">
        <w:rPr>
          <w:rFonts w:cs="Arial"/>
          <w:b w:val="0"/>
          <w:sz w:val="22"/>
          <w:szCs w:val="22"/>
        </w:rPr>
        <w:t xml:space="preserve">Conduct expedited reviews on behalf of the IRB when so designated by </w:t>
      </w:r>
      <w:r>
        <w:rPr>
          <w:rFonts w:cs="Arial"/>
          <w:b w:val="0"/>
          <w:sz w:val="22"/>
          <w:szCs w:val="22"/>
        </w:rPr>
        <w:t>an</w:t>
      </w:r>
      <w:r w:rsidRPr="00B235EB">
        <w:rPr>
          <w:rFonts w:cs="Arial"/>
          <w:b w:val="0"/>
          <w:sz w:val="22"/>
          <w:szCs w:val="22"/>
        </w:rPr>
        <w:t xml:space="preserve"> IRB </w:t>
      </w:r>
      <w:r>
        <w:rPr>
          <w:rFonts w:cs="Arial"/>
          <w:b w:val="0"/>
          <w:sz w:val="22"/>
          <w:szCs w:val="22"/>
        </w:rPr>
        <w:t>Co-</w:t>
      </w:r>
      <w:r w:rsidRPr="00E03C1C">
        <w:rPr>
          <w:rFonts w:cs="Arial"/>
          <w:b w:val="0"/>
          <w:sz w:val="22"/>
          <w:szCs w:val="22"/>
        </w:rPr>
        <w:t xml:space="preserve">Chair. </w:t>
      </w:r>
    </w:p>
    <w:p w14:paraId="0DAFB25D" w14:textId="77777777" w:rsidR="006362F0" w:rsidRPr="00B235EB"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9. </w:t>
      </w:r>
      <w:r w:rsidRPr="00E03C1C">
        <w:rPr>
          <w:rFonts w:cs="Arial"/>
          <w:b w:val="0"/>
          <w:sz w:val="22"/>
          <w:szCs w:val="22"/>
        </w:rPr>
        <w:t>Participate in other subcommittees, audits, and</w:t>
      </w:r>
      <w:r w:rsidRPr="00B235EB">
        <w:rPr>
          <w:rFonts w:cs="Arial"/>
          <w:b w:val="0"/>
          <w:sz w:val="22"/>
          <w:szCs w:val="22"/>
        </w:rPr>
        <w:t>/or education, so long as there is no conflict of interest with IRB responsibilities.</w:t>
      </w:r>
    </w:p>
    <w:p w14:paraId="285A4552" w14:textId="73B32281" w:rsidR="006362F0" w:rsidRPr="00272D68" w:rsidRDefault="006362F0" w:rsidP="00BA5138">
      <w:pPr>
        <w:pStyle w:val="Subject"/>
        <w:keepNext w:val="0"/>
        <w:keepLines w:val="0"/>
        <w:tabs>
          <w:tab w:val="left" w:pos="360"/>
        </w:tabs>
        <w:spacing w:line="240" w:lineRule="auto"/>
        <w:ind w:left="270" w:hanging="270"/>
        <w:rPr>
          <w:rFonts w:cs="Arial"/>
          <w:b w:val="0"/>
          <w:sz w:val="22"/>
          <w:szCs w:val="22"/>
        </w:rPr>
      </w:pPr>
      <w:r>
        <w:rPr>
          <w:rFonts w:cs="Arial"/>
          <w:b w:val="0"/>
          <w:sz w:val="22"/>
          <w:szCs w:val="22"/>
        </w:rPr>
        <w:t xml:space="preserve">10. </w:t>
      </w:r>
      <w:r w:rsidR="00F02604" w:rsidRPr="00F02604">
        <w:rPr>
          <w:rFonts w:cs="Arial"/>
          <w:b w:val="0"/>
          <w:sz w:val="22"/>
          <w:szCs w:val="22"/>
        </w:rPr>
        <w:t xml:space="preserve">In addition to completing the education requirements set forth by the IRB Co-Chairs, also successfully complete the education requirement in the protection of human research participants as indicated in the policy Education for Conducting Research at </w:t>
      </w:r>
      <w:hyperlink r:id="rId27" w:history="1">
        <w:r w:rsidR="002673CC" w:rsidRPr="002673CC">
          <w:rPr>
            <w:rStyle w:val="Hyperlink"/>
            <w:rFonts w:cs="Arial"/>
            <w:b w:val="0"/>
            <w:sz w:val="22"/>
            <w:szCs w:val="22"/>
          </w:rPr>
          <w:t>https://www.</w:t>
        </w:r>
        <w:r w:rsidR="002673CC" w:rsidRPr="00F44F9B">
          <w:rPr>
            <w:rStyle w:val="Hyperlink"/>
            <w:rFonts w:cs="Arial"/>
            <w:b w:val="0"/>
            <w:sz w:val="22"/>
            <w:szCs w:val="22"/>
          </w:rPr>
          <w:t>va.gov/portlandresearch/documents/Education-for-Research.pdf</w:t>
        </w:r>
      </w:hyperlink>
      <w:r w:rsidR="00422EBB">
        <w:rPr>
          <w:rFonts w:cs="Arial"/>
          <w:b w:val="0"/>
          <w:sz w:val="22"/>
          <w:szCs w:val="22"/>
        </w:rPr>
        <w:t xml:space="preserve">. </w:t>
      </w:r>
      <w:r w:rsidR="00F02604">
        <w:rPr>
          <w:rFonts w:cs="Arial"/>
          <w:b w:val="0"/>
          <w:sz w:val="22"/>
          <w:szCs w:val="22"/>
        </w:rPr>
        <w:t xml:space="preserve"> </w:t>
      </w:r>
      <w:r w:rsidRPr="00272D68">
        <w:rPr>
          <w:rFonts w:cs="Arial"/>
          <w:b w:val="0"/>
          <w:sz w:val="22"/>
          <w:szCs w:val="22"/>
        </w:rPr>
        <w:t xml:space="preserve">  </w:t>
      </w:r>
    </w:p>
    <w:p w14:paraId="2A2222B9" w14:textId="77777777" w:rsidR="006362F0" w:rsidRPr="00B235EB" w:rsidRDefault="006362F0" w:rsidP="00BA5138">
      <w:pPr>
        <w:pStyle w:val="Level1"/>
        <w:tabs>
          <w:tab w:val="left" w:pos="360"/>
        </w:tabs>
        <w:ind w:left="270" w:hanging="270"/>
        <w:rPr>
          <w:rFonts w:cs="Arial"/>
          <w:sz w:val="22"/>
          <w:szCs w:val="22"/>
        </w:rPr>
      </w:pPr>
      <w:r>
        <w:rPr>
          <w:rFonts w:cs="Arial"/>
          <w:sz w:val="22"/>
          <w:szCs w:val="22"/>
        </w:rPr>
        <w:t xml:space="preserve">11. </w:t>
      </w:r>
      <w:r w:rsidRPr="00B235EB">
        <w:rPr>
          <w:rFonts w:cs="Arial"/>
          <w:sz w:val="22"/>
          <w:szCs w:val="22"/>
        </w:rPr>
        <w:t xml:space="preserve">Report to the RAO </w:t>
      </w:r>
      <w:r w:rsidR="002673CC">
        <w:rPr>
          <w:rFonts w:cs="Arial"/>
          <w:sz w:val="22"/>
          <w:szCs w:val="22"/>
        </w:rPr>
        <w:t xml:space="preserve">designee </w:t>
      </w:r>
      <w:r w:rsidRPr="00B235EB">
        <w:rPr>
          <w:rFonts w:cs="Arial"/>
          <w:sz w:val="22"/>
          <w:szCs w:val="22"/>
        </w:rPr>
        <w:t>any attempts by investigators or research staff of undue influence toward approval of research.</w:t>
      </w:r>
    </w:p>
    <w:p w14:paraId="7A9AD511" w14:textId="77777777" w:rsidR="006362F0" w:rsidRDefault="006362F0" w:rsidP="007556DD">
      <w:pPr>
        <w:tabs>
          <w:tab w:val="left" w:pos="0"/>
          <w:tab w:val="left" w:pos="360"/>
        </w:tabs>
        <w:rPr>
          <w:rFonts w:cs="Arial"/>
          <w:szCs w:val="22"/>
        </w:rPr>
      </w:pPr>
    </w:p>
    <w:p w14:paraId="20ECE06B" w14:textId="77777777" w:rsidR="006362F0" w:rsidRPr="00DE0081" w:rsidRDefault="006362F0" w:rsidP="006874D7">
      <w:pPr>
        <w:pStyle w:val="Heading2"/>
        <w:numPr>
          <w:ilvl w:val="0"/>
          <w:numId w:val="0"/>
        </w:numPr>
        <w:tabs>
          <w:tab w:val="left" w:pos="0"/>
        </w:tabs>
      </w:pPr>
      <w:bookmarkStart w:id="222" w:name="_Toc105420196"/>
      <w:r>
        <w:rPr>
          <w:szCs w:val="22"/>
        </w:rPr>
        <w:t xml:space="preserve">M. </w:t>
      </w:r>
      <w:r w:rsidRPr="00F5662E">
        <w:rPr>
          <w:lang w:val="en-US"/>
        </w:rPr>
        <w:t>VAPORHCS</w:t>
      </w:r>
      <w:r w:rsidRPr="005461F9">
        <w:rPr>
          <w:lang w:val="en-US"/>
        </w:rPr>
        <w:t>-appointed</w:t>
      </w:r>
      <w:r w:rsidRPr="00F5662E">
        <w:rPr>
          <w:lang w:val="en-US"/>
        </w:rPr>
        <w:t xml:space="preserve"> </w:t>
      </w:r>
      <w:r w:rsidRPr="00DE0081">
        <w:t>Alternate IRB Members</w:t>
      </w:r>
      <w:bookmarkEnd w:id="222"/>
    </w:p>
    <w:p w14:paraId="3A6A2A6F" w14:textId="77777777" w:rsidR="006362F0" w:rsidRPr="00F466C6" w:rsidRDefault="006362F0" w:rsidP="007556DD">
      <w:pPr>
        <w:pStyle w:val="Level1"/>
        <w:tabs>
          <w:tab w:val="left" w:pos="0"/>
        </w:tabs>
        <w:rPr>
          <w:rFonts w:cs="Arial"/>
          <w:bCs/>
          <w:sz w:val="22"/>
          <w:szCs w:val="22"/>
        </w:rPr>
      </w:pPr>
      <w:r w:rsidRPr="009D6AA7">
        <w:rPr>
          <w:rFonts w:cs="Arial"/>
          <w:bCs/>
          <w:sz w:val="22"/>
          <w:szCs w:val="22"/>
        </w:rPr>
        <w:t>An alternate IRB member has the same responsibilities</w:t>
      </w:r>
      <w:r w:rsidR="00530E37">
        <w:rPr>
          <w:rFonts w:cs="Arial"/>
          <w:bCs/>
          <w:sz w:val="22"/>
          <w:szCs w:val="22"/>
        </w:rPr>
        <w:t xml:space="preserve"> </w:t>
      </w:r>
      <w:r w:rsidRPr="00F466C6">
        <w:rPr>
          <w:rFonts w:cs="Arial"/>
          <w:bCs/>
          <w:sz w:val="22"/>
          <w:szCs w:val="22"/>
        </w:rPr>
        <w:t>as a full time IRB member.</w:t>
      </w:r>
    </w:p>
    <w:p w14:paraId="15EABBB2" w14:textId="77777777" w:rsidR="007841C6" w:rsidRPr="00E03C1C" w:rsidRDefault="003A094F" w:rsidP="007556DD">
      <w:pPr>
        <w:tabs>
          <w:tab w:val="left" w:pos="360"/>
        </w:tabs>
        <w:rPr>
          <w:rFonts w:cs="Arial"/>
          <w:szCs w:val="22"/>
        </w:rPr>
      </w:pPr>
      <w:r w:rsidRPr="00E03C1C">
        <w:rPr>
          <w:rFonts w:cs="Arial"/>
          <w:szCs w:val="22"/>
        </w:rPr>
        <w:br w:type="page"/>
      </w:r>
    </w:p>
    <w:p w14:paraId="692F4732" w14:textId="77777777" w:rsidR="007841C6" w:rsidRPr="00B235EB" w:rsidRDefault="00767EED" w:rsidP="007841C6">
      <w:pPr>
        <w:pStyle w:val="Heading1"/>
        <w:rPr>
          <w:rFonts w:cs="Arial"/>
        </w:rPr>
      </w:pPr>
      <w:r>
        <w:rPr>
          <w:rFonts w:cs="Arial"/>
          <w:lang w:val="en-US"/>
        </w:rPr>
        <w:t xml:space="preserve"> </w:t>
      </w:r>
      <w:bookmarkStart w:id="223" w:name="_Toc105420197"/>
      <w:r w:rsidR="007841C6" w:rsidRPr="00E03C1C">
        <w:rPr>
          <w:rFonts w:cs="Arial"/>
        </w:rPr>
        <w:t>IRB MEMBERSHIP</w:t>
      </w:r>
      <w:bookmarkEnd w:id="223"/>
      <w:r w:rsidR="000C69DA" w:rsidRPr="00B235EB">
        <w:rPr>
          <w:rFonts w:cs="Arial"/>
        </w:rPr>
        <w:t xml:space="preserve"> </w:t>
      </w:r>
    </w:p>
    <w:p w14:paraId="55CB3775" w14:textId="77777777" w:rsidR="007841C6" w:rsidRPr="00B235EB" w:rsidRDefault="007841C6" w:rsidP="000C69DA">
      <w:pPr>
        <w:widowControl w:val="0"/>
        <w:jc w:val="center"/>
        <w:rPr>
          <w:rFonts w:cs="Arial"/>
          <w:szCs w:val="22"/>
        </w:rPr>
      </w:pPr>
    </w:p>
    <w:p w14:paraId="701B6BBA" w14:textId="77777777" w:rsidR="007841C6" w:rsidRPr="00B235EB" w:rsidRDefault="007841C6" w:rsidP="00970C45">
      <w:pPr>
        <w:pStyle w:val="Heading2"/>
        <w:numPr>
          <w:ilvl w:val="0"/>
          <w:numId w:val="141"/>
        </w:numPr>
      </w:pPr>
      <w:bookmarkStart w:id="224" w:name="_Toc105420198"/>
      <w:r w:rsidRPr="00B235EB">
        <w:t xml:space="preserve">IRB Membership </w:t>
      </w:r>
      <w:r w:rsidR="000C69DA" w:rsidRPr="00B235EB">
        <w:t>Composition</w:t>
      </w:r>
      <w:bookmarkEnd w:id="224"/>
    </w:p>
    <w:p w14:paraId="6700B1CF" w14:textId="77777777" w:rsidR="006D514A" w:rsidRDefault="007841C6" w:rsidP="007841C6">
      <w:pPr>
        <w:pStyle w:val="Level1"/>
        <w:widowControl/>
        <w:rPr>
          <w:rFonts w:cs="Arial"/>
          <w:sz w:val="22"/>
          <w:szCs w:val="22"/>
        </w:rPr>
      </w:pPr>
      <w:r w:rsidRPr="00B235EB">
        <w:rPr>
          <w:rFonts w:cs="Arial"/>
          <w:sz w:val="22"/>
          <w:szCs w:val="22"/>
        </w:rPr>
        <w:t xml:space="preserve">The IRB membership is selected to assure appropriate diversity, including consideration of race, gender, cultural backgrounds, and sensitivity to community issues and/or attitudes, as well as representation by multiple professions, knowledge and experience with vulnerable subjects and inclusion of both scientific and non-scientific members. The IRB must </w:t>
      </w:r>
      <w:r w:rsidR="006D514A" w:rsidRPr="006D514A">
        <w:rPr>
          <w:rFonts w:cs="Arial"/>
          <w:sz w:val="22"/>
          <w:szCs w:val="22"/>
        </w:rPr>
        <w:t>be sufficiently qualified</w:t>
      </w:r>
      <w:r w:rsidR="006D514A">
        <w:rPr>
          <w:rFonts w:cs="Arial"/>
          <w:sz w:val="22"/>
          <w:szCs w:val="22"/>
        </w:rPr>
        <w:t xml:space="preserve">, through the experience, </w:t>
      </w:r>
      <w:r w:rsidR="006D514A" w:rsidRPr="006D514A">
        <w:rPr>
          <w:rFonts w:cs="Arial"/>
          <w:sz w:val="22"/>
          <w:szCs w:val="22"/>
        </w:rPr>
        <w:t>expertise and diversity of its members</w:t>
      </w:r>
      <w:r w:rsidR="006D514A">
        <w:rPr>
          <w:rFonts w:cs="Arial"/>
          <w:sz w:val="22"/>
          <w:szCs w:val="22"/>
        </w:rPr>
        <w:t xml:space="preserve">, to </w:t>
      </w:r>
      <w:r w:rsidRPr="00B235EB">
        <w:rPr>
          <w:rFonts w:cs="Arial"/>
          <w:sz w:val="22"/>
          <w:szCs w:val="22"/>
        </w:rPr>
        <w:t>promote respect for its advice and counsel in safeguarding the rights and welfare of human subjects</w:t>
      </w:r>
      <w:r w:rsidR="006D514A">
        <w:rPr>
          <w:rFonts w:cs="Arial"/>
          <w:sz w:val="22"/>
          <w:szCs w:val="22"/>
        </w:rPr>
        <w:t>.  The IRB must also</w:t>
      </w:r>
      <w:r w:rsidRPr="00B235EB">
        <w:rPr>
          <w:rFonts w:cs="Arial"/>
          <w:sz w:val="22"/>
          <w:szCs w:val="22"/>
        </w:rPr>
        <w:t xml:space="preserve"> possess the professional competence necessary to </w:t>
      </w:r>
      <w:r w:rsidR="005461F9">
        <w:rPr>
          <w:rFonts w:cs="Arial"/>
          <w:sz w:val="22"/>
          <w:szCs w:val="22"/>
        </w:rPr>
        <w:t xml:space="preserve">completely and adequately </w:t>
      </w:r>
      <w:r w:rsidRPr="00B235EB">
        <w:rPr>
          <w:rFonts w:cs="Arial"/>
          <w:sz w:val="22"/>
          <w:szCs w:val="22"/>
        </w:rPr>
        <w:t>review research activities</w:t>
      </w:r>
      <w:r w:rsidR="006D514A">
        <w:rPr>
          <w:rFonts w:cs="Arial"/>
          <w:sz w:val="22"/>
          <w:szCs w:val="22"/>
        </w:rPr>
        <w:t xml:space="preserve"> </w:t>
      </w:r>
      <w:r w:rsidR="006D514A" w:rsidRPr="006D514A">
        <w:rPr>
          <w:rFonts w:cs="Arial"/>
          <w:sz w:val="22"/>
          <w:szCs w:val="22"/>
        </w:rPr>
        <w:t>commonly conducted by the</w:t>
      </w:r>
      <w:r w:rsidR="006D514A">
        <w:rPr>
          <w:rFonts w:cs="Arial"/>
          <w:sz w:val="22"/>
          <w:szCs w:val="22"/>
        </w:rPr>
        <w:t xml:space="preserve"> VAPORHCS</w:t>
      </w:r>
      <w:r w:rsidR="004D60CB">
        <w:rPr>
          <w:rFonts w:cs="Arial"/>
          <w:sz w:val="22"/>
          <w:szCs w:val="22"/>
        </w:rPr>
        <w:t>,</w:t>
      </w:r>
      <w:r w:rsidR="006D514A">
        <w:rPr>
          <w:rFonts w:cs="Arial"/>
          <w:sz w:val="22"/>
          <w:szCs w:val="22"/>
        </w:rPr>
        <w:t xml:space="preserve"> and </w:t>
      </w:r>
      <w:r w:rsidR="006D514A" w:rsidRPr="006D514A">
        <w:rPr>
          <w:rFonts w:cs="Arial"/>
          <w:sz w:val="22"/>
          <w:szCs w:val="22"/>
        </w:rPr>
        <w:t xml:space="preserve">to ascertain the acceptability of proposed research in terms of institutional commitments </w:t>
      </w:r>
      <w:r w:rsidR="00230E56">
        <w:rPr>
          <w:rFonts w:cs="Arial"/>
          <w:sz w:val="22"/>
          <w:szCs w:val="22"/>
        </w:rPr>
        <w:t xml:space="preserve">(including policies and resources) </w:t>
      </w:r>
      <w:r w:rsidR="006D514A" w:rsidRPr="006D514A">
        <w:rPr>
          <w:rFonts w:cs="Arial"/>
          <w:sz w:val="22"/>
          <w:szCs w:val="22"/>
        </w:rPr>
        <w:t>and regulations, applicable local, VA and other federal requirements, and standards of government ethics and professional conduct and practice</w:t>
      </w:r>
      <w:r w:rsidRPr="00B235EB">
        <w:rPr>
          <w:rFonts w:cs="Arial"/>
          <w:sz w:val="22"/>
          <w:szCs w:val="22"/>
        </w:rPr>
        <w:t xml:space="preserve">. </w:t>
      </w:r>
      <w:r w:rsidR="00CB2942">
        <w:rPr>
          <w:rFonts w:cs="Arial"/>
          <w:sz w:val="22"/>
          <w:szCs w:val="22"/>
        </w:rPr>
        <w:t xml:space="preserve"> </w:t>
      </w:r>
      <w:r w:rsidR="00CB2942" w:rsidRPr="00CB2942">
        <w:rPr>
          <w:rFonts w:cs="Arial"/>
          <w:sz w:val="22"/>
          <w:szCs w:val="22"/>
        </w:rPr>
        <w:t>A member of the IRB may fill multiple membership position requirements for the IRB.</w:t>
      </w:r>
    </w:p>
    <w:p w14:paraId="20B23A21" w14:textId="77777777" w:rsidR="006D514A" w:rsidRDefault="006D514A" w:rsidP="007841C6">
      <w:pPr>
        <w:pStyle w:val="Level1"/>
        <w:widowControl/>
        <w:rPr>
          <w:rFonts w:cs="Arial"/>
          <w:sz w:val="22"/>
          <w:szCs w:val="22"/>
        </w:rPr>
      </w:pPr>
    </w:p>
    <w:p w14:paraId="706CB4FD" w14:textId="3A3F97D7" w:rsidR="007841C6" w:rsidRPr="00B235EB" w:rsidRDefault="00CB2942" w:rsidP="007841C6">
      <w:pPr>
        <w:pStyle w:val="Level1"/>
        <w:widowControl/>
        <w:rPr>
          <w:rFonts w:cs="Arial"/>
          <w:sz w:val="22"/>
          <w:szCs w:val="22"/>
        </w:rPr>
      </w:pPr>
      <w:r>
        <w:rPr>
          <w:rFonts w:cs="Arial"/>
          <w:sz w:val="22"/>
          <w:szCs w:val="22"/>
        </w:rPr>
        <w:t>R</w:t>
      </w:r>
      <w:r w:rsidRPr="00CB2942">
        <w:rPr>
          <w:rFonts w:cs="Arial"/>
          <w:sz w:val="22"/>
          <w:szCs w:val="22"/>
        </w:rPr>
        <w:t>esearch</w:t>
      </w:r>
      <w:r>
        <w:rPr>
          <w:rFonts w:cs="Arial"/>
          <w:sz w:val="22"/>
          <w:szCs w:val="22"/>
        </w:rPr>
        <w:t xml:space="preserve"> Administration O</w:t>
      </w:r>
      <w:r w:rsidRPr="00CB2942">
        <w:rPr>
          <w:rFonts w:cs="Arial"/>
          <w:sz w:val="22"/>
          <w:szCs w:val="22"/>
        </w:rPr>
        <w:t>ffice staff including, but not limited to, the ACOS</w:t>
      </w:r>
      <w:r>
        <w:rPr>
          <w:rFonts w:cs="Arial"/>
          <w:sz w:val="22"/>
          <w:szCs w:val="22"/>
        </w:rPr>
        <w:t>/</w:t>
      </w:r>
      <w:r w:rsidRPr="00CB2942">
        <w:rPr>
          <w:rFonts w:cs="Arial"/>
          <w:sz w:val="22"/>
          <w:szCs w:val="22"/>
        </w:rPr>
        <w:t>R&amp;D,</w:t>
      </w:r>
      <w:r>
        <w:rPr>
          <w:rFonts w:cs="Arial"/>
          <w:sz w:val="22"/>
          <w:szCs w:val="22"/>
        </w:rPr>
        <w:t xml:space="preserve"> Deputy ACOS/R&amp;D,</w:t>
      </w:r>
      <w:r w:rsidRPr="00CB2942">
        <w:rPr>
          <w:rFonts w:cs="Arial"/>
          <w:sz w:val="22"/>
          <w:szCs w:val="22"/>
        </w:rPr>
        <w:t xml:space="preserve"> </w:t>
      </w:r>
      <w:r>
        <w:rPr>
          <w:rFonts w:cs="Arial"/>
          <w:sz w:val="22"/>
          <w:szCs w:val="22"/>
        </w:rPr>
        <w:t>A</w:t>
      </w:r>
      <w:r w:rsidR="00594096">
        <w:rPr>
          <w:rFonts w:cs="Arial"/>
          <w:sz w:val="22"/>
          <w:szCs w:val="22"/>
        </w:rPr>
        <w:t>D</w:t>
      </w:r>
      <w:r>
        <w:rPr>
          <w:rFonts w:cs="Arial"/>
          <w:sz w:val="22"/>
          <w:szCs w:val="22"/>
        </w:rPr>
        <w:t xml:space="preserve"> for R&amp;D</w:t>
      </w:r>
      <w:r w:rsidRPr="00CB2942">
        <w:rPr>
          <w:rFonts w:cs="Arial"/>
          <w:sz w:val="22"/>
          <w:szCs w:val="22"/>
        </w:rPr>
        <w:t xml:space="preserve"> and IRB administrative staff</w:t>
      </w:r>
      <w:r>
        <w:rPr>
          <w:rFonts w:cs="Arial"/>
          <w:sz w:val="22"/>
          <w:szCs w:val="22"/>
        </w:rPr>
        <w:t>,</w:t>
      </w:r>
      <w:r w:rsidRPr="00CB2942">
        <w:rPr>
          <w:rFonts w:cs="Arial"/>
          <w:sz w:val="22"/>
          <w:szCs w:val="22"/>
        </w:rPr>
        <w:t xml:space="preserve"> </w:t>
      </w:r>
      <w:r w:rsidR="007841C6" w:rsidRPr="00B235EB">
        <w:rPr>
          <w:rFonts w:cs="Arial"/>
          <w:sz w:val="22"/>
          <w:szCs w:val="22"/>
        </w:rPr>
        <w:t xml:space="preserve">are prohibited from serving as voting members of the IRB. </w:t>
      </w:r>
      <w:r w:rsidR="00135DE2">
        <w:rPr>
          <w:rFonts w:cs="Arial"/>
          <w:sz w:val="22"/>
          <w:szCs w:val="22"/>
        </w:rPr>
        <w:t xml:space="preserve"> </w:t>
      </w:r>
      <w:r w:rsidR="00135DE2" w:rsidRPr="00135DE2">
        <w:rPr>
          <w:rFonts w:cs="Arial"/>
          <w:sz w:val="22"/>
          <w:szCs w:val="22"/>
        </w:rPr>
        <w:t xml:space="preserve">Facility Directors, their administrative staff, COS, other facility senior administrators </w:t>
      </w:r>
      <w:r w:rsidR="00135DE2">
        <w:rPr>
          <w:rFonts w:cs="Arial"/>
          <w:sz w:val="22"/>
          <w:szCs w:val="22"/>
        </w:rPr>
        <w:t>(e.g.</w:t>
      </w:r>
      <w:r w:rsidR="00135DE2" w:rsidRPr="00135DE2">
        <w:rPr>
          <w:rFonts w:cs="Arial"/>
          <w:sz w:val="22"/>
          <w:szCs w:val="22"/>
        </w:rPr>
        <w:t xml:space="preserve"> Associate or Assistant Directors or Chief Nurse, and NPC Administrative Staff</w:t>
      </w:r>
      <w:r w:rsidR="00135DE2">
        <w:rPr>
          <w:rFonts w:cs="Arial"/>
          <w:sz w:val="22"/>
          <w:szCs w:val="22"/>
        </w:rPr>
        <w:t>)</w:t>
      </w:r>
      <w:r w:rsidR="00135DE2" w:rsidRPr="00135DE2">
        <w:rPr>
          <w:rFonts w:cs="Arial"/>
          <w:sz w:val="22"/>
          <w:szCs w:val="22"/>
        </w:rPr>
        <w:t xml:space="preserve"> may observe IRB meetings, but </w:t>
      </w:r>
      <w:r w:rsidR="00135DE2">
        <w:rPr>
          <w:rFonts w:cs="Arial"/>
          <w:sz w:val="22"/>
          <w:szCs w:val="22"/>
        </w:rPr>
        <w:t xml:space="preserve">they </w:t>
      </w:r>
      <w:r w:rsidR="00135DE2" w:rsidRPr="00135DE2">
        <w:rPr>
          <w:rFonts w:cs="Arial"/>
          <w:sz w:val="22"/>
          <w:szCs w:val="22"/>
        </w:rPr>
        <w:t>may not serve as voting or non-voting members of the IRB.</w:t>
      </w:r>
    </w:p>
    <w:p w14:paraId="1568462C" w14:textId="77777777" w:rsidR="007841C6" w:rsidRPr="00B235EB" w:rsidRDefault="007841C6" w:rsidP="007841C6">
      <w:pPr>
        <w:pStyle w:val="Level1"/>
        <w:widowControl/>
        <w:rPr>
          <w:rFonts w:cs="Arial"/>
          <w:sz w:val="22"/>
          <w:szCs w:val="22"/>
        </w:rPr>
      </w:pPr>
    </w:p>
    <w:p w14:paraId="5C58CDFD" w14:textId="77777777" w:rsidR="007841C6" w:rsidRPr="00026599" w:rsidRDefault="007841C6" w:rsidP="007841C6">
      <w:pPr>
        <w:pStyle w:val="Level1"/>
        <w:widowControl/>
        <w:rPr>
          <w:rFonts w:cs="Arial"/>
          <w:sz w:val="22"/>
          <w:szCs w:val="22"/>
        </w:rPr>
      </w:pPr>
      <w:r w:rsidRPr="00B235EB">
        <w:rPr>
          <w:rFonts w:cs="Arial"/>
          <w:sz w:val="22"/>
          <w:szCs w:val="22"/>
        </w:rPr>
        <w:t xml:space="preserve">In addition to the </w:t>
      </w:r>
      <w:r w:rsidR="006D514A">
        <w:rPr>
          <w:rFonts w:cs="Arial"/>
          <w:sz w:val="22"/>
          <w:szCs w:val="22"/>
        </w:rPr>
        <w:t>aspects listed above</w:t>
      </w:r>
      <w:r w:rsidRPr="00B235EB">
        <w:rPr>
          <w:rFonts w:cs="Arial"/>
          <w:sz w:val="22"/>
          <w:szCs w:val="22"/>
        </w:rPr>
        <w:t>, each IRB will have at least</w:t>
      </w:r>
      <w:r w:rsidR="00026599">
        <w:rPr>
          <w:rFonts w:cs="Arial"/>
          <w:sz w:val="22"/>
          <w:szCs w:val="22"/>
        </w:rPr>
        <w:t>:</w:t>
      </w:r>
    </w:p>
    <w:p w14:paraId="55E3521A" w14:textId="77777777" w:rsidR="007841C6" w:rsidRPr="00026599" w:rsidRDefault="00026599" w:rsidP="00272D68">
      <w:pPr>
        <w:pStyle w:val="Level1"/>
        <w:widowControl/>
        <w:numPr>
          <w:ilvl w:val="8"/>
          <w:numId w:val="3"/>
        </w:numPr>
        <w:ind w:left="360"/>
        <w:rPr>
          <w:rFonts w:cs="Arial"/>
          <w:sz w:val="22"/>
          <w:szCs w:val="22"/>
        </w:rPr>
      </w:pPr>
      <w:r>
        <w:rPr>
          <w:rFonts w:cs="Arial"/>
          <w:sz w:val="22"/>
          <w:szCs w:val="22"/>
        </w:rPr>
        <w:t>F</w:t>
      </w:r>
      <w:r w:rsidR="007841C6" w:rsidRPr="00026599">
        <w:rPr>
          <w:rFonts w:cs="Arial"/>
          <w:sz w:val="22"/>
          <w:szCs w:val="22"/>
        </w:rPr>
        <w:t>ive members</w:t>
      </w:r>
      <w:r>
        <w:rPr>
          <w:rFonts w:cs="Arial"/>
          <w:sz w:val="22"/>
          <w:szCs w:val="22"/>
        </w:rPr>
        <w:t>,</w:t>
      </w:r>
    </w:p>
    <w:p w14:paraId="0CD19E91" w14:textId="77777777" w:rsidR="007841C6" w:rsidRPr="00026599" w:rsidRDefault="00026599" w:rsidP="00272D68">
      <w:pPr>
        <w:pStyle w:val="Level1"/>
        <w:widowControl/>
        <w:numPr>
          <w:ilvl w:val="8"/>
          <w:numId w:val="3"/>
        </w:numPr>
        <w:ind w:left="360"/>
        <w:rPr>
          <w:rFonts w:cs="Arial"/>
          <w:sz w:val="22"/>
          <w:szCs w:val="22"/>
        </w:rPr>
      </w:pPr>
      <w:r>
        <w:rPr>
          <w:rFonts w:cs="Arial"/>
          <w:sz w:val="22"/>
          <w:szCs w:val="22"/>
        </w:rPr>
        <w:t>O</w:t>
      </w:r>
      <w:r w:rsidR="007841C6" w:rsidRPr="00026599">
        <w:rPr>
          <w:rFonts w:cs="Arial"/>
          <w:sz w:val="22"/>
          <w:szCs w:val="22"/>
        </w:rPr>
        <w:t>ne member whose primary area of interest is scientific</w:t>
      </w:r>
      <w:r>
        <w:rPr>
          <w:rFonts w:cs="Arial"/>
          <w:sz w:val="22"/>
          <w:szCs w:val="22"/>
        </w:rPr>
        <w:t>,</w:t>
      </w:r>
    </w:p>
    <w:p w14:paraId="60BCE276" w14:textId="77777777" w:rsidR="003E50AA" w:rsidRPr="00026599" w:rsidRDefault="00026599" w:rsidP="00272D68">
      <w:pPr>
        <w:pStyle w:val="Level1"/>
        <w:widowControl/>
        <w:numPr>
          <w:ilvl w:val="8"/>
          <w:numId w:val="3"/>
        </w:numPr>
        <w:ind w:left="360"/>
        <w:rPr>
          <w:rFonts w:cs="Arial"/>
          <w:sz w:val="22"/>
          <w:szCs w:val="22"/>
        </w:rPr>
      </w:pPr>
      <w:r>
        <w:rPr>
          <w:rFonts w:cs="Arial"/>
          <w:sz w:val="22"/>
          <w:szCs w:val="22"/>
        </w:rPr>
        <w:t>O</w:t>
      </w:r>
      <w:r w:rsidR="007841C6" w:rsidRPr="00026599">
        <w:rPr>
          <w:rFonts w:cs="Arial"/>
          <w:sz w:val="22"/>
          <w:szCs w:val="22"/>
        </w:rPr>
        <w:t>ne member whose primary area of interest is non-scientific</w:t>
      </w:r>
      <w:r>
        <w:rPr>
          <w:rFonts w:cs="Arial"/>
          <w:sz w:val="22"/>
          <w:szCs w:val="22"/>
        </w:rPr>
        <w:t>,</w:t>
      </w:r>
    </w:p>
    <w:p w14:paraId="4948B523" w14:textId="77777777" w:rsidR="007841C6" w:rsidRPr="00272D68" w:rsidRDefault="00026599" w:rsidP="00272D68">
      <w:pPr>
        <w:pStyle w:val="Level1"/>
        <w:widowControl/>
        <w:numPr>
          <w:ilvl w:val="8"/>
          <w:numId w:val="3"/>
        </w:numPr>
        <w:ind w:left="360"/>
        <w:rPr>
          <w:rFonts w:cs="Arial"/>
          <w:sz w:val="22"/>
          <w:szCs w:val="22"/>
        </w:rPr>
      </w:pPr>
      <w:r w:rsidRPr="00272D68">
        <w:rPr>
          <w:rFonts w:cs="Arial"/>
          <w:sz w:val="22"/>
          <w:szCs w:val="22"/>
        </w:rPr>
        <w:t>O</w:t>
      </w:r>
      <w:r w:rsidR="007841C6" w:rsidRPr="00272D68">
        <w:rPr>
          <w:rFonts w:cs="Arial"/>
          <w:sz w:val="22"/>
          <w:szCs w:val="22"/>
        </w:rPr>
        <w:t>ne member who is not affiliated</w:t>
      </w:r>
      <w:r w:rsidR="0075556B" w:rsidRPr="00272D68">
        <w:rPr>
          <w:rFonts w:cs="Arial"/>
          <w:sz w:val="22"/>
          <w:szCs w:val="22"/>
        </w:rPr>
        <w:t xml:space="preserve">, and is not part of the immediate family of a person who is affiliated, </w:t>
      </w:r>
      <w:r w:rsidR="007841C6" w:rsidRPr="00272D68">
        <w:rPr>
          <w:rFonts w:cs="Arial"/>
          <w:sz w:val="22"/>
          <w:szCs w:val="22"/>
        </w:rPr>
        <w:t xml:space="preserve">with the </w:t>
      </w:r>
      <w:r w:rsidR="008F4A6F" w:rsidRPr="00272D68">
        <w:rPr>
          <w:rFonts w:cs="Arial"/>
          <w:sz w:val="22"/>
          <w:szCs w:val="22"/>
        </w:rPr>
        <w:t>VA</w:t>
      </w:r>
      <w:r w:rsidR="005D4293" w:rsidRPr="00272D68">
        <w:rPr>
          <w:rFonts w:cs="Arial"/>
          <w:sz w:val="22"/>
          <w:szCs w:val="22"/>
        </w:rPr>
        <w:t>PORHCS</w:t>
      </w:r>
      <w:r w:rsidR="008F4A6F" w:rsidRPr="00272D68">
        <w:rPr>
          <w:rFonts w:cs="Arial"/>
          <w:sz w:val="22"/>
          <w:szCs w:val="22"/>
        </w:rPr>
        <w:t xml:space="preserve"> </w:t>
      </w:r>
      <w:r w:rsidR="007841C6" w:rsidRPr="00272D68">
        <w:rPr>
          <w:rFonts w:cs="Arial"/>
          <w:sz w:val="22"/>
          <w:szCs w:val="22"/>
        </w:rPr>
        <w:t xml:space="preserve">or any of its components or other community-based clinics (Volunteers </w:t>
      </w:r>
      <w:r w:rsidR="007841C6" w:rsidRPr="00272D68">
        <w:rPr>
          <w:rFonts w:cs="Arial"/>
          <w:sz w:val="22"/>
          <w:szCs w:val="22"/>
          <w:shd w:val="clear" w:color="auto" w:fill="FFFFFF"/>
        </w:rPr>
        <w:t xml:space="preserve">without a WOC or </w:t>
      </w:r>
      <w:r w:rsidR="008C4C31" w:rsidRPr="00272D68">
        <w:rPr>
          <w:rFonts w:cs="Arial"/>
          <w:sz w:val="22"/>
          <w:szCs w:val="22"/>
          <w:shd w:val="clear" w:color="auto" w:fill="FFFFFF"/>
        </w:rPr>
        <w:t>Veteran</w:t>
      </w:r>
      <w:r w:rsidR="007841C6" w:rsidRPr="00272D68">
        <w:rPr>
          <w:rFonts w:cs="Arial"/>
          <w:sz w:val="22"/>
          <w:szCs w:val="22"/>
          <w:shd w:val="clear" w:color="auto" w:fill="FFFFFF"/>
        </w:rPr>
        <w:t xml:space="preserve">s whose only relationship is receiving care at the </w:t>
      </w:r>
      <w:r w:rsidR="00B94E5C" w:rsidRPr="00272D68">
        <w:rPr>
          <w:rFonts w:cs="Arial"/>
          <w:sz w:val="22"/>
          <w:szCs w:val="22"/>
          <w:shd w:val="clear" w:color="auto" w:fill="FFFFFF"/>
        </w:rPr>
        <w:t>VAPORHCS</w:t>
      </w:r>
      <w:r w:rsidR="007841C6" w:rsidRPr="00272D68">
        <w:rPr>
          <w:rFonts w:cs="Arial"/>
          <w:sz w:val="22"/>
          <w:szCs w:val="22"/>
          <w:shd w:val="clear" w:color="auto" w:fill="FFFFFF"/>
        </w:rPr>
        <w:t xml:space="preserve"> or benefits from the </w:t>
      </w:r>
      <w:r w:rsidR="008C4C31" w:rsidRPr="00272D68">
        <w:rPr>
          <w:rFonts w:cs="Arial"/>
          <w:sz w:val="22"/>
          <w:szCs w:val="22"/>
          <w:shd w:val="clear" w:color="auto" w:fill="FFFFFF"/>
        </w:rPr>
        <w:t>Veteran</w:t>
      </w:r>
      <w:r w:rsidR="007841C6" w:rsidRPr="00272D68">
        <w:rPr>
          <w:rFonts w:cs="Arial"/>
          <w:sz w:val="22"/>
          <w:szCs w:val="22"/>
          <w:shd w:val="clear" w:color="auto" w:fill="FFFFFF"/>
        </w:rPr>
        <w:t>s Benefits Administration</w:t>
      </w:r>
      <w:r w:rsidR="007841C6" w:rsidRPr="00272D68">
        <w:rPr>
          <w:rFonts w:cs="Arial"/>
          <w:sz w:val="22"/>
          <w:szCs w:val="22"/>
        </w:rPr>
        <w:t xml:space="preserve"> are not considered to be affiliated)</w:t>
      </w:r>
      <w:r w:rsidRPr="00272D68">
        <w:rPr>
          <w:rFonts w:cs="Arial"/>
          <w:sz w:val="22"/>
          <w:szCs w:val="22"/>
        </w:rPr>
        <w:t>,</w:t>
      </w:r>
      <w:r w:rsidR="007841C6" w:rsidRPr="00272D68">
        <w:rPr>
          <w:rFonts w:cs="Arial"/>
          <w:sz w:val="22"/>
          <w:szCs w:val="22"/>
        </w:rPr>
        <w:t xml:space="preserve"> </w:t>
      </w:r>
    </w:p>
    <w:p w14:paraId="0559EB9E" w14:textId="77777777" w:rsidR="007841C6" w:rsidRPr="00B162B5" w:rsidRDefault="00026599" w:rsidP="00272D68">
      <w:pPr>
        <w:pStyle w:val="Level1"/>
        <w:widowControl/>
        <w:numPr>
          <w:ilvl w:val="8"/>
          <w:numId w:val="3"/>
        </w:numPr>
        <w:ind w:left="360"/>
        <w:rPr>
          <w:rFonts w:cs="Arial"/>
          <w:sz w:val="22"/>
          <w:szCs w:val="22"/>
        </w:rPr>
      </w:pPr>
      <w:r>
        <w:rPr>
          <w:rFonts w:cs="Arial"/>
          <w:sz w:val="22"/>
          <w:szCs w:val="22"/>
        </w:rPr>
        <w:t>O</w:t>
      </w:r>
      <w:r w:rsidR="007841C6" w:rsidRPr="00B162B5">
        <w:rPr>
          <w:rFonts w:cs="Arial"/>
          <w:sz w:val="22"/>
          <w:szCs w:val="22"/>
        </w:rPr>
        <w:t>ne or more members of more than one profession</w:t>
      </w:r>
      <w:r>
        <w:rPr>
          <w:rFonts w:cs="Arial"/>
          <w:sz w:val="22"/>
          <w:szCs w:val="22"/>
        </w:rPr>
        <w:t>,</w:t>
      </w:r>
    </w:p>
    <w:p w14:paraId="65B0AF17" w14:textId="77777777" w:rsidR="007841C6" w:rsidRPr="00F6293C" w:rsidRDefault="00026599" w:rsidP="00272D68">
      <w:pPr>
        <w:pStyle w:val="Level1"/>
        <w:widowControl/>
        <w:numPr>
          <w:ilvl w:val="8"/>
          <w:numId w:val="3"/>
        </w:numPr>
        <w:ind w:left="360"/>
        <w:rPr>
          <w:rFonts w:cs="Arial"/>
          <w:sz w:val="22"/>
          <w:szCs w:val="22"/>
        </w:rPr>
      </w:pPr>
      <w:r>
        <w:rPr>
          <w:rFonts w:cs="Arial"/>
          <w:sz w:val="22"/>
          <w:szCs w:val="22"/>
        </w:rPr>
        <w:t>O</w:t>
      </w:r>
      <w:r w:rsidR="007841C6" w:rsidRPr="00F6293C">
        <w:rPr>
          <w:rFonts w:cs="Arial"/>
          <w:sz w:val="22"/>
          <w:szCs w:val="22"/>
        </w:rPr>
        <w:t>ne member from the Research &amp; Development Committee</w:t>
      </w:r>
      <w:r>
        <w:rPr>
          <w:rFonts w:cs="Arial"/>
          <w:sz w:val="22"/>
          <w:szCs w:val="22"/>
        </w:rPr>
        <w:t>,</w:t>
      </w:r>
      <w:r w:rsidR="007841C6" w:rsidRPr="00F6293C">
        <w:rPr>
          <w:rFonts w:cs="Arial"/>
          <w:sz w:val="22"/>
          <w:szCs w:val="22"/>
        </w:rPr>
        <w:t xml:space="preserve"> and</w:t>
      </w:r>
    </w:p>
    <w:p w14:paraId="4639E304" w14:textId="77777777" w:rsidR="007841C6" w:rsidRPr="00026599" w:rsidRDefault="00F5662E" w:rsidP="00272D68">
      <w:pPr>
        <w:pStyle w:val="Level1"/>
        <w:widowControl/>
        <w:numPr>
          <w:ilvl w:val="8"/>
          <w:numId w:val="3"/>
        </w:numPr>
        <w:ind w:left="360"/>
        <w:rPr>
          <w:rFonts w:cs="Arial"/>
          <w:sz w:val="22"/>
          <w:szCs w:val="22"/>
        </w:rPr>
      </w:pPr>
      <w:r>
        <w:rPr>
          <w:rFonts w:cs="Arial"/>
          <w:sz w:val="22"/>
          <w:szCs w:val="22"/>
        </w:rPr>
        <w:t>One or more (</w:t>
      </w:r>
      <w:r w:rsidR="00982188" w:rsidRPr="00F6293C">
        <w:rPr>
          <w:rFonts w:cs="Arial"/>
          <w:sz w:val="22"/>
          <w:szCs w:val="22"/>
        </w:rPr>
        <w:t>C</w:t>
      </w:r>
      <w:r w:rsidR="00252594" w:rsidRPr="00A26975">
        <w:rPr>
          <w:rFonts w:cs="Arial"/>
          <w:sz w:val="22"/>
          <w:szCs w:val="22"/>
        </w:rPr>
        <w:t>o-</w:t>
      </w:r>
      <w:r>
        <w:rPr>
          <w:rFonts w:cs="Arial"/>
          <w:sz w:val="22"/>
          <w:szCs w:val="22"/>
        </w:rPr>
        <w:t>)</w:t>
      </w:r>
      <w:r w:rsidR="00982188" w:rsidRPr="00026599">
        <w:rPr>
          <w:rFonts w:cs="Arial"/>
          <w:sz w:val="22"/>
          <w:szCs w:val="22"/>
        </w:rPr>
        <w:t>C</w:t>
      </w:r>
      <w:r w:rsidR="00252594" w:rsidRPr="00026599">
        <w:rPr>
          <w:rFonts w:cs="Arial"/>
          <w:sz w:val="22"/>
          <w:szCs w:val="22"/>
        </w:rPr>
        <w:t>hairs</w:t>
      </w:r>
      <w:r>
        <w:rPr>
          <w:rFonts w:cs="Arial"/>
          <w:sz w:val="22"/>
          <w:szCs w:val="22"/>
        </w:rPr>
        <w:t>,</w:t>
      </w:r>
      <w:r w:rsidR="00252594" w:rsidRPr="00026599">
        <w:rPr>
          <w:rFonts w:cs="Arial"/>
          <w:sz w:val="22"/>
          <w:szCs w:val="22"/>
        </w:rPr>
        <w:t xml:space="preserve"> each</w:t>
      </w:r>
      <w:r w:rsidR="007841C6" w:rsidRPr="00026599">
        <w:rPr>
          <w:rFonts w:cs="Arial"/>
          <w:sz w:val="22"/>
          <w:szCs w:val="22"/>
        </w:rPr>
        <w:t xml:space="preserve"> with a</w:t>
      </w:r>
      <w:r w:rsidR="005461F9">
        <w:rPr>
          <w:rFonts w:cs="Arial"/>
          <w:sz w:val="22"/>
          <w:szCs w:val="22"/>
        </w:rPr>
        <w:t xml:space="preserve"> paid</w:t>
      </w:r>
      <w:r w:rsidR="007841C6" w:rsidRPr="00026599">
        <w:rPr>
          <w:rFonts w:cs="Arial"/>
          <w:sz w:val="22"/>
          <w:szCs w:val="22"/>
        </w:rPr>
        <w:t xml:space="preserve"> VA appointment.</w:t>
      </w:r>
    </w:p>
    <w:p w14:paraId="35C6EC3E" w14:textId="77777777" w:rsidR="007841C6" w:rsidRPr="001602B1" w:rsidRDefault="008C47C9" w:rsidP="007841C6">
      <w:pPr>
        <w:pStyle w:val="Level1"/>
        <w:rPr>
          <w:rFonts w:cs="Arial"/>
          <w:i/>
          <w:sz w:val="22"/>
          <w:szCs w:val="22"/>
        </w:rPr>
      </w:pPr>
      <w:r w:rsidRPr="001602B1">
        <w:rPr>
          <w:rFonts w:cs="Arial"/>
          <w:b/>
          <w:i/>
          <w:sz w:val="22"/>
          <w:szCs w:val="22"/>
        </w:rPr>
        <w:t>NOTE:</w:t>
      </w:r>
      <w:r w:rsidRPr="001602B1">
        <w:rPr>
          <w:rFonts w:cs="Arial"/>
          <w:i/>
          <w:sz w:val="22"/>
          <w:szCs w:val="22"/>
        </w:rPr>
        <w:t xml:space="preserve"> </w:t>
      </w:r>
      <w:r w:rsidR="00772624" w:rsidRPr="001602B1">
        <w:rPr>
          <w:rFonts w:cs="Arial"/>
          <w:i/>
          <w:sz w:val="22"/>
          <w:szCs w:val="22"/>
        </w:rPr>
        <w:t>Members whose training, background,</w:t>
      </w:r>
      <w:r w:rsidR="004C5CF2" w:rsidRPr="004C5CF2">
        <w:rPr>
          <w:rFonts w:cs="Arial"/>
          <w:i/>
          <w:sz w:val="22"/>
          <w:szCs w:val="22"/>
        </w:rPr>
        <w:t xml:space="preserve"> and </w:t>
      </w:r>
      <w:r w:rsidR="00772624" w:rsidRPr="001602B1">
        <w:rPr>
          <w:rFonts w:cs="Arial"/>
          <w:i/>
          <w:sz w:val="22"/>
          <w:szCs w:val="22"/>
        </w:rPr>
        <w:t>occupation are within a behavioral or biomedical research di</w:t>
      </w:r>
      <w:r w:rsidR="004C5CF2" w:rsidRPr="00C251B6">
        <w:rPr>
          <w:rFonts w:cs="Arial"/>
          <w:i/>
          <w:sz w:val="22"/>
          <w:szCs w:val="22"/>
        </w:rPr>
        <w:t xml:space="preserve">scipline should be considered </w:t>
      </w:r>
      <w:r w:rsidR="00772624" w:rsidRPr="001602B1">
        <w:rPr>
          <w:rFonts w:cs="Arial"/>
          <w:i/>
          <w:sz w:val="22"/>
          <w:szCs w:val="22"/>
        </w:rPr>
        <w:t>a scientist</w:t>
      </w:r>
      <w:r w:rsidR="003F7CE9">
        <w:rPr>
          <w:rFonts w:cs="Arial"/>
          <w:i/>
          <w:sz w:val="22"/>
          <w:szCs w:val="22"/>
        </w:rPr>
        <w:t>.  M</w:t>
      </w:r>
      <w:r w:rsidR="00772624" w:rsidRPr="001602B1">
        <w:rPr>
          <w:rFonts w:cs="Arial"/>
          <w:i/>
          <w:sz w:val="22"/>
          <w:szCs w:val="22"/>
        </w:rPr>
        <w:t>embers whose training, background, and occupation are outside of a behavioral or biomedical research discipline should be considered a nonscientist.</w:t>
      </w:r>
    </w:p>
    <w:p w14:paraId="2B61CD8F" w14:textId="77777777" w:rsidR="00772624" w:rsidRPr="001602B1" w:rsidRDefault="00772624" w:rsidP="007841C6">
      <w:pPr>
        <w:pStyle w:val="Level1"/>
        <w:rPr>
          <w:rFonts w:cs="Arial"/>
          <w:sz w:val="22"/>
          <w:szCs w:val="22"/>
        </w:rPr>
      </w:pPr>
    </w:p>
    <w:p w14:paraId="6217A1EB" w14:textId="77777777" w:rsidR="007841C6" w:rsidRPr="00B235EB" w:rsidRDefault="00F5662E" w:rsidP="00970C45">
      <w:pPr>
        <w:pStyle w:val="Heading2"/>
        <w:numPr>
          <w:ilvl w:val="0"/>
          <w:numId w:val="197"/>
        </w:numPr>
      </w:pPr>
      <w:bookmarkStart w:id="225" w:name="_Toc105420199"/>
      <w:r w:rsidRPr="00F5662E">
        <w:t>VAPORHCS</w:t>
      </w:r>
      <w:r w:rsidR="005461F9">
        <w:t>-appointed</w:t>
      </w:r>
      <w:r w:rsidRPr="00F5662E">
        <w:t xml:space="preserve"> </w:t>
      </w:r>
      <w:r w:rsidR="007841C6" w:rsidRPr="00E03C1C">
        <w:t xml:space="preserve">IRB </w:t>
      </w:r>
      <w:r w:rsidR="00252594" w:rsidRPr="00B235EB">
        <w:t>Co-</w:t>
      </w:r>
      <w:r w:rsidR="007841C6" w:rsidRPr="00B235EB">
        <w:t>Chair</w:t>
      </w:r>
      <w:r w:rsidR="00252594" w:rsidRPr="00B235EB">
        <w:t>s</w:t>
      </w:r>
      <w:bookmarkEnd w:id="225"/>
      <w:r w:rsidR="007841C6" w:rsidRPr="00B235EB">
        <w:t xml:space="preserve"> </w:t>
      </w:r>
    </w:p>
    <w:p w14:paraId="3FAB8C56" w14:textId="77777777" w:rsidR="007841C6" w:rsidRPr="00B235EB" w:rsidRDefault="007841C6" w:rsidP="00D67A56">
      <w:pPr>
        <w:pStyle w:val="Level1"/>
        <w:numPr>
          <w:ilvl w:val="0"/>
          <w:numId w:val="76"/>
        </w:numPr>
        <w:shd w:val="clear" w:color="auto" w:fill="FFFFFF"/>
        <w:ind w:left="360"/>
        <w:rPr>
          <w:rFonts w:cs="Arial"/>
          <w:b/>
          <w:sz w:val="22"/>
          <w:szCs w:val="22"/>
        </w:rPr>
      </w:pPr>
      <w:r w:rsidRPr="00B235EB">
        <w:rPr>
          <w:rFonts w:cs="Arial"/>
          <w:b/>
          <w:sz w:val="22"/>
          <w:szCs w:val="22"/>
        </w:rPr>
        <w:t>Appointment</w:t>
      </w:r>
      <w:r w:rsidR="00026599" w:rsidRPr="0074334D">
        <w:rPr>
          <w:rFonts w:cs="Arial"/>
          <w:sz w:val="22"/>
          <w:szCs w:val="22"/>
        </w:rPr>
        <w:t>:</w:t>
      </w:r>
      <w:r w:rsidRPr="00B235EB">
        <w:rPr>
          <w:rFonts w:cs="Arial"/>
          <w:b/>
          <w:sz w:val="22"/>
          <w:szCs w:val="22"/>
        </w:rPr>
        <w:t xml:space="preserve"> </w:t>
      </w:r>
      <w:r w:rsidR="00C40BF0" w:rsidRPr="00B235EB">
        <w:rPr>
          <w:rFonts w:cs="Arial"/>
          <w:sz w:val="22"/>
          <w:szCs w:val="22"/>
        </w:rPr>
        <w:t xml:space="preserve">The ACOS/R&amp;D nominates </w:t>
      </w:r>
      <w:r w:rsidR="00982188" w:rsidRPr="00B235EB">
        <w:rPr>
          <w:rFonts w:cs="Arial"/>
          <w:sz w:val="22"/>
          <w:szCs w:val="22"/>
        </w:rPr>
        <w:t>two Co-C</w:t>
      </w:r>
      <w:r w:rsidR="00252594" w:rsidRPr="00B235EB">
        <w:rPr>
          <w:rFonts w:cs="Arial"/>
          <w:sz w:val="22"/>
          <w:szCs w:val="22"/>
        </w:rPr>
        <w:t>hairs</w:t>
      </w:r>
      <w:r w:rsidRPr="00B235EB">
        <w:rPr>
          <w:rFonts w:cs="Arial"/>
          <w:sz w:val="22"/>
          <w:szCs w:val="22"/>
        </w:rPr>
        <w:t xml:space="preserve"> for </w:t>
      </w:r>
      <w:r w:rsidR="00026599">
        <w:rPr>
          <w:rFonts w:cs="Arial"/>
          <w:sz w:val="22"/>
          <w:szCs w:val="22"/>
        </w:rPr>
        <w:t>the</w:t>
      </w:r>
      <w:r w:rsidR="00026599" w:rsidRPr="00E03C1C">
        <w:rPr>
          <w:rFonts w:cs="Arial"/>
          <w:sz w:val="22"/>
          <w:szCs w:val="22"/>
        </w:rPr>
        <w:t xml:space="preserve"> </w:t>
      </w:r>
      <w:r w:rsidRPr="00E03C1C">
        <w:rPr>
          <w:rFonts w:cs="Arial"/>
          <w:sz w:val="22"/>
          <w:szCs w:val="22"/>
        </w:rPr>
        <w:t xml:space="preserve">IRB </w:t>
      </w:r>
      <w:r w:rsidR="00C40BF0" w:rsidRPr="00B235EB">
        <w:rPr>
          <w:rFonts w:cs="Arial"/>
          <w:sz w:val="22"/>
          <w:szCs w:val="22"/>
        </w:rPr>
        <w:t xml:space="preserve">by submitting a </w:t>
      </w:r>
      <w:r w:rsidRPr="00B235EB">
        <w:rPr>
          <w:rFonts w:cs="Arial"/>
          <w:sz w:val="22"/>
          <w:szCs w:val="22"/>
        </w:rPr>
        <w:t>resume</w:t>
      </w:r>
      <w:r w:rsidR="00C40BF0" w:rsidRPr="00B235EB">
        <w:rPr>
          <w:rFonts w:cs="Arial"/>
          <w:sz w:val="22"/>
          <w:szCs w:val="22"/>
        </w:rPr>
        <w:t xml:space="preserve"> of </w:t>
      </w:r>
      <w:r w:rsidR="00252594" w:rsidRPr="00B235EB">
        <w:rPr>
          <w:rFonts w:cs="Arial"/>
          <w:sz w:val="22"/>
          <w:szCs w:val="22"/>
        </w:rPr>
        <w:t>each</w:t>
      </w:r>
      <w:r w:rsidR="00C40BF0" w:rsidRPr="00B235EB">
        <w:rPr>
          <w:rFonts w:cs="Arial"/>
          <w:sz w:val="22"/>
          <w:szCs w:val="22"/>
        </w:rPr>
        <w:t xml:space="preserve"> individual to the R&amp;DC. </w:t>
      </w:r>
      <w:r w:rsidR="00982188" w:rsidRPr="00B235EB">
        <w:rPr>
          <w:rFonts w:cs="Arial"/>
          <w:sz w:val="22"/>
          <w:szCs w:val="22"/>
        </w:rPr>
        <w:t xml:space="preserve">These nominations can occur simultaneously or not. </w:t>
      </w:r>
      <w:r w:rsidR="00C40BF0" w:rsidRPr="00B235EB">
        <w:rPr>
          <w:rFonts w:cs="Arial"/>
          <w:sz w:val="22"/>
          <w:szCs w:val="22"/>
        </w:rPr>
        <w:t xml:space="preserve">The R&amp;DC reviews the </w:t>
      </w:r>
      <w:r w:rsidR="00C339E9" w:rsidRPr="00B235EB">
        <w:rPr>
          <w:rFonts w:cs="Arial"/>
          <w:sz w:val="22"/>
          <w:szCs w:val="22"/>
        </w:rPr>
        <w:t>nominations and</w:t>
      </w:r>
      <w:r w:rsidR="00C40BF0" w:rsidRPr="00B235EB">
        <w:rPr>
          <w:rFonts w:cs="Arial"/>
          <w:sz w:val="22"/>
          <w:szCs w:val="22"/>
        </w:rPr>
        <w:t xml:space="preserve"> recommends </w:t>
      </w:r>
      <w:r w:rsidR="00252594" w:rsidRPr="00B235EB">
        <w:rPr>
          <w:rFonts w:cs="Arial"/>
          <w:sz w:val="22"/>
          <w:szCs w:val="22"/>
        </w:rPr>
        <w:t>each</w:t>
      </w:r>
      <w:r w:rsidR="00C40BF0" w:rsidRPr="00B235EB">
        <w:rPr>
          <w:rFonts w:cs="Arial"/>
          <w:sz w:val="22"/>
          <w:szCs w:val="22"/>
        </w:rPr>
        <w:t xml:space="preserve"> individual for </w:t>
      </w:r>
      <w:r w:rsidRPr="00B235EB">
        <w:rPr>
          <w:rFonts w:cs="Arial"/>
          <w:sz w:val="22"/>
          <w:szCs w:val="22"/>
        </w:rPr>
        <w:t>formal appoint</w:t>
      </w:r>
      <w:r w:rsidR="00C40BF0" w:rsidRPr="00B235EB">
        <w:rPr>
          <w:rFonts w:cs="Arial"/>
          <w:sz w:val="22"/>
          <w:szCs w:val="22"/>
        </w:rPr>
        <w:t>ment</w:t>
      </w:r>
      <w:r w:rsidRPr="00B235EB">
        <w:rPr>
          <w:rFonts w:cs="Arial"/>
          <w:sz w:val="22"/>
          <w:szCs w:val="22"/>
        </w:rPr>
        <w:t xml:space="preserve"> by the </w:t>
      </w:r>
      <w:r w:rsidR="00B94E5C" w:rsidRPr="00B235EB">
        <w:rPr>
          <w:rFonts w:cs="Arial"/>
          <w:sz w:val="22"/>
          <w:szCs w:val="22"/>
        </w:rPr>
        <w:t>VAPORHCS</w:t>
      </w:r>
      <w:r w:rsidRPr="00B235EB">
        <w:rPr>
          <w:rFonts w:cs="Arial"/>
          <w:sz w:val="22"/>
          <w:szCs w:val="22"/>
        </w:rPr>
        <w:t xml:space="preserve"> </w:t>
      </w:r>
      <w:r w:rsidR="00264EF7" w:rsidRPr="00B235EB">
        <w:rPr>
          <w:rFonts w:cs="Arial"/>
          <w:sz w:val="22"/>
          <w:szCs w:val="22"/>
        </w:rPr>
        <w:t>IO</w:t>
      </w:r>
      <w:r w:rsidRPr="00B235EB">
        <w:rPr>
          <w:rFonts w:cs="Arial"/>
          <w:sz w:val="22"/>
          <w:szCs w:val="22"/>
        </w:rPr>
        <w:t xml:space="preserve">. </w:t>
      </w:r>
      <w:r w:rsidR="00252594" w:rsidRPr="00B235EB">
        <w:rPr>
          <w:rFonts w:cs="Arial"/>
          <w:sz w:val="22"/>
          <w:szCs w:val="22"/>
          <w:shd w:val="clear" w:color="auto" w:fill="FFFFFF"/>
        </w:rPr>
        <w:t xml:space="preserve">Each </w:t>
      </w:r>
      <w:r w:rsidR="00982188" w:rsidRPr="00B235EB">
        <w:rPr>
          <w:rFonts w:cs="Arial"/>
          <w:sz w:val="22"/>
          <w:szCs w:val="22"/>
          <w:shd w:val="clear" w:color="auto" w:fill="FFFFFF"/>
        </w:rPr>
        <w:t>C</w:t>
      </w:r>
      <w:r w:rsidR="00252594" w:rsidRPr="00B235EB">
        <w:rPr>
          <w:rFonts w:cs="Arial"/>
          <w:sz w:val="22"/>
          <w:szCs w:val="22"/>
          <w:shd w:val="clear" w:color="auto" w:fill="FFFFFF"/>
        </w:rPr>
        <w:t>o-</w:t>
      </w:r>
      <w:r w:rsidR="00982188" w:rsidRPr="00B235EB">
        <w:rPr>
          <w:rFonts w:cs="Arial"/>
          <w:sz w:val="22"/>
          <w:szCs w:val="22"/>
          <w:shd w:val="clear" w:color="auto" w:fill="FFFFFF"/>
        </w:rPr>
        <w:t>C</w:t>
      </w:r>
      <w:r w:rsidR="00252594" w:rsidRPr="00B235EB">
        <w:rPr>
          <w:rFonts w:cs="Arial"/>
          <w:sz w:val="22"/>
          <w:szCs w:val="22"/>
          <w:shd w:val="clear" w:color="auto" w:fill="FFFFFF"/>
        </w:rPr>
        <w:t>hair</w:t>
      </w:r>
      <w:r w:rsidRPr="00B235EB">
        <w:rPr>
          <w:rFonts w:cs="Arial"/>
          <w:sz w:val="22"/>
          <w:szCs w:val="22"/>
          <w:shd w:val="clear" w:color="auto" w:fill="FFFFFF"/>
        </w:rPr>
        <w:t xml:space="preserve"> must hold a paid VA appointment.</w:t>
      </w:r>
      <w:r w:rsidRPr="00B235EB">
        <w:rPr>
          <w:rFonts w:cs="Arial"/>
          <w:sz w:val="22"/>
          <w:szCs w:val="22"/>
        </w:rPr>
        <w:t xml:space="preserve"> </w:t>
      </w:r>
    </w:p>
    <w:p w14:paraId="3333A286" w14:textId="77777777" w:rsidR="00873EC5" w:rsidRPr="00840E91" w:rsidRDefault="00873EC5" w:rsidP="00D67A56">
      <w:pPr>
        <w:pStyle w:val="Level1"/>
        <w:numPr>
          <w:ilvl w:val="0"/>
          <w:numId w:val="76"/>
        </w:numPr>
        <w:ind w:left="360"/>
        <w:rPr>
          <w:rFonts w:cs="Arial"/>
          <w:b/>
          <w:sz w:val="22"/>
          <w:szCs w:val="22"/>
        </w:rPr>
      </w:pPr>
      <w:r w:rsidRPr="00B235EB">
        <w:rPr>
          <w:rFonts w:cs="Arial"/>
          <w:b/>
          <w:sz w:val="22"/>
          <w:szCs w:val="22"/>
        </w:rPr>
        <w:t>Voting Status</w:t>
      </w:r>
      <w:r w:rsidR="00026599" w:rsidRPr="0074334D">
        <w:rPr>
          <w:rFonts w:cs="Arial"/>
          <w:sz w:val="22"/>
          <w:szCs w:val="22"/>
        </w:rPr>
        <w:t>:</w:t>
      </w:r>
      <w:r w:rsidRPr="00E03C1C">
        <w:rPr>
          <w:rFonts w:cs="Arial"/>
          <w:b/>
          <w:sz w:val="22"/>
          <w:szCs w:val="22"/>
        </w:rPr>
        <w:t xml:space="preserve"> </w:t>
      </w:r>
      <w:r w:rsidR="00982188" w:rsidRPr="00B235EB">
        <w:rPr>
          <w:rFonts w:cs="Arial"/>
          <w:sz w:val="22"/>
          <w:szCs w:val="22"/>
        </w:rPr>
        <w:t>Each C</w:t>
      </w:r>
      <w:r w:rsidR="00252594" w:rsidRPr="00B235EB">
        <w:rPr>
          <w:rFonts w:cs="Arial"/>
          <w:sz w:val="22"/>
          <w:szCs w:val="22"/>
        </w:rPr>
        <w:t>o-</w:t>
      </w:r>
      <w:r w:rsidR="00982188" w:rsidRPr="00B235EB">
        <w:rPr>
          <w:rFonts w:cs="Arial"/>
          <w:sz w:val="22"/>
          <w:szCs w:val="22"/>
        </w:rPr>
        <w:t>C</w:t>
      </w:r>
      <w:r w:rsidR="00252594" w:rsidRPr="00B235EB">
        <w:rPr>
          <w:rFonts w:cs="Arial"/>
          <w:sz w:val="22"/>
          <w:szCs w:val="22"/>
        </w:rPr>
        <w:t>hair</w:t>
      </w:r>
      <w:r w:rsidRPr="00B235EB">
        <w:rPr>
          <w:rFonts w:cs="Arial"/>
          <w:sz w:val="22"/>
          <w:szCs w:val="22"/>
        </w:rPr>
        <w:t xml:space="preserve"> is a full voting member of the IRB and</w:t>
      </w:r>
      <w:r w:rsidR="005D4293" w:rsidRPr="00B235EB">
        <w:rPr>
          <w:rFonts w:cs="Arial"/>
          <w:sz w:val="22"/>
          <w:szCs w:val="22"/>
        </w:rPr>
        <w:t xml:space="preserve">, when in attendance </w:t>
      </w:r>
      <w:r w:rsidR="00EB5A2F" w:rsidRPr="00B235EB">
        <w:rPr>
          <w:rFonts w:cs="Arial"/>
          <w:sz w:val="22"/>
          <w:szCs w:val="22"/>
        </w:rPr>
        <w:t>at</w:t>
      </w:r>
      <w:r w:rsidR="00026599">
        <w:rPr>
          <w:rFonts w:cs="Arial"/>
          <w:sz w:val="22"/>
          <w:szCs w:val="22"/>
        </w:rPr>
        <w:t xml:space="preserve"> </w:t>
      </w:r>
      <w:r w:rsidR="005D4293" w:rsidRPr="00E03C1C">
        <w:rPr>
          <w:rFonts w:cs="Arial"/>
          <w:sz w:val="22"/>
          <w:szCs w:val="22"/>
        </w:rPr>
        <w:t xml:space="preserve">a meeting, </w:t>
      </w:r>
      <w:r w:rsidRPr="00B235EB">
        <w:rPr>
          <w:rFonts w:cs="Arial"/>
          <w:sz w:val="22"/>
          <w:szCs w:val="22"/>
        </w:rPr>
        <w:t>count</w:t>
      </w:r>
      <w:r w:rsidR="005D4293" w:rsidRPr="00B235EB">
        <w:rPr>
          <w:rFonts w:cs="Arial"/>
          <w:sz w:val="22"/>
          <w:szCs w:val="22"/>
        </w:rPr>
        <w:t>s</w:t>
      </w:r>
      <w:r w:rsidRPr="00B235EB">
        <w:rPr>
          <w:rFonts w:cs="Arial"/>
          <w:sz w:val="22"/>
          <w:szCs w:val="22"/>
        </w:rPr>
        <w:t xml:space="preserve"> </w:t>
      </w:r>
      <w:r w:rsidR="0028005C" w:rsidRPr="00B235EB">
        <w:rPr>
          <w:rFonts w:cs="Arial"/>
          <w:sz w:val="22"/>
          <w:szCs w:val="22"/>
        </w:rPr>
        <w:t xml:space="preserve">toward </w:t>
      </w:r>
      <w:r w:rsidRPr="00B235EB">
        <w:rPr>
          <w:rFonts w:cs="Arial"/>
          <w:sz w:val="22"/>
          <w:szCs w:val="22"/>
        </w:rPr>
        <w:t>the quorum of the committee</w:t>
      </w:r>
      <w:r w:rsidRPr="00840E91">
        <w:rPr>
          <w:rFonts w:cs="Arial"/>
          <w:sz w:val="22"/>
          <w:szCs w:val="22"/>
        </w:rPr>
        <w:t>.</w:t>
      </w:r>
    </w:p>
    <w:p w14:paraId="5EEEBC01" w14:textId="77777777" w:rsidR="007841C6" w:rsidRPr="00026599" w:rsidRDefault="007841C6" w:rsidP="00D67A56">
      <w:pPr>
        <w:pStyle w:val="Level1"/>
        <w:numPr>
          <w:ilvl w:val="0"/>
          <w:numId w:val="76"/>
        </w:numPr>
        <w:ind w:left="360"/>
        <w:rPr>
          <w:rFonts w:cs="Arial"/>
          <w:b/>
          <w:sz w:val="22"/>
          <w:szCs w:val="22"/>
        </w:rPr>
      </w:pPr>
      <w:r w:rsidRPr="00840E91">
        <w:rPr>
          <w:rFonts w:cs="Arial"/>
          <w:b/>
          <w:sz w:val="22"/>
          <w:szCs w:val="22"/>
        </w:rPr>
        <w:t>Length of Service</w:t>
      </w:r>
      <w:r w:rsidR="00026599" w:rsidRPr="0074334D">
        <w:rPr>
          <w:rFonts w:cs="Arial"/>
          <w:sz w:val="22"/>
          <w:szCs w:val="22"/>
        </w:rPr>
        <w:t>:</w:t>
      </w:r>
      <w:r w:rsidR="00026599">
        <w:rPr>
          <w:rFonts w:cs="Arial"/>
          <w:b/>
          <w:sz w:val="22"/>
          <w:szCs w:val="22"/>
        </w:rPr>
        <w:t xml:space="preserve"> </w:t>
      </w:r>
      <w:r w:rsidR="00982188" w:rsidRPr="009C6E0D">
        <w:rPr>
          <w:rFonts w:cs="Arial"/>
          <w:sz w:val="22"/>
          <w:szCs w:val="22"/>
        </w:rPr>
        <w:t xml:space="preserve">Each </w:t>
      </w:r>
      <w:r w:rsidR="00982188" w:rsidRPr="009D6AA7">
        <w:rPr>
          <w:rFonts w:cs="Arial"/>
          <w:sz w:val="22"/>
          <w:szCs w:val="22"/>
        </w:rPr>
        <w:t>Co-C</w:t>
      </w:r>
      <w:r w:rsidR="00252594" w:rsidRPr="0055161B">
        <w:rPr>
          <w:rFonts w:cs="Arial"/>
          <w:sz w:val="22"/>
          <w:szCs w:val="22"/>
        </w:rPr>
        <w:t>hair</w:t>
      </w:r>
      <w:r w:rsidRPr="008D1A54">
        <w:rPr>
          <w:rFonts w:cs="Arial"/>
          <w:sz w:val="22"/>
          <w:szCs w:val="22"/>
        </w:rPr>
        <w:t xml:space="preserve"> </w:t>
      </w:r>
      <w:r w:rsidR="005D4293" w:rsidRPr="00F466C6">
        <w:rPr>
          <w:rFonts w:cs="Arial"/>
          <w:sz w:val="22"/>
          <w:szCs w:val="22"/>
        </w:rPr>
        <w:t xml:space="preserve">may be appointed to </w:t>
      </w:r>
      <w:r w:rsidRPr="00B375B4">
        <w:rPr>
          <w:rFonts w:cs="Arial"/>
          <w:sz w:val="22"/>
          <w:szCs w:val="22"/>
        </w:rPr>
        <w:t>serve</w:t>
      </w:r>
      <w:r w:rsidR="005D4293" w:rsidRPr="00B162B5">
        <w:rPr>
          <w:rFonts w:cs="Arial"/>
          <w:sz w:val="22"/>
          <w:szCs w:val="22"/>
        </w:rPr>
        <w:t xml:space="preserve"> for </w:t>
      </w:r>
      <w:r w:rsidRPr="00F6293C">
        <w:rPr>
          <w:rFonts w:cs="Arial"/>
          <w:sz w:val="22"/>
          <w:szCs w:val="22"/>
        </w:rPr>
        <w:t xml:space="preserve">a </w:t>
      </w:r>
      <w:r w:rsidR="00982188" w:rsidRPr="00F6293C">
        <w:rPr>
          <w:rFonts w:cs="Arial"/>
          <w:sz w:val="22"/>
          <w:szCs w:val="22"/>
        </w:rPr>
        <w:t xml:space="preserve">term not to exceed </w:t>
      </w:r>
      <w:r w:rsidR="00B46B3D" w:rsidRPr="00F6293C">
        <w:rPr>
          <w:rFonts w:cs="Arial"/>
          <w:sz w:val="22"/>
          <w:szCs w:val="22"/>
        </w:rPr>
        <w:t>three</w:t>
      </w:r>
      <w:r w:rsidR="00982188" w:rsidRPr="00F6293C">
        <w:rPr>
          <w:rFonts w:cs="Arial"/>
          <w:sz w:val="22"/>
          <w:szCs w:val="22"/>
        </w:rPr>
        <w:t xml:space="preserve"> </w:t>
      </w:r>
      <w:r w:rsidRPr="00026599">
        <w:rPr>
          <w:rFonts w:cs="Arial"/>
          <w:sz w:val="22"/>
          <w:szCs w:val="22"/>
        </w:rPr>
        <w:t>year</w:t>
      </w:r>
      <w:r w:rsidR="00982188" w:rsidRPr="00026599">
        <w:rPr>
          <w:rFonts w:cs="Arial"/>
          <w:sz w:val="22"/>
          <w:szCs w:val="22"/>
        </w:rPr>
        <w:t>s</w:t>
      </w:r>
      <w:r w:rsidRPr="00026599">
        <w:rPr>
          <w:rFonts w:cs="Arial"/>
          <w:sz w:val="22"/>
          <w:szCs w:val="22"/>
        </w:rPr>
        <w:t xml:space="preserve"> and may be re-appointed indefinitely.</w:t>
      </w:r>
    </w:p>
    <w:p w14:paraId="07AF5D97" w14:textId="77777777" w:rsidR="007841C6" w:rsidRPr="00B235EB" w:rsidRDefault="007841C6" w:rsidP="007841C6">
      <w:pPr>
        <w:pStyle w:val="Level1"/>
        <w:rPr>
          <w:rFonts w:cs="Arial"/>
          <w:sz w:val="22"/>
          <w:szCs w:val="22"/>
        </w:rPr>
      </w:pPr>
    </w:p>
    <w:p w14:paraId="6DA61A8E" w14:textId="77777777" w:rsidR="007841C6" w:rsidRPr="00DE0081" w:rsidRDefault="00F5662E" w:rsidP="00970C45">
      <w:pPr>
        <w:pStyle w:val="Heading2"/>
        <w:numPr>
          <w:ilvl w:val="0"/>
          <w:numId w:val="197"/>
        </w:numPr>
      </w:pPr>
      <w:bookmarkStart w:id="226" w:name="_Toc105420200"/>
      <w:r w:rsidRPr="00F5662E">
        <w:lastRenderedPageBreak/>
        <w:t>VAPORHCS</w:t>
      </w:r>
      <w:r w:rsidR="005461F9" w:rsidRPr="005461F9">
        <w:t>-appointed</w:t>
      </w:r>
      <w:r w:rsidRPr="00F5662E">
        <w:t xml:space="preserve"> </w:t>
      </w:r>
      <w:r w:rsidR="007841C6" w:rsidRPr="00B235EB">
        <w:t>IRB Members</w:t>
      </w:r>
      <w:bookmarkEnd w:id="226"/>
      <w:r w:rsidR="007841C6" w:rsidRPr="00B235EB">
        <w:t xml:space="preserve"> </w:t>
      </w:r>
    </w:p>
    <w:p w14:paraId="1855BC57" w14:textId="77777777" w:rsidR="00C40BF0" w:rsidRPr="00F6293C" w:rsidRDefault="007841C6" w:rsidP="00D67A56">
      <w:pPr>
        <w:pStyle w:val="Subject"/>
        <w:keepNext w:val="0"/>
        <w:keepLines w:val="0"/>
        <w:numPr>
          <w:ilvl w:val="0"/>
          <w:numId w:val="52"/>
        </w:numPr>
        <w:spacing w:line="240" w:lineRule="auto"/>
        <w:rPr>
          <w:rFonts w:cs="Arial"/>
          <w:b w:val="0"/>
          <w:sz w:val="22"/>
          <w:szCs w:val="22"/>
        </w:rPr>
      </w:pPr>
      <w:r w:rsidRPr="00EB0F47">
        <w:rPr>
          <w:rFonts w:cs="Arial"/>
          <w:sz w:val="22"/>
          <w:szCs w:val="22"/>
        </w:rPr>
        <w:t>Appointment</w:t>
      </w:r>
      <w:r w:rsidRPr="0074334D">
        <w:rPr>
          <w:rFonts w:cs="Arial"/>
          <w:b w:val="0"/>
          <w:sz w:val="22"/>
          <w:szCs w:val="22"/>
        </w:rPr>
        <w:t>:</w:t>
      </w:r>
      <w:r w:rsidRPr="00EB0F47">
        <w:rPr>
          <w:rFonts w:cs="Arial"/>
          <w:sz w:val="22"/>
          <w:szCs w:val="22"/>
        </w:rPr>
        <w:t xml:space="preserve"> </w:t>
      </w:r>
      <w:r w:rsidRPr="00840E91">
        <w:rPr>
          <w:rFonts w:cs="Arial"/>
          <w:b w:val="0"/>
          <w:sz w:val="22"/>
          <w:szCs w:val="22"/>
        </w:rPr>
        <w:t>IRB members are nominated by the ACOS/R&amp;D</w:t>
      </w:r>
      <w:r w:rsidR="00C40BF0" w:rsidRPr="00840E91">
        <w:rPr>
          <w:rFonts w:cs="Arial"/>
          <w:b w:val="0"/>
          <w:sz w:val="22"/>
          <w:szCs w:val="22"/>
        </w:rPr>
        <w:t xml:space="preserve"> when the ACOS/R&amp;D submits</w:t>
      </w:r>
      <w:r w:rsidRPr="00840E91">
        <w:rPr>
          <w:rFonts w:cs="Arial"/>
          <w:b w:val="0"/>
          <w:sz w:val="22"/>
          <w:szCs w:val="22"/>
        </w:rPr>
        <w:t xml:space="preserve"> resumes for member</w:t>
      </w:r>
      <w:r w:rsidR="00C40BF0" w:rsidRPr="009C6E0D">
        <w:rPr>
          <w:rFonts w:cs="Arial"/>
          <w:b w:val="0"/>
          <w:sz w:val="22"/>
          <w:szCs w:val="22"/>
        </w:rPr>
        <w:t>(</w:t>
      </w:r>
      <w:r w:rsidRPr="009C6E0D">
        <w:rPr>
          <w:rFonts w:cs="Arial"/>
          <w:b w:val="0"/>
          <w:sz w:val="22"/>
          <w:szCs w:val="22"/>
        </w:rPr>
        <w:t>s</w:t>
      </w:r>
      <w:r w:rsidR="00C40BF0" w:rsidRPr="009C6E0D">
        <w:rPr>
          <w:rFonts w:cs="Arial"/>
          <w:b w:val="0"/>
          <w:sz w:val="22"/>
          <w:szCs w:val="22"/>
        </w:rPr>
        <w:t>)</w:t>
      </w:r>
      <w:r w:rsidRPr="009D6AA7">
        <w:rPr>
          <w:rFonts w:cs="Arial"/>
          <w:b w:val="0"/>
          <w:sz w:val="22"/>
          <w:szCs w:val="22"/>
        </w:rPr>
        <w:t xml:space="preserve"> to the R&amp;DC</w:t>
      </w:r>
      <w:r w:rsidR="00C40BF0" w:rsidRPr="009D6AA7">
        <w:rPr>
          <w:rFonts w:cs="Arial"/>
          <w:b w:val="0"/>
          <w:sz w:val="22"/>
          <w:szCs w:val="22"/>
        </w:rPr>
        <w:t>. The R&amp;DC reviews the nomination(s</w:t>
      </w:r>
      <w:r w:rsidR="00C339E9" w:rsidRPr="009D6AA7">
        <w:rPr>
          <w:rFonts w:cs="Arial"/>
          <w:b w:val="0"/>
          <w:sz w:val="22"/>
          <w:szCs w:val="22"/>
        </w:rPr>
        <w:t>) and</w:t>
      </w:r>
      <w:r w:rsidR="00C40BF0" w:rsidRPr="009D6AA7">
        <w:rPr>
          <w:rFonts w:cs="Arial"/>
          <w:b w:val="0"/>
          <w:sz w:val="22"/>
          <w:szCs w:val="22"/>
        </w:rPr>
        <w:t xml:space="preserve"> recommends the individual(s)</w:t>
      </w:r>
      <w:r w:rsidR="00C40BF0" w:rsidRPr="0055161B">
        <w:rPr>
          <w:rFonts w:cs="Arial"/>
          <w:b w:val="0"/>
          <w:sz w:val="22"/>
          <w:szCs w:val="22"/>
        </w:rPr>
        <w:t xml:space="preserve"> for formal appointment by the </w:t>
      </w:r>
      <w:r w:rsidR="00B94E5C" w:rsidRPr="00F466C6">
        <w:rPr>
          <w:rFonts w:cs="Arial"/>
          <w:b w:val="0"/>
          <w:sz w:val="22"/>
          <w:szCs w:val="22"/>
        </w:rPr>
        <w:t>VAPORHCS</w:t>
      </w:r>
      <w:r w:rsidR="00C40BF0" w:rsidRPr="00B375B4">
        <w:rPr>
          <w:rFonts w:cs="Arial"/>
          <w:b w:val="0"/>
          <w:sz w:val="22"/>
          <w:szCs w:val="22"/>
        </w:rPr>
        <w:t xml:space="preserve"> </w:t>
      </w:r>
      <w:r w:rsidR="00264EF7" w:rsidRPr="00B162B5">
        <w:rPr>
          <w:rFonts w:cs="Arial"/>
          <w:b w:val="0"/>
          <w:sz w:val="22"/>
          <w:szCs w:val="22"/>
        </w:rPr>
        <w:t>IO</w:t>
      </w:r>
      <w:r w:rsidR="00C40BF0" w:rsidRPr="00B162B5">
        <w:rPr>
          <w:rFonts w:cs="Arial"/>
          <w:b w:val="0"/>
          <w:sz w:val="22"/>
          <w:szCs w:val="22"/>
        </w:rPr>
        <w:t>.</w:t>
      </w:r>
      <w:r w:rsidR="00C40BF0" w:rsidRPr="00B162B5" w:rsidDel="00C40BF0">
        <w:rPr>
          <w:rFonts w:cs="Arial"/>
          <w:b w:val="0"/>
          <w:sz w:val="22"/>
          <w:szCs w:val="22"/>
        </w:rPr>
        <w:t xml:space="preserve"> </w:t>
      </w:r>
    </w:p>
    <w:p w14:paraId="2C2707BC" w14:textId="77777777" w:rsidR="007841C6" w:rsidRPr="00B235EB" w:rsidRDefault="007841C6" w:rsidP="00D67A56">
      <w:pPr>
        <w:pStyle w:val="Subject"/>
        <w:keepNext w:val="0"/>
        <w:keepLines w:val="0"/>
        <w:numPr>
          <w:ilvl w:val="0"/>
          <w:numId w:val="52"/>
        </w:numPr>
        <w:spacing w:line="240" w:lineRule="auto"/>
        <w:rPr>
          <w:rFonts w:cs="Arial"/>
          <w:b w:val="0"/>
          <w:sz w:val="22"/>
          <w:szCs w:val="22"/>
        </w:rPr>
      </w:pPr>
      <w:r w:rsidRPr="00F6293C">
        <w:rPr>
          <w:rFonts w:cs="Arial"/>
          <w:sz w:val="22"/>
          <w:szCs w:val="22"/>
        </w:rPr>
        <w:t>Length of Service</w:t>
      </w:r>
      <w:r w:rsidRPr="00F6293C">
        <w:rPr>
          <w:rFonts w:cs="Arial"/>
          <w:b w:val="0"/>
          <w:sz w:val="22"/>
          <w:szCs w:val="22"/>
        </w:rPr>
        <w:t xml:space="preserve">: Members </w:t>
      </w:r>
      <w:r w:rsidR="005D4293" w:rsidRPr="00F6293C">
        <w:rPr>
          <w:rFonts w:cs="Arial"/>
          <w:b w:val="0"/>
          <w:sz w:val="22"/>
          <w:szCs w:val="22"/>
        </w:rPr>
        <w:t xml:space="preserve">may be appointed to </w:t>
      </w:r>
      <w:r w:rsidRPr="00F6293C">
        <w:rPr>
          <w:rFonts w:cs="Arial"/>
          <w:b w:val="0"/>
          <w:sz w:val="22"/>
          <w:szCs w:val="22"/>
        </w:rPr>
        <w:t xml:space="preserve">serve </w:t>
      </w:r>
      <w:r w:rsidR="005D4293" w:rsidRPr="00A26975">
        <w:rPr>
          <w:rFonts w:cs="Arial"/>
          <w:b w:val="0"/>
          <w:sz w:val="22"/>
          <w:szCs w:val="22"/>
        </w:rPr>
        <w:t xml:space="preserve">up to a </w:t>
      </w:r>
      <w:r w:rsidR="00982188" w:rsidRPr="00E03C1C">
        <w:rPr>
          <w:rFonts w:cs="Arial"/>
          <w:b w:val="0"/>
          <w:sz w:val="22"/>
          <w:szCs w:val="22"/>
        </w:rPr>
        <w:t>three</w:t>
      </w:r>
      <w:r w:rsidR="00E94C14">
        <w:rPr>
          <w:rFonts w:cs="Arial"/>
          <w:b w:val="0"/>
          <w:sz w:val="22"/>
          <w:szCs w:val="22"/>
        </w:rPr>
        <w:t>-</w:t>
      </w:r>
      <w:r w:rsidRPr="00E03C1C">
        <w:rPr>
          <w:rFonts w:cs="Arial"/>
          <w:b w:val="0"/>
          <w:sz w:val="22"/>
          <w:szCs w:val="22"/>
        </w:rPr>
        <w:t>year term</w:t>
      </w:r>
      <w:r w:rsidRPr="00B235EB">
        <w:rPr>
          <w:rFonts w:cs="Arial"/>
          <w:b w:val="0"/>
          <w:sz w:val="22"/>
          <w:szCs w:val="22"/>
        </w:rPr>
        <w:t xml:space="preserve"> and may be re-appointed indefinitely. Regular attendance at IRB meetings is expected, and a member may be removed from the IRB on the basis of repeated unexcused absences or non-attention to the functions and responsibilities of the IRB. The R&amp;DC reviews IRB membership annually.</w:t>
      </w:r>
    </w:p>
    <w:p w14:paraId="70607EA0" w14:textId="77777777" w:rsidR="007841C6" w:rsidRPr="0074334D" w:rsidRDefault="007841C6" w:rsidP="007841C6">
      <w:pPr>
        <w:pStyle w:val="BodyTextIndent"/>
        <w:widowControl/>
        <w:ind w:left="-1080"/>
        <w:rPr>
          <w:rFonts w:ascii="Arial" w:hAnsi="Arial" w:cs="Arial"/>
          <w:szCs w:val="22"/>
        </w:rPr>
      </w:pPr>
    </w:p>
    <w:p w14:paraId="40E6BD55" w14:textId="77777777" w:rsidR="007841C6" w:rsidRPr="00DE0081" w:rsidRDefault="00F5662E" w:rsidP="00970C45">
      <w:pPr>
        <w:pStyle w:val="Heading2"/>
        <w:numPr>
          <w:ilvl w:val="0"/>
          <w:numId w:val="197"/>
        </w:numPr>
      </w:pPr>
      <w:bookmarkStart w:id="227" w:name="_Toc105420201"/>
      <w:r w:rsidRPr="00F5662E">
        <w:rPr>
          <w:lang w:val="en-US"/>
        </w:rPr>
        <w:t>VAPORHCS</w:t>
      </w:r>
      <w:r w:rsidR="005461F9" w:rsidRPr="005461F9">
        <w:rPr>
          <w:lang w:val="en-US"/>
        </w:rPr>
        <w:t>-appointed</w:t>
      </w:r>
      <w:r w:rsidRPr="00F5662E">
        <w:rPr>
          <w:lang w:val="en-US"/>
        </w:rPr>
        <w:t xml:space="preserve"> </w:t>
      </w:r>
      <w:r w:rsidR="007841C6" w:rsidRPr="00DE0081">
        <w:t>Alternate IRB Members</w:t>
      </w:r>
      <w:bookmarkEnd w:id="227"/>
    </w:p>
    <w:p w14:paraId="6EFA2D6F" w14:textId="77777777" w:rsidR="0031224C" w:rsidRPr="00DE0081" w:rsidRDefault="0031224C" w:rsidP="00D67A56">
      <w:pPr>
        <w:pStyle w:val="Level1"/>
        <w:numPr>
          <w:ilvl w:val="0"/>
          <w:numId w:val="54"/>
        </w:numPr>
        <w:rPr>
          <w:rFonts w:cs="Arial"/>
          <w:b/>
          <w:sz w:val="22"/>
          <w:szCs w:val="22"/>
        </w:rPr>
      </w:pPr>
      <w:r w:rsidRPr="00EB0F47">
        <w:rPr>
          <w:rFonts w:cs="Arial"/>
          <w:b/>
          <w:sz w:val="22"/>
          <w:szCs w:val="22"/>
        </w:rPr>
        <w:t>Identification</w:t>
      </w:r>
      <w:r w:rsidRPr="0074334D">
        <w:rPr>
          <w:rFonts w:cs="Arial"/>
          <w:sz w:val="22"/>
          <w:szCs w:val="22"/>
        </w:rPr>
        <w:t>:</w:t>
      </w:r>
      <w:r w:rsidRPr="00E03C1C">
        <w:rPr>
          <w:rFonts w:cs="Arial"/>
          <w:sz w:val="22"/>
          <w:szCs w:val="22"/>
        </w:rPr>
        <w:t xml:space="preserve"> </w:t>
      </w:r>
      <w:r w:rsidRPr="00840E91">
        <w:rPr>
          <w:rFonts w:cs="Arial"/>
          <w:sz w:val="22"/>
          <w:szCs w:val="22"/>
        </w:rPr>
        <w:t xml:space="preserve">Alternate members are identified and invited to be IRB members based on their professional specialty, qualifications, and experience, which must be comparable to those of the primary member for whom they will serve as alternate. </w:t>
      </w:r>
      <w:r w:rsidRPr="00E03C1C">
        <w:rPr>
          <w:rFonts w:cs="Arial"/>
          <w:sz w:val="22"/>
          <w:szCs w:val="22"/>
        </w:rPr>
        <w:t>The IRB Roster identifies for which primary member each alternate may serve.</w:t>
      </w:r>
    </w:p>
    <w:p w14:paraId="0EADE713" w14:textId="77777777" w:rsidR="007841C6" w:rsidRPr="009D6AA7" w:rsidRDefault="007841C6" w:rsidP="00D67A56">
      <w:pPr>
        <w:pStyle w:val="Level1"/>
        <w:numPr>
          <w:ilvl w:val="0"/>
          <w:numId w:val="54"/>
        </w:numPr>
        <w:rPr>
          <w:rFonts w:cs="Arial"/>
          <w:b/>
          <w:sz w:val="22"/>
          <w:szCs w:val="22"/>
        </w:rPr>
      </w:pPr>
      <w:r w:rsidRPr="00EB0F47">
        <w:rPr>
          <w:rFonts w:cs="Arial"/>
          <w:b/>
          <w:sz w:val="22"/>
          <w:szCs w:val="22"/>
        </w:rPr>
        <w:t>Appointment</w:t>
      </w:r>
      <w:r w:rsidRPr="0074334D">
        <w:rPr>
          <w:rFonts w:cs="Arial"/>
          <w:sz w:val="22"/>
          <w:szCs w:val="22"/>
        </w:rPr>
        <w:t>:</w:t>
      </w:r>
      <w:r w:rsidRPr="00EB0F47">
        <w:rPr>
          <w:rFonts w:cs="Arial"/>
          <w:b/>
          <w:sz w:val="22"/>
          <w:szCs w:val="22"/>
        </w:rPr>
        <w:t xml:space="preserve"> </w:t>
      </w:r>
      <w:r w:rsidRPr="00840E91">
        <w:rPr>
          <w:rFonts w:cs="Arial"/>
          <w:sz w:val="22"/>
          <w:szCs w:val="22"/>
        </w:rPr>
        <w:t xml:space="preserve">Alternate members may be nominated by the ACOS/R&amp;D, voted on by the R&amp;DC and appointed by the </w:t>
      </w:r>
      <w:r w:rsidR="00264EF7" w:rsidRPr="009C6E0D">
        <w:rPr>
          <w:rFonts w:cs="Arial"/>
          <w:sz w:val="22"/>
          <w:szCs w:val="22"/>
        </w:rPr>
        <w:t>IO</w:t>
      </w:r>
      <w:r w:rsidRPr="009C6E0D">
        <w:rPr>
          <w:rFonts w:cs="Arial"/>
          <w:sz w:val="22"/>
          <w:szCs w:val="22"/>
        </w:rPr>
        <w:t>. These alternates are nominated with the same criteria of selection as IRB members.</w:t>
      </w:r>
    </w:p>
    <w:p w14:paraId="40867F2C" w14:textId="77777777" w:rsidR="007841C6" w:rsidRPr="0055161B" w:rsidRDefault="007841C6" w:rsidP="00D67A56">
      <w:pPr>
        <w:pStyle w:val="Level1"/>
        <w:numPr>
          <w:ilvl w:val="0"/>
          <w:numId w:val="54"/>
        </w:numPr>
        <w:rPr>
          <w:rFonts w:cs="Arial"/>
          <w:sz w:val="22"/>
          <w:szCs w:val="22"/>
        </w:rPr>
      </w:pPr>
      <w:r w:rsidRPr="009D6AA7">
        <w:rPr>
          <w:rFonts w:cs="Arial"/>
          <w:b/>
          <w:sz w:val="22"/>
          <w:szCs w:val="22"/>
        </w:rPr>
        <w:t>Length of Service</w:t>
      </w:r>
      <w:r w:rsidRPr="0074334D">
        <w:rPr>
          <w:rFonts w:cs="Arial"/>
          <w:sz w:val="22"/>
          <w:szCs w:val="22"/>
        </w:rPr>
        <w:t xml:space="preserve">: </w:t>
      </w:r>
      <w:r w:rsidRPr="0055161B">
        <w:rPr>
          <w:rFonts w:cs="Arial"/>
          <w:sz w:val="22"/>
          <w:szCs w:val="22"/>
        </w:rPr>
        <w:t>An alternate IRB member’s length of service may be based upon one of the following:</w:t>
      </w:r>
    </w:p>
    <w:p w14:paraId="02C98877" w14:textId="77777777" w:rsidR="007841C6" w:rsidRPr="00840E91" w:rsidRDefault="0099693C" w:rsidP="00D67A56">
      <w:pPr>
        <w:pStyle w:val="Level1"/>
        <w:numPr>
          <w:ilvl w:val="1"/>
          <w:numId w:val="54"/>
        </w:numPr>
        <w:rPr>
          <w:rFonts w:cs="Arial"/>
          <w:sz w:val="22"/>
          <w:szCs w:val="22"/>
        </w:rPr>
      </w:pPr>
      <w:r>
        <w:rPr>
          <w:rFonts w:cs="Arial"/>
          <w:sz w:val="22"/>
          <w:szCs w:val="22"/>
        </w:rPr>
        <w:t>T</w:t>
      </w:r>
      <w:r w:rsidR="007841C6" w:rsidRPr="008D1A54">
        <w:rPr>
          <w:rFonts w:cs="Arial"/>
          <w:sz w:val="22"/>
          <w:szCs w:val="22"/>
        </w:rPr>
        <w:t>he individual’s term as an IRB</w:t>
      </w:r>
      <w:r w:rsidR="007841C6" w:rsidRPr="00F466C6">
        <w:rPr>
          <w:rFonts w:cs="Arial"/>
          <w:sz w:val="22"/>
          <w:szCs w:val="22"/>
        </w:rPr>
        <w:t xml:space="preserve"> member, if already a </w:t>
      </w:r>
      <w:r w:rsidR="00252594" w:rsidRPr="00B375B4">
        <w:rPr>
          <w:rFonts w:cs="Arial"/>
          <w:sz w:val="22"/>
          <w:szCs w:val="22"/>
        </w:rPr>
        <w:t xml:space="preserve">changing designation as </w:t>
      </w:r>
      <w:r w:rsidR="007841C6" w:rsidRPr="00B162B5">
        <w:rPr>
          <w:rFonts w:cs="Arial"/>
          <w:sz w:val="22"/>
          <w:szCs w:val="22"/>
        </w:rPr>
        <w:t>full time</w:t>
      </w:r>
      <w:r w:rsidR="007841C6" w:rsidRPr="00840E91">
        <w:rPr>
          <w:rFonts w:cs="Arial"/>
          <w:sz w:val="22"/>
          <w:szCs w:val="22"/>
        </w:rPr>
        <w:t xml:space="preserve"> IRB member</w:t>
      </w:r>
      <w:r w:rsidR="00252594" w:rsidRPr="00840E91">
        <w:rPr>
          <w:rFonts w:cs="Arial"/>
          <w:sz w:val="22"/>
          <w:szCs w:val="22"/>
        </w:rPr>
        <w:t xml:space="preserve"> to alternate member</w:t>
      </w:r>
      <w:r>
        <w:rPr>
          <w:rFonts w:cs="Arial"/>
          <w:sz w:val="22"/>
          <w:szCs w:val="22"/>
        </w:rPr>
        <w:t>,</w:t>
      </w:r>
    </w:p>
    <w:p w14:paraId="0884E9AB" w14:textId="77777777" w:rsidR="007841C6" w:rsidRPr="009C6E0D" w:rsidRDefault="0099693C" w:rsidP="00D67A56">
      <w:pPr>
        <w:pStyle w:val="Level1"/>
        <w:numPr>
          <w:ilvl w:val="1"/>
          <w:numId w:val="54"/>
        </w:numPr>
        <w:rPr>
          <w:rFonts w:cs="Arial"/>
          <w:bCs/>
          <w:sz w:val="22"/>
          <w:szCs w:val="22"/>
        </w:rPr>
      </w:pPr>
      <w:r>
        <w:rPr>
          <w:rFonts w:cs="Arial"/>
          <w:bCs/>
          <w:sz w:val="22"/>
          <w:szCs w:val="22"/>
        </w:rPr>
        <w:t>T</w:t>
      </w:r>
      <w:r w:rsidR="007841C6" w:rsidRPr="009C6E0D">
        <w:rPr>
          <w:rFonts w:cs="Arial"/>
          <w:bCs/>
          <w:sz w:val="22"/>
          <w:szCs w:val="22"/>
        </w:rPr>
        <w:t>he term of the individual s/he is representing</w:t>
      </w:r>
      <w:r>
        <w:rPr>
          <w:rFonts w:cs="Arial"/>
          <w:bCs/>
          <w:sz w:val="22"/>
          <w:szCs w:val="22"/>
        </w:rPr>
        <w:t>,</w:t>
      </w:r>
      <w:r w:rsidR="007841C6" w:rsidRPr="009C6E0D">
        <w:rPr>
          <w:rFonts w:cs="Arial"/>
          <w:bCs/>
          <w:sz w:val="22"/>
          <w:szCs w:val="22"/>
        </w:rPr>
        <w:t xml:space="preserve"> or</w:t>
      </w:r>
    </w:p>
    <w:p w14:paraId="6E04ED95" w14:textId="77777777" w:rsidR="007841C6" w:rsidRPr="009C6E0D" w:rsidRDefault="0099693C" w:rsidP="00D67A56">
      <w:pPr>
        <w:pStyle w:val="Level1"/>
        <w:numPr>
          <w:ilvl w:val="1"/>
          <w:numId w:val="54"/>
        </w:numPr>
        <w:rPr>
          <w:rFonts w:cs="Arial"/>
          <w:bCs/>
          <w:sz w:val="22"/>
          <w:szCs w:val="22"/>
        </w:rPr>
      </w:pPr>
      <w:r>
        <w:rPr>
          <w:rFonts w:cs="Arial"/>
          <w:bCs/>
          <w:sz w:val="22"/>
          <w:szCs w:val="22"/>
        </w:rPr>
        <w:t>A</w:t>
      </w:r>
      <w:r w:rsidR="007841C6" w:rsidRPr="009C6E0D">
        <w:rPr>
          <w:rFonts w:cs="Arial"/>
          <w:bCs/>
          <w:sz w:val="22"/>
          <w:szCs w:val="22"/>
        </w:rPr>
        <w:t xml:space="preserve"> three-year term, if the individual serves as an alternate for multiple full time IRB members.</w:t>
      </w:r>
    </w:p>
    <w:p w14:paraId="4E1B6142" w14:textId="77777777" w:rsidR="007841C6" w:rsidRPr="006362F0" w:rsidRDefault="007841C6" w:rsidP="00255092">
      <w:pPr>
        <w:pStyle w:val="Level1"/>
        <w:ind w:left="360"/>
        <w:rPr>
          <w:rFonts w:cs="Arial"/>
          <w:bCs/>
          <w:sz w:val="22"/>
          <w:szCs w:val="22"/>
        </w:rPr>
      </w:pPr>
    </w:p>
    <w:p w14:paraId="0B6F0083" w14:textId="77777777" w:rsidR="007841C6" w:rsidRPr="00B162B5" w:rsidRDefault="00F5662E" w:rsidP="00970C45">
      <w:pPr>
        <w:pStyle w:val="Heading2"/>
        <w:numPr>
          <w:ilvl w:val="0"/>
          <w:numId w:val="197"/>
        </w:numPr>
      </w:pPr>
      <w:bookmarkStart w:id="228" w:name="_Toc105420202"/>
      <w:r w:rsidRPr="00F5662E">
        <w:t>VAPORHCS</w:t>
      </w:r>
      <w:r w:rsidR="005461F9" w:rsidRPr="005461F9">
        <w:t>-appointed</w:t>
      </w:r>
      <w:r w:rsidRPr="00F5662E">
        <w:t xml:space="preserve"> </w:t>
      </w:r>
      <w:r w:rsidR="007841C6" w:rsidRPr="00B375B4">
        <w:t>Ex-Officio Me</w:t>
      </w:r>
      <w:r w:rsidR="007841C6" w:rsidRPr="00B162B5">
        <w:t>mbers</w:t>
      </w:r>
      <w:bookmarkEnd w:id="228"/>
    </w:p>
    <w:p w14:paraId="3C736BC5" w14:textId="34B0D904" w:rsidR="007841C6" w:rsidRPr="00B235EB" w:rsidRDefault="007841C6" w:rsidP="007841C6">
      <w:pPr>
        <w:rPr>
          <w:rFonts w:cs="Arial"/>
          <w:szCs w:val="22"/>
        </w:rPr>
      </w:pPr>
      <w:r w:rsidRPr="00B162B5">
        <w:rPr>
          <w:rFonts w:cs="Arial"/>
          <w:szCs w:val="22"/>
        </w:rPr>
        <w:t xml:space="preserve">Ex-officio members, appointed due to their position at the </w:t>
      </w:r>
      <w:r w:rsidR="00B94E5C" w:rsidRPr="00B162B5">
        <w:rPr>
          <w:rFonts w:cs="Arial"/>
          <w:szCs w:val="22"/>
        </w:rPr>
        <w:t>VAPORHCS</w:t>
      </w:r>
      <w:r w:rsidRPr="00F6293C">
        <w:rPr>
          <w:rFonts w:cs="Arial"/>
          <w:szCs w:val="22"/>
        </w:rPr>
        <w:t xml:space="preserve">, may not vote, deliberate, nor contribute to a quorum. These members must adhere to the same conflict of interest policies and procedures as voting IRB members. Ex-officio members are not nominated and appointed by the </w:t>
      </w:r>
      <w:r w:rsidR="00264EF7" w:rsidRPr="00F6293C">
        <w:rPr>
          <w:rFonts w:cs="Arial"/>
          <w:szCs w:val="22"/>
        </w:rPr>
        <w:t>IO</w:t>
      </w:r>
      <w:r w:rsidRPr="00A26975">
        <w:rPr>
          <w:rFonts w:cs="Arial"/>
          <w:szCs w:val="22"/>
        </w:rPr>
        <w:t xml:space="preserve">. They </w:t>
      </w:r>
      <w:r w:rsidR="009F493F" w:rsidRPr="00026599">
        <w:rPr>
          <w:rFonts w:cs="Arial"/>
          <w:szCs w:val="22"/>
        </w:rPr>
        <w:t xml:space="preserve">may </w:t>
      </w:r>
      <w:r w:rsidRPr="00E03C1C">
        <w:rPr>
          <w:rFonts w:cs="Arial"/>
          <w:szCs w:val="22"/>
        </w:rPr>
        <w:t>include the A</w:t>
      </w:r>
      <w:r w:rsidR="00594096">
        <w:rPr>
          <w:rFonts w:cs="Arial"/>
          <w:szCs w:val="22"/>
        </w:rPr>
        <w:t>D</w:t>
      </w:r>
      <w:r w:rsidR="0004346D" w:rsidRPr="00E03C1C">
        <w:rPr>
          <w:rFonts w:cs="Arial"/>
          <w:szCs w:val="22"/>
        </w:rPr>
        <w:t>/</w:t>
      </w:r>
      <w:r w:rsidRPr="00E03C1C">
        <w:rPr>
          <w:rFonts w:cs="Arial"/>
          <w:szCs w:val="22"/>
        </w:rPr>
        <w:t xml:space="preserve"> R&amp;D, I</w:t>
      </w:r>
      <w:r w:rsidR="00DA641C" w:rsidRPr="00E03C1C">
        <w:rPr>
          <w:rFonts w:cs="Arial"/>
          <w:szCs w:val="22"/>
        </w:rPr>
        <w:t>S</w:t>
      </w:r>
      <w:r w:rsidR="00AE73B3">
        <w:rPr>
          <w:rFonts w:cs="Arial"/>
          <w:szCs w:val="22"/>
        </w:rPr>
        <w:t>S</w:t>
      </w:r>
      <w:r w:rsidR="00DA641C" w:rsidRPr="00E03C1C">
        <w:rPr>
          <w:rFonts w:cs="Arial"/>
          <w:szCs w:val="22"/>
        </w:rPr>
        <w:t>O</w:t>
      </w:r>
      <w:r w:rsidRPr="00E03C1C">
        <w:rPr>
          <w:rFonts w:cs="Arial"/>
          <w:szCs w:val="22"/>
        </w:rPr>
        <w:t>, P</w:t>
      </w:r>
      <w:r w:rsidR="00DA641C" w:rsidRPr="00E03C1C">
        <w:rPr>
          <w:rFonts w:cs="Arial"/>
          <w:szCs w:val="22"/>
        </w:rPr>
        <w:t>O</w:t>
      </w:r>
      <w:r w:rsidRPr="00E03C1C">
        <w:rPr>
          <w:rFonts w:cs="Arial"/>
          <w:szCs w:val="22"/>
        </w:rPr>
        <w:t>, RAO</w:t>
      </w:r>
      <w:r w:rsidR="002F4407" w:rsidRPr="00E03C1C">
        <w:rPr>
          <w:rFonts w:cs="Arial"/>
          <w:szCs w:val="22"/>
        </w:rPr>
        <w:t xml:space="preserve"> </w:t>
      </w:r>
      <w:r w:rsidR="002673CC">
        <w:rPr>
          <w:rFonts w:cs="Arial"/>
          <w:szCs w:val="22"/>
        </w:rPr>
        <w:t xml:space="preserve">designee </w:t>
      </w:r>
      <w:r w:rsidR="002F4407" w:rsidRPr="00E03C1C">
        <w:rPr>
          <w:rFonts w:cs="Arial"/>
          <w:szCs w:val="22"/>
        </w:rPr>
        <w:t>and VA attorney</w:t>
      </w:r>
      <w:r w:rsidRPr="00B235EB">
        <w:rPr>
          <w:rFonts w:cs="Arial"/>
          <w:szCs w:val="22"/>
        </w:rPr>
        <w:t xml:space="preserve">. </w:t>
      </w:r>
    </w:p>
    <w:p w14:paraId="32FA37AA" w14:textId="77777777" w:rsidR="007841C6" w:rsidRPr="00B235EB" w:rsidRDefault="007841C6" w:rsidP="007841C6">
      <w:pPr>
        <w:rPr>
          <w:rFonts w:cs="Arial"/>
          <w:szCs w:val="22"/>
        </w:rPr>
      </w:pPr>
    </w:p>
    <w:p w14:paraId="44363918" w14:textId="77777777" w:rsidR="007841C6" w:rsidRPr="00B235EB" w:rsidRDefault="007841C6" w:rsidP="00970C45">
      <w:pPr>
        <w:pStyle w:val="Heading2"/>
        <w:numPr>
          <w:ilvl w:val="0"/>
          <w:numId w:val="197"/>
        </w:numPr>
      </w:pPr>
      <w:bookmarkStart w:id="229" w:name="_Toc105420203"/>
      <w:r w:rsidRPr="00B235EB">
        <w:t xml:space="preserve">Individuals with Special Expertise (Ad Hoc </w:t>
      </w:r>
      <w:r w:rsidR="002219FB">
        <w:rPr>
          <w:lang w:val="en-US"/>
        </w:rPr>
        <w:t>Reviewer</w:t>
      </w:r>
      <w:r w:rsidR="00820335">
        <w:rPr>
          <w:lang w:val="en-US"/>
        </w:rPr>
        <w:t>s</w:t>
      </w:r>
      <w:r w:rsidRPr="00B235EB">
        <w:t>/Use of Consultants)</w:t>
      </w:r>
      <w:bookmarkEnd w:id="229"/>
      <w:r w:rsidRPr="00B235EB">
        <w:t xml:space="preserve"> </w:t>
      </w:r>
    </w:p>
    <w:p w14:paraId="6F391A5E" w14:textId="77777777" w:rsidR="007841C6" w:rsidRPr="00B235EB" w:rsidRDefault="007841C6" w:rsidP="007841C6">
      <w:pPr>
        <w:rPr>
          <w:rFonts w:cs="Arial"/>
          <w:szCs w:val="22"/>
        </w:rPr>
      </w:pPr>
      <w:r w:rsidRPr="00B235EB">
        <w:rPr>
          <w:rFonts w:cs="Arial"/>
          <w:bCs/>
          <w:szCs w:val="22"/>
        </w:rPr>
        <w:t xml:space="preserve">On an as-needed basis, the IRB may, at its discretion, invite individuals with competence in special areas to assist in the review of any issues requiring expertise beyond or in addition to that available on the IRB. This may include the review of a study involving a clinical procedure or specialty not represented on the IRB. The IRB members and/or </w:t>
      </w:r>
      <w:r w:rsidR="00AD42DE" w:rsidRPr="00B235EB">
        <w:rPr>
          <w:rFonts w:cs="Arial"/>
          <w:bCs/>
          <w:szCs w:val="22"/>
        </w:rPr>
        <w:t>Chair</w:t>
      </w:r>
      <w:r w:rsidRPr="00B235EB">
        <w:rPr>
          <w:rFonts w:cs="Arial"/>
          <w:bCs/>
          <w:szCs w:val="22"/>
        </w:rPr>
        <w:t xml:space="preserve"> may determine that the IRB needs additional technical assistance. </w:t>
      </w:r>
    </w:p>
    <w:p w14:paraId="7CB58161" w14:textId="77777777" w:rsidR="007841C6" w:rsidRPr="00B235EB" w:rsidRDefault="007841C6" w:rsidP="007841C6">
      <w:pPr>
        <w:rPr>
          <w:rFonts w:cs="Arial"/>
          <w:szCs w:val="22"/>
        </w:rPr>
      </w:pPr>
    </w:p>
    <w:p w14:paraId="5A31628B" w14:textId="77777777" w:rsidR="007841C6" w:rsidRPr="00B235EB" w:rsidRDefault="007841C6" w:rsidP="007841C6">
      <w:pPr>
        <w:rPr>
          <w:rFonts w:cs="Arial"/>
          <w:szCs w:val="22"/>
        </w:rPr>
      </w:pPr>
      <w:r w:rsidRPr="00B235EB">
        <w:rPr>
          <w:rFonts w:cs="Arial"/>
          <w:szCs w:val="22"/>
        </w:rPr>
        <w:t xml:space="preserve">Recommendations for consultants may come from the ACOS/R&amp;D, R&amp;DC members, IRB members, and/or medical staff. The </w:t>
      </w:r>
      <w:r w:rsidRPr="00B235EB">
        <w:rPr>
          <w:rFonts w:cs="Arial"/>
          <w:i/>
          <w:szCs w:val="22"/>
        </w:rPr>
        <w:t>ad hoc</w:t>
      </w:r>
      <w:r w:rsidRPr="00B235EB">
        <w:rPr>
          <w:rFonts w:cs="Arial"/>
          <w:szCs w:val="22"/>
        </w:rPr>
        <w:t xml:space="preserve"> reviewer will be invited to review the research project and will be provided with documented expectations. </w:t>
      </w:r>
      <w:r w:rsidRPr="00B235EB">
        <w:rPr>
          <w:rFonts w:cs="Arial"/>
          <w:bCs/>
          <w:szCs w:val="22"/>
        </w:rPr>
        <w:t xml:space="preserve">The IRB </w:t>
      </w:r>
      <w:r w:rsidR="00AD42DE" w:rsidRPr="00B235EB">
        <w:rPr>
          <w:rFonts w:cs="Arial"/>
          <w:bCs/>
          <w:szCs w:val="22"/>
        </w:rPr>
        <w:t>Chair</w:t>
      </w:r>
      <w:r w:rsidRPr="00B235EB">
        <w:rPr>
          <w:rFonts w:cs="Arial"/>
          <w:bCs/>
          <w:szCs w:val="22"/>
        </w:rPr>
        <w:t xml:space="preserve"> and/or </w:t>
      </w:r>
      <w:r w:rsidR="00AD42DE" w:rsidRPr="00B235EB">
        <w:rPr>
          <w:rFonts w:cs="Arial"/>
          <w:bCs/>
          <w:szCs w:val="22"/>
        </w:rPr>
        <w:t>A</w:t>
      </w:r>
      <w:r w:rsidR="00F97A80" w:rsidRPr="00B235EB">
        <w:rPr>
          <w:rFonts w:cs="Arial"/>
          <w:bCs/>
          <w:szCs w:val="22"/>
        </w:rPr>
        <w:t xml:space="preserve">nalysts </w:t>
      </w:r>
      <w:r w:rsidRPr="00B235EB">
        <w:rPr>
          <w:rFonts w:cs="Arial"/>
          <w:bCs/>
          <w:szCs w:val="22"/>
        </w:rPr>
        <w:t xml:space="preserve">will make the arrangements for such a review. The </w:t>
      </w:r>
      <w:r w:rsidRPr="00B235EB">
        <w:rPr>
          <w:rFonts w:cs="Arial"/>
          <w:bCs/>
          <w:i/>
          <w:szCs w:val="22"/>
        </w:rPr>
        <w:t>ad hoc</w:t>
      </w:r>
      <w:r w:rsidRPr="00B235EB">
        <w:rPr>
          <w:rFonts w:cs="Arial"/>
          <w:bCs/>
          <w:szCs w:val="22"/>
        </w:rPr>
        <w:t xml:space="preserve"> reviewer must adhere to the same conflict-of-interest policies and procedures as the IRB members. The </w:t>
      </w:r>
      <w:r w:rsidRPr="00B235EB">
        <w:rPr>
          <w:rFonts w:cs="Arial"/>
          <w:bCs/>
          <w:i/>
          <w:szCs w:val="22"/>
        </w:rPr>
        <w:t>ad hoc</w:t>
      </w:r>
      <w:r w:rsidRPr="00B235EB">
        <w:rPr>
          <w:rFonts w:cs="Arial"/>
          <w:bCs/>
          <w:szCs w:val="22"/>
        </w:rPr>
        <w:t xml:space="preserve"> reviewers may attend the IRB meeting when the study is reviewed</w:t>
      </w:r>
      <w:r w:rsidR="000548DF" w:rsidRPr="00B235EB">
        <w:rPr>
          <w:rFonts w:cs="Arial"/>
          <w:bCs/>
          <w:szCs w:val="22"/>
        </w:rPr>
        <w:t>;</w:t>
      </w:r>
      <w:r w:rsidRPr="00B235EB">
        <w:rPr>
          <w:rFonts w:cs="Arial"/>
          <w:bCs/>
          <w:szCs w:val="22"/>
        </w:rPr>
        <w:t xml:space="preserve"> however, their presence or absence will not be used in establishing a quorum for an IRB meeting. An </w:t>
      </w:r>
      <w:r w:rsidRPr="00B235EB">
        <w:rPr>
          <w:rFonts w:cs="Arial"/>
          <w:bCs/>
          <w:i/>
          <w:szCs w:val="22"/>
        </w:rPr>
        <w:t>ad hoc</w:t>
      </w:r>
      <w:r w:rsidRPr="00B235EB">
        <w:rPr>
          <w:rFonts w:cs="Arial"/>
          <w:bCs/>
          <w:szCs w:val="22"/>
        </w:rPr>
        <w:t xml:space="preserve"> reviewer may not serve as the primary reviewer, nor vote with the IRB. An </w:t>
      </w:r>
      <w:r w:rsidRPr="00B235EB">
        <w:rPr>
          <w:rFonts w:cs="Arial"/>
          <w:bCs/>
          <w:i/>
          <w:szCs w:val="22"/>
        </w:rPr>
        <w:t>ad hoc</w:t>
      </w:r>
      <w:r w:rsidRPr="00B235EB">
        <w:rPr>
          <w:rFonts w:cs="Arial"/>
          <w:bCs/>
          <w:szCs w:val="22"/>
        </w:rPr>
        <w:t xml:space="preserve"> reviewer may provide guidance and expertise either in person or through written comment. The qualifications and comments of the </w:t>
      </w:r>
      <w:r w:rsidRPr="00B235EB">
        <w:rPr>
          <w:rFonts w:cs="Arial"/>
          <w:bCs/>
          <w:i/>
          <w:szCs w:val="22"/>
        </w:rPr>
        <w:t>ad hoc</w:t>
      </w:r>
      <w:r w:rsidRPr="00B235EB">
        <w:rPr>
          <w:rFonts w:cs="Arial"/>
          <w:bCs/>
          <w:szCs w:val="22"/>
        </w:rPr>
        <w:t xml:space="preserve"> reviewer will become part of the minutes supporting the IRB deliberations. </w:t>
      </w:r>
    </w:p>
    <w:p w14:paraId="339E5586" w14:textId="77777777" w:rsidR="007841C6" w:rsidRPr="00B235EB" w:rsidRDefault="007841C6" w:rsidP="007841C6">
      <w:pPr>
        <w:rPr>
          <w:rFonts w:cs="Arial"/>
          <w:szCs w:val="22"/>
        </w:rPr>
      </w:pPr>
    </w:p>
    <w:p w14:paraId="5C43C627" w14:textId="77777777" w:rsidR="007841C6" w:rsidRPr="00B235EB" w:rsidRDefault="007841C6" w:rsidP="00970C45">
      <w:pPr>
        <w:pStyle w:val="Heading2"/>
        <w:numPr>
          <w:ilvl w:val="0"/>
          <w:numId w:val="197"/>
        </w:numPr>
      </w:pPr>
      <w:bookmarkStart w:id="230" w:name="_Toc105420204"/>
      <w:r w:rsidRPr="00B235EB">
        <w:lastRenderedPageBreak/>
        <w:t>Compensation for IRB Service</w:t>
      </w:r>
      <w:bookmarkEnd w:id="230"/>
      <w:r w:rsidRPr="00B235EB">
        <w:t xml:space="preserve"> </w:t>
      </w:r>
    </w:p>
    <w:p w14:paraId="2F15A328" w14:textId="77777777" w:rsidR="007841C6" w:rsidRPr="00B235EB" w:rsidRDefault="007841C6" w:rsidP="007841C6">
      <w:pPr>
        <w:rPr>
          <w:rFonts w:cs="Arial"/>
          <w:szCs w:val="22"/>
        </w:rPr>
      </w:pPr>
      <w:r w:rsidRPr="00B235EB">
        <w:rPr>
          <w:rFonts w:cs="Arial"/>
          <w:szCs w:val="22"/>
        </w:rPr>
        <w:t xml:space="preserve">IRB members are not compensated for serving on the IRB but may receive reimbursement for travel costs. </w:t>
      </w:r>
    </w:p>
    <w:p w14:paraId="6C20F8F7" w14:textId="77777777" w:rsidR="007841C6" w:rsidRPr="00B235EB" w:rsidRDefault="007841C6" w:rsidP="007841C6">
      <w:pPr>
        <w:rPr>
          <w:rFonts w:cs="Arial"/>
          <w:szCs w:val="22"/>
        </w:rPr>
      </w:pPr>
    </w:p>
    <w:p w14:paraId="47FC07DA" w14:textId="77777777" w:rsidR="00F97A80" w:rsidRPr="00B235EB" w:rsidRDefault="00F97A80" w:rsidP="00970C45">
      <w:pPr>
        <w:pStyle w:val="Heading2"/>
        <w:numPr>
          <w:ilvl w:val="0"/>
          <w:numId w:val="197"/>
        </w:numPr>
      </w:pPr>
      <w:bookmarkStart w:id="231" w:name="_Toc105420205"/>
      <w:r w:rsidRPr="00B235EB">
        <w:t xml:space="preserve">Conflict of Interest of </w:t>
      </w:r>
      <w:r w:rsidR="005461F9" w:rsidRPr="005461F9">
        <w:rPr>
          <w:lang w:val="en-US"/>
        </w:rPr>
        <w:t xml:space="preserve">VAPORHCS-appointed </w:t>
      </w:r>
      <w:r w:rsidRPr="00B235EB">
        <w:t>IRB Members</w:t>
      </w:r>
      <w:bookmarkEnd w:id="231"/>
    </w:p>
    <w:p w14:paraId="2AC6143B" w14:textId="5DE66872" w:rsidR="00E03C1C" w:rsidRDefault="00563D71" w:rsidP="00F97A80">
      <w:pPr>
        <w:pStyle w:val="Subject"/>
        <w:keepNext w:val="0"/>
        <w:keepLines w:val="0"/>
        <w:spacing w:line="240" w:lineRule="auto"/>
        <w:rPr>
          <w:rFonts w:cs="Arial"/>
          <w:b w:val="0"/>
          <w:bCs/>
          <w:sz w:val="22"/>
          <w:szCs w:val="22"/>
        </w:rPr>
      </w:pPr>
      <w:r>
        <w:rPr>
          <w:rFonts w:cs="Arial"/>
          <w:b w:val="0"/>
          <w:bCs/>
          <w:sz w:val="22"/>
          <w:szCs w:val="22"/>
        </w:rPr>
        <w:t>A</w:t>
      </w:r>
      <w:r w:rsidR="00F97A80" w:rsidRPr="00B235EB">
        <w:rPr>
          <w:rFonts w:cs="Arial"/>
          <w:b w:val="0"/>
          <w:bCs/>
          <w:sz w:val="22"/>
          <w:szCs w:val="22"/>
        </w:rPr>
        <w:t>ll IRB members must aim to avoid real or perceived conflicts of interest.</w:t>
      </w:r>
      <w:r w:rsidR="00B50DB1" w:rsidRPr="00B235EB">
        <w:rPr>
          <w:rFonts w:cs="Arial"/>
          <w:b w:val="0"/>
          <w:bCs/>
          <w:sz w:val="22"/>
          <w:szCs w:val="22"/>
        </w:rPr>
        <w:t xml:space="preserve"> Members of the IRB may not work for or hold equity in any outside business interest with which the VA might do business </w:t>
      </w:r>
      <w:r w:rsidR="009B6F86">
        <w:rPr>
          <w:rFonts w:cs="Arial"/>
          <w:b w:val="0"/>
          <w:bCs/>
          <w:sz w:val="22"/>
          <w:szCs w:val="22"/>
        </w:rPr>
        <w:t>(</w:t>
      </w:r>
      <w:r w:rsidR="00B50DB1" w:rsidRPr="00B235EB">
        <w:rPr>
          <w:rFonts w:cs="Arial"/>
          <w:b w:val="0"/>
          <w:bCs/>
          <w:sz w:val="22"/>
          <w:szCs w:val="22"/>
        </w:rPr>
        <w:t>e.g., pharmaceutical companies or medical device manufacturers</w:t>
      </w:r>
      <w:r w:rsidR="009B6F86">
        <w:rPr>
          <w:rFonts w:cs="Arial"/>
          <w:b w:val="0"/>
          <w:bCs/>
          <w:sz w:val="22"/>
          <w:szCs w:val="22"/>
        </w:rPr>
        <w:t>)</w:t>
      </w:r>
      <w:r w:rsidR="00B50DB1" w:rsidRPr="00B235EB">
        <w:rPr>
          <w:rFonts w:cs="Arial"/>
          <w:b w:val="0"/>
          <w:bCs/>
          <w:sz w:val="22"/>
          <w:szCs w:val="22"/>
        </w:rPr>
        <w:t xml:space="preserve">. </w:t>
      </w:r>
    </w:p>
    <w:p w14:paraId="0C02F3B4" w14:textId="77777777" w:rsidR="00E03C1C" w:rsidRDefault="00E03C1C" w:rsidP="00F97A80">
      <w:pPr>
        <w:pStyle w:val="Subject"/>
        <w:keepNext w:val="0"/>
        <w:keepLines w:val="0"/>
        <w:spacing w:line="240" w:lineRule="auto"/>
        <w:rPr>
          <w:rFonts w:cs="Arial"/>
          <w:b w:val="0"/>
          <w:bCs/>
          <w:sz w:val="22"/>
          <w:szCs w:val="22"/>
        </w:rPr>
      </w:pPr>
    </w:p>
    <w:p w14:paraId="684BF2D1" w14:textId="77777777" w:rsidR="00F97A80" w:rsidRPr="00B235EB" w:rsidRDefault="00F97A80" w:rsidP="00F97A80">
      <w:pPr>
        <w:pStyle w:val="Subject"/>
        <w:keepNext w:val="0"/>
        <w:keepLines w:val="0"/>
        <w:spacing w:line="240" w:lineRule="auto"/>
        <w:rPr>
          <w:rFonts w:cs="Arial"/>
          <w:bCs/>
          <w:sz w:val="22"/>
          <w:szCs w:val="22"/>
        </w:rPr>
      </w:pPr>
      <w:r w:rsidRPr="00B235EB">
        <w:rPr>
          <w:rFonts w:cs="Arial"/>
          <w:b w:val="0"/>
          <w:bCs/>
          <w:sz w:val="22"/>
          <w:szCs w:val="22"/>
        </w:rPr>
        <w:t xml:space="preserve">The IRB </w:t>
      </w:r>
      <w:r w:rsidR="00E03C1C">
        <w:rPr>
          <w:rFonts w:cs="Arial"/>
          <w:b w:val="0"/>
          <w:bCs/>
          <w:sz w:val="22"/>
          <w:szCs w:val="22"/>
        </w:rPr>
        <w:t>Co-</w:t>
      </w:r>
      <w:r w:rsidR="00AD42DE" w:rsidRPr="00B235EB">
        <w:rPr>
          <w:rFonts w:cs="Arial"/>
          <w:b w:val="0"/>
          <w:bCs/>
          <w:sz w:val="22"/>
          <w:szCs w:val="22"/>
        </w:rPr>
        <w:t>Chair</w:t>
      </w:r>
      <w:r w:rsidRPr="00B235EB">
        <w:rPr>
          <w:rFonts w:cs="Arial"/>
          <w:b w:val="0"/>
          <w:bCs/>
          <w:sz w:val="22"/>
          <w:szCs w:val="22"/>
        </w:rPr>
        <w:t>s and members may find themselves in any of the following potential conflicts of interest:</w:t>
      </w:r>
    </w:p>
    <w:p w14:paraId="44AF1F22" w14:textId="77777777" w:rsidR="00F97A80" w:rsidRPr="00B235EB" w:rsidRDefault="00E03C1C" w:rsidP="0074334D">
      <w:pPr>
        <w:pStyle w:val="Subject"/>
        <w:keepNext w:val="0"/>
        <w:keepLines w:val="0"/>
        <w:numPr>
          <w:ilvl w:val="0"/>
          <w:numId w:val="225"/>
        </w:numPr>
        <w:spacing w:line="240" w:lineRule="auto"/>
        <w:rPr>
          <w:rFonts w:cs="Arial"/>
          <w:b w:val="0"/>
          <w:sz w:val="22"/>
          <w:szCs w:val="22"/>
        </w:rPr>
      </w:pPr>
      <w:r>
        <w:rPr>
          <w:rFonts w:cs="Arial"/>
          <w:b w:val="0"/>
          <w:sz w:val="22"/>
          <w:szCs w:val="22"/>
        </w:rPr>
        <w:t>An</w:t>
      </w:r>
      <w:r w:rsidRPr="00B235EB">
        <w:rPr>
          <w:rFonts w:cs="Arial"/>
          <w:b w:val="0"/>
          <w:sz w:val="22"/>
          <w:szCs w:val="22"/>
        </w:rPr>
        <w:t xml:space="preserve"> </w:t>
      </w:r>
      <w:r w:rsidR="00F97A80" w:rsidRPr="00B235EB">
        <w:rPr>
          <w:rFonts w:cs="Arial"/>
          <w:b w:val="0"/>
          <w:sz w:val="22"/>
          <w:szCs w:val="22"/>
        </w:rPr>
        <w:t xml:space="preserve">IRB </w:t>
      </w:r>
      <w:r>
        <w:rPr>
          <w:rFonts w:cs="Arial"/>
          <w:b w:val="0"/>
          <w:sz w:val="22"/>
          <w:szCs w:val="22"/>
        </w:rPr>
        <w:t>Co-</w:t>
      </w:r>
      <w:r w:rsidR="00AD42DE" w:rsidRPr="00B235EB">
        <w:rPr>
          <w:rFonts w:cs="Arial"/>
          <w:b w:val="0"/>
          <w:sz w:val="22"/>
          <w:szCs w:val="22"/>
        </w:rPr>
        <w:t>Chair</w:t>
      </w:r>
      <w:r w:rsidR="00F97A80" w:rsidRPr="00B235EB">
        <w:rPr>
          <w:rFonts w:cs="Arial"/>
          <w:b w:val="0"/>
          <w:sz w:val="22"/>
          <w:szCs w:val="22"/>
        </w:rPr>
        <w:t xml:space="preserve"> or member is listed as a </w:t>
      </w:r>
      <w:r w:rsidR="00855A54" w:rsidRPr="00B235EB">
        <w:rPr>
          <w:rFonts w:cs="Arial"/>
          <w:b w:val="0"/>
          <w:sz w:val="22"/>
          <w:szCs w:val="22"/>
        </w:rPr>
        <w:t>researcher</w:t>
      </w:r>
      <w:r w:rsidR="00F97A80" w:rsidRPr="00B235EB">
        <w:rPr>
          <w:rFonts w:cs="Arial"/>
          <w:b w:val="0"/>
          <w:sz w:val="22"/>
          <w:szCs w:val="22"/>
        </w:rPr>
        <w:t xml:space="preserve"> on the </w:t>
      </w:r>
      <w:r w:rsidR="00855A54" w:rsidRPr="00B235EB">
        <w:rPr>
          <w:rFonts w:cs="Arial"/>
          <w:b w:val="0"/>
          <w:sz w:val="22"/>
          <w:szCs w:val="22"/>
        </w:rPr>
        <w:t>study</w:t>
      </w:r>
      <w:r w:rsidR="00F97A80" w:rsidRPr="00B235EB">
        <w:rPr>
          <w:rFonts w:cs="Arial"/>
          <w:b w:val="0"/>
          <w:sz w:val="22"/>
          <w:szCs w:val="22"/>
        </w:rPr>
        <w:t>.</w:t>
      </w:r>
    </w:p>
    <w:p w14:paraId="0D4A21B6" w14:textId="77777777" w:rsidR="00F97A80" w:rsidRPr="00B235EB" w:rsidRDefault="00F97A80" w:rsidP="0074334D">
      <w:pPr>
        <w:pStyle w:val="Subject"/>
        <w:numPr>
          <w:ilvl w:val="0"/>
          <w:numId w:val="225"/>
        </w:numPr>
        <w:rPr>
          <w:rFonts w:cs="Arial"/>
          <w:b w:val="0"/>
          <w:sz w:val="22"/>
          <w:szCs w:val="22"/>
        </w:rPr>
      </w:pPr>
      <w:r w:rsidRPr="00B235EB">
        <w:rPr>
          <w:rFonts w:cs="Arial"/>
          <w:b w:val="0"/>
          <w:sz w:val="22"/>
          <w:szCs w:val="22"/>
        </w:rPr>
        <w:t xml:space="preserve">A </w:t>
      </w:r>
      <w:r w:rsidR="00855A54" w:rsidRPr="00B235EB">
        <w:rPr>
          <w:rFonts w:cs="Arial"/>
          <w:b w:val="0"/>
          <w:sz w:val="22"/>
          <w:szCs w:val="22"/>
        </w:rPr>
        <w:t>researcher</w:t>
      </w:r>
      <w:r w:rsidRPr="00B235EB">
        <w:rPr>
          <w:rFonts w:cs="Arial"/>
          <w:b w:val="0"/>
          <w:sz w:val="22"/>
          <w:szCs w:val="22"/>
        </w:rPr>
        <w:t xml:space="preserve"> must report to or is under the supervision of an IRB </w:t>
      </w:r>
      <w:r w:rsidR="00E03C1C">
        <w:rPr>
          <w:rFonts w:cs="Arial"/>
          <w:b w:val="0"/>
          <w:sz w:val="22"/>
          <w:szCs w:val="22"/>
        </w:rPr>
        <w:t>Co-</w:t>
      </w:r>
      <w:r w:rsidR="00AD42DE" w:rsidRPr="00B235EB">
        <w:rPr>
          <w:rFonts w:cs="Arial"/>
          <w:b w:val="0"/>
          <w:sz w:val="22"/>
          <w:szCs w:val="22"/>
        </w:rPr>
        <w:t>Chair</w:t>
      </w:r>
      <w:r w:rsidRPr="00B235EB">
        <w:rPr>
          <w:rFonts w:cs="Arial"/>
          <w:b w:val="0"/>
          <w:sz w:val="22"/>
          <w:szCs w:val="22"/>
        </w:rPr>
        <w:t xml:space="preserve"> or member.</w:t>
      </w:r>
    </w:p>
    <w:p w14:paraId="6FFC0C18" w14:textId="77777777" w:rsidR="00F97A80" w:rsidRDefault="00F97A80" w:rsidP="0074334D">
      <w:pPr>
        <w:numPr>
          <w:ilvl w:val="0"/>
          <w:numId w:val="225"/>
        </w:numPr>
        <w:rPr>
          <w:rFonts w:cs="Arial"/>
          <w:szCs w:val="22"/>
        </w:rPr>
      </w:pPr>
      <w:r w:rsidRPr="00B235EB">
        <w:rPr>
          <w:rFonts w:cs="Arial"/>
          <w:szCs w:val="22"/>
        </w:rPr>
        <w:t>An IRB member is a family member of an investigator whose research is scheduled for review.</w:t>
      </w:r>
    </w:p>
    <w:p w14:paraId="3368F1C6" w14:textId="77777777" w:rsidR="00E03C1C" w:rsidRPr="00B235EB" w:rsidRDefault="00E03C1C" w:rsidP="0074334D">
      <w:pPr>
        <w:ind w:left="360"/>
        <w:rPr>
          <w:rFonts w:cs="Arial"/>
          <w:szCs w:val="22"/>
        </w:rPr>
      </w:pPr>
    </w:p>
    <w:p w14:paraId="5C1018E9" w14:textId="6B41CD21" w:rsidR="00F97A80" w:rsidRPr="00B235EB" w:rsidRDefault="0031224C" w:rsidP="00F97A80">
      <w:pPr>
        <w:rPr>
          <w:rFonts w:cs="Arial"/>
        </w:rPr>
      </w:pPr>
      <w:r w:rsidRPr="00B235EB">
        <w:rPr>
          <w:rFonts w:cs="Arial"/>
        </w:rPr>
        <w:t>In cases where a conflict of interest exists, the</w:t>
      </w:r>
      <w:r w:rsidR="004073C1">
        <w:rPr>
          <w:rFonts w:cs="Arial"/>
        </w:rPr>
        <w:t xml:space="preserve"> conflicted</w:t>
      </w:r>
      <w:r w:rsidRPr="00B235EB">
        <w:rPr>
          <w:rFonts w:cs="Arial"/>
        </w:rPr>
        <w:t xml:space="preserve"> member </w:t>
      </w:r>
      <w:r w:rsidR="004073C1" w:rsidRPr="004073C1">
        <w:rPr>
          <w:rFonts w:cs="Arial"/>
        </w:rPr>
        <w:t xml:space="preserve">may answer members’ questions during the review process </w:t>
      </w:r>
      <w:r w:rsidR="004073C1">
        <w:rPr>
          <w:rFonts w:cs="Arial"/>
        </w:rPr>
        <w:t xml:space="preserve">but </w:t>
      </w:r>
      <w:r w:rsidRPr="00B235EB">
        <w:rPr>
          <w:rFonts w:cs="Arial"/>
        </w:rPr>
        <w:t xml:space="preserve">must step out of the room during the </w:t>
      </w:r>
      <w:r w:rsidR="004073C1">
        <w:rPr>
          <w:rFonts w:cs="Arial"/>
        </w:rPr>
        <w:t>discussion and vote</w:t>
      </w:r>
      <w:r w:rsidR="004073C1" w:rsidRPr="00B235EB">
        <w:rPr>
          <w:rFonts w:cs="Arial"/>
        </w:rPr>
        <w:t xml:space="preserve"> </w:t>
      </w:r>
      <w:r w:rsidRPr="00B235EB">
        <w:rPr>
          <w:rFonts w:cs="Arial"/>
        </w:rPr>
        <w:t>o</w:t>
      </w:r>
      <w:r w:rsidR="004073C1">
        <w:rPr>
          <w:rFonts w:cs="Arial"/>
        </w:rPr>
        <w:t>n</w:t>
      </w:r>
      <w:r w:rsidRPr="00B235EB">
        <w:rPr>
          <w:rFonts w:cs="Arial"/>
        </w:rPr>
        <w:t xml:space="preserve"> the study. If the</w:t>
      </w:r>
      <w:r w:rsidR="004073C1">
        <w:rPr>
          <w:rFonts w:cs="Arial"/>
        </w:rPr>
        <w:t xml:space="preserve"> conflicted member is</w:t>
      </w:r>
      <w:r w:rsidRPr="00B235EB">
        <w:rPr>
          <w:rFonts w:cs="Arial"/>
        </w:rPr>
        <w:t xml:space="preserve"> attending by teleconference, the call must be terminated during that portion of the discussion (rather than placed on “hold”), and then re-established when the discussion and vote are complete. </w:t>
      </w:r>
      <w:r w:rsidR="00563D71">
        <w:rPr>
          <w:rFonts w:cs="Arial"/>
        </w:rPr>
        <w:t xml:space="preserve">If the conflicted member is attending by video conference, they must be placed outside of the meeting (e.g., in the lobby, etc.) and then then returned to the meeting when the discussion and vote are complete. </w:t>
      </w:r>
      <w:r w:rsidRPr="00B235EB">
        <w:rPr>
          <w:rFonts w:cs="Arial"/>
        </w:rPr>
        <w:t>Conflicts of interest of IRB members will be noted in the minutes, and the individual is identified as “recused” during the vote.</w:t>
      </w:r>
    </w:p>
    <w:p w14:paraId="709896A2" w14:textId="77777777" w:rsidR="007841C6" w:rsidRPr="00B235EB" w:rsidRDefault="007841C6" w:rsidP="007841C6">
      <w:pPr>
        <w:rPr>
          <w:rFonts w:cs="Arial"/>
          <w:szCs w:val="22"/>
        </w:rPr>
      </w:pPr>
    </w:p>
    <w:p w14:paraId="28D7A596" w14:textId="77777777" w:rsidR="007841C6" w:rsidRPr="00B235EB" w:rsidRDefault="007841C6" w:rsidP="00970C45">
      <w:pPr>
        <w:pStyle w:val="Heading2"/>
        <w:numPr>
          <w:ilvl w:val="0"/>
          <w:numId w:val="197"/>
        </w:numPr>
      </w:pPr>
      <w:bookmarkStart w:id="232" w:name="_Toc105420206"/>
      <w:r w:rsidRPr="00B235EB">
        <w:t xml:space="preserve">Training </w:t>
      </w:r>
      <w:r w:rsidR="005461F9" w:rsidRPr="005461F9">
        <w:t xml:space="preserve">and Ongoing Evaluation </w:t>
      </w:r>
      <w:r w:rsidRPr="00B235EB">
        <w:t xml:space="preserve">of </w:t>
      </w:r>
      <w:r w:rsidR="005461F9" w:rsidRPr="005461F9">
        <w:t xml:space="preserve">VAPORHCS-appointed </w:t>
      </w:r>
      <w:r w:rsidRPr="00B235EB">
        <w:t xml:space="preserve">IRB </w:t>
      </w:r>
      <w:r w:rsidR="005461F9">
        <w:rPr>
          <w:lang w:val="en-US"/>
        </w:rPr>
        <w:t>Co-</w:t>
      </w:r>
      <w:r w:rsidRPr="00B235EB">
        <w:t>Chairs and Members</w:t>
      </w:r>
      <w:bookmarkEnd w:id="232"/>
      <w:r w:rsidR="00D861E4" w:rsidRPr="00B235EB">
        <w:t xml:space="preserve"> </w:t>
      </w:r>
    </w:p>
    <w:p w14:paraId="73F83226" w14:textId="56676485" w:rsidR="007841C6" w:rsidRDefault="007841C6" w:rsidP="00F97A80">
      <w:pPr>
        <w:pStyle w:val="Level2"/>
        <w:rPr>
          <w:rFonts w:cs="Arial"/>
          <w:sz w:val="22"/>
          <w:szCs w:val="22"/>
        </w:rPr>
      </w:pPr>
      <w:r w:rsidRPr="00B235EB">
        <w:rPr>
          <w:rFonts w:cs="Arial"/>
          <w:sz w:val="22"/>
          <w:szCs w:val="22"/>
        </w:rPr>
        <w:t xml:space="preserve">As a condition of the FWA, IRB members are provided education about human </w:t>
      </w:r>
      <w:r w:rsidR="00340143">
        <w:rPr>
          <w:rFonts w:cs="Arial"/>
          <w:sz w:val="22"/>
          <w:szCs w:val="22"/>
        </w:rPr>
        <w:t>subjects</w:t>
      </w:r>
      <w:r w:rsidR="00340143" w:rsidRPr="00B235EB">
        <w:rPr>
          <w:rFonts w:cs="Arial"/>
          <w:sz w:val="22"/>
          <w:szCs w:val="22"/>
        </w:rPr>
        <w:t xml:space="preserve"> </w:t>
      </w:r>
      <w:r w:rsidRPr="00B235EB">
        <w:rPr>
          <w:rFonts w:cs="Arial"/>
          <w:sz w:val="22"/>
          <w:szCs w:val="22"/>
        </w:rPr>
        <w:t>protection</w:t>
      </w:r>
      <w:r w:rsidR="00340143">
        <w:rPr>
          <w:rFonts w:cs="Arial"/>
          <w:sz w:val="22"/>
          <w:szCs w:val="22"/>
        </w:rPr>
        <w:t>s, ethics and regulatory requirements</w:t>
      </w:r>
      <w:r w:rsidRPr="00B235EB">
        <w:rPr>
          <w:rFonts w:cs="Arial"/>
          <w:sz w:val="22"/>
          <w:szCs w:val="22"/>
        </w:rPr>
        <w:t xml:space="preserve">. The IRB </w:t>
      </w:r>
      <w:r w:rsidR="00AD42DE" w:rsidRPr="00B235EB">
        <w:rPr>
          <w:rFonts w:cs="Arial"/>
          <w:sz w:val="22"/>
          <w:szCs w:val="22"/>
        </w:rPr>
        <w:t>Chair</w:t>
      </w:r>
      <w:r w:rsidRPr="00B235EB">
        <w:rPr>
          <w:rFonts w:cs="Arial"/>
          <w:sz w:val="22"/>
          <w:szCs w:val="22"/>
        </w:rPr>
        <w:t xml:space="preserve">s and members shall meet the educational requirements set forth in </w:t>
      </w:r>
      <w:r w:rsidR="001261AB">
        <w:rPr>
          <w:rFonts w:cs="Arial"/>
          <w:sz w:val="22"/>
          <w:szCs w:val="22"/>
        </w:rPr>
        <w:t>the</w:t>
      </w:r>
      <w:r w:rsidR="001261AB" w:rsidRPr="00B235EB">
        <w:rPr>
          <w:rFonts w:cs="Arial"/>
          <w:sz w:val="22"/>
          <w:szCs w:val="22"/>
        </w:rPr>
        <w:t xml:space="preserve"> </w:t>
      </w:r>
      <w:r w:rsidRPr="00B235EB">
        <w:rPr>
          <w:rFonts w:cs="Arial"/>
          <w:sz w:val="22"/>
          <w:szCs w:val="22"/>
        </w:rPr>
        <w:t>policy</w:t>
      </w:r>
      <w:r w:rsidR="00A34229">
        <w:rPr>
          <w:rFonts w:cs="Arial"/>
          <w:sz w:val="22"/>
          <w:szCs w:val="22"/>
        </w:rPr>
        <w:t>,</w:t>
      </w:r>
      <w:r w:rsidRPr="00B235EB">
        <w:rPr>
          <w:rFonts w:cs="Arial"/>
          <w:sz w:val="22"/>
          <w:szCs w:val="22"/>
        </w:rPr>
        <w:t xml:space="preserve"> </w:t>
      </w:r>
      <w:r w:rsidRPr="00AA0DC8">
        <w:rPr>
          <w:rFonts w:cs="Arial"/>
          <w:sz w:val="22"/>
          <w:szCs w:val="22"/>
        </w:rPr>
        <w:t xml:space="preserve">Education </w:t>
      </w:r>
      <w:r w:rsidR="001261AB" w:rsidRPr="00AA0DC8">
        <w:rPr>
          <w:rFonts w:cs="Arial"/>
          <w:sz w:val="22"/>
          <w:szCs w:val="22"/>
        </w:rPr>
        <w:t>Requirements for the Conduct of</w:t>
      </w:r>
      <w:r w:rsidRPr="00AA0DC8">
        <w:rPr>
          <w:rFonts w:cs="Arial"/>
          <w:sz w:val="22"/>
          <w:szCs w:val="22"/>
        </w:rPr>
        <w:t xml:space="preserve"> Research</w:t>
      </w:r>
      <w:r w:rsidR="00BB18DF">
        <w:rPr>
          <w:rFonts w:cs="Arial"/>
          <w:sz w:val="22"/>
          <w:szCs w:val="22"/>
        </w:rPr>
        <w:t xml:space="preserve"> located at: </w:t>
      </w:r>
      <w:hyperlink r:id="rId28" w:history="1">
        <w:r w:rsidR="00563D71" w:rsidRPr="00563D71">
          <w:rPr>
            <w:rStyle w:val="Hyperlink"/>
            <w:rFonts w:cs="Arial"/>
            <w:sz w:val="22"/>
            <w:szCs w:val="22"/>
          </w:rPr>
          <w:t>https://www.</w:t>
        </w:r>
        <w:r w:rsidR="00563D71" w:rsidRPr="00F44F9B">
          <w:rPr>
            <w:rStyle w:val="Hyperlink"/>
            <w:rFonts w:cs="Arial"/>
            <w:sz w:val="22"/>
            <w:szCs w:val="22"/>
          </w:rPr>
          <w:t>va.gov/portlandresearch/documents/Education-for-Research.pdf</w:t>
        </w:r>
      </w:hyperlink>
      <w:r w:rsidR="00BB18DF">
        <w:rPr>
          <w:rFonts w:cs="Arial"/>
          <w:sz w:val="22"/>
          <w:szCs w:val="22"/>
        </w:rPr>
        <w:t xml:space="preserve"> </w:t>
      </w:r>
      <w:r w:rsidR="001261AB">
        <w:rPr>
          <w:rFonts w:cs="Arial"/>
          <w:sz w:val="22"/>
          <w:szCs w:val="22"/>
        </w:rPr>
        <w:t xml:space="preserve"> </w:t>
      </w:r>
      <w:r w:rsidRPr="00B235EB">
        <w:rPr>
          <w:rFonts w:cs="Arial"/>
          <w:sz w:val="22"/>
          <w:szCs w:val="22"/>
        </w:rPr>
        <w:t xml:space="preserve"> </w:t>
      </w:r>
    </w:p>
    <w:p w14:paraId="13A8C0A9" w14:textId="77777777" w:rsidR="00B235EB" w:rsidRPr="00B235EB" w:rsidRDefault="00B235EB" w:rsidP="00F97A80">
      <w:pPr>
        <w:pStyle w:val="Level2"/>
        <w:rPr>
          <w:rFonts w:cs="Arial"/>
          <w:sz w:val="22"/>
          <w:szCs w:val="22"/>
        </w:rPr>
      </w:pPr>
    </w:p>
    <w:p w14:paraId="4BF3D9C0" w14:textId="77777777" w:rsidR="000C69DA" w:rsidRPr="00B235EB" w:rsidRDefault="000C69DA" w:rsidP="00D67A56">
      <w:pPr>
        <w:pStyle w:val="Heading3"/>
        <w:numPr>
          <w:ilvl w:val="0"/>
          <w:numId w:val="142"/>
        </w:numPr>
        <w:rPr>
          <w:rFonts w:cs="Arial"/>
          <w:b w:val="0"/>
        </w:rPr>
      </w:pPr>
      <w:bookmarkStart w:id="233" w:name="_Toc318274881"/>
      <w:bookmarkStart w:id="234" w:name="_Toc318289615"/>
      <w:bookmarkStart w:id="235" w:name="_Toc318290779"/>
      <w:bookmarkStart w:id="236" w:name="_Toc318291525"/>
      <w:bookmarkStart w:id="237" w:name="_Toc318292265"/>
      <w:bookmarkStart w:id="238" w:name="_Toc318293007"/>
      <w:bookmarkStart w:id="239" w:name="_Toc318293745"/>
      <w:bookmarkStart w:id="240" w:name="_Toc318355410"/>
      <w:bookmarkStart w:id="241" w:name="_Toc318364017"/>
      <w:bookmarkStart w:id="242" w:name="_Toc318364817"/>
      <w:bookmarkStart w:id="243" w:name="_Toc318365571"/>
      <w:bookmarkStart w:id="244" w:name="_Toc318366325"/>
      <w:bookmarkStart w:id="245" w:name="_Toc357662036"/>
      <w:bookmarkStart w:id="246" w:name="_Toc105420207"/>
      <w:bookmarkEnd w:id="233"/>
      <w:bookmarkEnd w:id="234"/>
      <w:bookmarkEnd w:id="235"/>
      <w:bookmarkEnd w:id="236"/>
      <w:bookmarkEnd w:id="237"/>
      <w:bookmarkEnd w:id="238"/>
      <w:bookmarkEnd w:id="239"/>
      <w:bookmarkEnd w:id="240"/>
      <w:bookmarkEnd w:id="241"/>
      <w:bookmarkEnd w:id="242"/>
      <w:bookmarkEnd w:id="243"/>
      <w:bookmarkEnd w:id="244"/>
      <w:r w:rsidRPr="00B235EB">
        <w:rPr>
          <w:rFonts w:cs="Arial"/>
          <w:b w:val="0"/>
        </w:rPr>
        <w:t>New IRB Member Training</w:t>
      </w:r>
      <w:bookmarkEnd w:id="245"/>
      <w:bookmarkEnd w:id="246"/>
      <w:r w:rsidRPr="00B235EB">
        <w:rPr>
          <w:rFonts w:cs="Arial"/>
          <w:b w:val="0"/>
        </w:rPr>
        <w:t xml:space="preserve"> </w:t>
      </w:r>
    </w:p>
    <w:p w14:paraId="64F58A17" w14:textId="57883422" w:rsidR="000C69DA" w:rsidRDefault="00982188" w:rsidP="00272D68">
      <w:pPr>
        <w:pStyle w:val="Title"/>
        <w:ind w:left="360"/>
        <w:jc w:val="left"/>
        <w:rPr>
          <w:rFonts w:ascii="Arial" w:hAnsi="Arial" w:cs="Arial"/>
          <w:b w:val="0"/>
          <w:bCs/>
          <w:szCs w:val="22"/>
          <w:lang w:val="en-US"/>
        </w:rPr>
      </w:pPr>
      <w:r w:rsidRPr="00B235EB">
        <w:rPr>
          <w:rFonts w:ascii="Arial" w:hAnsi="Arial" w:cs="Arial"/>
          <w:b w:val="0"/>
          <w:bCs/>
          <w:szCs w:val="22"/>
          <w:lang w:val="en-US"/>
        </w:rPr>
        <w:t>A</w:t>
      </w:r>
      <w:r w:rsidRPr="00B235EB">
        <w:rPr>
          <w:rFonts w:ascii="Arial" w:hAnsi="Arial" w:cs="Arial"/>
          <w:b w:val="0"/>
          <w:bCs/>
          <w:szCs w:val="22"/>
        </w:rPr>
        <w:t xml:space="preserve"> </w:t>
      </w:r>
      <w:r w:rsidRPr="00B235EB">
        <w:rPr>
          <w:rFonts w:ascii="Arial" w:hAnsi="Arial" w:cs="Arial"/>
          <w:b w:val="0"/>
          <w:bCs/>
          <w:szCs w:val="22"/>
          <w:lang w:val="en-US"/>
        </w:rPr>
        <w:t>Co-Chair of the</w:t>
      </w:r>
      <w:r w:rsidR="000C69DA" w:rsidRPr="00B235EB">
        <w:rPr>
          <w:rFonts w:ascii="Arial" w:hAnsi="Arial" w:cs="Arial"/>
          <w:b w:val="0"/>
          <w:bCs/>
          <w:szCs w:val="22"/>
        </w:rPr>
        <w:t xml:space="preserve"> IRB</w:t>
      </w:r>
      <w:r w:rsidR="00563D71">
        <w:rPr>
          <w:rFonts w:ascii="Arial" w:hAnsi="Arial" w:cs="Arial"/>
          <w:b w:val="0"/>
          <w:bCs/>
          <w:szCs w:val="22"/>
          <w:lang w:val="en-US"/>
        </w:rPr>
        <w:t>,</w:t>
      </w:r>
      <w:r w:rsidR="000C69DA" w:rsidRPr="00B235EB">
        <w:rPr>
          <w:rFonts w:ascii="Arial" w:hAnsi="Arial" w:cs="Arial"/>
          <w:b w:val="0"/>
          <w:bCs/>
          <w:szCs w:val="22"/>
        </w:rPr>
        <w:t xml:space="preserve"> the RAO </w:t>
      </w:r>
      <w:r w:rsidR="00563D71">
        <w:rPr>
          <w:rFonts w:ascii="Arial" w:hAnsi="Arial" w:cs="Arial"/>
          <w:b w:val="0"/>
          <w:bCs/>
          <w:szCs w:val="22"/>
          <w:lang w:val="en-US"/>
        </w:rPr>
        <w:t xml:space="preserve">designee </w:t>
      </w:r>
      <w:r w:rsidR="000C69DA" w:rsidRPr="00B235EB">
        <w:rPr>
          <w:rFonts w:ascii="Arial" w:hAnsi="Arial" w:cs="Arial"/>
          <w:b w:val="0"/>
          <w:bCs/>
          <w:szCs w:val="22"/>
        </w:rPr>
        <w:t xml:space="preserve">and/or a designated IRB </w:t>
      </w:r>
      <w:r w:rsidR="00AD42DE" w:rsidRPr="00B235EB">
        <w:rPr>
          <w:rFonts w:ascii="Arial" w:hAnsi="Arial" w:cs="Arial"/>
          <w:b w:val="0"/>
          <w:bCs/>
          <w:szCs w:val="22"/>
          <w:lang w:val="en-US"/>
        </w:rPr>
        <w:t>A</w:t>
      </w:r>
      <w:r w:rsidR="000C69DA" w:rsidRPr="00B235EB">
        <w:rPr>
          <w:rFonts w:ascii="Arial" w:hAnsi="Arial" w:cs="Arial"/>
          <w:b w:val="0"/>
          <w:bCs/>
          <w:szCs w:val="22"/>
        </w:rPr>
        <w:t xml:space="preserve">nalyst shall provide members with an initial orientation to their committee activities and appropriate continuing education related to the IRB. </w:t>
      </w:r>
    </w:p>
    <w:p w14:paraId="3ABF9169" w14:textId="77777777" w:rsidR="00221A9A" w:rsidRPr="00272D68" w:rsidRDefault="00221A9A" w:rsidP="00272D68">
      <w:pPr>
        <w:pStyle w:val="Title"/>
        <w:ind w:left="360"/>
        <w:jc w:val="left"/>
        <w:rPr>
          <w:rFonts w:ascii="Arial" w:hAnsi="Arial" w:cs="Arial"/>
          <w:b w:val="0"/>
          <w:bCs/>
          <w:szCs w:val="22"/>
          <w:lang w:val="en-US"/>
        </w:rPr>
      </w:pPr>
    </w:p>
    <w:p w14:paraId="623A490D" w14:textId="77777777" w:rsidR="000C69DA" w:rsidRPr="00B235EB" w:rsidRDefault="000C69DA" w:rsidP="00272D68">
      <w:pPr>
        <w:pStyle w:val="Level1"/>
        <w:widowControl/>
        <w:ind w:left="360"/>
        <w:rPr>
          <w:rFonts w:cs="Arial"/>
          <w:sz w:val="22"/>
          <w:szCs w:val="22"/>
        </w:rPr>
      </w:pPr>
      <w:r w:rsidRPr="00B235EB">
        <w:rPr>
          <w:rFonts w:cs="Arial"/>
          <w:sz w:val="22"/>
          <w:szCs w:val="22"/>
        </w:rPr>
        <w:t xml:space="preserve">Each new IRB member’s training consists of the following: </w:t>
      </w:r>
    </w:p>
    <w:p w14:paraId="711164BE" w14:textId="1F44D2D2" w:rsidR="000C69DA" w:rsidRPr="00B235EB" w:rsidRDefault="000C69DA" w:rsidP="00D67A56">
      <w:pPr>
        <w:numPr>
          <w:ilvl w:val="0"/>
          <w:numId w:val="143"/>
        </w:numPr>
        <w:rPr>
          <w:rFonts w:cs="Arial"/>
          <w:szCs w:val="22"/>
        </w:rPr>
      </w:pPr>
      <w:r w:rsidRPr="00B235EB">
        <w:rPr>
          <w:rFonts w:cs="Arial"/>
          <w:szCs w:val="22"/>
        </w:rPr>
        <w:t xml:space="preserve">The RAO </w:t>
      </w:r>
      <w:r w:rsidR="00563D71">
        <w:rPr>
          <w:rFonts w:cs="Arial"/>
          <w:szCs w:val="22"/>
        </w:rPr>
        <w:t xml:space="preserve">designee </w:t>
      </w:r>
      <w:r w:rsidRPr="00B235EB">
        <w:rPr>
          <w:rFonts w:cs="Arial"/>
          <w:szCs w:val="22"/>
        </w:rPr>
        <w:t xml:space="preserve">or an IRB </w:t>
      </w:r>
      <w:r w:rsidR="00AD42DE" w:rsidRPr="00B235EB">
        <w:rPr>
          <w:rFonts w:cs="Arial"/>
          <w:szCs w:val="22"/>
        </w:rPr>
        <w:t>A</w:t>
      </w:r>
      <w:r w:rsidRPr="00B235EB">
        <w:rPr>
          <w:rFonts w:cs="Arial"/>
          <w:szCs w:val="22"/>
        </w:rPr>
        <w:t xml:space="preserve">nalyst shall schedule a training session with each new member to review their responsibilities, the IRB </w:t>
      </w:r>
      <w:r w:rsidR="00563D71">
        <w:rPr>
          <w:rFonts w:cs="Arial"/>
          <w:szCs w:val="22"/>
        </w:rPr>
        <w:t>SOP</w:t>
      </w:r>
      <w:r w:rsidRPr="00B235EB">
        <w:rPr>
          <w:rFonts w:cs="Arial"/>
          <w:szCs w:val="22"/>
        </w:rPr>
        <w:t xml:space="preserve"> and other HRPP policies and </w:t>
      </w:r>
      <w:r w:rsidR="00C339E9" w:rsidRPr="00B235EB">
        <w:rPr>
          <w:rFonts w:cs="Arial"/>
          <w:szCs w:val="22"/>
        </w:rPr>
        <w:t>procedures and</w:t>
      </w:r>
      <w:r w:rsidRPr="00B235EB">
        <w:rPr>
          <w:rFonts w:cs="Arial"/>
          <w:szCs w:val="22"/>
        </w:rPr>
        <w:t xml:space="preserve"> offer the opportunity for questions and discussion.</w:t>
      </w:r>
    </w:p>
    <w:p w14:paraId="4352B1E1" w14:textId="77777777" w:rsidR="000C69DA" w:rsidRPr="00B235EB" w:rsidRDefault="00982188" w:rsidP="00D67A56">
      <w:pPr>
        <w:numPr>
          <w:ilvl w:val="0"/>
          <w:numId w:val="143"/>
        </w:numPr>
        <w:rPr>
          <w:rFonts w:cs="Arial"/>
          <w:szCs w:val="22"/>
        </w:rPr>
      </w:pPr>
      <w:r w:rsidRPr="00B235EB">
        <w:rPr>
          <w:rFonts w:cs="Arial"/>
          <w:szCs w:val="22"/>
        </w:rPr>
        <w:t xml:space="preserve">An </w:t>
      </w:r>
      <w:r w:rsidR="000C69DA" w:rsidRPr="00B235EB">
        <w:rPr>
          <w:rFonts w:cs="Arial"/>
          <w:szCs w:val="22"/>
        </w:rPr>
        <w:t xml:space="preserve">IRB </w:t>
      </w:r>
      <w:r w:rsidRPr="00B235EB">
        <w:rPr>
          <w:rFonts w:cs="Arial"/>
          <w:szCs w:val="22"/>
        </w:rPr>
        <w:t>Co-</w:t>
      </w:r>
      <w:r w:rsidR="000C69DA" w:rsidRPr="00B235EB">
        <w:rPr>
          <w:rFonts w:cs="Arial"/>
          <w:szCs w:val="22"/>
        </w:rPr>
        <w:t xml:space="preserve">Chair shall discuss with the member(s) the parameters of IRB decision-making and answer any questions the new IRB member(s) may have regarding their responsibilities as IRB member(s) and the functioning of the IRB. The IRB </w:t>
      </w:r>
      <w:r w:rsidRPr="00B235EB">
        <w:rPr>
          <w:rFonts w:cs="Arial"/>
          <w:szCs w:val="22"/>
        </w:rPr>
        <w:t>Co-</w:t>
      </w:r>
      <w:r w:rsidR="000C69DA" w:rsidRPr="00B235EB">
        <w:rPr>
          <w:rFonts w:cs="Arial"/>
          <w:szCs w:val="22"/>
        </w:rPr>
        <w:t>Chair may also assign a mentor to work with the new member.</w:t>
      </w:r>
    </w:p>
    <w:p w14:paraId="567ECB18" w14:textId="7BD4996E" w:rsidR="000C69DA" w:rsidRPr="009D6AA7" w:rsidRDefault="000C69DA" w:rsidP="00BB18DF">
      <w:pPr>
        <w:pStyle w:val="Level1"/>
        <w:widowControl/>
        <w:numPr>
          <w:ilvl w:val="0"/>
          <w:numId w:val="143"/>
        </w:numPr>
        <w:rPr>
          <w:rFonts w:cs="Arial"/>
          <w:sz w:val="22"/>
          <w:szCs w:val="22"/>
        </w:rPr>
      </w:pPr>
      <w:r w:rsidRPr="00B235EB">
        <w:rPr>
          <w:rFonts w:cs="Arial"/>
          <w:sz w:val="22"/>
          <w:szCs w:val="22"/>
        </w:rPr>
        <w:t xml:space="preserve">All IRB members are informed of the website link to the </w:t>
      </w:r>
      <w:r w:rsidR="00B94E5C" w:rsidRPr="00457279">
        <w:rPr>
          <w:rFonts w:cs="Arial"/>
          <w:sz w:val="22"/>
          <w:szCs w:val="22"/>
        </w:rPr>
        <w:t>VAPORHCS</w:t>
      </w:r>
      <w:r w:rsidRPr="00457279">
        <w:rPr>
          <w:rFonts w:cs="Arial"/>
          <w:sz w:val="22"/>
          <w:szCs w:val="22"/>
        </w:rPr>
        <w:t xml:space="preserve"> IRB </w:t>
      </w:r>
      <w:r w:rsidR="00D87D32">
        <w:rPr>
          <w:rFonts w:cs="Arial"/>
          <w:sz w:val="22"/>
          <w:szCs w:val="22"/>
        </w:rPr>
        <w:t>SOP</w:t>
      </w:r>
      <w:r w:rsidR="00BB18DF">
        <w:rPr>
          <w:rFonts w:cs="Arial"/>
          <w:sz w:val="22"/>
          <w:szCs w:val="22"/>
        </w:rPr>
        <w:t xml:space="preserve"> located at </w:t>
      </w:r>
      <w:hyperlink r:id="rId29" w:history="1">
        <w:r w:rsidR="00563D71" w:rsidRPr="00563D71">
          <w:rPr>
            <w:rStyle w:val="Hyperlink"/>
            <w:rFonts w:cs="Arial"/>
            <w:sz w:val="22"/>
            <w:szCs w:val="22"/>
          </w:rPr>
          <w:t>https://www.</w:t>
        </w:r>
        <w:r w:rsidR="00563D71" w:rsidRPr="00F44F9B">
          <w:rPr>
            <w:rStyle w:val="Hyperlink"/>
            <w:rFonts w:cs="Arial"/>
            <w:sz w:val="22"/>
            <w:szCs w:val="22"/>
          </w:rPr>
          <w:t>va.gov/portlandresearch/documents/irb/irb-sop.doc</w:t>
        </w:r>
      </w:hyperlink>
      <w:r w:rsidR="00457279">
        <w:rPr>
          <w:rFonts w:cs="Arial"/>
          <w:sz w:val="22"/>
          <w:szCs w:val="22"/>
        </w:rPr>
        <w:t xml:space="preserve"> </w:t>
      </w:r>
      <w:r w:rsidR="00BB18DF">
        <w:rPr>
          <w:rFonts w:cs="Arial"/>
          <w:sz w:val="22"/>
          <w:szCs w:val="22"/>
        </w:rPr>
        <w:t xml:space="preserve"> </w:t>
      </w:r>
      <w:r w:rsidRPr="00840E91">
        <w:rPr>
          <w:rFonts w:cs="Arial"/>
          <w:sz w:val="22"/>
          <w:szCs w:val="22"/>
        </w:rPr>
        <w:t xml:space="preserve">and all other </w:t>
      </w:r>
      <w:r w:rsidR="00B94E5C" w:rsidRPr="009C6E0D">
        <w:rPr>
          <w:rFonts w:cs="Arial"/>
          <w:sz w:val="22"/>
          <w:szCs w:val="22"/>
        </w:rPr>
        <w:t>VAPORHCS</w:t>
      </w:r>
      <w:r w:rsidRPr="009C6E0D">
        <w:rPr>
          <w:rFonts w:cs="Arial"/>
          <w:sz w:val="22"/>
          <w:szCs w:val="22"/>
        </w:rPr>
        <w:t xml:space="preserve"> HRPP policies and procedures prior to their first meeting with the IRB. They are also given a hard copy of the IRB </w:t>
      </w:r>
      <w:r w:rsidR="00D87D32">
        <w:rPr>
          <w:rFonts w:cs="Arial"/>
          <w:sz w:val="22"/>
          <w:szCs w:val="22"/>
        </w:rPr>
        <w:t>SOP</w:t>
      </w:r>
      <w:r w:rsidRPr="009D6AA7">
        <w:rPr>
          <w:rFonts w:cs="Arial"/>
          <w:sz w:val="22"/>
          <w:szCs w:val="22"/>
        </w:rPr>
        <w:t xml:space="preserve"> or any policy if they so request.</w:t>
      </w:r>
    </w:p>
    <w:p w14:paraId="59424710" w14:textId="5868BBD2" w:rsidR="000C69DA" w:rsidRPr="008D1A54" w:rsidRDefault="000C69DA" w:rsidP="00D67A56">
      <w:pPr>
        <w:numPr>
          <w:ilvl w:val="0"/>
          <w:numId w:val="143"/>
        </w:numPr>
        <w:rPr>
          <w:rFonts w:cs="Arial"/>
          <w:szCs w:val="22"/>
        </w:rPr>
      </w:pPr>
      <w:r w:rsidRPr="0055161B">
        <w:rPr>
          <w:rFonts w:cs="Arial"/>
          <w:szCs w:val="22"/>
        </w:rPr>
        <w:t>Once a new member has completed all educational requirements and attende</w:t>
      </w:r>
      <w:r w:rsidRPr="008D1A54">
        <w:rPr>
          <w:rFonts w:cs="Arial"/>
          <w:szCs w:val="22"/>
        </w:rPr>
        <w:t xml:space="preserve">d enough meetings to feel competent to carry out </w:t>
      </w:r>
      <w:r w:rsidR="00563D71">
        <w:rPr>
          <w:rFonts w:cs="Arial"/>
          <w:szCs w:val="22"/>
        </w:rPr>
        <w:t>their</w:t>
      </w:r>
      <w:r w:rsidRPr="008D1A54">
        <w:rPr>
          <w:rFonts w:cs="Arial"/>
          <w:szCs w:val="22"/>
        </w:rPr>
        <w:t xml:space="preserve"> duties and responsibilities, </w:t>
      </w:r>
      <w:r w:rsidR="00563D71">
        <w:rPr>
          <w:rFonts w:cs="Arial"/>
          <w:szCs w:val="22"/>
        </w:rPr>
        <w:t>they</w:t>
      </w:r>
      <w:r w:rsidRPr="008D1A54">
        <w:rPr>
          <w:rFonts w:cs="Arial"/>
          <w:szCs w:val="22"/>
        </w:rPr>
        <w:t xml:space="preserve"> will be </w:t>
      </w:r>
      <w:r w:rsidRPr="008D1A54">
        <w:rPr>
          <w:rFonts w:cs="Arial"/>
          <w:szCs w:val="22"/>
        </w:rPr>
        <w:lastRenderedPageBreak/>
        <w:t xml:space="preserve">assigned studies to review based on </w:t>
      </w:r>
      <w:r w:rsidR="00563D71">
        <w:rPr>
          <w:rFonts w:cs="Arial"/>
          <w:szCs w:val="22"/>
        </w:rPr>
        <w:t>their</w:t>
      </w:r>
      <w:r w:rsidRPr="008D1A54">
        <w:rPr>
          <w:rFonts w:cs="Arial"/>
          <w:szCs w:val="22"/>
        </w:rPr>
        <w:t xml:space="preserve"> unique expertise, i.e.</w:t>
      </w:r>
      <w:r w:rsidR="00563D71">
        <w:rPr>
          <w:rFonts w:cs="Arial"/>
          <w:szCs w:val="22"/>
        </w:rPr>
        <w:t>,</w:t>
      </w:r>
      <w:r w:rsidRPr="008D1A54">
        <w:rPr>
          <w:rFonts w:cs="Arial"/>
          <w:szCs w:val="22"/>
        </w:rPr>
        <w:t xml:space="preserve"> strengths, education, and experience levels.</w:t>
      </w:r>
    </w:p>
    <w:p w14:paraId="5EAD0781" w14:textId="77777777" w:rsidR="000C69DA" w:rsidRPr="00F466C6" w:rsidRDefault="000C69DA" w:rsidP="000C69DA">
      <w:pPr>
        <w:ind w:left="720"/>
        <w:rPr>
          <w:rFonts w:cs="Arial"/>
          <w:szCs w:val="22"/>
        </w:rPr>
      </w:pPr>
    </w:p>
    <w:p w14:paraId="2F05BFC6" w14:textId="77777777" w:rsidR="007841C6" w:rsidRPr="00B375B4" w:rsidRDefault="007841C6" w:rsidP="007841C6">
      <w:pPr>
        <w:pStyle w:val="Heading3"/>
        <w:rPr>
          <w:rFonts w:cs="Arial"/>
          <w:b w:val="0"/>
          <w:szCs w:val="22"/>
        </w:rPr>
      </w:pPr>
      <w:bookmarkStart w:id="247" w:name="_Toc318204489"/>
      <w:bookmarkStart w:id="248" w:name="_Toc318274884"/>
      <w:bookmarkStart w:id="249" w:name="_Toc318289618"/>
      <w:bookmarkStart w:id="250" w:name="_Toc318290782"/>
      <w:bookmarkStart w:id="251" w:name="_Toc318291528"/>
      <w:bookmarkStart w:id="252" w:name="_Toc318292268"/>
      <w:bookmarkStart w:id="253" w:name="_Toc318293010"/>
      <w:bookmarkStart w:id="254" w:name="_Toc318293748"/>
      <w:bookmarkStart w:id="255" w:name="_Toc318355413"/>
      <w:bookmarkStart w:id="256" w:name="_Toc318364020"/>
      <w:bookmarkStart w:id="257" w:name="_Toc318364820"/>
      <w:bookmarkStart w:id="258" w:name="_Toc318365574"/>
      <w:bookmarkStart w:id="259" w:name="_Toc318366328"/>
      <w:bookmarkStart w:id="260" w:name="_Toc318204492"/>
      <w:bookmarkStart w:id="261" w:name="_Toc318274887"/>
      <w:bookmarkStart w:id="262" w:name="_Toc318289621"/>
      <w:bookmarkStart w:id="263" w:name="_Toc318290785"/>
      <w:bookmarkStart w:id="264" w:name="_Toc318291531"/>
      <w:bookmarkStart w:id="265" w:name="_Toc318292271"/>
      <w:bookmarkStart w:id="266" w:name="_Toc318293013"/>
      <w:bookmarkStart w:id="267" w:name="_Toc318293751"/>
      <w:bookmarkStart w:id="268" w:name="_Toc318355416"/>
      <w:bookmarkStart w:id="269" w:name="_Toc318364023"/>
      <w:bookmarkStart w:id="270" w:name="_Toc318364823"/>
      <w:bookmarkStart w:id="271" w:name="_Toc318365577"/>
      <w:bookmarkStart w:id="272" w:name="_Toc318366331"/>
      <w:bookmarkStart w:id="273" w:name="_Toc357662037"/>
      <w:bookmarkStart w:id="274" w:name="_Toc105420208"/>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B375B4">
        <w:rPr>
          <w:rFonts w:cs="Arial"/>
          <w:b w:val="0"/>
          <w:szCs w:val="22"/>
        </w:rPr>
        <w:t>Continuing IRB Education</w:t>
      </w:r>
      <w:bookmarkEnd w:id="273"/>
      <w:bookmarkEnd w:id="274"/>
    </w:p>
    <w:p w14:paraId="0A9AD597" w14:textId="44FA4CAB" w:rsidR="007841C6" w:rsidRPr="00EB0F47" w:rsidRDefault="007841C6" w:rsidP="00272D68">
      <w:pPr>
        <w:ind w:left="360"/>
        <w:rPr>
          <w:rFonts w:cs="Arial"/>
          <w:bCs/>
          <w:szCs w:val="22"/>
        </w:rPr>
      </w:pPr>
      <w:r w:rsidRPr="00B162B5">
        <w:rPr>
          <w:rFonts w:cs="Arial"/>
          <w:szCs w:val="22"/>
        </w:rPr>
        <w:t>The IRB members</w:t>
      </w:r>
      <w:r w:rsidR="002223E8" w:rsidRPr="00B162B5">
        <w:rPr>
          <w:rFonts w:cs="Arial"/>
          <w:szCs w:val="22"/>
        </w:rPr>
        <w:t>, including the non-scientist members,</w:t>
      </w:r>
      <w:r w:rsidRPr="00B162B5">
        <w:rPr>
          <w:rFonts w:cs="Arial"/>
          <w:szCs w:val="22"/>
        </w:rPr>
        <w:t xml:space="preserve"> are responsible for completing the annual educational requirements as </w:t>
      </w:r>
      <w:r w:rsidRPr="00F6293C">
        <w:rPr>
          <w:rFonts w:cs="Arial"/>
          <w:bCs/>
          <w:szCs w:val="22"/>
        </w:rPr>
        <w:t xml:space="preserve">set forth in </w:t>
      </w:r>
      <w:r w:rsidR="003D1ABD" w:rsidRPr="00F6293C">
        <w:rPr>
          <w:rFonts w:cs="Arial"/>
          <w:bCs/>
          <w:szCs w:val="22"/>
        </w:rPr>
        <w:t xml:space="preserve">the </w:t>
      </w:r>
      <w:r w:rsidRPr="00F6293C">
        <w:rPr>
          <w:rFonts w:cs="Arial"/>
          <w:bCs/>
          <w:szCs w:val="22"/>
        </w:rPr>
        <w:t>policy</w:t>
      </w:r>
      <w:r w:rsidR="00A34229">
        <w:rPr>
          <w:rFonts w:cs="Arial"/>
          <w:bCs/>
          <w:szCs w:val="22"/>
        </w:rPr>
        <w:t>,</w:t>
      </w:r>
      <w:r w:rsidRPr="00F6293C">
        <w:rPr>
          <w:rFonts w:cs="Arial"/>
          <w:bCs/>
          <w:szCs w:val="22"/>
        </w:rPr>
        <w:t xml:space="preserve"> </w:t>
      </w:r>
      <w:r w:rsidRPr="00457279">
        <w:rPr>
          <w:rFonts w:cs="Arial"/>
          <w:bCs/>
          <w:szCs w:val="22"/>
        </w:rPr>
        <w:t xml:space="preserve">Education </w:t>
      </w:r>
      <w:r w:rsidR="001261AB" w:rsidRPr="00457279">
        <w:rPr>
          <w:rFonts w:cs="Arial"/>
          <w:bCs/>
          <w:szCs w:val="22"/>
        </w:rPr>
        <w:t xml:space="preserve">Requirements for the Conduct of </w:t>
      </w:r>
      <w:r w:rsidRPr="00457279">
        <w:rPr>
          <w:rFonts w:cs="Arial"/>
          <w:bCs/>
          <w:szCs w:val="22"/>
        </w:rPr>
        <w:t>Research</w:t>
      </w:r>
      <w:r w:rsidR="002A4065">
        <w:rPr>
          <w:rFonts w:cs="Arial"/>
          <w:bCs/>
          <w:szCs w:val="22"/>
        </w:rPr>
        <w:t xml:space="preserve"> located at: </w:t>
      </w:r>
      <w:hyperlink r:id="rId30" w:history="1">
        <w:r w:rsidR="00563D71" w:rsidRPr="00563D71">
          <w:rPr>
            <w:rStyle w:val="Hyperlink"/>
            <w:rFonts w:cs="Arial"/>
            <w:bCs/>
            <w:szCs w:val="22"/>
          </w:rPr>
          <w:t>https://www.</w:t>
        </w:r>
        <w:r w:rsidR="00563D71" w:rsidRPr="00F44F9B">
          <w:rPr>
            <w:rStyle w:val="Hyperlink"/>
            <w:rFonts w:cs="Arial"/>
            <w:bCs/>
            <w:szCs w:val="22"/>
          </w:rPr>
          <w:t>va.gov/portlandresearch/documents/Education-for-Research.pdf</w:t>
        </w:r>
      </w:hyperlink>
      <w:r w:rsidR="002A4065">
        <w:rPr>
          <w:rFonts w:cs="Arial"/>
          <w:bCs/>
          <w:szCs w:val="22"/>
        </w:rPr>
        <w:t xml:space="preserve"> </w:t>
      </w:r>
      <w:r w:rsidRPr="00F6293C">
        <w:rPr>
          <w:rFonts w:cs="Arial"/>
          <w:bCs/>
          <w:szCs w:val="22"/>
        </w:rPr>
        <w:t xml:space="preserve"> </w:t>
      </w:r>
      <w:r w:rsidR="001261AB">
        <w:rPr>
          <w:rFonts w:cs="Arial"/>
          <w:bCs/>
          <w:szCs w:val="22"/>
        </w:rPr>
        <w:t xml:space="preserve">  </w:t>
      </w:r>
      <w:r w:rsidRPr="00EB0F47">
        <w:rPr>
          <w:rFonts w:cs="Arial"/>
          <w:bCs/>
          <w:szCs w:val="22"/>
        </w:rPr>
        <w:t xml:space="preserve"> </w:t>
      </w:r>
    </w:p>
    <w:p w14:paraId="7100C058" w14:textId="77777777" w:rsidR="007841C6" w:rsidRPr="00840E91" w:rsidRDefault="007841C6" w:rsidP="007841C6">
      <w:pPr>
        <w:rPr>
          <w:rFonts w:cs="Arial"/>
          <w:szCs w:val="22"/>
        </w:rPr>
      </w:pPr>
      <w:r w:rsidRPr="00840E91">
        <w:rPr>
          <w:rFonts w:cs="Arial"/>
          <w:bCs/>
          <w:szCs w:val="22"/>
        </w:rPr>
        <w:tab/>
      </w:r>
    </w:p>
    <w:p w14:paraId="44DFDC8A" w14:textId="77777777" w:rsidR="007841C6" w:rsidRPr="00840E91" w:rsidRDefault="007841C6" w:rsidP="00970C45">
      <w:pPr>
        <w:pStyle w:val="Heading2"/>
        <w:numPr>
          <w:ilvl w:val="0"/>
          <w:numId w:val="197"/>
        </w:numPr>
      </w:pPr>
      <w:bookmarkStart w:id="275" w:name="_Toc105420209"/>
      <w:r w:rsidRPr="00840E91">
        <w:t>IRB Evaluations</w:t>
      </w:r>
      <w:bookmarkEnd w:id="275"/>
    </w:p>
    <w:p w14:paraId="5B1C7B9D" w14:textId="77777777" w:rsidR="007841C6" w:rsidRPr="00B235EB" w:rsidRDefault="007841C6" w:rsidP="007841C6">
      <w:pPr>
        <w:rPr>
          <w:rFonts w:cs="Arial"/>
          <w:szCs w:val="22"/>
        </w:rPr>
      </w:pPr>
      <w:r w:rsidRPr="009C6E0D">
        <w:rPr>
          <w:rFonts w:cs="Arial"/>
          <w:szCs w:val="22"/>
        </w:rPr>
        <w:t xml:space="preserve">Each year, the RAO </w:t>
      </w:r>
      <w:r w:rsidR="00563D71">
        <w:rPr>
          <w:rFonts w:cs="Arial"/>
          <w:szCs w:val="22"/>
        </w:rPr>
        <w:t xml:space="preserve">designee </w:t>
      </w:r>
      <w:r w:rsidRPr="009C6E0D">
        <w:rPr>
          <w:rFonts w:cs="Arial"/>
          <w:szCs w:val="22"/>
        </w:rPr>
        <w:t xml:space="preserve">sends evaluation forms to each IRB member and </w:t>
      </w:r>
      <w:r w:rsidR="00982188" w:rsidRPr="009C6E0D">
        <w:rPr>
          <w:rFonts w:cs="Arial"/>
          <w:szCs w:val="22"/>
        </w:rPr>
        <w:t>Co-</w:t>
      </w:r>
      <w:r w:rsidR="00AD42DE" w:rsidRPr="009C6E0D">
        <w:rPr>
          <w:rFonts w:cs="Arial"/>
          <w:szCs w:val="22"/>
        </w:rPr>
        <w:t>Chair</w:t>
      </w:r>
      <w:r w:rsidR="00982188" w:rsidRPr="009D6AA7">
        <w:rPr>
          <w:rFonts w:cs="Arial"/>
          <w:szCs w:val="22"/>
        </w:rPr>
        <w:t>s</w:t>
      </w:r>
      <w:r w:rsidRPr="009D6AA7">
        <w:rPr>
          <w:rFonts w:cs="Arial"/>
          <w:szCs w:val="22"/>
        </w:rPr>
        <w:t xml:space="preserve"> for self-evaluation. A separate section of the evaluation form </w:t>
      </w:r>
      <w:r w:rsidRPr="0055161B">
        <w:rPr>
          <w:rFonts w:cs="Arial"/>
          <w:szCs w:val="22"/>
        </w:rPr>
        <w:t xml:space="preserve">addresses the additional responsibilities of the </w:t>
      </w:r>
      <w:r w:rsidR="00AD42DE" w:rsidRPr="008D1A54">
        <w:rPr>
          <w:rFonts w:cs="Arial"/>
          <w:szCs w:val="22"/>
        </w:rPr>
        <w:t>Chair</w:t>
      </w:r>
      <w:r w:rsidRPr="00F466C6">
        <w:rPr>
          <w:rFonts w:cs="Arial"/>
          <w:szCs w:val="22"/>
        </w:rPr>
        <w:t xml:space="preserve">s. </w:t>
      </w:r>
      <w:r w:rsidRPr="00840E91">
        <w:rPr>
          <w:rFonts w:cs="Arial"/>
          <w:szCs w:val="22"/>
        </w:rPr>
        <w:t xml:space="preserve">The RAO </w:t>
      </w:r>
      <w:r w:rsidR="00563D71">
        <w:rPr>
          <w:rFonts w:cs="Arial"/>
          <w:szCs w:val="22"/>
        </w:rPr>
        <w:t xml:space="preserve">designee </w:t>
      </w:r>
      <w:r w:rsidRPr="00840E91">
        <w:rPr>
          <w:rFonts w:cs="Arial"/>
          <w:szCs w:val="22"/>
        </w:rPr>
        <w:t xml:space="preserve">reviews </w:t>
      </w:r>
      <w:r w:rsidR="00AB2964" w:rsidRPr="00840E91">
        <w:rPr>
          <w:rFonts w:cs="Arial"/>
          <w:szCs w:val="22"/>
        </w:rPr>
        <w:t xml:space="preserve">the self-evaluations </w:t>
      </w:r>
      <w:r w:rsidRPr="00DE0081">
        <w:rPr>
          <w:rFonts w:cs="Arial"/>
          <w:szCs w:val="22"/>
        </w:rPr>
        <w:t xml:space="preserve">and </w:t>
      </w:r>
      <w:r w:rsidR="00C30574" w:rsidRPr="00EB0F47">
        <w:rPr>
          <w:rFonts w:cs="Arial"/>
          <w:szCs w:val="22"/>
        </w:rPr>
        <w:t xml:space="preserve">compiles a list of areas </w:t>
      </w:r>
      <w:r w:rsidR="00C30574" w:rsidRPr="00840E91">
        <w:rPr>
          <w:rFonts w:cs="Arial"/>
          <w:szCs w:val="22"/>
        </w:rPr>
        <w:t xml:space="preserve">identified as </w:t>
      </w:r>
      <w:r w:rsidR="00716DFC" w:rsidRPr="00840E91">
        <w:rPr>
          <w:rFonts w:cs="Arial"/>
          <w:szCs w:val="22"/>
        </w:rPr>
        <w:t>those in which the</w:t>
      </w:r>
      <w:r w:rsidR="00464EE1" w:rsidRPr="009C6E0D">
        <w:rPr>
          <w:rFonts w:cs="Arial"/>
          <w:szCs w:val="22"/>
        </w:rPr>
        <w:t xml:space="preserve"> IRB members</w:t>
      </w:r>
      <w:r w:rsidR="00716DFC" w:rsidRPr="009C6E0D">
        <w:rPr>
          <w:rFonts w:cs="Arial"/>
          <w:szCs w:val="22"/>
        </w:rPr>
        <w:t xml:space="preserve"> could use </w:t>
      </w:r>
      <w:r w:rsidR="00C30574" w:rsidRPr="009D6AA7">
        <w:rPr>
          <w:rFonts w:cs="Arial"/>
          <w:szCs w:val="22"/>
        </w:rPr>
        <w:t>additional training</w:t>
      </w:r>
      <w:r w:rsidR="00AB2964" w:rsidRPr="0055161B">
        <w:rPr>
          <w:rFonts w:cs="Arial"/>
          <w:szCs w:val="22"/>
        </w:rPr>
        <w:t xml:space="preserve">, </w:t>
      </w:r>
      <w:r w:rsidR="003A3F01" w:rsidRPr="00DE0081">
        <w:rPr>
          <w:rFonts w:cs="Arial"/>
          <w:szCs w:val="22"/>
        </w:rPr>
        <w:t>and</w:t>
      </w:r>
      <w:r w:rsidRPr="00EB0F47">
        <w:rPr>
          <w:rFonts w:cs="Arial"/>
          <w:szCs w:val="22"/>
        </w:rPr>
        <w:t xml:space="preserve"> then </w:t>
      </w:r>
      <w:r w:rsidR="00716DFC" w:rsidRPr="00840E91">
        <w:rPr>
          <w:rFonts w:cs="Arial"/>
          <w:szCs w:val="22"/>
        </w:rPr>
        <w:t>presents these</w:t>
      </w:r>
      <w:r w:rsidR="00716DFC" w:rsidRPr="009C6E0D">
        <w:rPr>
          <w:rFonts w:cs="Arial"/>
          <w:szCs w:val="22"/>
        </w:rPr>
        <w:t xml:space="preserve"> findings to</w:t>
      </w:r>
      <w:r w:rsidR="00716DFC" w:rsidRPr="009C6E0D" w:rsidDel="00716DFC">
        <w:rPr>
          <w:rFonts w:cs="Arial"/>
          <w:szCs w:val="22"/>
        </w:rPr>
        <w:t xml:space="preserve"> </w:t>
      </w:r>
      <w:r w:rsidRPr="009D6AA7">
        <w:rPr>
          <w:rFonts w:cs="Arial"/>
          <w:szCs w:val="22"/>
        </w:rPr>
        <w:t xml:space="preserve">the ACOS/R&amp;D and the </w:t>
      </w:r>
      <w:r w:rsidR="00AD42DE" w:rsidRPr="0055161B">
        <w:rPr>
          <w:rFonts w:cs="Arial"/>
          <w:szCs w:val="22"/>
        </w:rPr>
        <w:t>Chair</w:t>
      </w:r>
      <w:r w:rsidRPr="008D1A54">
        <w:rPr>
          <w:rFonts w:cs="Arial"/>
          <w:szCs w:val="22"/>
        </w:rPr>
        <w:t xml:space="preserve"> of the R&amp;DC</w:t>
      </w:r>
      <w:r w:rsidRPr="00B162B5">
        <w:rPr>
          <w:rFonts w:cs="Arial"/>
          <w:szCs w:val="22"/>
        </w:rPr>
        <w:t xml:space="preserve">. In addition, each </w:t>
      </w:r>
      <w:r w:rsidR="00AD42DE" w:rsidRPr="00B162B5">
        <w:rPr>
          <w:rFonts w:cs="Arial"/>
          <w:szCs w:val="22"/>
        </w:rPr>
        <w:t>Chair</w:t>
      </w:r>
      <w:r w:rsidRPr="00B162B5">
        <w:rPr>
          <w:rFonts w:cs="Arial"/>
          <w:szCs w:val="22"/>
        </w:rPr>
        <w:t xml:space="preserve"> also evaluates how the IRB functions</w:t>
      </w:r>
      <w:r w:rsidR="004E5943" w:rsidRPr="00F6293C">
        <w:rPr>
          <w:rFonts w:cs="Arial"/>
          <w:szCs w:val="22"/>
        </w:rPr>
        <w:t>,</w:t>
      </w:r>
      <w:r w:rsidRPr="00F6293C">
        <w:rPr>
          <w:rFonts w:cs="Arial"/>
          <w:szCs w:val="22"/>
        </w:rPr>
        <w:t xml:space="preserve"> as well as the level of service, quality and efficiency of the IRB </w:t>
      </w:r>
      <w:r w:rsidR="00AB2964" w:rsidRPr="00F6293C">
        <w:rPr>
          <w:rFonts w:cs="Arial"/>
          <w:szCs w:val="22"/>
        </w:rPr>
        <w:t>A</w:t>
      </w:r>
      <w:r w:rsidRPr="00F6293C">
        <w:rPr>
          <w:rFonts w:cs="Arial"/>
          <w:szCs w:val="22"/>
        </w:rPr>
        <w:t>nalysts</w:t>
      </w:r>
      <w:r w:rsidR="004E5943" w:rsidRPr="00F6293C">
        <w:rPr>
          <w:rFonts w:cs="Arial"/>
          <w:szCs w:val="22"/>
        </w:rPr>
        <w:t>,</w:t>
      </w:r>
      <w:r w:rsidRPr="00A26975">
        <w:rPr>
          <w:rFonts w:cs="Arial"/>
          <w:szCs w:val="22"/>
        </w:rPr>
        <w:t xml:space="preserve"> and submits a report to the ACOS/R&amp;D</w:t>
      </w:r>
      <w:r w:rsidR="00284508" w:rsidRPr="00026599">
        <w:rPr>
          <w:rFonts w:cs="Arial"/>
          <w:szCs w:val="22"/>
        </w:rPr>
        <w:t xml:space="preserve">. </w:t>
      </w:r>
      <w:r w:rsidRPr="00E03C1C">
        <w:rPr>
          <w:rFonts w:cs="Arial"/>
          <w:szCs w:val="22"/>
        </w:rPr>
        <w:t>All evaluations are then included in a report to the R&amp;DC by the RAO</w:t>
      </w:r>
      <w:r w:rsidR="00563D71">
        <w:rPr>
          <w:rFonts w:cs="Arial"/>
          <w:szCs w:val="22"/>
        </w:rPr>
        <w:t xml:space="preserve"> designee</w:t>
      </w:r>
      <w:r w:rsidR="000B4D55" w:rsidRPr="00E03C1C">
        <w:rPr>
          <w:rFonts w:cs="Arial"/>
          <w:szCs w:val="22"/>
        </w:rPr>
        <w:t>,</w:t>
      </w:r>
      <w:r w:rsidRPr="00B235EB">
        <w:rPr>
          <w:rFonts w:cs="Arial"/>
          <w:szCs w:val="22"/>
        </w:rPr>
        <w:t xml:space="preserve"> through the ACOS/R&amp;D. </w:t>
      </w:r>
      <w:r w:rsidR="00A71441" w:rsidRPr="00B235EB">
        <w:rPr>
          <w:rFonts w:cs="Arial"/>
          <w:szCs w:val="22"/>
        </w:rPr>
        <w:t xml:space="preserve">The RAO </w:t>
      </w:r>
      <w:r w:rsidR="00563D71">
        <w:rPr>
          <w:rFonts w:cs="Arial"/>
          <w:szCs w:val="22"/>
        </w:rPr>
        <w:t xml:space="preserve">designee </w:t>
      </w:r>
      <w:r w:rsidR="00A71441" w:rsidRPr="00B235EB">
        <w:rPr>
          <w:rFonts w:cs="Arial"/>
          <w:szCs w:val="22"/>
        </w:rPr>
        <w:t xml:space="preserve">will work with the IRB Analyst(s) to create trainings that cover the areas of need identified by the </w:t>
      </w:r>
      <w:r w:rsidR="003A3F01" w:rsidRPr="00B235EB">
        <w:rPr>
          <w:rFonts w:cs="Arial"/>
          <w:szCs w:val="22"/>
        </w:rPr>
        <w:t xml:space="preserve">IRB </w:t>
      </w:r>
      <w:r w:rsidR="00A71441" w:rsidRPr="00B235EB">
        <w:rPr>
          <w:rFonts w:cs="Arial"/>
          <w:szCs w:val="22"/>
        </w:rPr>
        <w:t>members</w:t>
      </w:r>
      <w:r w:rsidR="000B4D55" w:rsidRPr="00B235EB">
        <w:rPr>
          <w:rFonts w:cs="Arial"/>
          <w:szCs w:val="22"/>
        </w:rPr>
        <w:t>,</w:t>
      </w:r>
      <w:r w:rsidR="00A71441" w:rsidRPr="00B235EB">
        <w:rPr>
          <w:rFonts w:cs="Arial"/>
          <w:szCs w:val="22"/>
        </w:rPr>
        <w:t xml:space="preserve"> to be presented at the </w:t>
      </w:r>
      <w:r w:rsidR="003A3F01" w:rsidRPr="00B235EB">
        <w:rPr>
          <w:rFonts w:cs="Arial"/>
          <w:szCs w:val="22"/>
        </w:rPr>
        <w:t xml:space="preserve">convened </w:t>
      </w:r>
      <w:r w:rsidR="00A71441" w:rsidRPr="00B235EB">
        <w:rPr>
          <w:rFonts w:cs="Arial"/>
          <w:szCs w:val="22"/>
        </w:rPr>
        <w:t>meetings</w:t>
      </w:r>
      <w:r w:rsidR="00284508" w:rsidRPr="00B235EB">
        <w:rPr>
          <w:rFonts w:cs="Arial"/>
          <w:szCs w:val="22"/>
        </w:rPr>
        <w:t xml:space="preserve">. </w:t>
      </w:r>
    </w:p>
    <w:p w14:paraId="6EBF1BEF" w14:textId="77777777" w:rsidR="007841C6" w:rsidRPr="00B235EB" w:rsidRDefault="007841C6" w:rsidP="007841C6">
      <w:pPr>
        <w:ind w:left="270" w:hanging="270"/>
        <w:rPr>
          <w:rFonts w:cs="Arial"/>
          <w:szCs w:val="22"/>
        </w:rPr>
      </w:pPr>
    </w:p>
    <w:p w14:paraId="349FA13A" w14:textId="77777777" w:rsidR="007841C6" w:rsidRPr="00DE0081" w:rsidRDefault="007841C6" w:rsidP="000C69DA">
      <w:pPr>
        <w:pStyle w:val="Heading1"/>
        <w:rPr>
          <w:rFonts w:cs="Arial"/>
        </w:rPr>
      </w:pPr>
      <w:r w:rsidRPr="00B235EB">
        <w:rPr>
          <w:rFonts w:cs="Arial"/>
        </w:rPr>
        <w:br w:type="page"/>
      </w:r>
      <w:r w:rsidR="006F4D79" w:rsidRPr="00B235EB" w:rsidDel="006F4D79">
        <w:rPr>
          <w:rFonts w:cs="Arial"/>
        </w:rPr>
        <w:lastRenderedPageBreak/>
        <w:t xml:space="preserve"> </w:t>
      </w:r>
      <w:bookmarkStart w:id="276" w:name="_Toc318274890"/>
      <w:bookmarkStart w:id="277" w:name="_Toc318289624"/>
      <w:bookmarkStart w:id="278" w:name="_Toc318290788"/>
      <w:bookmarkStart w:id="279" w:name="_Toc318291534"/>
      <w:bookmarkStart w:id="280" w:name="_Toc318292274"/>
      <w:bookmarkStart w:id="281" w:name="_Toc318293016"/>
      <w:bookmarkStart w:id="282" w:name="_Toc318293754"/>
      <w:bookmarkStart w:id="283" w:name="_Toc318355419"/>
      <w:bookmarkStart w:id="284" w:name="_Toc318364026"/>
      <w:bookmarkStart w:id="285" w:name="_Toc318364826"/>
      <w:bookmarkStart w:id="286" w:name="_Toc318365580"/>
      <w:bookmarkStart w:id="287" w:name="_Toc318366334"/>
      <w:bookmarkStart w:id="288" w:name="_Toc318274892"/>
      <w:bookmarkStart w:id="289" w:name="_Toc318289626"/>
      <w:bookmarkStart w:id="290" w:name="_Toc318290790"/>
      <w:bookmarkStart w:id="291" w:name="_Toc318291536"/>
      <w:bookmarkStart w:id="292" w:name="_Toc318292276"/>
      <w:bookmarkStart w:id="293" w:name="_Toc318293018"/>
      <w:bookmarkStart w:id="294" w:name="_Toc318293756"/>
      <w:bookmarkStart w:id="295" w:name="_Toc318355421"/>
      <w:bookmarkStart w:id="296" w:name="_Toc318364028"/>
      <w:bookmarkStart w:id="297" w:name="_Toc318364828"/>
      <w:bookmarkStart w:id="298" w:name="_Toc318365582"/>
      <w:bookmarkStart w:id="299" w:name="_Toc318366336"/>
      <w:bookmarkStart w:id="300" w:name="_Toc318274894"/>
      <w:bookmarkStart w:id="301" w:name="_Toc318289628"/>
      <w:bookmarkStart w:id="302" w:name="_Toc318290792"/>
      <w:bookmarkStart w:id="303" w:name="_Toc318291538"/>
      <w:bookmarkStart w:id="304" w:name="_Toc318292278"/>
      <w:bookmarkStart w:id="305" w:name="_Toc318293020"/>
      <w:bookmarkStart w:id="306" w:name="_Toc318293758"/>
      <w:bookmarkStart w:id="307" w:name="_Toc318355423"/>
      <w:bookmarkStart w:id="308" w:name="_Toc318364030"/>
      <w:bookmarkStart w:id="309" w:name="_Toc318364830"/>
      <w:bookmarkStart w:id="310" w:name="_Toc318365584"/>
      <w:bookmarkStart w:id="311" w:name="_Toc318366338"/>
      <w:bookmarkStart w:id="312" w:name="_Toc318274895"/>
      <w:bookmarkStart w:id="313" w:name="_Toc318289629"/>
      <w:bookmarkStart w:id="314" w:name="_Toc318290793"/>
      <w:bookmarkStart w:id="315" w:name="_Toc318291539"/>
      <w:bookmarkStart w:id="316" w:name="_Toc318292279"/>
      <w:bookmarkStart w:id="317" w:name="_Toc318293021"/>
      <w:bookmarkStart w:id="318" w:name="_Toc318293759"/>
      <w:bookmarkStart w:id="319" w:name="_Toc318355424"/>
      <w:bookmarkStart w:id="320" w:name="_Toc318364031"/>
      <w:bookmarkStart w:id="321" w:name="_Toc318364831"/>
      <w:bookmarkStart w:id="322" w:name="_Toc318365585"/>
      <w:bookmarkStart w:id="323" w:name="_Toc318366339"/>
      <w:bookmarkStart w:id="324" w:name="_Toc318274897"/>
      <w:bookmarkStart w:id="325" w:name="_Toc318289631"/>
      <w:bookmarkStart w:id="326" w:name="_Toc318290795"/>
      <w:bookmarkStart w:id="327" w:name="_Toc318291541"/>
      <w:bookmarkStart w:id="328" w:name="_Toc318292281"/>
      <w:bookmarkStart w:id="329" w:name="_Toc318293023"/>
      <w:bookmarkStart w:id="330" w:name="_Toc318293761"/>
      <w:bookmarkStart w:id="331" w:name="_Toc318355426"/>
      <w:bookmarkStart w:id="332" w:name="_Toc318364033"/>
      <w:bookmarkStart w:id="333" w:name="_Toc318364833"/>
      <w:bookmarkStart w:id="334" w:name="_Toc318365587"/>
      <w:bookmarkStart w:id="335" w:name="_Toc318366341"/>
      <w:bookmarkStart w:id="336" w:name="_Toc318274899"/>
      <w:bookmarkStart w:id="337" w:name="_Toc318289633"/>
      <w:bookmarkStart w:id="338" w:name="_Toc318290797"/>
      <w:bookmarkStart w:id="339" w:name="_Toc318291543"/>
      <w:bookmarkStart w:id="340" w:name="_Toc318292283"/>
      <w:bookmarkStart w:id="341" w:name="_Toc318293025"/>
      <w:bookmarkStart w:id="342" w:name="_Toc318293763"/>
      <w:bookmarkStart w:id="343" w:name="_Toc318355428"/>
      <w:bookmarkStart w:id="344" w:name="_Toc318364035"/>
      <w:bookmarkStart w:id="345" w:name="_Toc318364835"/>
      <w:bookmarkStart w:id="346" w:name="_Toc318365589"/>
      <w:bookmarkStart w:id="347" w:name="_Toc318366343"/>
      <w:bookmarkStart w:id="348" w:name="_Toc318274900"/>
      <w:bookmarkStart w:id="349" w:name="_Toc318289634"/>
      <w:bookmarkStart w:id="350" w:name="_Toc318290798"/>
      <w:bookmarkStart w:id="351" w:name="_Toc318291544"/>
      <w:bookmarkStart w:id="352" w:name="_Toc318292284"/>
      <w:bookmarkStart w:id="353" w:name="_Toc318293026"/>
      <w:bookmarkStart w:id="354" w:name="_Toc318293764"/>
      <w:bookmarkStart w:id="355" w:name="_Toc318355429"/>
      <w:bookmarkStart w:id="356" w:name="_Toc318364036"/>
      <w:bookmarkStart w:id="357" w:name="_Toc318364836"/>
      <w:bookmarkStart w:id="358" w:name="_Toc318365590"/>
      <w:bookmarkStart w:id="359" w:name="_Toc318366344"/>
      <w:bookmarkStart w:id="360" w:name="_Toc318274901"/>
      <w:bookmarkStart w:id="361" w:name="_Toc318289635"/>
      <w:bookmarkStart w:id="362" w:name="_Toc318290799"/>
      <w:bookmarkStart w:id="363" w:name="_Toc318291545"/>
      <w:bookmarkStart w:id="364" w:name="_Toc318292285"/>
      <w:bookmarkStart w:id="365" w:name="_Toc318293027"/>
      <w:bookmarkStart w:id="366" w:name="_Toc318293765"/>
      <w:bookmarkStart w:id="367" w:name="_Toc318355430"/>
      <w:bookmarkStart w:id="368" w:name="_Toc318364037"/>
      <w:bookmarkStart w:id="369" w:name="_Toc318364837"/>
      <w:bookmarkStart w:id="370" w:name="_Toc318365591"/>
      <w:bookmarkStart w:id="371" w:name="_Toc318366345"/>
      <w:bookmarkStart w:id="372" w:name="_Toc318274903"/>
      <w:bookmarkStart w:id="373" w:name="_Toc318289637"/>
      <w:bookmarkStart w:id="374" w:name="_Toc318290801"/>
      <w:bookmarkStart w:id="375" w:name="_Toc318291547"/>
      <w:bookmarkStart w:id="376" w:name="_Toc318292287"/>
      <w:bookmarkStart w:id="377" w:name="_Toc318293029"/>
      <w:bookmarkStart w:id="378" w:name="_Toc318293767"/>
      <w:bookmarkStart w:id="379" w:name="_Toc318355432"/>
      <w:bookmarkStart w:id="380" w:name="_Toc318364039"/>
      <w:bookmarkStart w:id="381" w:name="_Toc318364839"/>
      <w:bookmarkStart w:id="382" w:name="_Toc318365593"/>
      <w:bookmarkStart w:id="383" w:name="_Toc318366347"/>
      <w:bookmarkStart w:id="384" w:name="_Toc318274905"/>
      <w:bookmarkStart w:id="385" w:name="_Toc318289639"/>
      <w:bookmarkStart w:id="386" w:name="_Toc318290803"/>
      <w:bookmarkStart w:id="387" w:name="_Toc318291549"/>
      <w:bookmarkStart w:id="388" w:name="_Toc318292289"/>
      <w:bookmarkStart w:id="389" w:name="_Toc318293031"/>
      <w:bookmarkStart w:id="390" w:name="_Toc318293769"/>
      <w:bookmarkStart w:id="391" w:name="_Toc318355434"/>
      <w:bookmarkStart w:id="392" w:name="_Toc318364041"/>
      <w:bookmarkStart w:id="393" w:name="_Toc318364841"/>
      <w:bookmarkStart w:id="394" w:name="_Toc318365595"/>
      <w:bookmarkStart w:id="395" w:name="_Toc318366349"/>
      <w:bookmarkStart w:id="396" w:name="_Toc318274906"/>
      <w:bookmarkStart w:id="397" w:name="_Toc318289640"/>
      <w:bookmarkStart w:id="398" w:name="_Toc318290804"/>
      <w:bookmarkStart w:id="399" w:name="_Toc318291550"/>
      <w:bookmarkStart w:id="400" w:name="_Toc318292290"/>
      <w:bookmarkStart w:id="401" w:name="_Toc318293032"/>
      <w:bookmarkStart w:id="402" w:name="_Toc318293770"/>
      <w:bookmarkStart w:id="403" w:name="_Toc318355435"/>
      <w:bookmarkStart w:id="404" w:name="_Toc318364042"/>
      <w:bookmarkStart w:id="405" w:name="_Toc318364842"/>
      <w:bookmarkStart w:id="406" w:name="_Toc318365596"/>
      <w:bookmarkStart w:id="407" w:name="_Toc318366350"/>
      <w:bookmarkStart w:id="408" w:name="_Toc318274908"/>
      <w:bookmarkStart w:id="409" w:name="_Toc318289642"/>
      <w:bookmarkStart w:id="410" w:name="_Toc318290806"/>
      <w:bookmarkStart w:id="411" w:name="_Toc318291552"/>
      <w:bookmarkStart w:id="412" w:name="_Toc318292292"/>
      <w:bookmarkStart w:id="413" w:name="_Toc318293034"/>
      <w:bookmarkStart w:id="414" w:name="_Toc318293772"/>
      <w:bookmarkStart w:id="415" w:name="_Toc318355437"/>
      <w:bookmarkStart w:id="416" w:name="_Toc318364044"/>
      <w:bookmarkStart w:id="417" w:name="_Toc318364844"/>
      <w:bookmarkStart w:id="418" w:name="_Toc318365598"/>
      <w:bookmarkStart w:id="419" w:name="_Toc318366352"/>
      <w:bookmarkStart w:id="420" w:name="_Toc105420210"/>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B235EB">
        <w:rPr>
          <w:rFonts w:cs="Arial"/>
        </w:rPr>
        <w:t>IRB Recordkeeping and Required Documentation</w:t>
      </w:r>
      <w:bookmarkEnd w:id="420"/>
    </w:p>
    <w:p w14:paraId="6AF8FC38" w14:textId="77777777" w:rsidR="007841C6" w:rsidRPr="00EB0F47" w:rsidRDefault="007841C6" w:rsidP="007841C6">
      <w:pPr>
        <w:pStyle w:val="Level1"/>
        <w:rPr>
          <w:rFonts w:cs="Arial"/>
          <w:sz w:val="22"/>
          <w:szCs w:val="22"/>
        </w:rPr>
      </w:pPr>
    </w:p>
    <w:p w14:paraId="6CF0DB7D" w14:textId="77777777" w:rsidR="007841C6" w:rsidRPr="00DE0081" w:rsidRDefault="007841C6" w:rsidP="00970C45">
      <w:pPr>
        <w:pStyle w:val="Heading2"/>
        <w:numPr>
          <w:ilvl w:val="0"/>
          <w:numId w:val="146"/>
        </w:numPr>
      </w:pPr>
      <w:bookmarkStart w:id="421" w:name="_Toc105420211"/>
      <w:r w:rsidRPr="00840E91">
        <w:t>Record Retention</w:t>
      </w:r>
      <w:bookmarkEnd w:id="421"/>
      <w:r w:rsidRPr="00840E91">
        <w:t xml:space="preserve"> </w:t>
      </w:r>
    </w:p>
    <w:p w14:paraId="6F214105" w14:textId="77777777" w:rsidR="007841C6" w:rsidRPr="00F6293C" w:rsidRDefault="007841C6" w:rsidP="007841C6">
      <w:pPr>
        <w:pStyle w:val="Level2"/>
        <w:rPr>
          <w:rFonts w:cs="Arial"/>
          <w:sz w:val="22"/>
          <w:szCs w:val="22"/>
        </w:rPr>
      </w:pPr>
      <w:r w:rsidRPr="00EB0F47">
        <w:rPr>
          <w:rFonts w:cs="Arial"/>
          <w:sz w:val="22"/>
          <w:szCs w:val="22"/>
        </w:rPr>
        <w:t xml:space="preserve">The IRB shall keep </w:t>
      </w:r>
      <w:r w:rsidRPr="00840E91">
        <w:rPr>
          <w:rFonts w:cs="Arial"/>
          <w:sz w:val="22"/>
          <w:szCs w:val="22"/>
          <w:shd w:val="clear" w:color="auto" w:fill="FFFFFF"/>
        </w:rPr>
        <w:t xml:space="preserve">all records </w:t>
      </w:r>
      <w:r w:rsidR="007F6000" w:rsidRPr="007F6000">
        <w:rPr>
          <w:rFonts w:cs="Arial"/>
          <w:sz w:val="22"/>
          <w:szCs w:val="22"/>
          <w:shd w:val="clear" w:color="auto" w:fill="FFFFFF"/>
        </w:rPr>
        <w:t>in accordance with the applicable records control schedule</w:t>
      </w:r>
      <w:r w:rsidRPr="00840E91">
        <w:rPr>
          <w:rFonts w:cs="Arial"/>
          <w:sz w:val="22"/>
          <w:szCs w:val="22"/>
          <w:shd w:val="clear" w:color="auto" w:fill="FFFFFF"/>
        </w:rPr>
        <w:t>. Records include electronic and written data</w:t>
      </w:r>
      <w:r w:rsidRPr="009C6E0D">
        <w:rPr>
          <w:rFonts w:cs="Arial"/>
          <w:sz w:val="22"/>
          <w:szCs w:val="22"/>
          <w:shd w:val="clear" w:color="auto" w:fill="FFFFFF"/>
        </w:rPr>
        <w:t>.</w:t>
      </w:r>
      <w:r w:rsidRPr="009C6E0D">
        <w:rPr>
          <w:rFonts w:cs="Arial"/>
          <w:sz w:val="22"/>
          <w:szCs w:val="22"/>
        </w:rPr>
        <w:t xml:space="preserve"> All IRB records collected over the course of the protocol will be maintained by the IRB </w:t>
      </w:r>
      <w:r w:rsidR="00AD42DE" w:rsidRPr="009D6AA7">
        <w:rPr>
          <w:rFonts w:cs="Arial"/>
          <w:sz w:val="22"/>
          <w:szCs w:val="22"/>
        </w:rPr>
        <w:t>A</w:t>
      </w:r>
      <w:r w:rsidRPr="009D6AA7">
        <w:rPr>
          <w:rFonts w:cs="Arial"/>
          <w:sz w:val="22"/>
          <w:szCs w:val="22"/>
        </w:rPr>
        <w:t xml:space="preserve">nalysts in </w:t>
      </w:r>
      <w:r w:rsidR="00B94E5C" w:rsidRPr="008D1A54">
        <w:rPr>
          <w:rFonts w:cs="Arial"/>
          <w:sz w:val="22"/>
          <w:szCs w:val="22"/>
        </w:rPr>
        <w:t>VAPORHCS</w:t>
      </w:r>
      <w:r w:rsidRPr="00F466C6">
        <w:rPr>
          <w:rFonts w:cs="Arial"/>
          <w:sz w:val="22"/>
          <w:szCs w:val="22"/>
        </w:rPr>
        <w:t xml:space="preserve"> Research </w:t>
      </w:r>
      <w:r w:rsidR="00502C59">
        <w:rPr>
          <w:rFonts w:cs="Arial"/>
          <w:sz w:val="22"/>
          <w:szCs w:val="22"/>
        </w:rPr>
        <w:t>space</w:t>
      </w:r>
      <w:r w:rsidR="0098192B">
        <w:rPr>
          <w:rFonts w:cs="Arial"/>
          <w:sz w:val="22"/>
          <w:szCs w:val="22"/>
        </w:rPr>
        <w:t xml:space="preserve"> and/or network </w:t>
      </w:r>
      <w:r w:rsidR="00502C59">
        <w:rPr>
          <w:rFonts w:cs="Arial"/>
          <w:sz w:val="22"/>
          <w:szCs w:val="22"/>
        </w:rPr>
        <w:t>location</w:t>
      </w:r>
      <w:r w:rsidRPr="00F466C6">
        <w:rPr>
          <w:rFonts w:cs="Arial"/>
          <w:sz w:val="22"/>
          <w:szCs w:val="22"/>
        </w:rPr>
        <w:t xml:space="preserve">. </w:t>
      </w:r>
    </w:p>
    <w:p w14:paraId="69C84B55" w14:textId="77777777" w:rsidR="007841C6" w:rsidRPr="00F6293C" w:rsidRDefault="007841C6" w:rsidP="007841C6">
      <w:pPr>
        <w:pStyle w:val="Level2"/>
        <w:rPr>
          <w:rFonts w:cs="Arial"/>
          <w:sz w:val="22"/>
          <w:szCs w:val="22"/>
        </w:rPr>
      </w:pPr>
    </w:p>
    <w:p w14:paraId="43FEF916" w14:textId="77777777" w:rsidR="007841C6" w:rsidRPr="00DE0081" w:rsidRDefault="007841C6" w:rsidP="00970C45">
      <w:pPr>
        <w:pStyle w:val="Heading2"/>
        <w:numPr>
          <w:ilvl w:val="0"/>
          <w:numId w:val="193"/>
        </w:numPr>
      </w:pPr>
      <w:bookmarkStart w:id="422" w:name="_Toc105420212"/>
      <w:r w:rsidRPr="00F6293C">
        <w:t>IRB Records</w:t>
      </w:r>
      <w:bookmarkEnd w:id="422"/>
      <w:r w:rsidRPr="00F6293C">
        <w:t xml:space="preserve"> </w:t>
      </w:r>
    </w:p>
    <w:p w14:paraId="27A6887A" w14:textId="77777777" w:rsidR="007E4BF3" w:rsidRPr="00840E91" w:rsidRDefault="007E4BF3" w:rsidP="007E4BF3">
      <w:pPr>
        <w:pStyle w:val="Level2"/>
        <w:rPr>
          <w:rFonts w:cs="Arial"/>
          <w:b/>
          <w:sz w:val="22"/>
          <w:szCs w:val="22"/>
        </w:rPr>
      </w:pPr>
      <w:r w:rsidRPr="00EB0F47">
        <w:rPr>
          <w:rFonts w:cs="Arial"/>
          <w:sz w:val="22"/>
          <w:szCs w:val="22"/>
        </w:rPr>
        <w:t>IRB records include th</w:t>
      </w:r>
      <w:r w:rsidRPr="00840E91">
        <w:rPr>
          <w:rFonts w:cs="Arial"/>
          <w:sz w:val="22"/>
          <w:szCs w:val="22"/>
        </w:rPr>
        <w:t xml:space="preserve">e following: </w:t>
      </w:r>
    </w:p>
    <w:p w14:paraId="3ACE6EBC" w14:textId="77777777" w:rsidR="007E4BF3" w:rsidRPr="009C6E0D" w:rsidRDefault="007E4BF3" w:rsidP="00D67A56">
      <w:pPr>
        <w:pStyle w:val="Level2"/>
        <w:numPr>
          <w:ilvl w:val="0"/>
          <w:numId w:val="55"/>
        </w:numPr>
        <w:rPr>
          <w:rFonts w:cs="Arial"/>
          <w:bCs/>
          <w:sz w:val="22"/>
          <w:szCs w:val="22"/>
        </w:rPr>
      </w:pPr>
      <w:r w:rsidRPr="009C6E0D">
        <w:rPr>
          <w:rFonts w:cs="Arial"/>
          <w:bCs/>
          <w:sz w:val="22"/>
          <w:szCs w:val="22"/>
        </w:rPr>
        <w:t>IRB membership information</w:t>
      </w:r>
    </w:p>
    <w:p w14:paraId="1C7B07E7" w14:textId="77777777" w:rsidR="007E4BF3" w:rsidRPr="009C6E0D" w:rsidRDefault="007E4BF3" w:rsidP="00D67A56">
      <w:pPr>
        <w:pStyle w:val="Level2"/>
        <w:numPr>
          <w:ilvl w:val="0"/>
          <w:numId w:val="55"/>
        </w:numPr>
        <w:rPr>
          <w:rFonts w:cs="Arial"/>
          <w:bCs/>
          <w:sz w:val="22"/>
          <w:szCs w:val="22"/>
        </w:rPr>
      </w:pPr>
      <w:r w:rsidRPr="009C6E0D">
        <w:rPr>
          <w:rFonts w:cs="Arial"/>
          <w:bCs/>
          <w:sz w:val="22"/>
          <w:szCs w:val="22"/>
        </w:rPr>
        <w:t>Education/training records</w:t>
      </w:r>
    </w:p>
    <w:p w14:paraId="36EAE815" w14:textId="77777777" w:rsidR="007E4BF3" w:rsidRPr="009D6AA7" w:rsidRDefault="007E4BF3" w:rsidP="00D67A56">
      <w:pPr>
        <w:pStyle w:val="Level2"/>
        <w:numPr>
          <w:ilvl w:val="0"/>
          <w:numId w:val="55"/>
        </w:numPr>
        <w:rPr>
          <w:rFonts w:cs="Arial"/>
          <w:bCs/>
          <w:sz w:val="22"/>
          <w:szCs w:val="22"/>
        </w:rPr>
      </w:pPr>
      <w:r w:rsidRPr="009D6AA7">
        <w:rPr>
          <w:rFonts w:cs="Arial"/>
          <w:bCs/>
          <w:sz w:val="22"/>
          <w:szCs w:val="22"/>
        </w:rPr>
        <w:t>Credentialing files</w:t>
      </w:r>
    </w:p>
    <w:p w14:paraId="6CD64C30" w14:textId="77777777" w:rsidR="007E4BF3" w:rsidRPr="009D6AA7" w:rsidRDefault="007E4BF3" w:rsidP="00D67A56">
      <w:pPr>
        <w:pStyle w:val="Level2"/>
        <w:numPr>
          <w:ilvl w:val="0"/>
          <w:numId w:val="55"/>
        </w:numPr>
        <w:rPr>
          <w:rFonts w:cs="Arial"/>
          <w:bCs/>
          <w:sz w:val="22"/>
          <w:szCs w:val="22"/>
        </w:rPr>
      </w:pPr>
      <w:r w:rsidRPr="009D6AA7">
        <w:rPr>
          <w:rFonts w:cs="Arial"/>
          <w:bCs/>
          <w:sz w:val="22"/>
          <w:szCs w:val="22"/>
        </w:rPr>
        <w:t>Standard Operating Procedure</w:t>
      </w:r>
    </w:p>
    <w:p w14:paraId="7435B01D" w14:textId="77777777" w:rsidR="007E4BF3" w:rsidRPr="008D1A54" w:rsidRDefault="007E4BF3" w:rsidP="00D67A56">
      <w:pPr>
        <w:pStyle w:val="Level2"/>
        <w:numPr>
          <w:ilvl w:val="0"/>
          <w:numId w:val="55"/>
        </w:numPr>
        <w:rPr>
          <w:rFonts w:cs="Arial"/>
          <w:bCs/>
          <w:sz w:val="22"/>
          <w:szCs w:val="22"/>
        </w:rPr>
      </w:pPr>
      <w:r w:rsidRPr="0055161B">
        <w:rPr>
          <w:rFonts w:cs="Arial"/>
          <w:bCs/>
          <w:sz w:val="22"/>
          <w:szCs w:val="22"/>
        </w:rPr>
        <w:t xml:space="preserve">Convened </w:t>
      </w:r>
      <w:r w:rsidRPr="008D1A54">
        <w:rPr>
          <w:rFonts w:cs="Arial"/>
          <w:bCs/>
          <w:sz w:val="22"/>
          <w:szCs w:val="22"/>
        </w:rPr>
        <w:t>IRB meeting minutes</w:t>
      </w:r>
    </w:p>
    <w:p w14:paraId="4AB25147" w14:textId="77777777" w:rsidR="007E4BF3" w:rsidRPr="00F466C6" w:rsidRDefault="007E4BF3" w:rsidP="00D67A56">
      <w:pPr>
        <w:pStyle w:val="Level2"/>
        <w:numPr>
          <w:ilvl w:val="0"/>
          <w:numId w:val="55"/>
        </w:numPr>
        <w:rPr>
          <w:rFonts w:cs="Arial"/>
          <w:bCs/>
          <w:sz w:val="22"/>
          <w:szCs w:val="22"/>
        </w:rPr>
      </w:pPr>
      <w:r w:rsidRPr="00F466C6">
        <w:rPr>
          <w:rFonts w:cs="Arial"/>
          <w:bCs/>
          <w:sz w:val="22"/>
          <w:szCs w:val="22"/>
        </w:rPr>
        <w:t xml:space="preserve">Research project files (see item </w:t>
      </w:r>
      <w:r w:rsidR="001C73ED">
        <w:rPr>
          <w:rFonts w:cs="Arial"/>
          <w:bCs/>
          <w:sz w:val="22"/>
          <w:szCs w:val="22"/>
        </w:rPr>
        <w:t>F</w:t>
      </w:r>
      <w:r w:rsidRPr="00F466C6">
        <w:rPr>
          <w:rFonts w:cs="Arial"/>
          <w:bCs/>
          <w:sz w:val="22"/>
          <w:szCs w:val="22"/>
        </w:rPr>
        <w:t xml:space="preserve"> below)</w:t>
      </w:r>
    </w:p>
    <w:p w14:paraId="35E4FDAA" w14:textId="77777777" w:rsidR="007E4BF3" w:rsidRPr="00B375B4" w:rsidRDefault="007E4BF3" w:rsidP="00D67A56">
      <w:pPr>
        <w:pStyle w:val="Level2"/>
        <w:numPr>
          <w:ilvl w:val="0"/>
          <w:numId w:val="55"/>
        </w:numPr>
        <w:rPr>
          <w:rFonts w:cs="Arial"/>
          <w:sz w:val="22"/>
          <w:szCs w:val="22"/>
        </w:rPr>
      </w:pPr>
      <w:r w:rsidRPr="00B375B4">
        <w:rPr>
          <w:rFonts w:cs="Arial"/>
          <w:sz w:val="22"/>
          <w:szCs w:val="22"/>
        </w:rPr>
        <w:t>Federalwide Assurance (FWA)</w:t>
      </w:r>
    </w:p>
    <w:p w14:paraId="2CE439AD" w14:textId="77777777" w:rsidR="007841C6" w:rsidRPr="00B162B5" w:rsidRDefault="007841C6" w:rsidP="007841C6">
      <w:pPr>
        <w:pStyle w:val="Level2"/>
        <w:rPr>
          <w:rFonts w:cs="Arial"/>
          <w:sz w:val="22"/>
          <w:szCs w:val="22"/>
        </w:rPr>
      </w:pPr>
    </w:p>
    <w:p w14:paraId="4A85704C" w14:textId="77777777" w:rsidR="007841C6" w:rsidRPr="00B162B5" w:rsidRDefault="007E4BF3" w:rsidP="00970C45">
      <w:pPr>
        <w:pStyle w:val="Heading2"/>
        <w:numPr>
          <w:ilvl w:val="0"/>
          <w:numId w:val="193"/>
        </w:numPr>
      </w:pPr>
      <w:bookmarkStart w:id="423" w:name="_Toc105420213"/>
      <w:r w:rsidRPr="00B162B5">
        <w:t xml:space="preserve">Access to </w:t>
      </w:r>
      <w:r w:rsidR="007841C6" w:rsidRPr="00B162B5">
        <w:t>IRB Records</w:t>
      </w:r>
      <w:bookmarkEnd w:id="423"/>
    </w:p>
    <w:p w14:paraId="7C31F443" w14:textId="77777777" w:rsidR="007E4BF3" w:rsidRPr="00B235EB" w:rsidRDefault="007E4BF3" w:rsidP="007E4BF3">
      <w:pPr>
        <w:pStyle w:val="Level2"/>
        <w:rPr>
          <w:rFonts w:cs="Arial"/>
          <w:sz w:val="22"/>
          <w:szCs w:val="22"/>
        </w:rPr>
      </w:pPr>
      <w:r w:rsidRPr="002A19F6">
        <w:rPr>
          <w:rFonts w:cs="Arial"/>
          <w:sz w:val="22"/>
          <w:szCs w:val="22"/>
        </w:rPr>
        <w:t>IRB records are stored</w:t>
      </w:r>
      <w:r w:rsidR="00BC6829">
        <w:rPr>
          <w:rFonts w:cs="Arial"/>
          <w:sz w:val="22"/>
          <w:szCs w:val="22"/>
        </w:rPr>
        <w:t xml:space="preserve"> securely and</w:t>
      </w:r>
      <w:r w:rsidRPr="002A19F6">
        <w:rPr>
          <w:rFonts w:cs="Arial"/>
          <w:sz w:val="22"/>
          <w:szCs w:val="22"/>
        </w:rPr>
        <w:t xml:space="preserve"> </w:t>
      </w:r>
      <w:r w:rsidR="00BC6829" w:rsidRPr="00BC6829">
        <w:rPr>
          <w:rFonts w:cs="Arial"/>
          <w:sz w:val="22"/>
          <w:szCs w:val="22"/>
        </w:rPr>
        <w:t>in compliance with all applicable regulations</w:t>
      </w:r>
      <w:r w:rsidRPr="002A19F6">
        <w:rPr>
          <w:rFonts w:cs="Arial"/>
          <w:sz w:val="22"/>
          <w:szCs w:val="22"/>
        </w:rPr>
        <w:t>.</w:t>
      </w:r>
      <w:r w:rsidR="00BC6829">
        <w:rPr>
          <w:rFonts w:cs="Arial"/>
          <w:sz w:val="22"/>
          <w:szCs w:val="22"/>
        </w:rPr>
        <w:t xml:space="preserve">  </w:t>
      </w:r>
      <w:r w:rsidRPr="00B235EB">
        <w:rPr>
          <w:rFonts w:cs="Arial"/>
          <w:sz w:val="22"/>
          <w:szCs w:val="22"/>
        </w:rPr>
        <w:t xml:space="preserve">IRB records are accessible to the Research Service staff, IRB </w:t>
      </w:r>
      <w:r w:rsidR="00982188" w:rsidRPr="00B235EB">
        <w:rPr>
          <w:rFonts w:cs="Arial"/>
          <w:sz w:val="22"/>
          <w:szCs w:val="22"/>
        </w:rPr>
        <w:t>Co-</w:t>
      </w:r>
      <w:r w:rsidR="00AD42DE" w:rsidRPr="00B235EB">
        <w:rPr>
          <w:rFonts w:cs="Arial"/>
          <w:sz w:val="22"/>
          <w:szCs w:val="22"/>
        </w:rPr>
        <w:t>Chair</w:t>
      </w:r>
      <w:r w:rsidRPr="00B235EB">
        <w:rPr>
          <w:rFonts w:cs="Arial"/>
          <w:sz w:val="22"/>
          <w:szCs w:val="22"/>
        </w:rPr>
        <w:t xml:space="preserve">s and members, as well as the R&amp;DC </w:t>
      </w:r>
      <w:r w:rsidR="00AD42DE" w:rsidRPr="00B235EB">
        <w:rPr>
          <w:rFonts w:cs="Arial"/>
          <w:sz w:val="22"/>
          <w:szCs w:val="22"/>
        </w:rPr>
        <w:t>Chair</w:t>
      </w:r>
      <w:r w:rsidRPr="00B235EB">
        <w:rPr>
          <w:rFonts w:cs="Arial"/>
          <w:sz w:val="22"/>
          <w:szCs w:val="22"/>
        </w:rPr>
        <w:t xml:space="preserve"> and members for committee purposes only. Research</w:t>
      </w:r>
      <w:r w:rsidR="00855A54" w:rsidRPr="00B235EB">
        <w:rPr>
          <w:rFonts w:cs="Arial"/>
          <w:sz w:val="22"/>
          <w:szCs w:val="22"/>
        </w:rPr>
        <w:t>er</w:t>
      </w:r>
      <w:r w:rsidRPr="00B235EB">
        <w:rPr>
          <w:rFonts w:cs="Arial"/>
          <w:sz w:val="22"/>
          <w:szCs w:val="22"/>
        </w:rPr>
        <w:t>s shall be provided reasonable access to files related to their research. Other authorized individuals, such as accrediting officials and officials of federal and state regulatory agencies, including ORO, OHRP, and FDA, will have access to IRB records for inspection and copying</w:t>
      </w:r>
      <w:r w:rsidR="00846302">
        <w:rPr>
          <w:rFonts w:cs="Arial"/>
          <w:sz w:val="22"/>
          <w:szCs w:val="22"/>
        </w:rPr>
        <w:t>,</w:t>
      </w:r>
      <w:r w:rsidRPr="00B235EB">
        <w:rPr>
          <w:rFonts w:cs="Arial"/>
          <w:sz w:val="22"/>
          <w:szCs w:val="22"/>
        </w:rPr>
        <w:t xml:space="preserve"> upon determination of appropriateness and necessity</w:t>
      </w:r>
      <w:r w:rsidR="00846302">
        <w:rPr>
          <w:rFonts w:cs="Arial"/>
          <w:sz w:val="22"/>
          <w:szCs w:val="22"/>
        </w:rPr>
        <w:t>,</w:t>
      </w:r>
      <w:r w:rsidRPr="00B235EB">
        <w:rPr>
          <w:rFonts w:cs="Arial"/>
          <w:sz w:val="22"/>
          <w:szCs w:val="22"/>
        </w:rPr>
        <w:t xml:space="preserve"> at reasonable times and in a reasonable manner. Appropriate accreditation bodies shall be provided access and may recommend additional procedures for maintaining security of IRB records. </w:t>
      </w:r>
    </w:p>
    <w:p w14:paraId="2374BAAF" w14:textId="77777777" w:rsidR="007E4BF3" w:rsidRPr="00B235EB" w:rsidRDefault="007E4BF3" w:rsidP="007E4BF3">
      <w:pPr>
        <w:pStyle w:val="Level2"/>
        <w:rPr>
          <w:rFonts w:cs="Arial"/>
          <w:sz w:val="22"/>
          <w:szCs w:val="22"/>
        </w:rPr>
      </w:pPr>
    </w:p>
    <w:p w14:paraId="502A874B" w14:textId="77777777" w:rsidR="007841C6" w:rsidRPr="00B235EB" w:rsidRDefault="007841C6" w:rsidP="00970C45">
      <w:pPr>
        <w:pStyle w:val="Heading2"/>
        <w:numPr>
          <w:ilvl w:val="0"/>
          <w:numId w:val="193"/>
        </w:numPr>
      </w:pPr>
      <w:bookmarkStart w:id="424" w:name="_Toc105420214"/>
      <w:r w:rsidRPr="00B235EB">
        <w:t>IRB Membership Roster</w:t>
      </w:r>
      <w:bookmarkEnd w:id="424"/>
      <w:r w:rsidRPr="00B235EB">
        <w:t xml:space="preserve"> </w:t>
      </w:r>
    </w:p>
    <w:p w14:paraId="0A95192C" w14:textId="515C0CBE" w:rsidR="0066215A" w:rsidRPr="00840E91" w:rsidRDefault="00EB5A2F" w:rsidP="0066215A">
      <w:pPr>
        <w:rPr>
          <w:rFonts w:cs="Arial"/>
          <w:szCs w:val="22"/>
        </w:rPr>
      </w:pPr>
      <w:r w:rsidRPr="00B235EB">
        <w:rPr>
          <w:rFonts w:cs="Arial"/>
          <w:szCs w:val="22"/>
        </w:rPr>
        <w:t>Research Administration Office staff</w:t>
      </w:r>
      <w:r w:rsidR="0066215A" w:rsidRPr="00B235EB">
        <w:rPr>
          <w:rFonts w:cs="Arial"/>
          <w:szCs w:val="22"/>
        </w:rPr>
        <w:t xml:space="preserve"> maintain the current </w:t>
      </w:r>
      <w:r w:rsidR="004073C1">
        <w:rPr>
          <w:rFonts w:cs="Arial"/>
          <w:szCs w:val="22"/>
        </w:rPr>
        <w:t xml:space="preserve">VAPORHCS </w:t>
      </w:r>
      <w:r w:rsidR="0066215A" w:rsidRPr="00B235EB">
        <w:rPr>
          <w:rFonts w:cs="Arial"/>
          <w:szCs w:val="22"/>
        </w:rPr>
        <w:t>IRB membership roster and report any changes to the OHRP with a copy to the VA ORO.</w:t>
      </w:r>
      <w:r w:rsidR="0066215A" w:rsidRPr="00DE0081">
        <w:rPr>
          <w:rFonts w:cs="Arial"/>
          <w:szCs w:val="22"/>
        </w:rPr>
        <w:t xml:space="preserve"> </w:t>
      </w:r>
      <w:r w:rsidR="0066215A" w:rsidRPr="00EB0F47">
        <w:rPr>
          <w:rFonts w:cs="Arial"/>
          <w:szCs w:val="22"/>
        </w:rPr>
        <w:t>See</w:t>
      </w:r>
      <w:r w:rsidR="004073C1">
        <w:rPr>
          <w:rFonts w:cs="Arial"/>
          <w:szCs w:val="22"/>
        </w:rPr>
        <w:t xml:space="preserve"> the</w:t>
      </w:r>
      <w:r w:rsidR="0066215A" w:rsidRPr="00EB0F47">
        <w:rPr>
          <w:rFonts w:cs="Arial"/>
          <w:szCs w:val="22"/>
        </w:rPr>
        <w:t xml:space="preserve"> IRB roster at </w:t>
      </w:r>
      <w:hyperlink r:id="rId31" w:anchor="roster" w:history="1">
        <w:r w:rsidR="00563D71" w:rsidRPr="00563D71">
          <w:rPr>
            <w:rStyle w:val="Hyperlink"/>
            <w:rFonts w:cs="Arial"/>
            <w:szCs w:val="22"/>
          </w:rPr>
          <w:t>https://www.</w:t>
        </w:r>
        <w:r w:rsidR="00563D71" w:rsidRPr="00F44F9B">
          <w:rPr>
            <w:rStyle w:val="Hyperlink"/>
            <w:rFonts w:cs="Arial"/>
            <w:szCs w:val="22"/>
          </w:rPr>
          <w:t>va.gov/portlandresearch/hrpp/index.asp?tab=0#roster</w:t>
        </w:r>
      </w:hyperlink>
      <w:r w:rsidR="0066215A" w:rsidRPr="00DE0081">
        <w:rPr>
          <w:rFonts w:cs="Arial"/>
          <w:szCs w:val="22"/>
        </w:rPr>
        <w:t xml:space="preserve"> for the current composition of each IRB</w:t>
      </w:r>
      <w:r w:rsidR="0066215A" w:rsidRPr="00EB0F47">
        <w:rPr>
          <w:rFonts w:cs="Arial"/>
          <w:szCs w:val="22"/>
        </w:rPr>
        <w:t>. The IRB rosters will include the following information</w:t>
      </w:r>
      <w:r w:rsidR="004073C1">
        <w:rPr>
          <w:rFonts w:cs="Arial"/>
          <w:szCs w:val="22"/>
        </w:rPr>
        <w:t xml:space="preserve"> for each member</w:t>
      </w:r>
      <w:r w:rsidR="0066215A" w:rsidRPr="00840E91">
        <w:rPr>
          <w:rFonts w:cs="Arial"/>
          <w:szCs w:val="22"/>
        </w:rPr>
        <w:t>:</w:t>
      </w:r>
    </w:p>
    <w:p w14:paraId="14F3670F" w14:textId="77777777" w:rsidR="0066215A" w:rsidRPr="00840E91" w:rsidRDefault="00B235EB" w:rsidP="00D67A56">
      <w:pPr>
        <w:pStyle w:val="Bullet1"/>
        <w:numPr>
          <w:ilvl w:val="0"/>
          <w:numId w:val="49"/>
        </w:numPr>
        <w:rPr>
          <w:rFonts w:cs="Arial"/>
          <w:sz w:val="22"/>
          <w:szCs w:val="22"/>
        </w:rPr>
      </w:pPr>
      <w:r>
        <w:rPr>
          <w:rFonts w:cs="Arial"/>
          <w:sz w:val="22"/>
          <w:szCs w:val="22"/>
        </w:rPr>
        <w:t>N</w:t>
      </w:r>
      <w:r w:rsidR="0066215A" w:rsidRPr="00840E91">
        <w:rPr>
          <w:rFonts w:cs="Arial"/>
          <w:sz w:val="22"/>
          <w:szCs w:val="22"/>
        </w:rPr>
        <w:t xml:space="preserve">ame </w:t>
      </w:r>
    </w:p>
    <w:p w14:paraId="58C55528" w14:textId="77777777" w:rsidR="0066215A" w:rsidRPr="009C6E0D" w:rsidRDefault="004073C1" w:rsidP="00D67A56">
      <w:pPr>
        <w:pStyle w:val="Bullet1"/>
        <w:numPr>
          <w:ilvl w:val="0"/>
          <w:numId w:val="49"/>
        </w:numPr>
        <w:rPr>
          <w:rFonts w:cs="Arial"/>
          <w:sz w:val="22"/>
          <w:szCs w:val="22"/>
        </w:rPr>
      </w:pPr>
      <w:r>
        <w:rPr>
          <w:rFonts w:cs="Arial"/>
          <w:sz w:val="22"/>
          <w:szCs w:val="22"/>
        </w:rPr>
        <w:t>Earned d</w:t>
      </w:r>
      <w:r w:rsidR="0066215A" w:rsidRPr="009C6E0D">
        <w:rPr>
          <w:rFonts w:cs="Arial"/>
          <w:sz w:val="22"/>
          <w:szCs w:val="22"/>
        </w:rPr>
        <w:t>egree</w:t>
      </w:r>
      <w:r>
        <w:rPr>
          <w:rFonts w:cs="Arial"/>
          <w:sz w:val="22"/>
          <w:szCs w:val="22"/>
        </w:rPr>
        <w:t>(</w:t>
      </w:r>
      <w:r w:rsidR="0066215A" w:rsidRPr="009C6E0D">
        <w:rPr>
          <w:rFonts w:cs="Arial"/>
          <w:sz w:val="22"/>
          <w:szCs w:val="22"/>
        </w:rPr>
        <w:t>s</w:t>
      </w:r>
      <w:r>
        <w:rPr>
          <w:rFonts w:cs="Arial"/>
          <w:sz w:val="22"/>
          <w:szCs w:val="22"/>
        </w:rPr>
        <w:t>)</w:t>
      </w:r>
      <w:r w:rsidR="0066215A" w:rsidRPr="009C6E0D">
        <w:rPr>
          <w:rFonts w:cs="Arial"/>
          <w:sz w:val="22"/>
          <w:szCs w:val="22"/>
        </w:rPr>
        <w:t xml:space="preserve"> </w:t>
      </w:r>
    </w:p>
    <w:p w14:paraId="2560CDE7" w14:textId="77777777" w:rsidR="0066215A" w:rsidRPr="009C6E0D" w:rsidRDefault="00B235EB" w:rsidP="00D67A56">
      <w:pPr>
        <w:pStyle w:val="Bullet1"/>
        <w:numPr>
          <w:ilvl w:val="0"/>
          <w:numId w:val="49"/>
        </w:numPr>
        <w:rPr>
          <w:rFonts w:cs="Arial"/>
          <w:sz w:val="22"/>
          <w:szCs w:val="22"/>
        </w:rPr>
      </w:pPr>
      <w:r>
        <w:rPr>
          <w:rFonts w:cs="Arial"/>
          <w:sz w:val="22"/>
          <w:szCs w:val="22"/>
        </w:rPr>
        <w:t>V</w:t>
      </w:r>
      <w:r w:rsidR="0066215A" w:rsidRPr="009C6E0D">
        <w:rPr>
          <w:rFonts w:cs="Arial"/>
          <w:sz w:val="22"/>
          <w:szCs w:val="22"/>
        </w:rPr>
        <w:t xml:space="preserve">oting and alternate status and representative capacity </w:t>
      </w:r>
    </w:p>
    <w:p w14:paraId="0DC7DFC0" w14:textId="77777777" w:rsidR="0066215A" w:rsidRPr="0055161B" w:rsidRDefault="00B235EB" w:rsidP="004073C1">
      <w:pPr>
        <w:pStyle w:val="Bullet1"/>
        <w:numPr>
          <w:ilvl w:val="0"/>
          <w:numId w:val="49"/>
        </w:numPr>
        <w:rPr>
          <w:rFonts w:cs="Arial"/>
          <w:sz w:val="22"/>
          <w:szCs w:val="22"/>
        </w:rPr>
      </w:pPr>
      <w:r>
        <w:rPr>
          <w:rFonts w:cs="Arial"/>
          <w:sz w:val="22"/>
          <w:szCs w:val="22"/>
        </w:rPr>
        <w:t>R</w:t>
      </w:r>
      <w:r w:rsidR="0066215A" w:rsidRPr="009C6E0D">
        <w:rPr>
          <w:rFonts w:cs="Arial"/>
          <w:sz w:val="22"/>
          <w:szCs w:val="22"/>
        </w:rPr>
        <w:t>epresentative capacities regarding vulnerable populations</w:t>
      </w:r>
      <w:r w:rsidR="00034733">
        <w:rPr>
          <w:rFonts w:cs="Arial"/>
          <w:sz w:val="22"/>
          <w:szCs w:val="22"/>
        </w:rPr>
        <w:t xml:space="preserve"> </w:t>
      </w:r>
      <w:r w:rsidR="004073C1">
        <w:rPr>
          <w:rFonts w:cs="Arial"/>
          <w:sz w:val="22"/>
          <w:szCs w:val="22"/>
        </w:rPr>
        <w:t>(e.g.</w:t>
      </w:r>
      <w:r w:rsidR="00563D71">
        <w:rPr>
          <w:rFonts w:cs="Arial"/>
          <w:sz w:val="22"/>
          <w:szCs w:val="22"/>
        </w:rPr>
        <w:t>,</w:t>
      </w:r>
      <w:r w:rsidR="004073C1">
        <w:rPr>
          <w:rFonts w:cs="Arial"/>
          <w:sz w:val="22"/>
          <w:szCs w:val="22"/>
        </w:rPr>
        <w:t xml:space="preserve"> </w:t>
      </w:r>
      <w:r w:rsidR="0066215A" w:rsidRPr="009C6E0D">
        <w:rPr>
          <w:rFonts w:cs="Arial"/>
          <w:sz w:val="22"/>
          <w:szCs w:val="22"/>
        </w:rPr>
        <w:t>knowledgeable about or experienced in wor</w:t>
      </w:r>
      <w:r w:rsidR="0066215A" w:rsidRPr="009D6AA7">
        <w:rPr>
          <w:rFonts w:cs="Arial"/>
          <w:sz w:val="22"/>
          <w:szCs w:val="22"/>
        </w:rPr>
        <w:t>king with</w:t>
      </w:r>
      <w:r w:rsidR="00C90854" w:rsidRPr="009D6AA7">
        <w:rPr>
          <w:rFonts w:cs="Arial"/>
          <w:sz w:val="22"/>
          <w:szCs w:val="22"/>
        </w:rPr>
        <w:t xml:space="preserve"> these populations</w:t>
      </w:r>
      <w:r w:rsidR="004073C1">
        <w:rPr>
          <w:rFonts w:cs="Arial"/>
          <w:sz w:val="22"/>
          <w:szCs w:val="22"/>
        </w:rPr>
        <w:t>)</w:t>
      </w:r>
      <w:r w:rsidR="004073C1" w:rsidRPr="004073C1">
        <w:rPr>
          <w:rFonts w:cs="Arial"/>
          <w:sz w:val="22"/>
          <w:szCs w:val="22"/>
        </w:rPr>
        <w:t>, if any</w:t>
      </w:r>
    </w:p>
    <w:p w14:paraId="47DF9181" w14:textId="77777777" w:rsidR="0066215A" w:rsidRPr="008D1A54" w:rsidRDefault="00B235EB" w:rsidP="00D67A56">
      <w:pPr>
        <w:pStyle w:val="Bullet1"/>
        <w:numPr>
          <w:ilvl w:val="0"/>
          <w:numId w:val="49"/>
        </w:numPr>
        <w:rPr>
          <w:rFonts w:cs="Arial"/>
          <w:sz w:val="22"/>
          <w:szCs w:val="22"/>
        </w:rPr>
      </w:pPr>
      <w:r>
        <w:rPr>
          <w:rFonts w:cs="Arial"/>
          <w:sz w:val="22"/>
          <w:szCs w:val="22"/>
        </w:rPr>
        <w:t>A</w:t>
      </w:r>
      <w:r w:rsidR="0066215A" w:rsidRPr="008D1A54">
        <w:rPr>
          <w:rFonts w:cs="Arial"/>
          <w:sz w:val="22"/>
          <w:szCs w:val="22"/>
        </w:rPr>
        <w:t>ffiliation status (whether the member or an immediate family member of the member was affiliated with the organization)</w:t>
      </w:r>
    </w:p>
    <w:p w14:paraId="66DDEA03" w14:textId="77777777" w:rsidR="0066215A" w:rsidRPr="00B162B5" w:rsidRDefault="00B235EB" w:rsidP="00D67A56">
      <w:pPr>
        <w:pStyle w:val="Bullet1"/>
        <w:numPr>
          <w:ilvl w:val="0"/>
          <w:numId w:val="49"/>
        </w:numPr>
        <w:rPr>
          <w:rFonts w:cs="Arial"/>
          <w:sz w:val="22"/>
          <w:szCs w:val="22"/>
        </w:rPr>
      </w:pPr>
      <w:r>
        <w:rPr>
          <w:rFonts w:cs="Arial"/>
          <w:sz w:val="22"/>
          <w:szCs w:val="22"/>
        </w:rPr>
        <w:t>I</w:t>
      </w:r>
      <w:r w:rsidR="0066215A" w:rsidRPr="00F466C6">
        <w:rPr>
          <w:rFonts w:cs="Arial"/>
          <w:sz w:val="22"/>
          <w:szCs w:val="22"/>
        </w:rPr>
        <w:t>ndications of experience sufficient to describe each IRB member’s chief anticipated contributions</w:t>
      </w:r>
    </w:p>
    <w:p w14:paraId="6A67615C" w14:textId="77777777" w:rsidR="0066215A" w:rsidRPr="00B162B5" w:rsidRDefault="00B235EB" w:rsidP="00D67A56">
      <w:pPr>
        <w:pStyle w:val="Bullet1"/>
        <w:numPr>
          <w:ilvl w:val="0"/>
          <w:numId w:val="49"/>
        </w:numPr>
        <w:rPr>
          <w:rFonts w:cs="Arial"/>
          <w:sz w:val="22"/>
          <w:szCs w:val="22"/>
        </w:rPr>
      </w:pPr>
      <w:r>
        <w:rPr>
          <w:rFonts w:cs="Arial"/>
          <w:sz w:val="22"/>
          <w:szCs w:val="22"/>
        </w:rPr>
        <w:t>E</w:t>
      </w:r>
      <w:r w:rsidR="0066215A" w:rsidRPr="00B162B5">
        <w:rPr>
          <w:rFonts w:cs="Arial"/>
          <w:sz w:val="22"/>
          <w:szCs w:val="22"/>
        </w:rPr>
        <w:t>mployment or other relationship between each IRB member and the organization</w:t>
      </w:r>
    </w:p>
    <w:p w14:paraId="1B0EF252" w14:textId="77777777" w:rsidR="0066215A" w:rsidRPr="00B162B5" w:rsidRDefault="00B235EB" w:rsidP="00D67A56">
      <w:pPr>
        <w:pStyle w:val="Bullet1"/>
        <w:numPr>
          <w:ilvl w:val="0"/>
          <w:numId w:val="49"/>
        </w:numPr>
        <w:rPr>
          <w:rFonts w:cs="Arial"/>
          <w:sz w:val="22"/>
          <w:szCs w:val="22"/>
        </w:rPr>
      </w:pPr>
      <w:r>
        <w:rPr>
          <w:rFonts w:cs="Arial"/>
          <w:sz w:val="22"/>
          <w:szCs w:val="22"/>
        </w:rPr>
        <w:t>S</w:t>
      </w:r>
      <w:r w:rsidR="0066215A" w:rsidRPr="00B162B5">
        <w:rPr>
          <w:rFonts w:cs="Arial"/>
          <w:sz w:val="22"/>
          <w:szCs w:val="22"/>
        </w:rPr>
        <w:t>cientific/non-scientific status</w:t>
      </w:r>
    </w:p>
    <w:p w14:paraId="2772FCD9" w14:textId="77777777" w:rsidR="0066215A" w:rsidRPr="00F6293C" w:rsidRDefault="00B235EB" w:rsidP="00D67A56">
      <w:pPr>
        <w:pStyle w:val="Bullet1"/>
        <w:numPr>
          <w:ilvl w:val="0"/>
          <w:numId w:val="49"/>
        </w:numPr>
        <w:rPr>
          <w:rFonts w:cs="Arial"/>
          <w:sz w:val="22"/>
          <w:szCs w:val="22"/>
        </w:rPr>
      </w:pPr>
      <w:r>
        <w:rPr>
          <w:rFonts w:cs="Arial"/>
          <w:sz w:val="22"/>
          <w:szCs w:val="22"/>
        </w:rPr>
        <w:t>T</w:t>
      </w:r>
      <w:r w:rsidR="0066215A" w:rsidRPr="00F6293C">
        <w:rPr>
          <w:rFonts w:cs="Arial"/>
          <w:sz w:val="22"/>
          <w:szCs w:val="22"/>
        </w:rPr>
        <w:t>he primary member</w:t>
      </w:r>
      <w:r w:rsidR="00FB0E20" w:rsidRPr="00F6293C">
        <w:rPr>
          <w:rFonts w:cs="Arial"/>
          <w:sz w:val="22"/>
          <w:szCs w:val="22"/>
        </w:rPr>
        <w:t>(</w:t>
      </w:r>
      <w:r w:rsidR="0066215A" w:rsidRPr="00F6293C">
        <w:rPr>
          <w:rFonts w:cs="Arial"/>
          <w:sz w:val="22"/>
          <w:szCs w:val="22"/>
        </w:rPr>
        <w:t>s</w:t>
      </w:r>
      <w:r w:rsidR="00FB0E20" w:rsidRPr="00F6293C">
        <w:rPr>
          <w:rFonts w:cs="Arial"/>
          <w:sz w:val="22"/>
          <w:szCs w:val="22"/>
        </w:rPr>
        <w:t>)</w:t>
      </w:r>
      <w:r w:rsidR="0066215A" w:rsidRPr="00F6293C">
        <w:rPr>
          <w:rFonts w:cs="Arial"/>
          <w:sz w:val="22"/>
          <w:szCs w:val="22"/>
        </w:rPr>
        <w:t xml:space="preserve"> for whom each alternate member may substitute</w:t>
      </w:r>
    </w:p>
    <w:p w14:paraId="015AC822" w14:textId="77777777" w:rsidR="004073C1" w:rsidRDefault="004073C1" w:rsidP="0066215A">
      <w:pPr>
        <w:pStyle w:val="Level2"/>
        <w:rPr>
          <w:rFonts w:cs="Arial"/>
          <w:sz w:val="22"/>
          <w:szCs w:val="22"/>
        </w:rPr>
      </w:pPr>
    </w:p>
    <w:p w14:paraId="12BC75C7" w14:textId="680D8878" w:rsidR="0066215A" w:rsidRPr="00B235EB" w:rsidRDefault="00FB5AB9" w:rsidP="0066215A">
      <w:pPr>
        <w:pStyle w:val="Level2"/>
        <w:rPr>
          <w:rFonts w:cs="Arial"/>
          <w:i/>
          <w:sz w:val="22"/>
          <w:szCs w:val="22"/>
        </w:rPr>
      </w:pPr>
      <w:r>
        <w:rPr>
          <w:rFonts w:cs="Arial"/>
          <w:sz w:val="22"/>
          <w:szCs w:val="22"/>
        </w:rPr>
        <w:t>C</w:t>
      </w:r>
      <w:r w:rsidR="0066215A" w:rsidRPr="00A26975">
        <w:rPr>
          <w:rFonts w:cs="Arial"/>
          <w:sz w:val="22"/>
          <w:szCs w:val="22"/>
        </w:rPr>
        <w:t xml:space="preserve">opies of the IRB members’ </w:t>
      </w:r>
      <w:r w:rsidR="00E0685B" w:rsidRPr="00026599">
        <w:rPr>
          <w:rFonts w:cs="Arial"/>
          <w:sz w:val="22"/>
          <w:szCs w:val="22"/>
        </w:rPr>
        <w:t xml:space="preserve">appointment letters and </w:t>
      </w:r>
      <w:r w:rsidR="0066215A" w:rsidRPr="00E03C1C">
        <w:rPr>
          <w:rFonts w:cs="Arial"/>
          <w:sz w:val="22"/>
          <w:szCs w:val="22"/>
        </w:rPr>
        <w:t>curriculum vitae/resume or equivalent</w:t>
      </w:r>
      <w:r w:rsidR="00E0685B" w:rsidRPr="00E03C1C">
        <w:rPr>
          <w:rFonts w:cs="Arial"/>
          <w:sz w:val="22"/>
          <w:szCs w:val="22"/>
        </w:rPr>
        <w:t>, updated at the time of appointment or reappointments</w:t>
      </w:r>
      <w:r>
        <w:rPr>
          <w:rFonts w:cs="Arial"/>
          <w:sz w:val="22"/>
          <w:szCs w:val="22"/>
        </w:rPr>
        <w:t xml:space="preserve">, are kept on file by the </w:t>
      </w:r>
      <w:r w:rsidR="00FF0CCB">
        <w:rPr>
          <w:rFonts w:cs="Arial"/>
          <w:sz w:val="22"/>
          <w:szCs w:val="22"/>
        </w:rPr>
        <w:t>RAO</w:t>
      </w:r>
      <w:r w:rsidR="0066215A" w:rsidRPr="00B235EB">
        <w:rPr>
          <w:rFonts w:cs="Arial"/>
          <w:sz w:val="22"/>
          <w:szCs w:val="22"/>
        </w:rPr>
        <w:t>.</w:t>
      </w:r>
    </w:p>
    <w:p w14:paraId="62FF1A53" w14:textId="77777777" w:rsidR="007841C6" w:rsidRPr="00B235EB" w:rsidRDefault="007841C6" w:rsidP="007841C6">
      <w:pPr>
        <w:widowControl w:val="0"/>
        <w:rPr>
          <w:rFonts w:cs="Arial"/>
          <w:b/>
          <w:szCs w:val="22"/>
        </w:rPr>
      </w:pPr>
    </w:p>
    <w:p w14:paraId="6FA1CEFC" w14:textId="77777777" w:rsidR="007841C6" w:rsidRPr="00B235EB" w:rsidRDefault="007841C6" w:rsidP="00970C45">
      <w:pPr>
        <w:pStyle w:val="Heading2"/>
        <w:numPr>
          <w:ilvl w:val="0"/>
          <w:numId w:val="193"/>
        </w:numPr>
      </w:pPr>
      <w:bookmarkStart w:id="425" w:name="_Toc318204506"/>
      <w:bookmarkStart w:id="426" w:name="_Toc318274916"/>
      <w:bookmarkStart w:id="427" w:name="_Toc318289650"/>
      <w:bookmarkStart w:id="428" w:name="_Toc318290814"/>
      <w:bookmarkStart w:id="429" w:name="_Toc318291560"/>
      <w:bookmarkStart w:id="430" w:name="_Toc318292300"/>
      <w:bookmarkStart w:id="431" w:name="_Toc318293042"/>
      <w:bookmarkStart w:id="432" w:name="_Toc318293780"/>
      <w:bookmarkStart w:id="433" w:name="_Toc318355445"/>
      <w:bookmarkStart w:id="434" w:name="_Toc318364052"/>
      <w:bookmarkStart w:id="435" w:name="_Toc318364852"/>
      <w:bookmarkStart w:id="436" w:name="_Toc318365606"/>
      <w:bookmarkStart w:id="437" w:name="_Toc318366360"/>
      <w:bookmarkStart w:id="438" w:name="_Toc105420215"/>
      <w:bookmarkEnd w:id="425"/>
      <w:bookmarkEnd w:id="426"/>
      <w:bookmarkEnd w:id="427"/>
      <w:bookmarkEnd w:id="428"/>
      <w:bookmarkEnd w:id="429"/>
      <w:bookmarkEnd w:id="430"/>
      <w:bookmarkEnd w:id="431"/>
      <w:bookmarkEnd w:id="432"/>
      <w:bookmarkEnd w:id="433"/>
      <w:bookmarkEnd w:id="434"/>
      <w:bookmarkEnd w:id="435"/>
      <w:bookmarkEnd w:id="436"/>
      <w:bookmarkEnd w:id="437"/>
      <w:r w:rsidRPr="00B235EB">
        <w:t>Written Standard Operating Procedures</w:t>
      </w:r>
      <w:bookmarkEnd w:id="438"/>
      <w:r w:rsidRPr="00B235EB">
        <w:t xml:space="preserve"> </w:t>
      </w:r>
    </w:p>
    <w:p w14:paraId="2D8E8033" w14:textId="6A395076" w:rsidR="007841C6" w:rsidRPr="00B235EB" w:rsidRDefault="007841C6" w:rsidP="007841C6">
      <w:pPr>
        <w:pStyle w:val="Level2"/>
        <w:rPr>
          <w:rFonts w:cs="Arial"/>
          <w:iCs/>
          <w:sz w:val="22"/>
          <w:szCs w:val="22"/>
        </w:rPr>
      </w:pPr>
      <w:r w:rsidRPr="00B235EB">
        <w:rPr>
          <w:rFonts w:cs="Arial"/>
          <w:sz w:val="22"/>
          <w:szCs w:val="22"/>
        </w:rPr>
        <w:t xml:space="preserve">IRB members are provided </w:t>
      </w:r>
      <w:r w:rsidR="0066215A" w:rsidRPr="00B235EB">
        <w:rPr>
          <w:rFonts w:cs="Arial"/>
          <w:sz w:val="22"/>
          <w:szCs w:val="22"/>
        </w:rPr>
        <w:t xml:space="preserve">links to the </w:t>
      </w:r>
      <w:r w:rsidRPr="00B235EB">
        <w:rPr>
          <w:rFonts w:cs="Arial"/>
          <w:sz w:val="22"/>
          <w:szCs w:val="22"/>
        </w:rPr>
        <w:t>electronic cop</w:t>
      </w:r>
      <w:r w:rsidR="0066215A" w:rsidRPr="00B235EB">
        <w:rPr>
          <w:rFonts w:cs="Arial"/>
          <w:sz w:val="22"/>
          <w:szCs w:val="22"/>
        </w:rPr>
        <w:t>y</w:t>
      </w:r>
      <w:r w:rsidRPr="00B235EB">
        <w:rPr>
          <w:rFonts w:cs="Arial"/>
          <w:sz w:val="22"/>
          <w:szCs w:val="22"/>
        </w:rPr>
        <w:t xml:space="preserve"> of the </w:t>
      </w:r>
      <w:r w:rsidR="00B94E5C" w:rsidRPr="00B235EB">
        <w:rPr>
          <w:rFonts w:cs="Arial"/>
          <w:sz w:val="22"/>
          <w:szCs w:val="22"/>
        </w:rPr>
        <w:t>VAPORHCS</w:t>
      </w:r>
      <w:r w:rsidRPr="00B235EB">
        <w:rPr>
          <w:rFonts w:cs="Arial"/>
          <w:sz w:val="22"/>
          <w:szCs w:val="22"/>
        </w:rPr>
        <w:t xml:space="preserve"> IRB </w:t>
      </w:r>
      <w:r w:rsidR="00563D71">
        <w:rPr>
          <w:rFonts w:cs="Arial"/>
          <w:sz w:val="22"/>
          <w:szCs w:val="22"/>
        </w:rPr>
        <w:t>SOP</w:t>
      </w:r>
      <w:r w:rsidR="0066215A" w:rsidRPr="00B235EB">
        <w:rPr>
          <w:rFonts w:cs="Arial"/>
          <w:sz w:val="22"/>
          <w:szCs w:val="22"/>
        </w:rPr>
        <w:t xml:space="preserve"> document </w:t>
      </w:r>
      <w:r w:rsidRPr="00B235EB">
        <w:rPr>
          <w:rFonts w:cs="Arial"/>
          <w:sz w:val="22"/>
          <w:szCs w:val="22"/>
        </w:rPr>
        <w:t xml:space="preserve">at the time they join the IRB and each time </w:t>
      </w:r>
      <w:r w:rsidR="0066215A" w:rsidRPr="00B235EB">
        <w:rPr>
          <w:rFonts w:cs="Arial"/>
          <w:sz w:val="22"/>
          <w:szCs w:val="22"/>
        </w:rPr>
        <w:t>it</w:t>
      </w:r>
      <w:r w:rsidRPr="00B235EB">
        <w:rPr>
          <w:rFonts w:cs="Arial"/>
          <w:sz w:val="22"/>
          <w:szCs w:val="22"/>
        </w:rPr>
        <w:t xml:space="preserve"> is updated</w:t>
      </w:r>
      <w:r w:rsidRPr="00B235EB">
        <w:rPr>
          <w:rFonts w:cs="Arial"/>
          <w:iCs/>
          <w:sz w:val="22"/>
          <w:szCs w:val="22"/>
        </w:rPr>
        <w:t xml:space="preserve">. </w:t>
      </w:r>
      <w:r w:rsidR="0066215A" w:rsidRPr="00B235EB">
        <w:rPr>
          <w:rFonts w:cs="Arial"/>
          <w:iCs/>
          <w:sz w:val="22"/>
          <w:szCs w:val="22"/>
        </w:rPr>
        <w:t xml:space="preserve">Hard copies are provided upon request, or if a </w:t>
      </w:r>
      <w:r w:rsidR="0066215A" w:rsidRPr="00B235EB">
        <w:rPr>
          <w:rFonts w:cs="Arial"/>
          <w:iCs/>
          <w:sz w:val="22"/>
          <w:szCs w:val="22"/>
        </w:rPr>
        <w:lastRenderedPageBreak/>
        <w:t>member cannot access electronic copies.</w:t>
      </w:r>
    </w:p>
    <w:p w14:paraId="4ED8F8AC" w14:textId="77777777" w:rsidR="007841C6" w:rsidRPr="00B235EB" w:rsidRDefault="007841C6" w:rsidP="007841C6">
      <w:pPr>
        <w:widowControl w:val="0"/>
        <w:rPr>
          <w:rFonts w:cs="Arial"/>
          <w:szCs w:val="22"/>
        </w:rPr>
      </w:pPr>
    </w:p>
    <w:p w14:paraId="74C8B7A5" w14:textId="77777777" w:rsidR="007841C6" w:rsidRPr="00B235EB" w:rsidRDefault="007841C6" w:rsidP="00970C45">
      <w:pPr>
        <w:pStyle w:val="Heading2"/>
        <w:numPr>
          <w:ilvl w:val="0"/>
          <w:numId w:val="193"/>
        </w:numPr>
      </w:pPr>
      <w:bookmarkStart w:id="439" w:name="_Toc318204511"/>
      <w:bookmarkStart w:id="440" w:name="_Toc318274921"/>
      <w:bookmarkStart w:id="441" w:name="_Toc318289655"/>
      <w:bookmarkStart w:id="442" w:name="_Toc318290819"/>
      <w:bookmarkStart w:id="443" w:name="_Toc318291565"/>
      <w:bookmarkStart w:id="444" w:name="_Toc318292305"/>
      <w:bookmarkStart w:id="445" w:name="_Toc318293047"/>
      <w:bookmarkStart w:id="446" w:name="_Toc318293785"/>
      <w:bookmarkStart w:id="447" w:name="_Toc318355450"/>
      <w:bookmarkStart w:id="448" w:name="_Toc318364057"/>
      <w:bookmarkStart w:id="449" w:name="_Toc318364857"/>
      <w:bookmarkStart w:id="450" w:name="_Toc318365611"/>
      <w:bookmarkStart w:id="451" w:name="_Toc318366365"/>
      <w:bookmarkStart w:id="452" w:name="_Toc318204512"/>
      <w:bookmarkStart w:id="453" w:name="_Toc318274922"/>
      <w:bookmarkStart w:id="454" w:name="_Toc318289656"/>
      <w:bookmarkStart w:id="455" w:name="_Toc318290820"/>
      <w:bookmarkStart w:id="456" w:name="_Toc318291566"/>
      <w:bookmarkStart w:id="457" w:name="_Toc318292306"/>
      <w:bookmarkStart w:id="458" w:name="_Toc318293048"/>
      <w:bookmarkStart w:id="459" w:name="_Toc318293786"/>
      <w:bookmarkStart w:id="460" w:name="_Toc318355451"/>
      <w:bookmarkStart w:id="461" w:name="_Toc318364058"/>
      <w:bookmarkStart w:id="462" w:name="_Toc318364858"/>
      <w:bookmarkStart w:id="463" w:name="_Toc318365612"/>
      <w:bookmarkStart w:id="464" w:name="_Toc318366366"/>
      <w:bookmarkStart w:id="465" w:name="_Toc318204513"/>
      <w:bookmarkStart w:id="466" w:name="_Toc318274923"/>
      <w:bookmarkStart w:id="467" w:name="_Toc318289657"/>
      <w:bookmarkStart w:id="468" w:name="_Toc318290821"/>
      <w:bookmarkStart w:id="469" w:name="_Toc318291567"/>
      <w:bookmarkStart w:id="470" w:name="_Toc318292307"/>
      <w:bookmarkStart w:id="471" w:name="_Toc318293049"/>
      <w:bookmarkStart w:id="472" w:name="_Toc318293787"/>
      <w:bookmarkStart w:id="473" w:name="_Toc318355452"/>
      <w:bookmarkStart w:id="474" w:name="_Toc318364059"/>
      <w:bookmarkStart w:id="475" w:name="_Toc318364859"/>
      <w:bookmarkStart w:id="476" w:name="_Toc318365613"/>
      <w:bookmarkStart w:id="477" w:name="_Toc318366367"/>
      <w:bookmarkStart w:id="478" w:name="_Toc318204515"/>
      <w:bookmarkStart w:id="479" w:name="_Toc318274925"/>
      <w:bookmarkStart w:id="480" w:name="_Toc318289659"/>
      <w:bookmarkStart w:id="481" w:name="_Toc318290823"/>
      <w:bookmarkStart w:id="482" w:name="_Toc318291569"/>
      <w:bookmarkStart w:id="483" w:name="_Toc318292309"/>
      <w:bookmarkStart w:id="484" w:name="_Toc318293051"/>
      <w:bookmarkStart w:id="485" w:name="_Toc318293789"/>
      <w:bookmarkStart w:id="486" w:name="_Toc318355454"/>
      <w:bookmarkStart w:id="487" w:name="_Toc318364061"/>
      <w:bookmarkStart w:id="488" w:name="_Toc318364861"/>
      <w:bookmarkStart w:id="489" w:name="_Toc318365615"/>
      <w:bookmarkStart w:id="490" w:name="_Toc318366369"/>
      <w:bookmarkStart w:id="491" w:name="_Toc318204517"/>
      <w:bookmarkStart w:id="492" w:name="_Toc318274927"/>
      <w:bookmarkStart w:id="493" w:name="_Toc318289661"/>
      <w:bookmarkStart w:id="494" w:name="_Toc318290825"/>
      <w:bookmarkStart w:id="495" w:name="_Toc318291571"/>
      <w:bookmarkStart w:id="496" w:name="_Toc318292311"/>
      <w:bookmarkStart w:id="497" w:name="_Toc318293053"/>
      <w:bookmarkStart w:id="498" w:name="_Toc318293791"/>
      <w:bookmarkStart w:id="499" w:name="_Toc318355456"/>
      <w:bookmarkStart w:id="500" w:name="_Toc318364063"/>
      <w:bookmarkStart w:id="501" w:name="_Toc318364863"/>
      <w:bookmarkStart w:id="502" w:name="_Toc318365617"/>
      <w:bookmarkStart w:id="503" w:name="_Toc318366371"/>
      <w:bookmarkStart w:id="504" w:name="_Toc318204519"/>
      <w:bookmarkStart w:id="505" w:name="_Toc318274929"/>
      <w:bookmarkStart w:id="506" w:name="_Toc318289663"/>
      <w:bookmarkStart w:id="507" w:name="_Toc318290827"/>
      <w:bookmarkStart w:id="508" w:name="_Toc318291573"/>
      <w:bookmarkStart w:id="509" w:name="_Toc318292313"/>
      <w:bookmarkStart w:id="510" w:name="_Toc318293055"/>
      <w:bookmarkStart w:id="511" w:name="_Toc318293793"/>
      <w:bookmarkStart w:id="512" w:name="_Toc318355458"/>
      <w:bookmarkStart w:id="513" w:name="_Toc318364065"/>
      <w:bookmarkStart w:id="514" w:name="_Toc318364865"/>
      <w:bookmarkStart w:id="515" w:name="_Toc318365619"/>
      <w:bookmarkStart w:id="516" w:name="_Toc318366373"/>
      <w:bookmarkStart w:id="517" w:name="_Toc318204520"/>
      <w:bookmarkStart w:id="518" w:name="_Toc318274930"/>
      <w:bookmarkStart w:id="519" w:name="_Toc318289664"/>
      <w:bookmarkStart w:id="520" w:name="_Toc318290828"/>
      <w:bookmarkStart w:id="521" w:name="_Toc318291574"/>
      <w:bookmarkStart w:id="522" w:name="_Toc318292314"/>
      <w:bookmarkStart w:id="523" w:name="_Toc318293056"/>
      <w:bookmarkStart w:id="524" w:name="_Toc318293794"/>
      <w:bookmarkStart w:id="525" w:name="_Toc318355459"/>
      <w:bookmarkStart w:id="526" w:name="_Toc318364066"/>
      <w:bookmarkStart w:id="527" w:name="_Toc318364866"/>
      <w:bookmarkStart w:id="528" w:name="_Toc318365620"/>
      <w:bookmarkStart w:id="529" w:name="_Toc318366374"/>
      <w:bookmarkStart w:id="530" w:name="_Toc318204521"/>
      <w:bookmarkStart w:id="531" w:name="_Toc318274931"/>
      <w:bookmarkStart w:id="532" w:name="_Toc318289665"/>
      <w:bookmarkStart w:id="533" w:name="_Toc318290829"/>
      <w:bookmarkStart w:id="534" w:name="_Toc318291575"/>
      <w:bookmarkStart w:id="535" w:name="_Toc318292315"/>
      <w:bookmarkStart w:id="536" w:name="_Toc318293057"/>
      <w:bookmarkStart w:id="537" w:name="_Toc318293795"/>
      <w:bookmarkStart w:id="538" w:name="_Toc318355460"/>
      <w:bookmarkStart w:id="539" w:name="_Toc318364067"/>
      <w:bookmarkStart w:id="540" w:name="_Toc318364867"/>
      <w:bookmarkStart w:id="541" w:name="_Toc318365621"/>
      <w:bookmarkStart w:id="542" w:name="_Toc318366375"/>
      <w:bookmarkStart w:id="543" w:name="_Toc105420216"/>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235EB">
        <w:t>IRB Research Project Files</w:t>
      </w:r>
      <w:bookmarkEnd w:id="543"/>
    </w:p>
    <w:p w14:paraId="533A3AFD" w14:textId="33D0BC26" w:rsidR="007841C6" w:rsidRPr="00B235EB" w:rsidRDefault="007841C6" w:rsidP="007841C6">
      <w:pPr>
        <w:pStyle w:val="Level2"/>
        <w:rPr>
          <w:rFonts w:cs="Arial"/>
          <w:sz w:val="22"/>
          <w:szCs w:val="22"/>
        </w:rPr>
      </w:pPr>
      <w:r w:rsidRPr="00B235EB">
        <w:rPr>
          <w:rFonts w:cs="Arial"/>
          <w:sz w:val="22"/>
          <w:szCs w:val="22"/>
        </w:rPr>
        <w:t xml:space="preserve">The IRB shall maintain a separate file for each research project. Protocols are assigned a unique </w:t>
      </w:r>
      <w:r w:rsidR="00982188" w:rsidRPr="00B235EB">
        <w:rPr>
          <w:rFonts w:cs="Arial"/>
          <w:sz w:val="22"/>
          <w:szCs w:val="22"/>
        </w:rPr>
        <w:t xml:space="preserve">identification </w:t>
      </w:r>
      <w:r w:rsidRPr="00B235EB">
        <w:rPr>
          <w:rFonts w:cs="Arial"/>
          <w:sz w:val="22"/>
          <w:szCs w:val="22"/>
        </w:rPr>
        <w:t>number</w:t>
      </w:r>
      <w:r w:rsidR="00982188" w:rsidRPr="00B235EB">
        <w:rPr>
          <w:rFonts w:cs="Arial"/>
          <w:sz w:val="22"/>
          <w:szCs w:val="22"/>
        </w:rPr>
        <w:t xml:space="preserve"> for internal tracking purposes</w:t>
      </w:r>
      <w:r w:rsidRPr="00B235EB">
        <w:rPr>
          <w:rFonts w:cs="Arial"/>
          <w:sz w:val="22"/>
          <w:szCs w:val="22"/>
        </w:rPr>
        <w:t xml:space="preserve">. The IRB application shall include the IRB forms, as applicable to the protocol. Protocol files shall include all documentation related to the protocol, </w:t>
      </w:r>
      <w:r w:rsidR="00563D71">
        <w:rPr>
          <w:rFonts w:cs="Arial"/>
          <w:sz w:val="22"/>
          <w:szCs w:val="22"/>
        </w:rPr>
        <w:t xml:space="preserve">e.g., </w:t>
      </w:r>
      <w:r w:rsidRPr="00B235EB">
        <w:rPr>
          <w:rFonts w:cs="Arial"/>
          <w:sz w:val="22"/>
          <w:szCs w:val="22"/>
        </w:rPr>
        <w:t xml:space="preserve"> submissions, IRB and </w:t>
      </w:r>
      <w:r w:rsidR="00855A54" w:rsidRPr="00B235EB">
        <w:rPr>
          <w:rFonts w:cs="Arial"/>
          <w:sz w:val="22"/>
          <w:szCs w:val="22"/>
        </w:rPr>
        <w:t>researcher</w:t>
      </w:r>
      <w:r w:rsidRPr="00B235EB">
        <w:rPr>
          <w:rFonts w:cs="Arial"/>
          <w:sz w:val="22"/>
          <w:szCs w:val="22"/>
        </w:rPr>
        <w:t xml:space="preserve"> correspondence, audit reports, IRB forms, etc. The following information must be present</w:t>
      </w:r>
      <w:r w:rsidR="000B4D55" w:rsidRPr="00B235EB">
        <w:rPr>
          <w:rFonts w:cs="Arial"/>
          <w:sz w:val="22"/>
          <w:szCs w:val="22"/>
        </w:rPr>
        <w:t>,</w:t>
      </w:r>
      <w:r w:rsidRPr="00B235EB">
        <w:rPr>
          <w:rFonts w:cs="Arial"/>
          <w:sz w:val="22"/>
          <w:szCs w:val="22"/>
        </w:rPr>
        <w:t xml:space="preserve"> when applicable:</w:t>
      </w:r>
    </w:p>
    <w:p w14:paraId="7BF5D419"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Protocols</w:t>
      </w:r>
    </w:p>
    <w:p w14:paraId="20D6BB45"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Investigator Brochure</w:t>
      </w:r>
    </w:p>
    <w:p w14:paraId="68DB0707"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Scientific evaluations</w:t>
      </w:r>
      <w:r w:rsidR="003C5006">
        <w:rPr>
          <w:rFonts w:cs="Arial"/>
          <w:sz w:val="22"/>
          <w:szCs w:val="22"/>
        </w:rPr>
        <w:t>,</w:t>
      </w:r>
      <w:r w:rsidRPr="00B235EB">
        <w:rPr>
          <w:rFonts w:cs="Arial"/>
          <w:sz w:val="22"/>
          <w:szCs w:val="22"/>
        </w:rPr>
        <w:t xml:space="preserve"> when provided by an entity other than the IRB</w:t>
      </w:r>
    </w:p>
    <w:p w14:paraId="35A983E4"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Recruitment materials</w:t>
      </w:r>
    </w:p>
    <w:p w14:paraId="43358E54"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Consent documents</w:t>
      </w:r>
      <w:r w:rsidR="003C5006">
        <w:rPr>
          <w:rFonts w:cs="Arial"/>
          <w:sz w:val="22"/>
          <w:szCs w:val="22"/>
        </w:rPr>
        <w:t xml:space="preserve"> </w:t>
      </w:r>
      <w:r w:rsidR="003C5006" w:rsidRPr="003C5006">
        <w:rPr>
          <w:rFonts w:cs="Arial"/>
          <w:sz w:val="22"/>
          <w:szCs w:val="22"/>
        </w:rPr>
        <w:t>(</w:t>
      </w:r>
      <w:r w:rsidR="003C5006">
        <w:rPr>
          <w:rFonts w:cs="Arial"/>
          <w:sz w:val="22"/>
          <w:szCs w:val="22"/>
        </w:rPr>
        <w:t>and/</w:t>
      </w:r>
      <w:r w:rsidR="003C5006" w:rsidRPr="003C5006">
        <w:rPr>
          <w:rFonts w:cs="Arial"/>
          <w:sz w:val="22"/>
          <w:szCs w:val="22"/>
        </w:rPr>
        <w:t xml:space="preserve">or documentation of waiver </w:t>
      </w:r>
      <w:r w:rsidR="003C5006">
        <w:rPr>
          <w:rFonts w:cs="Arial"/>
          <w:sz w:val="22"/>
          <w:szCs w:val="22"/>
        </w:rPr>
        <w:t xml:space="preserve">or alteration </w:t>
      </w:r>
      <w:r w:rsidR="003C5006" w:rsidRPr="003C5006">
        <w:rPr>
          <w:rFonts w:cs="Arial"/>
          <w:sz w:val="22"/>
          <w:szCs w:val="22"/>
        </w:rPr>
        <w:t xml:space="preserve">of </w:t>
      </w:r>
      <w:r w:rsidR="003C5006">
        <w:rPr>
          <w:rFonts w:cs="Arial"/>
          <w:sz w:val="22"/>
          <w:szCs w:val="22"/>
        </w:rPr>
        <w:t>consent requirements</w:t>
      </w:r>
      <w:r w:rsidR="003C5006" w:rsidRPr="003C5006">
        <w:rPr>
          <w:rFonts w:cs="Arial"/>
          <w:sz w:val="22"/>
          <w:szCs w:val="22"/>
        </w:rPr>
        <w:t>)</w:t>
      </w:r>
    </w:p>
    <w:p w14:paraId="78A217CF" w14:textId="77777777" w:rsidR="00C1058B" w:rsidRPr="00B235EB" w:rsidRDefault="00C1058B"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HIPAA Authorization Documents (</w:t>
      </w:r>
      <w:r w:rsidR="003C5006">
        <w:rPr>
          <w:rFonts w:cs="Arial"/>
          <w:sz w:val="22"/>
          <w:szCs w:val="22"/>
        </w:rPr>
        <w:t>and/</w:t>
      </w:r>
      <w:r w:rsidRPr="00B235EB">
        <w:rPr>
          <w:rFonts w:cs="Arial"/>
          <w:sz w:val="22"/>
          <w:szCs w:val="22"/>
        </w:rPr>
        <w:t>or documentation of waiver of HIPAA authorization</w:t>
      </w:r>
      <w:r w:rsidR="003C5006">
        <w:rPr>
          <w:rFonts w:cs="Arial"/>
          <w:sz w:val="22"/>
          <w:szCs w:val="22"/>
        </w:rPr>
        <w:t xml:space="preserve"> requirements</w:t>
      </w:r>
      <w:r w:rsidRPr="00B235EB">
        <w:rPr>
          <w:rFonts w:cs="Arial"/>
          <w:sz w:val="22"/>
          <w:szCs w:val="22"/>
        </w:rPr>
        <w:t>)</w:t>
      </w:r>
    </w:p>
    <w:p w14:paraId="7D786498"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Progress reports submitted by researchers</w:t>
      </w:r>
    </w:p>
    <w:p w14:paraId="0EB819ED"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Reports of injuries to participants</w:t>
      </w:r>
    </w:p>
    <w:p w14:paraId="47C75291"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Records of continuing review activities</w:t>
      </w:r>
    </w:p>
    <w:p w14:paraId="44B76ABA"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Data and safety monitoring reports</w:t>
      </w:r>
    </w:p>
    <w:p w14:paraId="4B864A8B"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Amendments</w:t>
      </w:r>
    </w:p>
    <w:p w14:paraId="79E6A2B0" w14:textId="77777777" w:rsidR="007841C6" w:rsidRPr="005A3D0B" w:rsidRDefault="007841C6" w:rsidP="00272D68">
      <w:pPr>
        <w:pStyle w:val="Bullet1"/>
        <w:numPr>
          <w:ilvl w:val="0"/>
          <w:numId w:val="34"/>
        </w:numPr>
        <w:tabs>
          <w:tab w:val="clear" w:pos="720"/>
          <w:tab w:val="num" w:pos="-180"/>
        </w:tabs>
        <w:ind w:left="360"/>
        <w:rPr>
          <w:rFonts w:cs="Arial"/>
          <w:sz w:val="22"/>
          <w:szCs w:val="22"/>
        </w:rPr>
      </w:pPr>
      <w:r w:rsidRPr="005A3D0B">
        <w:rPr>
          <w:rFonts w:cs="Arial"/>
          <w:sz w:val="22"/>
          <w:szCs w:val="22"/>
        </w:rPr>
        <w:t xml:space="preserve">Documentation of </w:t>
      </w:r>
      <w:r w:rsidR="003C5006" w:rsidRPr="005A3D0B">
        <w:rPr>
          <w:rFonts w:cs="Arial"/>
          <w:sz w:val="22"/>
          <w:szCs w:val="22"/>
        </w:rPr>
        <w:t xml:space="preserve">all reportable events (as described in Section XV), including those of </w:t>
      </w:r>
      <w:r w:rsidRPr="005A3D0B">
        <w:rPr>
          <w:rFonts w:cs="Arial"/>
          <w:sz w:val="22"/>
          <w:szCs w:val="22"/>
        </w:rPr>
        <w:t>noncompliance</w:t>
      </w:r>
    </w:p>
    <w:p w14:paraId="1FFC453B"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Significant new findings</w:t>
      </w:r>
      <w:r w:rsidR="00846302">
        <w:rPr>
          <w:rFonts w:cs="Arial"/>
          <w:sz w:val="22"/>
          <w:szCs w:val="22"/>
        </w:rPr>
        <w:t xml:space="preserve"> and statements of such findings provided to participants</w:t>
      </w:r>
    </w:p>
    <w:p w14:paraId="2BF8B5B0" w14:textId="77777777" w:rsidR="007841C6" w:rsidRPr="00B235EB" w:rsidRDefault="007841C6"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Determinations required by the regulations and protocol-specific findings supporting determinations for waiver or alteration of the consent process</w:t>
      </w:r>
    </w:p>
    <w:p w14:paraId="7F5EDED3" w14:textId="77777777" w:rsidR="00C1058B" w:rsidRPr="00B235EB" w:rsidRDefault="00C1058B"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Audit results and documentation of compliance with remediation requirements</w:t>
      </w:r>
      <w:r w:rsidR="00DA353B" w:rsidRPr="00B235EB">
        <w:rPr>
          <w:rFonts w:cs="Arial"/>
          <w:sz w:val="22"/>
          <w:szCs w:val="22"/>
        </w:rPr>
        <w:t xml:space="preserve"> when audits are conducted by the RAO</w:t>
      </w:r>
      <w:r w:rsidR="002673CC">
        <w:rPr>
          <w:rFonts w:cs="Arial"/>
          <w:sz w:val="22"/>
          <w:szCs w:val="22"/>
        </w:rPr>
        <w:t xml:space="preserve"> designee</w:t>
      </w:r>
    </w:p>
    <w:p w14:paraId="75974633" w14:textId="77777777" w:rsidR="00C1058B" w:rsidRPr="00B235EB" w:rsidRDefault="008F71E4"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Participant</w:t>
      </w:r>
      <w:r w:rsidR="00C1058B" w:rsidRPr="00B235EB">
        <w:rPr>
          <w:rFonts w:cs="Arial"/>
          <w:sz w:val="22"/>
          <w:szCs w:val="22"/>
        </w:rPr>
        <w:t xml:space="preserve"> complaints</w:t>
      </w:r>
      <w:r w:rsidR="00DA353B" w:rsidRPr="00B235EB">
        <w:rPr>
          <w:rFonts w:cs="Arial"/>
          <w:sz w:val="22"/>
          <w:szCs w:val="22"/>
        </w:rPr>
        <w:t>, unless complaints are filed anonymously</w:t>
      </w:r>
    </w:p>
    <w:p w14:paraId="476D14FA" w14:textId="77777777" w:rsidR="00C1058B" w:rsidRPr="00B235EB" w:rsidRDefault="00C1058B" w:rsidP="00272D68">
      <w:pPr>
        <w:pStyle w:val="Bullet1"/>
        <w:numPr>
          <w:ilvl w:val="0"/>
          <w:numId w:val="34"/>
        </w:numPr>
        <w:tabs>
          <w:tab w:val="clear" w:pos="720"/>
          <w:tab w:val="num" w:pos="-180"/>
        </w:tabs>
        <w:ind w:left="360"/>
        <w:rPr>
          <w:rFonts w:cs="Arial"/>
          <w:sz w:val="22"/>
          <w:szCs w:val="22"/>
        </w:rPr>
      </w:pPr>
      <w:r w:rsidRPr="00B235EB">
        <w:rPr>
          <w:rFonts w:cs="Arial"/>
          <w:sz w:val="22"/>
          <w:szCs w:val="22"/>
        </w:rPr>
        <w:t xml:space="preserve">Communications with </w:t>
      </w:r>
      <w:r w:rsidR="00855A54" w:rsidRPr="00B235EB">
        <w:rPr>
          <w:rFonts w:cs="Arial"/>
          <w:sz w:val="22"/>
          <w:szCs w:val="22"/>
        </w:rPr>
        <w:t>researcher</w:t>
      </w:r>
      <w:r w:rsidR="001F6FFB" w:rsidRPr="00B235EB">
        <w:rPr>
          <w:rFonts w:cs="Arial"/>
          <w:sz w:val="22"/>
          <w:szCs w:val="22"/>
        </w:rPr>
        <w:t>s</w:t>
      </w:r>
    </w:p>
    <w:p w14:paraId="3ECA9DCD" w14:textId="77777777" w:rsidR="00C1058B" w:rsidRPr="00B235EB" w:rsidRDefault="00C1058B" w:rsidP="00D67A56">
      <w:pPr>
        <w:pStyle w:val="Bullet1"/>
        <w:numPr>
          <w:ilvl w:val="0"/>
          <w:numId w:val="34"/>
        </w:numPr>
        <w:tabs>
          <w:tab w:val="clear" w:pos="720"/>
          <w:tab w:val="num" w:pos="-540"/>
        </w:tabs>
        <w:ind w:left="360"/>
        <w:rPr>
          <w:rFonts w:cs="Arial"/>
          <w:sz w:val="22"/>
          <w:szCs w:val="22"/>
        </w:rPr>
      </w:pPr>
      <w:r w:rsidRPr="00B235EB">
        <w:rPr>
          <w:rFonts w:cs="Arial"/>
          <w:sz w:val="22"/>
          <w:szCs w:val="22"/>
        </w:rPr>
        <w:t>Documentation of relevant approvals</w:t>
      </w:r>
      <w:r w:rsidR="0010448F">
        <w:rPr>
          <w:rFonts w:cs="Arial"/>
          <w:sz w:val="22"/>
          <w:szCs w:val="22"/>
        </w:rPr>
        <w:t xml:space="preserve"> including, as applicable, </w:t>
      </w:r>
      <w:r w:rsidR="0010448F" w:rsidRPr="0010448F">
        <w:rPr>
          <w:rFonts w:cs="Arial"/>
          <w:sz w:val="22"/>
          <w:szCs w:val="22"/>
        </w:rPr>
        <w:t>the frequency interval for the next continuing review</w:t>
      </w:r>
      <w:r w:rsidR="0010448F">
        <w:rPr>
          <w:rFonts w:cs="Arial"/>
          <w:sz w:val="22"/>
          <w:szCs w:val="22"/>
        </w:rPr>
        <w:t xml:space="preserve"> for </w:t>
      </w:r>
      <w:r w:rsidR="0010448F" w:rsidRPr="0010448F">
        <w:rPr>
          <w:rFonts w:cs="Arial"/>
          <w:sz w:val="22"/>
          <w:szCs w:val="22"/>
        </w:rPr>
        <w:t>initial and continuing review</w:t>
      </w:r>
      <w:r w:rsidR="0010448F">
        <w:rPr>
          <w:rFonts w:cs="Arial"/>
          <w:sz w:val="22"/>
          <w:szCs w:val="22"/>
        </w:rPr>
        <w:t xml:space="preserve"> approvals</w:t>
      </w:r>
    </w:p>
    <w:p w14:paraId="7E149949" w14:textId="77777777" w:rsidR="00C1058B" w:rsidRPr="00B235EB" w:rsidRDefault="00C1058B" w:rsidP="00D67A56">
      <w:pPr>
        <w:pStyle w:val="Bullet1"/>
        <w:numPr>
          <w:ilvl w:val="0"/>
          <w:numId w:val="34"/>
        </w:numPr>
        <w:tabs>
          <w:tab w:val="clear" w:pos="720"/>
          <w:tab w:val="num" w:pos="-540"/>
        </w:tabs>
        <w:ind w:left="360"/>
        <w:rPr>
          <w:rFonts w:cs="Arial"/>
          <w:sz w:val="22"/>
          <w:szCs w:val="22"/>
        </w:rPr>
      </w:pPr>
      <w:r w:rsidRPr="00B235EB">
        <w:rPr>
          <w:rFonts w:cs="Arial"/>
          <w:sz w:val="22"/>
          <w:szCs w:val="22"/>
        </w:rPr>
        <w:t>Documentation of waiver of informed consent or waiver of documentation of consent</w:t>
      </w:r>
    </w:p>
    <w:p w14:paraId="77498139" w14:textId="77777777" w:rsidR="00391289" w:rsidRDefault="00391289" w:rsidP="0074334D">
      <w:pPr>
        <w:pStyle w:val="Level2"/>
        <w:rPr>
          <w:rFonts w:cs="Arial"/>
          <w:sz w:val="22"/>
          <w:szCs w:val="22"/>
        </w:rPr>
      </w:pPr>
    </w:p>
    <w:p w14:paraId="59EF63B6" w14:textId="77777777" w:rsidR="00391289" w:rsidRPr="0010313A" w:rsidRDefault="00391289" w:rsidP="0074334D">
      <w:pPr>
        <w:pStyle w:val="Level2"/>
        <w:rPr>
          <w:rFonts w:cs="Arial"/>
          <w:b/>
          <w:i/>
          <w:sz w:val="22"/>
          <w:szCs w:val="22"/>
        </w:rPr>
      </w:pPr>
      <w:r w:rsidRPr="0010313A">
        <w:rPr>
          <w:rFonts w:cs="Arial"/>
          <w:b/>
          <w:i/>
          <w:sz w:val="22"/>
          <w:szCs w:val="22"/>
          <w:highlight w:val="yellow"/>
        </w:rPr>
        <w:t>For research that is subject to the 2018 Requirements</w:t>
      </w:r>
      <w:r w:rsidRPr="0010313A">
        <w:rPr>
          <w:rFonts w:cs="Arial"/>
          <w:b/>
          <w:i/>
          <w:sz w:val="22"/>
          <w:szCs w:val="22"/>
        </w:rPr>
        <w:t>:</w:t>
      </w:r>
    </w:p>
    <w:p w14:paraId="4FD12EA2" w14:textId="77777777" w:rsidR="00391289" w:rsidRPr="00FD1054" w:rsidRDefault="00FD1054" w:rsidP="00FD1054">
      <w:pPr>
        <w:pStyle w:val="Bullet1"/>
        <w:numPr>
          <w:ilvl w:val="0"/>
          <w:numId w:val="34"/>
        </w:numPr>
        <w:tabs>
          <w:tab w:val="clear" w:pos="720"/>
          <w:tab w:val="num" w:pos="-180"/>
        </w:tabs>
        <w:ind w:left="360"/>
        <w:rPr>
          <w:rFonts w:cs="Arial"/>
          <w:sz w:val="22"/>
          <w:szCs w:val="22"/>
        </w:rPr>
      </w:pPr>
      <w:r w:rsidRPr="00081A8C">
        <w:rPr>
          <w:rFonts w:ascii="Garamond" w:eastAsia="Calibri" w:hAnsi="Garamond"/>
          <w:sz w:val="22"/>
          <w:szCs w:val="22"/>
        </w:rPr>
        <w:t xml:space="preserve"> </w:t>
      </w:r>
      <w:r w:rsidRPr="00081A8C">
        <w:rPr>
          <w:rFonts w:cs="Arial"/>
          <w:sz w:val="22"/>
          <w:szCs w:val="22"/>
        </w:rPr>
        <w:t>The rationale for an expedited reviewer's determination that particular research appearing as a category on the expedited review list is more than minimal risk and therefore</w:t>
      </w:r>
      <w:r>
        <w:rPr>
          <w:rFonts w:cs="Arial"/>
          <w:sz w:val="22"/>
          <w:szCs w:val="22"/>
        </w:rPr>
        <w:t xml:space="preserve"> is</w:t>
      </w:r>
      <w:r w:rsidRPr="00081A8C">
        <w:rPr>
          <w:rFonts w:cs="Arial"/>
          <w:sz w:val="22"/>
          <w:szCs w:val="22"/>
        </w:rPr>
        <w:t xml:space="preserve"> not eligible for expedited review</w:t>
      </w:r>
      <w:r w:rsidR="00391289" w:rsidRPr="00FD1054">
        <w:rPr>
          <w:rFonts w:cs="Arial"/>
          <w:sz w:val="22"/>
          <w:szCs w:val="22"/>
        </w:rPr>
        <w:t>.</w:t>
      </w:r>
    </w:p>
    <w:p w14:paraId="26F6DDD0" w14:textId="77777777" w:rsidR="008659F8" w:rsidRPr="00B235EB" w:rsidRDefault="008659F8" w:rsidP="0074334D">
      <w:pPr>
        <w:pStyle w:val="Level2"/>
        <w:rPr>
          <w:rFonts w:cs="Arial"/>
          <w:lang w:eastAsia="x-none"/>
        </w:rPr>
      </w:pPr>
    </w:p>
    <w:p w14:paraId="67A829AF" w14:textId="77777777" w:rsidR="009F1B79" w:rsidRDefault="009F1B79" w:rsidP="00970C45">
      <w:pPr>
        <w:pStyle w:val="Heading2"/>
        <w:numPr>
          <w:ilvl w:val="0"/>
          <w:numId w:val="193"/>
        </w:numPr>
      </w:pPr>
      <w:bookmarkStart w:id="544" w:name="_Toc105420217"/>
      <w:r w:rsidRPr="00B235EB">
        <w:t>IRB Use of Checklists</w:t>
      </w:r>
      <w:r w:rsidR="00840E91">
        <w:rPr>
          <w:lang w:val="en-US"/>
        </w:rPr>
        <w:t xml:space="preserve"> and Evaluation Aids</w:t>
      </w:r>
      <w:bookmarkEnd w:id="544"/>
      <w:r w:rsidRPr="00840E91">
        <w:t xml:space="preserve"> </w:t>
      </w:r>
    </w:p>
    <w:p w14:paraId="39541676" w14:textId="77777777" w:rsidR="009F1B79" w:rsidRPr="002A07B3" w:rsidRDefault="009F1B79" w:rsidP="009F1B79">
      <w:pPr>
        <w:widowControl w:val="0"/>
        <w:rPr>
          <w:rFonts w:cs="Arial"/>
          <w:szCs w:val="22"/>
        </w:rPr>
      </w:pPr>
      <w:r w:rsidRPr="00840E91">
        <w:rPr>
          <w:rFonts w:cs="Arial"/>
          <w:szCs w:val="22"/>
        </w:rPr>
        <w:t>The IRB members shall</w:t>
      </w:r>
      <w:r w:rsidRPr="009C6E0D">
        <w:rPr>
          <w:rFonts w:cs="Arial"/>
          <w:szCs w:val="22"/>
        </w:rPr>
        <w:t xml:space="preserve"> use</w:t>
      </w:r>
      <w:r w:rsidR="002A07B3">
        <w:rPr>
          <w:rFonts w:cs="Arial"/>
          <w:szCs w:val="22"/>
        </w:rPr>
        <w:t xml:space="preserve"> reviewer checklists</w:t>
      </w:r>
      <w:r w:rsidRPr="002A07B3">
        <w:rPr>
          <w:rFonts w:cs="Arial"/>
          <w:szCs w:val="22"/>
        </w:rPr>
        <w:t xml:space="preserve"> </w:t>
      </w:r>
      <w:r w:rsidR="002A07B3">
        <w:rPr>
          <w:rFonts w:cs="Arial"/>
          <w:szCs w:val="22"/>
        </w:rPr>
        <w:t>when</w:t>
      </w:r>
      <w:r w:rsidRPr="002A07B3">
        <w:rPr>
          <w:rFonts w:cs="Arial"/>
          <w:szCs w:val="22"/>
        </w:rPr>
        <w:t xml:space="preserve"> reviewing protocols at the time of initial and continuing review. Checklists are available from IRB </w:t>
      </w:r>
      <w:r w:rsidR="00AD42DE" w:rsidRPr="002A07B3">
        <w:rPr>
          <w:rFonts w:cs="Arial"/>
          <w:szCs w:val="22"/>
        </w:rPr>
        <w:t>A</w:t>
      </w:r>
      <w:r w:rsidRPr="002A07B3">
        <w:rPr>
          <w:rFonts w:cs="Arial"/>
          <w:szCs w:val="22"/>
        </w:rPr>
        <w:t xml:space="preserve">nalysts and on the </w:t>
      </w:r>
      <w:r w:rsidR="00B94E5C" w:rsidRPr="002A07B3">
        <w:rPr>
          <w:rFonts w:cs="Arial"/>
          <w:szCs w:val="22"/>
        </w:rPr>
        <w:t>VAPORHCS</w:t>
      </w:r>
      <w:r w:rsidRPr="002A07B3">
        <w:rPr>
          <w:rFonts w:cs="Arial"/>
          <w:szCs w:val="22"/>
        </w:rPr>
        <w:t xml:space="preserve"> website</w:t>
      </w:r>
      <w:r w:rsidR="00840E91">
        <w:rPr>
          <w:rFonts w:cs="Arial"/>
          <w:szCs w:val="22"/>
        </w:rPr>
        <w:t xml:space="preserve"> and evaluation aids are facilitated through an electronic IRB system</w:t>
      </w:r>
      <w:r w:rsidRPr="002A07B3">
        <w:rPr>
          <w:rFonts w:cs="Arial"/>
          <w:szCs w:val="22"/>
        </w:rPr>
        <w:t xml:space="preserve">. IRB determinations regarding the following are </w:t>
      </w:r>
      <w:r w:rsidR="006C0938">
        <w:rPr>
          <w:rFonts w:cs="Arial"/>
          <w:szCs w:val="22"/>
        </w:rPr>
        <w:t xml:space="preserve">prompted on the applicable checklist(s) and </w:t>
      </w:r>
      <w:r w:rsidRPr="002A07B3">
        <w:rPr>
          <w:rFonts w:cs="Arial"/>
          <w:szCs w:val="22"/>
        </w:rPr>
        <w:t>documented in the IRB minutes and/or correspondence:</w:t>
      </w:r>
    </w:p>
    <w:p w14:paraId="69EE7851" w14:textId="77777777" w:rsidR="009F1B79" w:rsidRPr="00840E91" w:rsidRDefault="009F1B79" w:rsidP="00D67A56">
      <w:pPr>
        <w:numPr>
          <w:ilvl w:val="0"/>
          <w:numId w:val="40"/>
        </w:numPr>
        <w:tabs>
          <w:tab w:val="clear" w:pos="360"/>
        </w:tabs>
        <w:rPr>
          <w:rFonts w:cs="Arial"/>
          <w:szCs w:val="22"/>
        </w:rPr>
      </w:pPr>
      <w:r w:rsidRPr="00840E91">
        <w:rPr>
          <w:rFonts w:cs="Arial"/>
          <w:szCs w:val="22"/>
        </w:rPr>
        <w:t>The level of risk of the research.</w:t>
      </w:r>
    </w:p>
    <w:p w14:paraId="7C8AB841" w14:textId="77777777" w:rsidR="009F1B79" w:rsidRPr="009C6E0D" w:rsidRDefault="009F1B79" w:rsidP="00D67A56">
      <w:pPr>
        <w:numPr>
          <w:ilvl w:val="0"/>
          <w:numId w:val="40"/>
        </w:numPr>
        <w:tabs>
          <w:tab w:val="clear" w:pos="360"/>
        </w:tabs>
        <w:rPr>
          <w:rFonts w:cs="Arial"/>
          <w:szCs w:val="22"/>
        </w:rPr>
      </w:pPr>
      <w:r w:rsidRPr="009C6E0D">
        <w:rPr>
          <w:rFonts w:cs="Arial"/>
          <w:szCs w:val="22"/>
        </w:rPr>
        <w:t>The approval period for the research, including identification of research that warrants review more often than (at least) annually.</w:t>
      </w:r>
    </w:p>
    <w:p w14:paraId="70CB86FA" w14:textId="77777777" w:rsidR="009F1B79" w:rsidRPr="009D6AA7" w:rsidRDefault="009F1B79" w:rsidP="00D67A56">
      <w:pPr>
        <w:numPr>
          <w:ilvl w:val="0"/>
          <w:numId w:val="40"/>
        </w:numPr>
        <w:tabs>
          <w:tab w:val="clear" w:pos="360"/>
        </w:tabs>
        <w:rPr>
          <w:rFonts w:cs="Arial"/>
          <w:szCs w:val="22"/>
        </w:rPr>
      </w:pPr>
      <w:r w:rsidRPr="009C6E0D">
        <w:rPr>
          <w:rFonts w:cs="Arial"/>
          <w:szCs w:val="22"/>
        </w:rPr>
        <w:t xml:space="preserve">Whether the medical record of each participant must be flagged </w:t>
      </w:r>
      <w:r w:rsidRPr="009D6AA7">
        <w:rPr>
          <w:rFonts w:cs="Arial"/>
          <w:szCs w:val="22"/>
        </w:rPr>
        <w:t>to protect the participant’s safety by indicating participation in the study and the source of more information about the study.</w:t>
      </w:r>
    </w:p>
    <w:p w14:paraId="4B061E47" w14:textId="77777777" w:rsidR="009F1B79" w:rsidRPr="00BC364A" w:rsidRDefault="009F1B79" w:rsidP="00756052">
      <w:pPr>
        <w:numPr>
          <w:ilvl w:val="0"/>
          <w:numId w:val="40"/>
        </w:numPr>
        <w:rPr>
          <w:rFonts w:cs="Arial"/>
          <w:szCs w:val="22"/>
        </w:rPr>
      </w:pPr>
      <w:r w:rsidRPr="00BC364A">
        <w:rPr>
          <w:rFonts w:cs="Arial"/>
          <w:szCs w:val="22"/>
        </w:rPr>
        <w:lastRenderedPageBreak/>
        <w:t xml:space="preserve"> </w:t>
      </w:r>
      <w:r w:rsidR="006E6A64" w:rsidRPr="00BC364A">
        <w:rPr>
          <w:rFonts w:cs="Arial"/>
          <w:szCs w:val="22"/>
        </w:rPr>
        <w:t>J</w:t>
      </w:r>
      <w:r w:rsidRPr="00BC364A">
        <w:rPr>
          <w:rFonts w:cs="Arial"/>
          <w:szCs w:val="22"/>
        </w:rPr>
        <w:t xml:space="preserve">ustification for approval of research involving pregnant women, </w:t>
      </w:r>
      <w:r w:rsidR="000B4D55" w:rsidRPr="00BC364A">
        <w:rPr>
          <w:rFonts w:cs="Arial"/>
          <w:szCs w:val="22"/>
        </w:rPr>
        <w:t xml:space="preserve">neonates, </w:t>
      </w:r>
      <w:r w:rsidRPr="00BC364A">
        <w:rPr>
          <w:rFonts w:cs="Arial"/>
          <w:szCs w:val="22"/>
        </w:rPr>
        <w:t xml:space="preserve">human fetuses, and human in vitro fertilization, addressing each of the criteria specified under 45 CFR 46 Subpart B of the DHHS human subject regulations. </w:t>
      </w:r>
    </w:p>
    <w:p w14:paraId="44C47491" w14:textId="77777777" w:rsidR="009F1B79" w:rsidRPr="00B235EB" w:rsidRDefault="006E6A64" w:rsidP="00D67A56">
      <w:pPr>
        <w:numPr>
          <w:ilvl w:val="0"/>
          <w:numId w:val="40"/>
        </w:numPr>
        <w:tabs>
          <w:tab w:val="clear" w:pos="360"/>
        </w:tabs>
        <w:rPr>
          <w:rFonts w:cs="Arial"/>
          <w:szCs w:val="22"/>
        </w:rPr>
      </w:pPr>
      <w:r>
        <w:rPr>
          <w:rFonts w:cs="Arial"/>
          <w:szCs w:val="22"/>
        </w:rPr>
        <w:t>J</w:t>
      </w:r>
      <w:r w:rsidR="009F1B79" w:rsidRPr="00F6293C">
        <w:rPr>
          <w:rFonts w:cs="Arial"/>
          <w:szCs w:val="22"/>
        </w:rPr>
        <w:t>ustification for approval of research involving prisoners, addressing each of the categories and criteria specified under 45 CFR 46 Subpart C of the DHHS human subject regulations. Generall</w:t>
      </w:r>
      <w:r w:rsidR="009F1B79" w:rsidRPr="00A26975">
        <w:rPr>
          <w:rFonts w:cs="Arial"/>
          <w:szCs w:val="22"/>
        </w:rPr>
        <w:t xml:space="preserve">y, the IRB </w:t>
      </w:r>
      <w:r w:rsidR="00AD42DE" w:rsidRPr="00026599">
        <w:rPr>
          <w:rFonts w:cs="Arial"/>
          <w:szCs w:val="22"/>
        </w:rPr>
        <w:t>A</w:t>
      </w:r>
      <w:r w:rsidR="009F1B79" w:rsidRPr="00E03C1C">
        <w:rPr>
          <w:rFonts w:cs="Arial"/>
          <w:szCs w:val="22"/>
        </w:rPr>
        <w:t xml:space="preserve">nalyst is responsible for providing certification of the IRB’s findings to OHRP. </w:t>
      </w:r>
      <w:r w:rsidR="009F1B79" w:rsidRPr="00E03C1C">
        <w:rPr>
          <w:rFonts w:cs="Arial"/>
          <w:b/>
          <w:bCs/>
          <w:szCs w:val="22"/>
          <w:u w:val="single"/>
        </w:rPr>
        <w:t>Note:</w:t>
      </w:r>
      <w:r w:rsidR="009F1B79" w:rsidRPr="00B235EB">
        <w:rPr>
          <w:rFonts w:cs="Arial"/>
          <w:b/>
          <w:bCs/>
          <w:szCs w:val="22"/>
        </w:rPr>
        <w:t xml:space="preserve"> </w:t>
      </w:r>
      <w:r w:rsidR="009F1B79" w:rsidRPr="00B235EB">
        <w:rPr>
          <w:rFonts w:cs="Arial"/>
          <w:szCs w:val="22"/>
        </w:rPr>
        <w:t xml:space="preserve">The </w:t>
      </w:r>
      <w:r w:rsidR="00B94E5C" w:rsidRPr="00B235EB">
        <w:rPr>
          <w:rFonts w:cs="Arial"/>
          <w:szCs w:val="22"/>
        </w:rPr>
        <w:t>VAPORHCS</w:t>
      </w:r>
      <w:r w:rsidR="009F1B79" w:rsidRPr="00B235EB">
        <w:rPr>
          <w:rFonts w:cs="Arial"/>
          <w:szCs w:val="22"/>
        </w:rPr>
        <w:t xml:space="preserve"> does not review or conduct research with prisoners</w:t>
      </w:r>
      <w:r w:rsidR="000B4D55" w:rsidRPr="00B235EB">
        <w:rPr>
          <w:rFonts w:cs="Arial"/>
          <w:szCs w:val="22"/>
        </w:rPr>
        <w:t>, except when a waiver is received from the CRADO</w:t>
      </w:r>
      <w:r w:rsidR="009F1B79" w:rsidRPr="00B235EB">
        <w:rPr>
          <w:rFonts w:cs="Arial"/>
          <w:szCs w:val="22"/>
        </w:rPr>
        <w:t>.</w:t>
      </w:r>
      <w:r w:rsidR="00BA2417" w:rsidRPr="00B235EB">
        <w:rPr>
          <w:rFonts w:cs="Arial"/>
          <w:szCs w:val="22"/>
        </w:rPr>
        <w:t xml:space="preserve"> </w:t>
      </w:r>
      <w:r w:rsidR="000B4D55" w:rsidRPr="00B235EB">
        <w:rPr>
          <w:rFonts w:cs="Arial"/>
          <w:szCs w:val="22"/>
        </w:rPr>
        <w:t>I</w:t>
      </w:r>
      <w:r w:rsidR="009F1B79" w:rsidRPr="00B235EB">
        <w:rPr>
          <w:rFonts w:cs="Arial"/>
          <w:szCs w:val="22"/>
        </w:rPr>
        <w:t xml:space="preserve">f a human participant involved in ongoing research becomes a prisoner during the course of the study, the investigator must promptly notify the IRB and sponsor (if applicable). All research interactions and interventions with, and obtaining identifiable private information about, the now-incarcerated prisoner-participant must be stopped immediately. If immediate cessation of study-related interventions would place the prisoner-participant at risk, the investigator must notify the IRB </w:t>
      </w:r>
      <w:r w:rsidR="00AD42DE" w:rsidRPr="00B235EB">
        <w:rPr>
          <w:rFonts w:cs="Arial"/>
          <w:szCs w:val="22"/>
        </w:rPr>
        <w:t>Chair</w:t>
      </w:r>
      <w:r w:rsidR="009F1B79" w:rsidRPr="00B235EB">
        <w:rPr>
          <w:rFonts w:cs="Arial"/>
          <w:szCs w:val="22"/>
        </w:rPr>
        <w:t xml:space="preserve"> for additional guidance and communication with VACO. </w:t>
      </w:r>
    </w:p>
    <w:p w14:paraId="3FB8B24C" w14:textId="77777777" w:rsidR="009F1B79" w:rsidRPr="00B235EB" w:rsidRDefault="006E6A64" w:rsidP="00D67A56">
      <w:pPr>
        <w:numPr>
          <w:ilvl w:val="0"/>
          <w:numId w:val="40"/>
        </w:numPr>
        <w:tabs>
          <w:tab w:val="clear" w:pos="360"/>
        </w:tabs>
        <w:rPr>
          <w:rFonts w:cs="Arial"/>
          <w:szCs w:val="22"/>
        </w:rPr>
      </w:pPr>
      <w:r>
        <w:rPr>
          <w:rFonts w:cs="Arial"/>
          <w:szCs w:val="22"/>
        </w:rPr>
        <w:t>J</w:t>
      </w:r>
      <w:r w:rsidR="009F1B79" w:rsidRPr="00B235EB">
        <w:rPr>
          <w:rFonts w:cs="Arial"/>
          <w:szCs w:val="22"/>
        </w:rPr>
        <w:t>ustification for approval of research involving children, addressing each of the categories and criteria specified under 45 CFR 46 Subpart D of the DHHS and FDA human subject regulations.</w:t>
      </w:r>
      <w:r w:rsidR="00AE57BE" w:rsidRPr="00B235EB">
        <w:rPr>
          <w:rFonts w:cs="Arial"/>
          <w:szCs w:val="22"/>
        </w:rPr>
        <w:t xml:space="preserve"> </w:t>
      </w:r>
      <w:r w:rsidR="00264EF7" w:rsidRPr="00B235EB">
        <w:rPr>
          <w:rFonts w:cs="Arial"/>
          <w:szCs w:val="22"/>
        </w:rPr>
        <w:t xml:space="preserve">The IO </w:t>
      </w:r>
      <w:r w:rsidR="00F1140A" w:rsidRPr="00B235EB">
        <w:rPr>
          <w:rFonts w:cs="Arial"/>
          <w:szCs w:val="22"/>
        </w:rPr>
        <w:t>must approve the facility’s participation in proposed research that includes children</w:t>
      </w:r>
      <w:r w:rsidR="00F4046A" w:rsidRPr="00B235EB">
        <w:rPr>
          <w:rFonts w:cs="Arial"/>
          <w:szCs w:val="22"/>
        </w:rPr>
        <w:t xml:space="preserve"> as research subjects</w:t>
      </w:r>
      <w:r w:rsidR="00F1140A" w:rsidRPr="00B235EB">
        <w:rPr>
          <w:rFonts w:cs="Arial"/>
          <w:szCs w:val="22"/>
        </w:rPr>
        <w:t xml:space="preserve">. </w:t>
      </w:r>
      <w:r w:rsidR="009F1B79" w:rsidRPr="00B235EB">
        <w:rPr>
          <w:rFonts w:cs="Arial"/>
          <w:szCs w:val="22"/>
        </w:rPr>
        <w:t>For FDA-regulated research</w:t>
      </w:r>
      <w:r w:rsidR="00CE629F" w:rsidRPr="00B235EB">
        <w:rPr>
          <w:rFonts w:cs="Arial"/>
          <w:szCs w:val="22"/>
        </w:rPr>
        <w:t>,</w:t>
      </w:r>
      <w:r w:rsidR="009F1B79" w:rsidRPr="00B235EB">
        <w:rPr>
          <w:rFonts w:cs="Arial"/>
          <w:szCs w:val="22"/>
        </w:rPr>
        <w:t xml:space="preserve"> documentation of the IRB findings is required</w:t>
      </w:r>
      <w:r>
        <w:rPr>
          <w:rFonts w:cs="Arial"/>
          <w:szCs w:val="22"/>
        </w:rPr>
        <w:t>, and n</w:t>
      </w:r>
      <w:r w:rsidR="009F1B79" w:rsidRPr="00B235EB">
        <w:rPr>
          <w:rFonts w:cs="Arial"/>
          <w:szCs w:val="22"/>
        </w:rPr>
        <w:t xml:space="preserve">otification shall go to the Commissioner of the FDA. </w:t>
      </w:r>
    </w:p>
    <w:p w14:paraId="2B9CDC5C" w14:textId="77777777" w:rsidR="009F1B79" w:rsidRPr="00B235EB" w:rsidRDefault="009F1B79" w:rsidP="00D67A56">
      <w:pPr>
        <w:numPr>
          <w:ilvl w:val="0"/>
          <w:numId w:val="40"/>
        </w:numPr>
        <w:tabs>
          <w:tab w:val="clear" w:pos="360"/>
        </w:tabs>
        <w:rPr>
          <w:rFonts w:cs="Arial"/>
          <w:szCs w:val="22"/>
        </w:rPr>
      </w:pPr>
      <w:r w:rsidRPr="00B235EB">
        <w:rPr>
          <w:rFonts w:cs="Arial"/>
          <w:szCs w:val="22"/>
        </w:rPr>
        <w:t xml:space="preserve">The IRB’s consideration of the additional safeguards to protect the rights and welfare of vulnerable subjects. For example, the special protections warranted in specific research projects for groups of </w:t>
      </w:r>
      <w:r w:rsidR="008F71E4" w:rsidRPr="00B235EB">
        <w:rPr>
          <w:rFonts w:cs="Arial"/>
          <w:szCs w:val="22"/>
        </w:rPr>
        <w:t xml:space="preserve">individuals </w:t>
      </w:r>
      <w:r w:rsidRPr="00B235EB">
        <w:rPr>
          <w:rFonts w:cs="Arial"/>
          <w:szCs w:val="22"/>
        </w:rPr>
        <w:t xml:space="preserve">who are likely to be vulnerable to coercion or undue influence, such as children, prisoners, </w:t>
      </w:r>
      <w:r w:rsidR="000B4D55" w:rsidRPr="00B235EB">
        <w:rPr>
          <w:rFonts w:cs="Arial"/>
          <w:szCs w:val="22"/>
        </w:rPr>
        <w:t>individuals who lack decision-making capacity</w:t>
      </w:r>
      <w:r w:rsidRPr="00B235EB">
        <w:rPr>
          <w:rFonts w:cs="Arial"/>
          <w:szCs w:val="22"/>
        </w:rPr>
        <w:t>, or economically or educationally disadvantaged persons, regardless of source of support for the research.</w:t>
      </w:r>
    </w:p>
    <w:p w14:paraId="3BBE8B97" w14:textId="3D7EBA45" w:rsidR="009F1B79" w:rsidRPr="00840E91" w:rsidRDefault="009F1B79" w:rsidP="002A4065">
      <w:pPr>
        <w:numPr>
          <w:ilvl w:val="0"/>
          <w:numId w:val="40"/>
        </w:numPr>
        <w:rPr>
          <w:rFonts w:cs="Arial"/>
          <w:szCs w:val="22"/>
        </w:rPr>
      </w:pPr>
      <w:r w:rsidRPr="00B235EB">
        <w:rPr>
          <w:rFonts w:cs="Arial"/>
          <w:szCs w:val="22"/>
        </w:rPr>
        <w:t>Justification for approval of emergency use of an investigative or unlicensed article</w:t>
      </w:r>
      <w:r w:rsidRPr="00DE0081">
        <w:rPr>
          <w:rFonts w:cs="Arial"/>
          <w:szCs w:val="22"/>
        </w:rPr>
        <w:t xml:space="preserve">, with specific reference to the criteria specified by DHHS and FDA (see </w:t>
      </w:r>
      <w:r w:rsidR="00B01896" w:rsidRPr="00EB0F47">
        <w:rPr>
          <w:rFonts w:cs="Arial"/>
          <w:szCs w:val="22"/>
        </w:rPr>
        <w:t>the policy</w:t>
      </w:r>
      <w:r w:rsidR="00A34229">
        <w:rPr>
          <w:rFonts w:cs="Arial"/>
          <w:szCs w:val="22"/>
        </w:rPr>
        <w:t>,</w:t>
      </w:r>
      <w:r w:rsidR="00B01896" w:rsidRPr="00EB0F47">
        <w:rPr>
          <w:rFonts w:cs="Arial"/>
          <w:szCs w:val="22"/>
        </w:rPr>
        <w:t xml:space="preserve"> </w:t>
      </w:r>
      <w:r w:rsidR="00B01896" w:rsidRPr="00337219">
        <w:rPr>
          <w:rFonts w:cs="Arial"/>
          <w:szCs w:val="22"/>
        </w:rPr>
        <w:t>Investigational Device and/or Drug Usage</w:t>
      </w:r>
      <w:r w:rsidR="002A4065">
        <w:rPr>
          <w:rFonts w:cs="Arial"/>
          <w:szCs w:val="22"/>
        </w:rPr>
        <w:t xml:space="preserve"> located at: </w:t>
      </w:r>
      <w:hyperlink r:id="rId32" w:history="1">
        <w:r w:rsidR="00BE6C5B" w:rsidRPr="00BE6C5B">
          <w:rPr>
            <w:rStyle w:val="Hyperlink"/>
            <w:rFonts w:cs="Arial"/>
            <w:szCs w:val="22"/>
          </w:rPr>
          <w:t>https://www.</w:t>
        </w:r>
        <w:r w:rsidR="00BE6C5B" w:rsidRPr="00F44F9B">
          <w:rPr>
            <w:rStyle w:val="Hyperlink"/>
            <w:rFonts w:cs="Arial"/>
            <w:szCs w:val="22"/>
          </w:rPr>
          <w:t>va.gov/portlandresearch/documents/hrpp/investigational-device.pdf</w:t>
        </w:r>
      </w:hyperlink>
      <w:r w:rsidRPr="00840E91">
        <w:rPr>
          <w:rFonts w:cs="Arial"/>
          <w:szCs w:val="22"/>
        </w:rPr>
        <w:t xml:space="preserve">). </w:t>
      </w:r>
    </w:p>
    <w:p w14:paraId="17FDF55A" w14:textId="77777777" w:rsidR="009F1B79" w:rsidRDefault="009F1B79" w:rsidP="00D67A56">
      <w:pPr>
        <w:numPr>
          <w:ilvl w:val="0"/>
          <w:numId w:val="40"/>
        </w:numPr>
        <w:tabs>
          <w:tab w:val="clear" w:pos="360"/>
        </w:tabs>
        <w:rPr>
          <w:rFonts w:cs="Arial"/>
          <w:szCs w:val="22"/>
        </w:rPr>
      </w:pPr>
      <w:r w:rsidRPr="00840E91">
        <w:rPr>
          <w:rFonts w:cs="Arial"/>
          <w:szCs w:val="22"/>
        </w:rPr>
        <w:t>Rationale for significant</w:t>
      </w:r>
      <w:r w:rsidR="004518A2" w:rsidRPr="009C6E0D">
        <w:rPr>
          <w:rFonts w:cs="Arial"/>
          <w:szCs w:val="22"/>
        </w:rPr>
        <w:t xml:space="preserve"> or </w:t>
      </w:r>
      <w:r w:rsidRPr="009C6E0D">
        <w:rPr>
          <w:rFonts w:cs="Arial"/>
          <w:szCs w:val="22"/>
        </w:rPr>
        <w:t>non-significant risk device determinations.</w:t>
      </w:r>
    </w:p>
    <w:p w14:paraId="04BA3AD7" w14:textId="77777777" w:rsidR="00C56AE3" w:rsidRPr="009C6E0D" w:rsidRDefault="00C56AE3" w:rsidP="00D67A56">
      <w:pPr>
        <w:numPr>
          <w:ilvl w:val="0"/>
          <w:numId w:val="40"/>
        </w:numPr>
        <w:tabs>
          <w:tab w:val="clear" w:pos="360"/>
        </w:tabs>
        <w:rPr>
          <w:rFonts w:cs="Arial"/>
          <w:szCs w:val="22"/>
        </w:rPr>
      </w:pPr>
      <w:r>
        <w:rPr>
          <w:rFonts w:cs="Arial"/>
          <w:szCs w:val="22"/>
        </w:rPr>
        <w:t xml:space="preserve">Justification for </w:t>
      </w:r>
      <w:r w:rsidRPr="00F8554D">
        <w:rPr>
          <w:rFonts w:cs="Arial"/>
          <w:szCs w:val="22"/>
        </w:rPr>
        <w:t>determining when a research activity approved by the IRB, prior to January 21, 2019, can transition to the 2018 Requirements, if applicable.</w:t>
      </w:r>
    </w:p>
    <w:p w14:paraId="777005F8" w14:textId="77777777" w:rsidR="007841C6" w:rsidRPr="009D6AA7" w:rsidRDefault="007841C6" w:rsidP="007841C6">
      <w:pPr>
        <w:pStyle w:val="Level1"/>
        <w:widowControl/>
        <w:rPr>
          <w:rFonts w:cs="Arial"/>
          <w:sz w:val="22"/>
          <w:szCs w:val="22"/>
        </w:rPr>
      </w:pPr>
    </w:p>
    <w:p w14:paraId="1FA20052" w14:textId="77777777" w:rsidR="004A3593" w:rsidRPr="008C57D7" w:rsidRDefault="007841C6" w:rsidP="00970C45">
      <w:pPr>
        <w:pStyle w:val="Heading2"/>
        <w:numPr>
          <w:ilvl w:val="0"/>
          <w:numId w:val="193"/>
        </w:numPr>
      </w:pPr>
      <w:bookmarkStart w:id="545" w:name="_Toc105420218"/>
      <w:r w:rsidRPr="00CF69BF">
        <w:t>Documentation of Expedited Reviews</w:t>
      </w:r>
      <w:bookmarkEnd w:id="545"/>
      <w:r w:rsidRPr="00CF69BF">
        <w:t xml:space="preserve"> </w:t>
      </w:r>
    </w:p>
    <w:p w14:paraId="24F2FBC5" w14:textId="41BCCF0B" w:rsidR="007841C6" w:rsidRDefault="007841C6" w:rsidP="007841C6">
      <w:pPr>
        <w:pStyle w:val="Level2"/>
        <w:rPr>
          <w:rFonts w:cs="Arial"/>
          <w:sz w:val="22"/>
          <w:szCs w:val="22"/>
        </w:rPr>
      </w:pPr>
      <w:r w:rsidRPr="00CF69BF">
        <w:rPr>
          <w:rFonts w:cs="Arial"/>
          <w:sz w:val="22"/>
          <w:szCs w:val="22"/>
        </w:rPr>
        <w:t>The review</w:t>
      </w:r>
      <w:r w:rsidR="00677A5F">
        <w:rPr>
          <w:rFonts w:cs="Arial"/>
          <w:sz w:val="22"/>
          <w:szCs w:val="22"/>
        </w:rPr>
        <w:t>,</w:t>
      </w:r>
      <w:r w:rsidRPr="00CF69BF">
        <w:rPr>
          <w:rFonts w:cs="Arial"/>
          <w:sz w:val="22"/>
          <w:szCs w:val="22"/>
        </w:rPr>
        <w:t xml:space="preserve"> decision</w:t>
      </w:r>
      <w:r w:rsidR="00677A5F">
        <w:rPr>
          <w:rFonts w:cs="Arial"/>
          <w:sz w:val="22"/>
          <w:szCs w:val="22"/>
        </w:rPr>
        <w:t xml:space="preserve"> and</w:t>
      </w:r>
      <w:r w:rsidR="00677A5F" w:rsidRPr="00677A5F">
        <w:t xml:space="preserve"> </w:t>
      </w:r>
      <w:r w:rsidR="00677A5F" w:rsidRPr="00677A5F">
        <w:rPr>
          <w:rFonts w:cs="Arial"/>
          <w:sz w:val="22"/>
          <w:szCs w:val="22"/>
        </w:rPr>
        <w:t>expedited review eligibility category must be included in the IRB minutes of the next available convened IRB meeting and in the written notification to the investigator and R&amp;D</w:t>
      </w:r>
      <w:r w:rsidR="00BE6C5B">
        <w:rPr>
          <w:rFonts w:cs="Arial"/>
          <w:sz w:val="22"/>
          <w:szCs w:val="22"/>
        </w:rPr>
        <w:t>C</w:t>
      </w:r>
      <w:r w:rsidR="00677A5F" w:rsidRPr="00677A5F">
        <w:rPr>
          <w:rFonts w:cs="Arial"/>
          <w:sz w:val="22"/>
          <w:szCs w:val="22"/>
        </w:rPr>
        <w:t>.</w:t>
      </w:r>
    </w:p>
    <w:p w14:paraId="18B16DF7" w14:textId="77777777" w:rsidR="000A5009" w:rsidRDefault="000A5009" w:rsidP="007841C6">
      <w:pPr>
        <w:pStyle w:val="Level2"/>
        <w:rPr>
          <w:rFonts w:cs="Arial"/>
          <w:sz w:val="22"/>
          <w:szCs w:val="22"/>
        </w:rPr>
      </w:pPr>
    </w:p>
    <w:p w14:paraId="69D45573" w14:textId="77777777" w:rsidR="000A5009" w:rsidRPr="00473CFB" w:rsidRDefault="000A5009" w:rsidP="0010313A">
      <w:pPr>
        <w:rPr>
          <w:rFonts w:cs="Arial"/>
          <w:szCs w:val="22"/>
        </w:rPr>
      </w:pPr>
      <w:r w:rsidRPr="00473CFB">
        <w:rPr>
          <w:rFonts w:cs="Arial"/>
          <w:b/>
          <w:i/>
          <w:szCs w:val="22"/>
          <w:highlight w:val="yellow"/>
        </w:rPr>
        <w:t>For research that is subject to the 2018 Requirements</w:t>
      </w:r>
      <w:r>
        <w:rPr>
          <w:rFonts w:cs="Arial"/>
          <w:b/>
          <w:i/>
          <w:szCs w:val="22"/>
        </w:rPr>
        <w:t>:</w:t>
      </w:r>
    </w:p>
    <w:p w14:paraId="11DF09E0" w14:textId="77777777" w:rsidR="00173A68" w:rsidRPr="00B235EB" w:rsidRDefault="00173A68" w:rsidP="0010313A">
      <w:pPr>
        <w:pStyle w:val="Level2"/>
        <w:rPr>
          <w:rFonts w:cs="Arial"/>
          <w:sz w:val="22"/>
          <w:szCs w:val="22"/>
        </w:rPr>
      </w:pPr>
      <w:r>
        <w:rPr>
          <w:rFonts w:cs="Arial"/>
          <w:sz w:val="22"/>
          <w:szCs w:val="22"/>
        </w:rPr>
        <w:t>Research for which limited IRB review is a condition of exemption may be reviewed by expedited procedures and w</w:t>
      </w:r>
      <w:r w:rsidR="00CF3250">
        <w:rPr>
          <w:rFonts w:cs="Arial"/>
          <w:sz w:val="22"/>
          <w:szCs w:val="22"/>
        </w:rPr>
        <w:t xml:space="preserve">ill be documented </w:t>
      </w:r>
      <w:r w:rsidR="00167655">
        <w:rPr>
          <w:rFonts w:cs="Arial"/>
          <w:sz w:val="22"/>
          <w:szCs w:val="22"/>
        </w:rPr>
        <w:t>in the IRB minutes and presented to the IRB for review as indicated in Section I below</w:t>
      </w:r>
      <w:r>
        <w:rPr>
          <w:rFonts w:cs="Arial"/>
          <w:sz w:val="22"/>
          <w:szCs w:val="22"/>
        </w:rPr>
        <w:t xml:space="preserve">. </w:t>
      </w:r>
    </w:p>
    <w:p w14:paraId="348A9BD6" w14:textId="77777777" w:rsidR="007841C6" w:rsidRPr="00840E91" w:rsidRDefault="007841C6" w:rsidP="007841C6">
      <w:pPr>
        <w:pStyle w:val="Level2"/>
        <w:ind w:hanging="360"/>
        <w:rPr>
          <w:rFonts w:cs="Arial"/>
          <w:sz w:val="22"/>
          <w:szCs w:val="22"/>
        </w:rPr>
      </w:pPr>
    </w:p>
    <w:p w14:paraId="448922D4" w14:textId="77777777" w:rsidR="007841C6" w:rsidRDefault="008B7A1D" w:rsidP="00970C45">
      <w:pPr>
        <w:pStyle w:val="Heading2"/>
        <w:numPr>
          <w:ilvl w:val="0"/>
          <w:numId w:val="193"/>
        </w:numPr>
      </w:pPr>
      <w:bookmarkStart w:id="546" w:name="_Toc105420219"/>
      <w:r w:rsidRPr="00677A5F">
        <w:t>IRB</w:t>
      </w:r>
      <w:r w:rsidR="007841C6" w:rsidRPr="00677A5F">
        <w:t xml:space="preserve"> Minutes</w:t>
      </w:r>
      <w:bookmarkEnd w:id="546"/>
      <w:r w:rsidR="007841C6" w:rsidRPr="00677A5F">
        <w:t xml:space="preserve"> </w:t>
      </w:r>
    </w:p>
    <w:p w14:paraId="5C0A00CC" w14:textId="77777777" w:rsidR="007841C6" w:rsidRPr="00840E91" w:rsidRDefault="007841C6" w:rsidP="003213EF">
      <w:pPr>
        <w:pStyle w:val="Level2"/>
        <w:rPr>
          <w:rFonts w:cs="Arial"/>
          <w:sz w:val="22"/>
          <w:szCs w:val="22"/>
        </w:rPr>
      </w:pPr>
      <w:r w:rsidRPr="00EB0F47">
        <w:rPr>
          <w:rFonts w:cs="Arial"/>
          <w:sz w:val="22"/>
          <w:szCs w:val="22"/>
        </w:rPr>
        <w:t xml:space="preserve">IRB </w:t>
      </w:r>
      <w:r w:rsidR="00BC14E3" w:rsidRPr="002A07B3">
        <w:rPr>
          <w:rFonts w:cs="Arial"/>
          <w:sz w:val="22"/>
          <w:szCs w:val="22"/>
        </w:rPr>
        <w:t xml:space="preserve">minutes are completed by </w:t>
      </w:r>
      <w:r w:rsidR="006A0E72">
        <w:rPr>
          <w:rFonts w:cs="Arial"/>
          <w:sz w:val="22"/>
          <w:szCs w:val="22"/>
        </w:rPr>
        <w:t xml:space="preserve">the </w:t>
      </w:r>
      <w:r w:rsidR="00BC14E3" w:rsidRPr="002A07B3">
        <w:rPr>
          <w:rFonts w:cs="Arial"/>
          <w:sz w:val="22"/>
          <w:szCs w:val="22"/>
        </w:rPr>
        <w:t>IRB Analyst</w:t>
      </w:r>
      <w:r w:rsidR="006A0E72">
        <w:rPr>
          <w:rFonts w:cs="Arial"/>
          <w:sz w:val="22"/>
          <w:szCs w:val="22"/>
        </w:rPr>
        <w:t>s</w:t>
      </w:r>
      <w:r w:rsidR="00BC14E3" w:rsidRPr="002A07B3">
        <w:rPr>
          <w:rFonts w:cs="Arial"/>
          <w:sz w:val="22"/>
          <w:szCs w:val="22"/>
        </w:rPr>
        <w:t xml:space="preserve"> and</w:t>
      </w:r>
      <w:r w:rsidRPr="00840E91">
        <w:rPr>
          <w:rFonts w:cs="Arial"/>
          <w:sz w:val="22"/>
          <w:szCs w:val="22"/>
        </w:rPr>
        <w:t xml:space="preserve"> </w:t>
      </w:r>
      <w:r w:rsidR="00507127">
        <w:rPr>
          <w:rFonts w:cs="Arial"/>
          <w:sz w:val="22"/>
          <w:szCs w:val="22"/>
        </w:rPr>
        <w:t>must</w:t>
      </w:r>
      <w:r w:rsidR="00507127" w:rsidRPr="00840E91">
        <w:rPr>
          <w:rFonts w:cs="Arial"/>
          <w:sz w:val="22"/>
          <w:szCs w:val="22"/>
        </w:rPr>
        <w:t xml:space="preserve"> </w:t>
      </w:r>
      <w:r w:rsidRPr="00840E91">
        <w:rPr>
          <w:rFonts w:cs="Arial"/>
          <w:sz w:val="22"/>
          <w:szCs w:val="22"/>
        </w:rPr>
        <w:t>include the following:</w:t>
      </w:r>
    </w:p>
    <w:p w14:paraId="06CD6D87" w14:textId="77777777" w:rsidR="007841C6" w:rsidRPr="009C6E0D" w:rsidRDefault="007841C6" w:rsidP="00986AF5">
      <w:pPr>
        <w:numPr>
          <w:ilvl w:val="0"/>
          <w:numId w:val="91"/>
        </w:numPr>
        <w:rPr>
          <w:rFonts w:cs="Arial"/>
          <w:szCs w:val="22"/>
        </w:rPr>
      </w:pPr>
      <w:r w:rsidRPr="00840E91">
        <w:rPr>
          <w:rFonts w:cs="Arial"/>
          <w:szCs w:val="22"/>
        </w:rPr>
        <w:t>A</w:t>
      </w:r>
      <w:r w:rsidRPr="009C6E0D">
        <w:rPr>
          <w:rFonts w:cs="Arial"/>
          <w:szCs w:val="22"/>
        </w:rPr>
        <w:t>ttendance by name, also showing when an alternate takes the place of a regular member</w:t>
      </w:r>
    </w:p>
    <w:p w14:paraId="11EF783D" w14:textId="77777777" w:rsidR="007841C6" w:rsidRPr="002001C7" w:rsidRDefault="00BC6829" w:rsidP="00986AF5">
      <w:pPr>
        <w:numPr>
          <w:ilvl w:val="0"/>
          <w:numId w:val="91"/>
        </w:numPr>
        <w:rPr>
          <w:rFonts w:cs="Arial"/>
          <w:szCs w:val="22"/>
        </w:rPr>
      </w:pPr>
      <w:r w:rsidRPr="002001C7">
        <w:rPr>
          <w:rFonts w:cs="Arial"/>
          <w:szCs w:val="22"/>
        </w:rPr>
        <w:t>D</w:t>
      </w:r>
      <w:r w:rsidR="007841C6" w:rsidRPr="002001C7">
        <w:rPr>
          <w:rFonts w:cs="Arial"/>
          <w:szCs w:val="22"/>
        </w:rPr>
        <w:t>ocument</w:t>
      </w:r>
      <w:r w:rsidRPr="002001C7">
        <w:rPr>
          <w:rFonts w:cs="Arial"/>
          <w:szCs w:val="22"/>
        </w:rPr>
        <w:t>ation that</w:t>
      </w:r>
      <w:r w:rsidR="007841C6" w:rsidRPr="002001C7">
        <w:rPr>
          <w:rFonts w:cs="Arial"/>
          <w:szCs w:val="22"/>
        </w:rPr>
        <w:t xml:space="preserve"> the required quorum was present for each vote, including a non-scientific member </w:t>
      </w:r>
    </w:p>
    <w:p w14:paraId="2AE4655F" w14:textId="77777777" w:rsidR="007841C6" w:rsidRDefault="007841C6" w:rsidP="00986AF5">
      <w:pPr>
        <w:numPr>
          <w:ilvl w:val="0"/>
          <w:numId w:val="91"/>
        </w:numPr>
        <w:rPr>
          <w:rFonts w:cs="Arial"/>
          <w:szCs w:val="22"/>
        </w:rPr>
      </w:pPr>
      <w:r w:rsidRPr="00F466C6">
        <w:rPr>
          <w:rFonts w:cs="Arial"/>
          <w:szCs w:val="22"/>
        </w:rPr>
        <w:t>Actions taken by the IRB concerning initial or conti</w:t>
      </w:r>
      <w:r w:rsidRPr="00B375B4">
        <w:rPr>
          <w:rFonts w:cs="Arial"/>
          <w:szCs w:val="22"/>
        </w:rPr>
        <w:t>nuing review of research</w:t>
      </w:r>
      <w:r w:rsidR="00A05E70">
        <w:rPr>
          <w:rFonts w:cs="Arial"/>
          <w:szCs w:val="22"/>
        </w:rPr>
        <w:t>,</w:t>
      </w:r>
      <w:r w:rsidRPr="00B375B4">
        <w:rPr>
          <w:rFonts w:cs="Arial"/>
          <w:szCs w:val="22"/>
        </w:rPr>
        <w:t xml:space="preserve"> including</w:t>
      </w:r>
      <w:r w:rsidR="00363585">
        <w:rPr>
          <w:rFonts w:cs="Arial"/>
          <w:szCs w:val="22"/>
        </w:rPr>
        <w:t>:</w:t>
      </w:r>
      <w:r w:rsidRPr="00B375B4">
        <w:rPr>
          <w:rFonts w:cs="Arial"/>
          <w:szCs w:val="22"/>
        </w:rPr>
        <w:t xml:space="preserve"> the approval period; specific measures taken to protect vulnerable populations</w:t>
      </w:r>
      <w:r w:rsidR="0090639D" w:rsidRPr="00B162B5">
        <w:rPr>
          <w:rFonts w:cs="Arial"/>
          <w:szCs w:val="22"/>
        </w:rPr>
        <w:t>;</w:t>
      </w:r>
      <w:r w:rsidR="00E46238" w:rsidRPr="00B162B5">
        <w:rPr>
          <w:rFonts w:cs="Arial"/>
          <w:szCs w:val="22"/>
        </w:rPr>
        <w:t xml:space="preserve"> </w:t>
      </w:r>
      <w:r w:rsidRPr="00A26975">
        <w:rPr>
          <w:rFonts w:cs="Arial"/>
          <w:szCs w:val="22"/>
        </w:rPr>
        <w:t xml:space="preserve">review of protocol or informed consent modifications or amendments; </w:t>
      </w:r>
      <w:r w:rsidRPr="00E03C1C">
        <w:rPr>
          <w:rFonts w:cs="Arial"/>
          <w:szCs w:val="22"/>
        </w:rPr>
        <w:t>report</w:t>
      </w:r>
      <w:r w:rsidR="00A05E70">
        <w:rPr>
          <w:rFonts w:cs="Arial"/>
          <w:szCs w:val="22"/>
        </w:rPr>
        <w:t>able event</w:t>
      </w:r>
      <w:r w:rsidRPr="00E03C1C">
        <w:rPr>
          <w:rFonts w:cs="Arial"/>
          <w:szCs w:val="22"/>
        </w:rPr>
        <w:t xml:space="preserve">s; reports from sponsors, cooperative groups, </w:t>
      </w:r>
      <w:r w:rsidR="006A0E72">
        <w:rPr>
          <w:rFonts w:cs="Arial"/>
          <w:szCs w:val="22"/>
        </w:rPr>
        <w:t>and</w:t>
      </w:r>
      <w:r w:rsidR="006A0E72" w:rsidRPr="00E03C1C">
        <w:rPr>
          <w:rFonts w:cs="Arial"/>
          <w:szCs w:val="22"/>
        </w:rPr>
        <w:t xml:space="preserve"> </w:t>
      </w:r>
      <w:r w:rsidR="006A0E72">
        <w:rPr>
          <w:rFonts w:cs="Arial"/>
          <w:szCs w:val="22"/>
        </w:rPr>
        <w:t>d</w:t>
      </w:r>
      <w:r w:rsidRPr="00E03C1C">
        <w:rPr>
          <w:rFonts w:cs="Arial"/>
          <w:szCs w:val="22"/>
        </w:rPr>
        <w:t xml:space="preserve">ata </w:t>
      </w:r>
      <w:r w:rsidRPr="00E03C1C">
        <w:rPr>
          <w:rFonts w:cs="Arial"/>
          <w:szCs w:val="22"/>
          <w:shd w:val="clear" w:color="auto" w:fill="FFFFFF"/>
        </w:rPr>
        <w:t>and</w:t>
      </w:r>
      <w:r w:rsidR="006A0E72">
        <w:rPr>
          <w:rFonts w:cs="Arial"/>
          <w:szCs w:val="22"/>
          <w:shd w:val="clear" w:color="auto" w:fill="FFFFFF"/>
        </w:rPr>
        <w:t>/or</w:t>
      </w:r>
      <w:r w:rsidRPr="00E03C1C">
        <w:rPr>
          <w:rFonts w:cs="Arial"/>
          <w:szCs w:val="22"/>
          <w:shd w:val="clear" w:color="auto" w:fill="FFFFFF"/>
        </w:rPr>
        <w:t xml:space="preserve"> </w:t>
      </w:r>
      <w:r w:rsidR="006A0E72">
        <w:rPr>
          <w:rFonts w:cs="Arial"/>
          <w:szCs w:val="22"/>
        </w:rPr>
        <w:t>s</w:t>
      </w:r>
      <w:r w:rsidRPr="00B235EB">
        <w:rPr>
          <w:rFonts w:cs="Arial"/>
          <w:szCs w:val="22"/>
        </w:rPr>
        <w:t xml:space="preserve">afety </w:t>
      </w:r>
      <w:r w:rsidR="006A0E72">
        <w:rPr>
          <w:rFonts w:cs="Arial"/>
          <w:szCs w:val="22"/>
        </w:rPr>
        <w:t>m</w:t>
      </w:r>
      <w:r w:rsidRPr="00B235EB">
        <w:rPr>
          <w:rFonts w:cs="Arial"/>
          <w:szCs w:val="22"/>
        </w:rPr>
        <w:t>onitoring</w:t>
      </w:r>
      <w:r w:rsidR="006A0E72">
        <w:rPr>
          <w:rFonts w:cs="Arial"/>
          <w:szCs w:val="22"/>
        </w:rPr>
        <w:t xml:space="preserve"> entities</w:t>
      </w:r>
      <w:r w:rsidRPr="00B235EB">
        <w:rPr>
          <w:rFonts w:cs="Arial"/>
          <w:szCs w:val="22"/>
        </w:rPr>
        <w:t>; waiver or alteration of informed consent</w:t>
      </w:r>
      <w:r w:rsidR="005B3FB0">
        <w:rPr>
          <w:rFonts w:cs="Arial"/>
          <w:szCs w:val="22"/>
        </w:rPr>
        <w:t xml:space="preserve"> process or documentation</w:t>
      </w:r>
      <w:r w:rsidR="006A0E72">
        <w:rPr>
          <w:rFonts w:cs="Arial"/>
          <w:szCs w:val="22"/>
        </w:rPr>
        <w:t xml:space="preserve"> and/or authorization</w:t>
      </w:r>
      <w:r w:rsidR="005B3FB0">
        <w:rPr>
          <w:rFonts w:cs="Arial"/>
          <w:szCs w:val="22"/>
        </w:rPr>
        <w:t>, including</w:t>
      </w:r>
      <w:r w:rsidRPr="00B235EB">
        <w:rPr>
          <w:rFonts w:cs="Arial"/>
          <w:szCs w:val="22"/>
        </w:rPr>
        <w:t xml:space="preserve"> </w:t>
      </w:r>
      <w:r w:rsidR="006A0E72">
        <w:rPr>
          <w:rFonts w:cs="Arial"/>
          <w:szCs w:val="22"/>
        </w:rPr>
        <w:t>the related</w:t>
      </w:r>
      <w:r w:rsidRPr="00B235EB">
        <w:rPr>
          <w:rFonts w:cs="Arial"/>
          <w:szCs w:val="22"/>
        </w:rPr>
        <w:t xml:space="preserve"> justification</w:t>
      </w:r>
      <w:r w:rsidR="006A0E72">
        <w:rPr>
          <w:rFonts w:cs="Arial"/>
          <w:szCs w:val="22"/>
        </w:rPr>
        <w:t>s</w:t>
      </w:r>
      <w:r w:rsidR="005B3FB0">
        <w:rPr>
          <w:rFonts w:cs="Arial"/>
          <w:szCs w:val="22"/>
        </w:rPr>
        <w:t xml:space="preserve"> and </w:t>
      </w:r>
      <w:r w:rsidR="005B3FB0">
        <w:rPr>
          <w:rFonts w:cs="Arial"/>
          <w:szCs w:val="22"/>
        </w:rPr>
        <w:lastRenderedPageBreak/>
        <w:t xml:space="preserve">documentation </w:t>
      </w:r>
      <w:r w:rsidR="005B3FB0" w:rsidRPr="005B3FB0">
        <w:rPr>
          <w:rFonts w:cs="Arial"/>
          <w:szCs w:val="22"/>
        </w:rPr>
        <w:t xml:space="preserve">that the IRB determined that all of the criteria for </w:t>
      </w:r>
      <w:r w:rsidR="005B3FB0">
        <w:rPr>
          <w:rFonts w:cs="Arial"/>
          <w:szCs w:val="22"/>
        </w:rPr>
        <w:t xml:space="preserve">the waiver </w:t>
      </w:r>
      <w:r w:rsidR="005B3FB0" w:rsidRPr="005B3FB0">
        <w:rPr>
          <w:rFonts w:cs="Arial"/>
          <w:szCs w:val="22"/>
        </w:rPr>
        <w:t>were satisfied</w:t>
      </w:r>
      <w:r w:rsidRPr="00B235EB">
        <w:rPr>
          <w:rFonts w:cs="Arial"/>
          <w:szCs w:val="22"/>
        </w:rPr>
        <w:t>; suspension or termination of research</w:t>
      </w:r>
      <w:r w:rsidR="006A0E72">
        <w:rPr>
          <w:rFonts w:cs="Arial"/>
          <w:szCs w:val="22"/>
        </w:rPr>
        <w:t>;</w:t>
      </w:r>
      <w:r w:rsidRPr="00B235EB">
        <w:rPr>
          <w:rFonts w:cs="Arial"/>
          <w:szCs w:val="22"/>
        </w:rPr>
        <w:t xml:space="preserve"> and other actions</w:t>
      </w:r>
      <w:r w:rsidR="006A0E72">
        <w:rPr>
          <w:rFonts w:cs="Arial"/>
          <w:szCs w:val="22"/>
        </w:rPr>
        <w:t>,</w:t>
      </w:r>
      <w:r w:rsidRPr="00B235EB">
        <w:rPr>
          <w:rFonts w:cs="Arial"/>
          <w:szCs w:val="22"/>
        </w:rPr>
        <w:t xml:space="preserve"> as appropriate</w:t>
      </w:r>
    </w:p>
    <w:p w14:paraId="1711C39B" w14:textId="77777777" w:rsidR="005B3FB0" w:rsidRPr="00B235EB" w:rsidRDefault="005B3FB0" w:rsidP="00986AF5">
      <w:pPr>
        <w:numPr>
          <w:ilvl w:val="0"/>
          <w:numId w:val="91"/>
        </w:numPr>
        <w:rPr>
          <w:rFonts w:cs="Arial"/>
          <w:szCs w:val="22"/>
        </w:rPr>
      </w:pPr>
      <w:r>
        <w:rPr>
          <w:rFonts w:cs="Arial"/>
          <w:szCs w:val="22"/>
        </w:rPr>
        <w:t>For studies approved by the IRB, documentation that</w:t>
      </w:r>
      <w:r w:rsidRPr="005B3FB0">
        <w:rPr>
          <w:rFonts w:cs="Arial"/>
          <w:szCs w:val="22"/>
        </w:rPr>
        <w:t xml:space="preserve"> the IRB determined that all of the criteria for approval of the research were satisfied</w:t>
      </w:r>
    </w:p>
    <w:p w14:paraId="1F89DFD6" w14:textId="77777777" w:rsidR="007841C6" w:rsidRPr="00B235EB" w:rsidRDefault="007841C6" w:rsidP="00986AF5">
      <w:pPr>
        <w:numPr>
          <w:ilvl w:val="0"/>
          <w:numId w:val="91"/>
        </w:numPr>
        <w:rPr>
          <w:rFonts w:cs="Arial"/>
          <w:szCs w:val="22"/>
        </w:rPr>
      </w:pPr>
      <w:r w:rsidRPr="00B235EB">
        <w:rPr>
          <w:rFonts w:cs="Arial"/>
          <w:szCs w:val="22"/>
        </w:rPr>
        <w:t xml:space="preserve">The basis for requiring changes in or disapproving </w:t>
      </w:r>
    </w:p>
    <w:p w14:paraId="075CD602" w14:textId="035FBB02" w:rsidR="007841C6" w:rsidRDefault="007841C6" w:rsidP="00986AF5">
      <w:pPr>
        <w:numPr>
          <w:ilvl w:val="0"/>
          <w:numId w:val="91"/>
        </w:numPr>
        <w:tabs>
          <w:tab w:val="left" w:pos="360"/>
        </w:tabs>
        <w:rPr>
          <w:rFonts w:cs="Arial"/>
          <w:szCs w:val="22"/>
        </w:rPr>
      </w:pPr>
      <w:r w:rsidRPr="00B235EB">
        <w:rPr>
          <w:rFonts w:cs="Arial"/>
          <w:szCs w:val="22"/>
        </w:rPr>
        <w:t>Summary of controverted issues</w:t>
      </w:r>
      <w:r w:rsidRPr="00DE0081">
        <w:rPr>
          <w:rFonts w:cs="Arial"/>
          <w:szCs w:val="22"/>
        </w:rPr>
        <w:t xml:space="preserve"> </w:t>
      </w:r>
      <w:r w:rsidR="006A0E72">
        <w:rPr>
          <w:rFonts w:cs="Arial"/>
          <w:szCs w:val="22"/>
        </w:rPr>
        <w:t>(</w:t>
      </w:r>
      <w:r w:rsidR="00BE6C5B">
        <w:rPr>
          <w:rFonts w:cs="Arial"/>
          <w:szCs w:val="22"/>
        </w:rPr>
        <w:t xml:space="preserve">e.g., </w:t>
      </w:r>
      <w:r w:rsidRPr="00DE0081">
        <w:rPr>
          <w:rFonts w:cs="Arial"/>
          <w:szCs w:val="22"/>
        </w:rPr>
        <w:t>lack of consensus</w:t>
      </w:r>
      <w:r w:rsidR="00BE6C5B">
        <w:rPr>
          <w:rFonts w:cs="Arial"/>
          <w:szCs w:val="22"/>
        </w:rPr>
        <w:t>, etc.</w:t>
      </w:r>
      <w:r w:rsidR="006A0E72">
        <w:rPr>
          <w:rFonts w:cs="Arial"/>
          <w:szCs w:val="22"/>
        </w:rPr>
        <w:t>)</w:t>
      </w:r>
      <w:r w:rsidRPr="00DE0081">
        <w:rPr>
          <w:rFonts w:cs="Arial"/>
          <w:szCs w:val="22"/>
        </w:rPr>
        <w:t xml:space="preserve"> and th</w:t>
      </w:r>
      <w:r w:rsidRPr="00EB0F47">
        <w:rPr>
          <w:rFonts w:cs="Arial"/>
          <w:szCs w:val="22"/>
        </w:rPr>
        <w:t>eir resolutions</w:t>
      </w:r>
      <w:r w:rsidRPr="00840E91">
        <w:rPr>
          <w:rFonts w:cs="Arial"/>
          <w:szCs w:val="22"/>
        </w:rPr>
        <w:t xml:space="preserve">, whether or not there is a split vote </w:t>
      </w:r>
    </w:p>
    <w:p w14:paraId="0F8AC639" w14:textId="77777777" w:rsidR="00646C92" w:rsidRPr="00840E91" w:rsidRDefault="00646C92" w:rsidP="00986AF5">
      <w:pPr>
        <w:numPr>
          <w:ilvl w:val="0"/>
          <w:numId w:val="91"/>
        </w:numPr>
        <w:tabs>
          <w:tab w:val="left" w:pos="360"/>
        </w:tabs>
        <w:rPr>
          <w:rFonts w:cs="Arial"/>
          <w:szCs w:val="22"/>
        </w:rPr>
      </w:pPr>
      <w:r w:rsidRPr="00646C92">
        <w:rPr>
          <w:rFonts w:cs="Arial"/>
          <w:szCs w:val="22"/>
        </w:rPr>
        <w:t xml:space="preserve">If the IRB approves a consent procedure which does not include or alters any of the </w:t>
      </w:r>
      <w:r>
        <w:rPr>
          <w:rFonts w:cs="Arial"/>
          <w:szCs w:val="22"/>
        </w:rPr>
        <w:t xml:space="preserve">required </w:t>
      </w:r>
      <w:r w:rsidRPr="00646C92">
        <w:rPr>
          <w:rFonts w:cs="Arial"/>
          <w:szCs w:val="22"/>
        </w:rPr>
        <w:t>elements of informed consent</w:t>
      </w:r>
      <w:r w:rsidR="00BC6829">
        <w:rPr>
          <w:rFonts w:cs="Arial"/>
          <w:szCs w:val="22"/>
        </w:rPr>
        <w:t>,</w:t>
      </w:r>
      <w:r w:rsidRPr="00646C92">
        <w:rPr>
          <w:rFonts w:cs="Arial"/>
          <w:szCs w:val="22"/>
        </w:rPr>
        <w:t xml:space="preserve"> or </w:t>
      </w:r>
      <w:r w:rsidR="00BC6829">
        <w:rPr>
          <w:rFonts w:cs="Arial"/>
          <w:szCs w:val="22"/>
        </w:rPr>
        <w:t xml:space="preserve">which </w:t>
      </w:r>
      <w:r w:rsidRPr="00646C92">
        <w:rPr>
          <w:rFonts w:cs="Arial"/>
          <w:szCs w:val="22"/>
        </w:rPr>
        <w:t>waives the requirement to obtain a s</w:t>
      </w:r>
      <w:r>
        <w:rPr>
          <w:rFonts w:cs="Arial"/>
          <w:szCs w:val="22"/>
        </w:rPr>
        <w:t>igned informed consent document</w:t>
      </w:r>
      <w:r w:rsidRPr="00646C92">
        <w:rPr>
          <w:rFonts w:cs="Arial"/>
          <w:szCs w:val="22"/>
        </w:rPr>
        <w:t>, document</w:t>
      </w:r>
      <w:r>
        <w:rPr>
          <w:rFonts w:cs="Arial"/>
          <w:szCs w:val="22"/>
        </w:rPr>
        <w:t>ation</w:t>
      </w:r>
      <w:r w:rsidRPr="00646C92">
        <w:rPr>
          <w:rFonts w:cs="Arial"/>
          <w:szCs w:val="22"/>
        </w:rPr>
        <w:t xml:space="preserve"> that all criteria for the waiver have been satisfied</w:t>
      </w:r>
    </w:p>
    <w:p w14:paraId="59E334B9" w14:textId="77777777" w:rsidR="007841C6" w:rsidRPr="009F3DFA" w:rsidRDefault="007841C6" w:rsidP="00FE1E99">
      <w:pPr>
        <w:numPr>
          <w:ilvl w:val="0"/>
          <w:numId w:val="91"/>
        </w:numPr>
        <w:tabs>
          <w:tab w:val="left" w:pos="360"/>
        </w:tabs>
        <w:rPr>
          <w:rFonts w:cs="Arial"/>
          <w:szCs w:val="22"/>
        </w:rPr>
      </w:pPr>
      <w:r w:rsidRPr="009F3DFA">
        <w:rPr>
          <w:rFonts w:cs="Arial"/>
          <w:szCs w:val="22"/>
        </w:rPr>
        <w:t xml:space="preserve">Research protocols approved since the last meeting utilizing expedited review procedures and the specific citation for the category of expedited review of each </w:t>
      </w:r>
    </w:p>
    <w:p w14:paraId="7C6A8A00" w14:textId="77777777" w:rsidR="00FB5AB9" w:rsidRDefault="00FB5AB9" w:rsidP="00FE1E99">
      <w:pPr>
        <w:tabs>
          <w:tab w:val="left" w:pos="360"/>
        </w:tabs>
        <w:rPr>
          <w:rFonts w:cs="Arial"/>
          <w:szCs w:val="22"/>
        </w:rPr>
      </w:pPr>
    </w:p>
    <w:p w14:paraId="1E3D1850" w14:textId="0A95DF52" w:rsidR="007841C6" w:rsidRPr="00B235EB" w:rsidRDefault="007841C6" w:rsidP="00FE1E99">
      <w:pPr>
        <w:rPr>
          <w:rFonts w:cs="Arial"/>
          <w:szCs w:val="22"/>
        </w:rPr>
      </w:pPr>
      <w:r w:rsidRPr="00B162B5">
        <w:rPr>
          <w:rFonts w:cs="Arial"/>
          <w:szCs w:val="22"/>
        </w:rPr>
        <w:t>Minutes shall be availa</w:t>
      </w:r>
      <w:r w:rsidRPr="00F6293C">
        <w:rPr>
          <w:rFonts w:cs="Arial"/>
          <w:szCs w:val="22"/>
        </w:rPr>
        <w:t xml:space="preserve">ble for review </w:t>
      </w:r>
      <w:r w:rsidR="0090639D" w:rsidRPr="00F6293C">
        <w:rPr>
          <w:rFonts w:cs="Arial"/>
          <w:szCs w:val="22"/>
        </w:rPr>
        <w:t>as soon as is feasible after</w:t>
      </w:r>
      <w:r w:rsidRPr="00F6293C">
        <w:rPr>
          <w:rFonts w:cs="Arial"/>
          <w:szCs w:val="22"/>
        </w:rPr>
        <w:t xml:space="preserve"> the meeting. Once approved by the members at a subsequent IRB meeting</w:t>
      </w:r>
      <w:r w:rsidR="000548DF" w:rsidRPr="00A26975">
        <w:rPr>
          <w:rFonts w:cs="Arial"/>
          <w:szCs w:val="22"/>
        </w:rPr>
        <w:t>,</w:t>
      </w:r>
      <w:r w:rsidRPr="00B235EB">
        <w:rPr>
          <w:rFonts w:cs="Arial"/>
          <w:szCs w:val="22"/>
        </w:rPr>
        <w:t xml:space="preserve"> the minutes may not be altered by anyone, including a higher authority, and should be reviewed by the R&amp;DC at the next convened R&amp;DC meeting.</w:t>
      </w:r>
      <w:r w:rsidR="00364B8B" w:rsidRPr="00B235EB">
        <w:rPr>
          <w:rFonts w:cs="Arial"/>
          <w:szCs w:val="22"/>
        </w:rPr>
        <w:t xml:space="preserve"> A</w:t>
      </w:r>
      <w:r w:rsidR="000548DF" w:rsidRPr="00B235EB">
        <w:rPr>
          <w:rFonts w:cs="Arial"/>
          <w:szCs w:val="22"/>
        </w:rPr>
        <w:t>fter approval by the IRB, a</w:t>
      </w:r>
      <w:r w:rsidR="00364B8B" w:rsidRPr="00B235EB">
        <w:rPr>
          <w:rFonts w:cs="Arial"/>
          <w:szCs w:val="22"/>
        </w:rPr>
        <w:t xml:space="preserve">n IRB Analyst will enter the date </w:t>
      </w:r>
      <w:r w:rsidR="000548DF" w:rsidRPr="00B235EB">
        <w:rPr>
          <w:rFonts w:cs="Arial"/>
          <w:szCs w:val="22"/>
        </w:rPr>
        <w:t>of</w:t>
      </w:r>
      <w:r w:rsidR="00364B8B" w:rsidRPr="00B235EB">
        <w:rPr>
          <w:rFonts w:cs="Arial"/>
          <w:szCs w:val="22"/>
        </w:rPr>
        <w:t xml:space="preserve"> IRB approv</w:t>
      </w:r>
      <w:r w:rsidR="000548DF" w:rsidRPr="00B235EB">
        <w:rPr>
          <w:rFonts w:cs="Arial"/>
          <w:szCs w:val="22"/>
        </w:rPr>
        <w:t>al</w:t>
      </w:r>
      <w:r w:rsidR="00364B8B" w:rsidRPr="00B235EB">
        <w:rPr>
          <w:rFonts w:cs="Arial"/>
          <w:szCs w:val="22"/>
        </w:rPr>
        <w:t xml:space="preserve"> </w:t>
      </w:r>
      <w:r w:rsidR="000548DF" w:rsidRPr="00B235EB">
        <w:rPr>
          <w:rFonts w:cs="Arial"/>
          <w:szCs w:val="22"/>
        </w:rPr>
        <w:t xml:space="preserve">within </w:t>
      </w:r>
      <w:r w:rsidR="00364B8B" w:rsidRPr="00B235EB">
        <w:rPr>
          <w:rFonts w:cs="Arial"/>
          <w:szCs w:val="22"/>
        </w:rPr>
        <w:t>the minutes</w:t>
      </w:r>
      <w:r w:rsidR="000548DF" w:rsidRPr="00B235EB">
        <w:rPr>
          <w:rFonts w:cs="Arial"/>
          <w:szCs w:val="22"/>
        </w:rPr>
        <w:t xml:space="preserve"> document</w:t>
      </w:r>
      <w:r w:rsidR="00364B8B" w:rsidRPr="00B235EB">
        <w:rPr>
          <w:rFonts w:cs="Arial"/>
          <w:szCs w:val="22"/>
        </w:rPr>
        <w:t xml:space="preserve"> to designate the final approved version</w:t>
      </w:r>
      <w:r w:rsidR="00B809FE" w:rsidRPr="00B235EB">
        <w:rPr>
          <w:rFonts w:cs="Arial"/>
          <w:szCs w:val="22"/>
        </w:rPr>
        <w:t xml:space="preserve"> of the minutes</w:t>
      </w:r>
      <w:r w:rsidR="00364B8B" w:rsidRPr="00B235EB">
        <w:rPr>
          <w:rFonts w:cs="Arial"/>
          <w:szCs w:val="22"/>
        </w:rPr>
        <w:t xml:space="preserve">. </w:t>
      </w:r>
    </w:p>
    <w:p w14:paraId="28DA87B6" w14:textId="77777777" w:rsidR="00B85FA4" w:rsidRDefault="007841C6" w:rsidP="00986AF5">
      <w:pPr>
        <w:pStyle w:val="Level2"/>
        <w:rPr>
          <w:rFonts w:cs="Arial"/>
          <w:sz w:val="22"/>
          <w:szCs w:val="22"/>
        </w:rPr>
      </w:pPr>
      <w:r w:rsidRPr="00B235EB">
        <w:rPr>
          <w:rFonts w:cs="Arial"/>
          <w:sz w:val="22"/>
          <w:szCs w:val="22"/>
        </w:rPr>
        <w:t xml:space="preserve"> </w:t>
      </w:r>
    </w:p>
    <w:p w14:paraId="62951201" w14:textId="77777777" w:rsidR="00B85FA4" w:rsidRPr="00473CFB" w:rsidRDefault="00B85FA4" w:rsidP="00B85FA4">
      <w:pPr>
        <w:rPr>
          <w:rFonts w:cs="Arial"/>
          <w:szCs w:val="22"/>
        </w:rPr>
      </w:pPr>
      <w:r w:rsidRPr="00473CFB">
        <w:rPr>
          <w:rFonts w:cs="Arial"/>
          <w:b/>
          <w:i/>
          <w:szCs w:val="22"/>
          <w:highlight w:val="yellow"/>
        </w:rPr>
        <w:t>For research that is subject to the 2018 Requirements</w:t>
      </w:r>
      <w:r>
        <w:rPr>
          <w:rFonts w:cs="Arial"/>
          <w:b/>
          <w:i/>
          <w:szCs w:val="22"/>
        </w:rPr>
        <w:t>:</w:t>
      </w:r>
    </w:p>
    <w:p w14:paraId="0BE095BF" w14:textId="77777777" w:rsidR="00B85FA4" w:rsidRPr="0010313A" w:rsidRDefault="00B85FA4" w:rsidP="00986AF5">
      <w:pPr>
        <w:pStyle w:val="Level2"/>
        <w:rPr>
          <w:color w:val="00B050"/>
          <w:sz w:val="22"/>
          <w:szCs w:val="22"/>
        </w:rPr>
      </w:pPr>
      <w:r w:rsidRPr="00B85FA4">
        <w:rPr>
          <w:rFonts w:cs="Arial"/>
          <w:sz w:val="22"/>
          <w:szCs w:val="22"/>
        </w:rPr>
        <w:t xml:space="preserve">Minutes will include </w:t>
      </w:r>
      <w:r w:rsidR="00D42DFB">
        <w:rPr>
          <w:rFonts w:cs="Arial"/>
          <w:sz w:val="22"/>
          <w:szCs w:val="22"/>
        </w:rPr>
        <w:t xml:space="preserve">the IRB’s </w:t>
      </w:r>
      <w:r w:rsidRPr="00A261E5">
        <w:rPr>
          <w:sz w:val="22"/>
          <w:szCs w:val="22"/>
        </w:rPr>
        <w:t>rationale for conducting continuing review of research that otherwise would not require continuing review.</w:t>
      </w:r>
    </w:p>
    <w:p w14:paraId="41DD6AA6" w14:textId="77777777" w:rsidR="007841C6" w:rsidRPr="00B235EB" w:rsidRDefault="007841C6" w:rsidP="00986AF5">
      <w:pPr>
        <w:pStyle w:val="Level2"/>
        <w:rPr>
          <w:rFonts w:cs="Arial"/>
          <w:sz w:val="22"/>
          <w:szCs w:val="22"/>
        </w:rPr>
      </w:pPr>
      <w:r w:rsidRPr="00B235EB">
        <w:rPr>
          <w:rFonts w:cs="Arial"/>
          <w:sz w:val="22"/>
          <w:szCs w:val="22"/>
        </w:rPr>
        <w:tab/>
      </w:r>
    </w:p>
    <w:p w14:paraId="665126DD" w14:textId="77777777" w:rsidR="007841C6" w:rsidRPr="00B235EB" w:rsidRDefault="007841C6" w:rsidP="00970C45">
      <w:pPr>
        <w:pStyle w:val="Heading2"/>
        <w:numPr>
          <w:ilvl w:val="0"/>
          <w:numId w:val="193"/>
        </w:numPr>
      </w:pPr>
      <w:bookmarkStart w:id="547" w:name="_Toc105420220"/>
      <w:r w:rsidRPr="00B235EB">
        <w:t>Attendance at IRB Meetings</w:t>
      </w:r>
      <w:r w:rsidR="00896296" w:rsidRPr="00B235EB">
        <w:t xml:space="preserve"> in IRB Minutes</w:t>
      </w:r>
      <w:bookmarkEnd w:id="547"/>
    </w:p>
    <w:p w14:paraId="524CCDD7" w14:textId="77777777" w:rsidR="007841C6" w:rsidRPr="00B235EB" w:rsidRDefault="007841C6" w:rsidP="00986AF5">
      <w:pPr>
        <w:pStyle w:val="Level1"/>
        <w:widowControl/>
        <w:rPr>
          <w:rFonts w:cs="Arial"/>
          <w:sz w:val="22"/>
          <w:szCs w:val="22"/>
        </w:rPr>
      </w:pPr>
      <w:r w:rsidRPr="00B235EB">
        <w:rPr>
          <w:rFonts w:cs="Arial"/>
          <w:sz w:val="22"/>
          <w:szCs w:val="22"/>
        </w:rPr>
        <w:t>IRB minutes shall list attendance as follows:</w:t>
      </w:r>
    </w:p>
    <w:p w14:paraId="67819DF9" w14:textId="77777777" w:rsidR="007841C6" w:rsidRPr="00EB0F47" w:rsidRDefault="007841C6" w:rsidP="00986AF5">
      <w:pPr>
        <w:numPr>
          <w:ilvl w:val="0"/>
          <w:numId w:val="56"/>
        </w:numPr>
        <w:rPr>
          <w:rFonts w:cs="Arial"/>
          <w:szCs w:val="22"/>
        </w:rPr>
      </w:pPr>
      <w:r w:rsidRPr="00B235EB">
        <w:rPr>
          <w:rFonts w:cs="Arial"/>
          <w:szCs w:val="22"/>
        </w:rPr>
        <w:t>Names of members present, according to their voting status including members or alternate members who participate through videoconference or teleconference</w:t>
      </w:r>
      <w:r w:rsidR="002F7337">
        <w:rPr>
          <w:rFonts w:cs="Arial"/>
          <w:szCs w:val="22"/>
        </w:rPr>
        <w:t>,</w:t>
      </w:r>
      <w:r w:rsidR="0087253C" w:rsidRPr="00B235EB">
        <w:rPr>
          <w:rFonts w:cs="Arial"/>
          <w:szCs w:val="22"/>
        </w:rPr>
        <w:t xml:space="preserve"> </w:t>
      </w:r>
    </w:p>
    <w:p w14:paraId="5AD6ABDD" w14:textId="77777777" w:rsidR="007841C6" w:rsidRPr="00B162B5" w:rsidRDefault="007841C6" w:rsidP="00986AF5">
      <w:pPr>
        <w:numPr>
          <w:ilvl w:val="0"/>
          <w:numId w:val="56"/>
        </w:numPr>
        <w:rPr>
          <w:rFonts w:cs="Arial"/>
          <w:szCs w:val="22"/>
        </w:rPr>
      </w:pPr>
      <w:r w:rsidRPr="00B162B5">
        <w:rPr>
          <w:rFonts w:cs="Arial"/>
          <w:szCs w:val="22"/>
        </w:rPr>
        <w:t>Names of any alternates attending in lieu of specified (named) excused/absent members. Alternates may substitute for specific excused/absent members only as designated on the official IRB membership roster</w:t>
      </w:r>
      <w:r w:rsidR="002F7337">
        <w:rPr>
          <w:rFonts w:cs="Arial"/>
          <w:szCs w:val="22"/>
        </w:rPr>
        <w:t>,</w:t>
      </w:r>
    </w:p>
    <w:p w14:paraId="788C1B2B" w14:textId="77777777" w:rsidR="007841C6" w:rsidRPr="00F6293C" w:rsidRDefault="007841C6" w:rsidP="00986AF5">
      <w:pPr>
        <w:numPr>
          <w:ilvl w:val="0"/>
          <w:numId w:val="56"/>
        </w:numPr>
        <w:rPr>
          <w:rFonts w:cs="Arial"/>
          <w:szCs w:val="22"/>
        </w:rPr>
      </w:pPr>
      <w:r w:rsidRPr="00B162B5">
        <w:rPr>
          <w:rFonts w:cs="Arial"/>
          <w:szCs w:val="22"/>
        </w:rPr>
        <w:t>Names of any</w:t>
      </w:r>
      <w:r w:rsidRPr="00F6293C">
        <w:rPr>
          <w:rFonts w:cs="Arial"/>
          <w:szCs w:val="22"/>
        </w:rPr>
        <w:t xml:space="preserve"> </w:t>
      </w:r>
      <w:r w:rsidRPr="00F6293C">
        <w:rPr>
          <w:rFonts w:cs="Arial"/>
          <w:i/>
          <w:szCs w:val="22"/>
        </w:rPr>
        <w:t>ad hoc</w:t>
      </w:r>
      <w:r w:rsidRPr="00F6293C">
        <w:rPr>
          <w:rFonts w:cs="Arial"/>
          <w:szCs w:val="22"/>
        </w:rPr>
        <w:t xml:space="preserve"> reviewers present</w:t>
      </w:r>
      <w:r w:rsidR="002F7337">
        <w:rPr>
          <w:rFonts w:cs="Arial"/>
          <w:szCs w:val="22"/>
        </w:rPr>
        <w:t>,</w:t>
      </w:r>
    </w:p>
    <w:p w14:paraId="31FB3150" w14:textId="77777777" w:rsidR="008B7A1D" w:rsidRPr="00A26975" w:rsidRDefault="008B7A1D" w:rsidP="00986AF5">
      <w:pPr>
        <w:numPr>
          <w:ilvl w:val="0"/>
          <w:numId w:val="56"/>
        </w:numPr>
        <w:rPr>
          <w:rFonts w:cs="Arial"/>
          <w:szCs w:val="22"/>
        </w:rPr>
      </w:pPr>
      <w:r w:rsidRPr="00F6293C">
        <w:rPr>
          <w:rFonts w:cs="Arial"/>
          <w:szCs w:val="22"/>
        </w:rPr>
        <w:t xml:space="preserve">Names of </w:t>
      </w:r>
      <w:r w:rsidRPr="00F6293C">
        <w:rPr>
          <w:rFonts w:cs="Arial"/>
          <w:i/>
          <w:szCs w:val="22"/>
        </w:rPr>
        <w:t>ex officio</w:t>
      </w:r>
      <w:r w:rsidRPr="00A26975">
        <w:rPr>
          <w:rFonts w:cs="Arial"/>
          <w:szCs w:val="22"/>
        </w:rPr>
        <w:t xml:space="preserve"> members present</w:t>
      </w:r>
      <w:r w:rsidR="002F7337">
        <w:rPr>
          <w:rFonts w:cs="Arial"/>
          <w:szCs w:val="22"/>
        </w:rPr>
        <w:t>,</w:t>
      </w:r>
    </w:p>
    <w:p w14:paraId="0C9FAB19" w14:textId="04865D68" w:rsidR="007841C6" w:rsidRPr="00B235EB" w:rsidRDefault="007841C6" w:rsidP="00986AF5">
      <w:pPr>
        <w:numPr>
          <w:ilvl w:val="0"/>
          <w:numId w:val="56"/>
        </w:numPr>
        <w:rPr>
          <w:rFonts w:cs="Arial"/>
          <w:szCs w:val="22"/>
        </w:rPr>
      </w:pPr>
      <w:r w:rsidRPr="00026599">
        <w:rPr>
          <w:rFonts w:cs="Arial"/>
          <w:szCs w:val="22"/>
        </w:rPr>
        <w:t>Names of any</w:t>
      </w:r>
      <w:r w:rsidR="00FF0CCB">
        <w:rPr>
          <w:rFonts w:cs="Arial"/>
          <w:szCs w:val="22"/>
        </w:rPr>
        <w:t xml:space="preserve"> RAO</w:t>
      </w:r>
      <w:r w:rsidR="00855A54" w:rsidRPr="00E03C1C" w:rsidDel="00855A54">
        <w:rPr>
          <w:rFonts w:cs="Arial"/>
          <w:szCs w:val="22"/>
        </w:rPr>
        <w:t xml:space="preserve"> </w:t>
      </w:r>
      <w:r w:rsidRPr="00B235EB">
        <w:rPr>
          <w:rFonts w:cs="Arial"/>
          <w:szCs w:val="22"/>
        </w:rPr>
        <w:t>staff present and/or excused/absent</w:t>
      </w:r>
      <w:r w:rsidR="002F7337">
        <w:rPr>
          <w:rFonts w:cs="Arial"/>
          <w:szCs w:val="22"/>
        </w:rPr>
        <w:t>,</w:t>
      </w:r>
      <w:r w:rsidRPr="00B235EB">
        <w:rPr>
          <w:rFonts w:cs="Arial"/>
          <w:szCs w:val="22"/>
        </w:rPr>
        <w:t xml:space="preserve"> and</w:t>
      </w:r>
    </w:p>
    <w:p w14:paraId="64739A2C" w14:textId="77777777" w:rsidR="007841C6" w:rsidRPr="00B235EB" w:rsidRDefault="007841C6" w:rsidP="00986AF5">
      <w:pPr>
        <w:numPr>
          <w:ilvl w:val="0"/>
          <w:numId w:val="56"/>
        </w:numPr>
        <w:rPr>
          <w:rFonts w:cs="Arial"/>
          <w:szCs w:val="22"/>
        </w:rPr>
      </w:pPr>
      <w:r w:rsidRPr="00B235EB">
        <w:rPr>
          <w:rFonts w:cs="Arial"/>
          <w:szCs w:val="22"/>
        </w:rPr>
        <w:t xml:space="preserve">Names of any guests present. </w:t>
      </w:r>
    </w:p>
    <w:p w14:paraId="41EE7DC0" w14:textId="77777777" w:rsidR="00BD75F7" w:rsidRPr="00B235EB" w:rsidRDefault="00BD75F7" w:rsidP="003213EF">
      <w:pPr>
        <w:rPr>
          <w:rFonts w:cs="Arial"/>
        </w:rPr>
      </w:pPr>
    </w:p>
    <w:p w14:paraId="755AFA93" w14:textId="77777777" w:rsidR="00BD75F7" w:rsidRPr="009C6E0D" w:rsidRDefault="00BD75F7" w:rsidP="00970C45">
      <w:pPr>
        <w:pStyle w:val="Heading2"/>
        <w:numPr>
          <w:ilvl w:val="0"/>
          <w:numId w:val="193"/>
        </w:numPr>
      </w:pPr>
      <w:bookmarkStart w:id="548" w:name="_Toc105420221"/>
      <w:r w:rsidRPr="00B235EB">
        <w:t>Quorum</w:t>
      </w:r>
      <w:r w:rsidRPr="009C6E0D">
        <w:t xml:space="preserve"> Requirements</w:t>
      </w:r>
      <w:r w:rsidR="00950909">
        <w:rPr>
          <w:lang w:val="en-US"/>
        </w:rPr>
        <w:t xml:space="preserve"> at IRB Meetings</w:t>
      </w:r>
      <w:bookmarkEnd w:id="548"/>
    </w:p>
    <w:p w14:paraId="3E4BD2B6" w14:textId="77777777" w:rsidR="007841C6" w:rsidRPr="009D6AA7" w:rsidRDefault="007841C6" w:rsidP="00986AF5">
      <w:pPr>
        <w:rPr>
          <w:rFonts w:cs="Arial"/>
          <w:szCs w:val="22"/>
        </w:rPr>
      </w:pPr>
      <w:r w:rsidRPr="009D6AA7">
        <w:rPr>
          <w:rFonts w:cs="Arial"/>
          <w:bCs/>
          <w:szCs w:val="22"/>
        </w:rPr>
        <w:t>The IRB observes the fol</w:t>
      </w:r>
      <w:r w:rsidRPr="009D6AA7">
        <w:rPr>
          <w:rFonts w:cs="Arial"/>
          <w:szCs w:val="22"/>
        </w:rPr>
        <w:t>lowing rules:</w:t>
      </w:r>
    </w:p>
    <w:p w14:paraId="7DDF6CF3" w14:textId="77777777" w:rsidR="007841C6" w:rsidRPr="00DE0081" w:rsidRDefault="007841C6" w:rsidP="00986AF5">
      <w:pPr>
        <w:numPr>
          <w:ilvl w:val="0"/>
          <w:numId w:val="39"/>
        </w:numPr>
        <w:tabs>
          <w:tab w:val="clear" w:pos="720"/>
        </w:tabs>
        <w:ind w:left="360"/>
        <w:rPr>
          <w:rFonts w:cs="Arial"/>
          <w:szCs w:val="22"/>
        </w:rPr>
      </w:pPr>
      <w:r w:rsidRPr="0055161B">
        <w:rPr>
          <w:rFonts w:cs="Arial"/>
          <w:szCs w:val="22"/>
        </w:rPr>
        <w:t>A quorum consisting of a majority of the IRB members (or their designated alternates), including at least one member whose primary expertise is non-scientific</w:t>
      </w:r>
      <w:r w:rsidRPr="00B375B4">
        <w:rPr>
          <w:rFonts w:cs="Arial"/>
          <w:szCs w:val="22"/>
        </w:rPr>
        <w:t xml:space="preserve">, </w:t>
      </w:r>
      <w:r w:rsidRPr="00DE0081">
        <w:rPr>
          <w:rFonts w:cs="Arial"/>
          <w:szCs w:val="22"/>
        </w:rPr>
        <w:t>must be present to conduct a convened meeting. Research</w:t>
      </w:r>
      <w:r w:rsidR="00950909">
        <w:rPr>
          <w:rFonts w:cs="Arial"/>
          <w:szCs w:val="22"/>
        </w:rPr>
        <w:t xml:space="preserve"> reviewed during an IRB meeting</w:t>
      </w:r>
      <w:r w:rsidRPr="00DE0081">
        <w:rPr>
          <w:rFonts w:cs="Arial"/>
          <w:szCs w:val="22"/>
        </w:rPr>
        <w:t xml:space="preserve"> must be approved by a majority of those present at the meeting. </w:t>
      </w:r>
    </w:p>
    <w:p w14:paraId="7F63A880" w14:textId="77777777" w:rsidR="007841C6" w:rsidRPr="00840E91" w:rsidRDefault="007841C6" w:rsidP="00986AF5">
      <w:pPr>
        <w:numPr>
          <w:ilvl w:val="0"/>
          <w:numId w:val="39"/>
        </w:numPr>
        <w:tabs>
          <w:tab w:val="clear" w:pos="720"/>
        </w:tabs>
        <w:ind w:left="360"/>
        <w:rPr>
          <w:rFonts w:cs="Arial"/>
          <w:szCs w:val="22"/>
        </w:rPr>
      </w:pPr>
      <w:r w:rsidRPr="00EB0F47">
        <w:rPr>
          <w:rFonts w:cs="Arial"/>
          <w:szCs w:val="22"/>
        </w:rPr>
        <w:t xml:space="preserve">Members absenting themselves due to conflicts </w:t>
      </w:r>
      <w:r w:rsidRPr="00840E91">
        <w:rPr>
          <w:rFonts w:cs="Arial"/>
          <w:szCs w:val="22"/>
        </w:rPr>
        <w:t>of interest will be documented as “recused” during the vote. Recusals may not be counted toward quorum requirements.</w:t>
      </w:r>
    </w:p>
    <w:p w14:paraId="2D442B04" w14:textId="77777777" w:rsidR="007841C6" w:rsidRPr="00840E91" w:rsidRDefault="007841C6" w:rsidP="00986AF5">
      <w:pPr>
        <w:numPr>
          <w:ilvl w:val="0"/>
          <w:numId w:val="39"/>
        </w:numPr>
        <w:tabs>
          <w:tab w:val="clear" w:pos="720"/>
        </w:tabs>
        <w:ind w:left="360"/>
        <w:rPr>
          <w:rFonts w:cs="Arial"/>
          <w:szCs w:val="22"/>
        </w:rPr>
      </w:pPr>
      <w:r w:rsidRPr="00840E91">
        <w:rPr>
          <w:rFonts w:cs="Arial"/>
          <w:szCs w:val="22"/>
        </w:rPr>
        <w:t>The following individuals will not be considered as part of the quorum and will not vote with the IRB:</w:t>
      </w:r>
    </w:p>
    <w:p w14:paraId="2B32FD50" w14:textId="77777777" w:rsidR="007841C6" w:rsidRPr="009C6E0D" w:rsidRDefault="007841C6" w:rsidP="00986AF5">
      <w:pPr>
        <w:numPr>
          <w:ilvl w:val="0"/>
          <w:numId w:val="57"/>
        </w:numPr>
        <w:rPr>
          <w:rFonts w:cs="Arial"/>
          <w:szCs w:val="22"/>
        </w:rPr>
      </w:pPr>
      <w:r w:rsidRPr="009C6E0D">
        <w:rPr>
          <w:rFonts w:cs="Arial"/>
          <w:szCs w:val="22"/>
        </w:rPr>
        <w:t>Any individual not listed on the official IRB membership roster</w:t>
      </w:r>
    </w:p>
    <w:p w14:paraId="5E2CBD21" w14:textId="77777777" w:rsidR="007841C6" w:rsidRPr="009D6AA7" w:rsidRDefault="007841C6" w:rsidP="00986AF5">
      <w:pPr>
        <w:numPr>
          <w:ilvl w:val="0"/>
          <w:numId w:val="57"/>
        </w:numPr>
        <w:rPr>
          <w:rFonts w:cs="Arial"/>
          <w:szCs w:val="22"/>
        </w:rPr>
      </w:pPr>
      <w:r w:rsidRPr="009D6AA7">
        <w:rPr>
          <w:rFonts w:cs="Arial"/>
          <w:szCs w:val="22"/>
        </w:rPr>
        <w:t>Any ex-officio member of the IRB</w:t>
      </w:r>
    </w:p>
    <w:p w14:paraId="7560775F" w14:textId="77777777" w:rsidR="007841C6" w:rsidRPr="0055161B" w:rsidRDefault="007841C6" w:rsidP="00986AF5">
      <w:pPr>
        <w:numPr>
          <w:ilvl w:val="0"/>
          <w:numId w:val="57"/>
        </w:numPr>
        <w:rPr>
          <w:rFonts w:cs="Arial"/>
          <w:szCs w:val="22"/>
        </w:rPr>
      </w:pPr>
      <w:r w:rsidRPr="009D6AA7">
        <w:rPr>
          <w:rFonts w:cs="Arial"/>
          <w:i/>
          <w:szCs w:val="22"/>
        </w:rPr>
        <w:t>Ad hoc</w:t>
      </w:r>
      <w:r w:rsidRPr="0055161B">
        <w:rPr>
          <w:rFonts w:cs="Arial"/>
          <w:szCs w:val="22"/>
        </w:rPr>
        <w:t xml:space="preserve"> reviewers</w:t>
      </w:r>
    </w:p>
    <w:p w14:paraId="10D0764B" w14:textId="77777777" w:rsidR="007841C6" w:rsidRPr="008D1A54" w:rsidRDefault="007841C6" w:rsidP="00986AF5">
      <w:pPr>
        <w:numPr>
          <w:ilvl w:val="0"/>
          <w:numId w:val="57"/>
        </w:numPr>
        <w:rPr>
          <w:rFonts w:cs="Arial"/>
          <w:szCs w:val="22"/>
        </w:rPr>
      </w:pPr>
      <w:r w:rsidRPr="008D1A54">
        <w:rPr>
          <w:rFonts w:cs="Arial"/>
          <w:szCs w:val="22"/>
        </w:rPr>
        <w:t>Consultants</w:t>
      </w:r>
    </w:p>
    <w:p w14:paraId="2856DB9C" w14:textId="77777777" w:rsidR="007841C6" w:rsidRPr="00F466C6" w:rsidRDefault="007841C6" w:rsidP="00986AF5">
      <w:pPr>
        <w:numPr>
          <w:ilvl w:val="0"/>
          <w:numId w:val="57"/>
        </w:numPr>
        <w:rPr>
          <w:rFonts w:cs="Arial"/>
          <w:szCs w:val="22"/>
        </w:rPr>
      </w:pPr>
      <w:r w:rsidRPr="00F466C6">
        <w:rPr>
          <w:rFonts w:cs="Arial"/>
          <w:szCs w:val="22"/>
        </w:rPr>
        <w:t xml:space="preserve">Guests </w:t>
      </w:r>
    </w:p>
    <w:p w14:paraId="2733CAA3" w14:textId="77777777" w:rsidR="007841C6" w:rsidRPr="00B162B5" w:rsidRDefault="007841C6" w:rsidP="00986AF5">
      <w:pPr>
        <w:numPr>
          <w:ilvl w:val="0"/>
          <w:numId w:val="57"/>
        </w:numPr>
        <w:rPr>
          <w:rFonts w:cs="Arial"/>
          <w:szCs w:val="22"/>
        </w:rPr>
      </w:pPr>
      <w:r w:rsidRPr="00B375B4">
        <w:rPr>
          <w:rFonts w:cs="Arial"/>
          <w:szCs w:val="22"/>
        </w:rPr>
        <w:t>Re</w:t>
      </w:r>
      <w:r w:rsidRPr="00B162B5">
        <w:rPr>
          <w:rFonts w:cs="Arial"/>
          <w:szCs w:val="22"/>
        </w:rPr>
        <w:t>search and Development Service Staff or Administrators</w:t>
      </w:r>
    </w:p>
    <w:p w14:paraId="08F19653" w14:textId="77777777" w:rsidR="007841C6" w:rsidRPr="00B162B5" w:rsidRDefault="007841C6" w:rsidP="00986AF5">
      <w:pPr>
        <w:numPr>
          <w:ilvl w:val="0"/>
          <w:numId w:val="39"/>
        </w:numPr>
        <w:tabs>
          <w:tab w:val="clear" w:pos="720"/>
        </w:tabs>
        <w:ind w:left="360"/>
        <w:rPr>
          <w:rFonts w:cs="Arial"/>
          <w:szCs w:val="22"/>
        </w:rPr>
      </w:pPr>
      <w:r w:rsidRPr="00B162B5">
        <w:rPr>
          <w:rFonts w:cs="Arial"/>
          <w:szCs w:val="22"/>
        </w:rPr>
        <w:lastRenderedPageBreak/>
        <w:t>When a member and his/her alternate both attend a meeting, only one may vote.</w:t>
      </w:r>
    </w:p>
    <w:p w14:paraId="3720B017" w14:textId="77777777" w:rsidR="00B50DB1" w:rsidRPr="00B162B5" w:rsidRDefault="00B50DB1" w:rsidP="00986AF5">
      <w:pPr>
        <w:numPr>
          <w:ilvl w:val="0"/>
          <w:numId w:val="39"/>
        </w:numPr>
        <w:tabs>
          <w:tab w:val="clear" w:pos="720"/>
        </w:tabs>
        <w:ind w:left="360"/>
        <w:rPr>
          <w:rFonts w:cs="Arial"/>
          <w:szCs w:val="22"/>
        </w:rPr>
      </w:pPr>
      <w:r w:rsidRPr="00B162B5">
        <w:rPr>
          <w:rFonts w:cs="Arial"/>
          <w:szCs w:val="22"/>
        </w:rPr>
        <w:t>If a quorum is lost during a meeting, a quorum must be restored before any discussion of, or action on, issues requiring a vote may occur.</w:t>
      </w:r>
    </w:p>
    <w:p w14:paraId="7C103632" w14:textId="77777777" w:rsidR="00EA28F0" w:rsidRPr="00F6293C" w:rsidRDefault="00EA28F0" w:rsidP="00EA28F0">
      <w:pPr>
        <w:pStyle w:val="Level2"/>
        <w:ind w:left="360"/>
        <w:rPr>
          <w:rFonts w:cs="Arial"/>
          <w:sz w:val="22"/>
          <w:szCs w:val="22"/>
        </w:rPr>
      </w:pPr>
    </w:p>
    <w:p w14:paraId="14FC262F" w14:textId="77777777" w:rsidR="00EA28F0" w:rsidRPr="0004425F" w:rsidRDefault="00EA28F0" w:rsidP="00970C45">
      <w:pPr>
        <w:pStyle w:val="Heading2"/>
        <w:numPr>
          <w:ilvl w:val="0"/>
          <w:numId w:val="193"/>
        </w:numPr>
      </w:pPr>
      <w:bookmarkStart w:id="549" w:name="_Toc105420222"/>
      <w:r w:rsidRPr="0004425F">
        <w:t>Documentation of Votes by the Convened IRB</w:t>
      </w:r>
      <w:bookmarkEnd w:id="549"/>
    </w:p>
    <w:p w14:paraId="2851A308" w14:textId="77777777" w:rsidR="00EA28F0" w:rsidRPr="00F6293C" w:rsidRDefault="00EA28F0" w:rsidP="00986AF5">
      <w:pPr>
        <w:rPr>
          <w:rFonts w:cs="Arial"/>
          <w:szCs w:val="22"/>
        </w:rPr>
      </w:pPr>
      <w:r w:rsidRPr="00F6293C">
        <w:rPr>
          <w:rFonts w:cs="Arial"/>
          <w:szCs w:val="22"/>
        </w:rPr>
        <w:t>Votes and deliberations on each action reviewed by the convened IRB, including the number of members voting and the names of members who excused themselves during the review of a protocol and when a member leaves the meeting because of conflict of interest</w:t>
      </w:r>
      <w:r w:rsidR="00082209">
        <w:rPr>
          <w:rFonts w:cs="Arial"/>
          <w:szCs w:val="22"/>
        </w:rPr>
        <w:t>, will be documented in the IRB minutes</w:t>
      </w:r>
      <w:r w:rsidRPr="00F6293C">
        <w:rPr>
          <w:rFonts w:cs="Arial"/>
          <w:szCs w:val="22"/>
        </w:rPr>
        <w:t>. Votes are categorized as “for”, “against”, “abstained”, “recused”, and “excused”</w:t>
      </w:r>
      <w:r w:rsidR="00760499">
        <w:rPr>
          <w:rFonts w:cs="Arial"/>
          <w:szCs w:val="22"/>
        </w:rPr>
        <w:t xml:space="preserve"> or “absent.”</w:t>
      </w:r>
      <w:r w:rsidRPr="00F6293C">
        <w:rPr>
          <w:rFonts w:cs="Arial"/>
          <w:szCs w:val="22"/>
        </w:rPr>
        <w:t xml:space="preserve"> </w:t>
      </w:r>
    </w:p>
    <w:p w14:paraId="5EE82818" w14:textId="77777777" w:rsidR="00EA28F0" w:rsidRPr="00026599" w:rsidRDefault="00EA28F0" w:rsidP="00986AF5">
      <w:pPr>
        <w:numPr>
          <w:ilvl w:val="0"/>
          <w:numId w:val="129"/>
        </w:numPr>
        <w:tabs>
          <w:tab w:val="clear" w:pos="720"/>
        </w:tabs>
        <w:ind w:left="360"/>
        <w:rPr>
          <w:rFonts w:cs="Arial"/>
          <w:szCs w:val="22"/>
        </w:rPr>
      </w:pPr>
      <w:r w:rsidRPr="00F6293C">
        <w:rPr>
          <w:rFonts w:cs="Arial"/>
          <w:b/>
          <w:szCs w:val="22"/>
        </w:rPr>
        <w:t xml:space="preserve">For </w:t>
      </w:r>
      <w:r w:rsidRPr="00A26975">
        <w:rPr>
          <w:rFonts w:cs="Arial"/>
          <w:szCs w:val="22"/>
        </w:rPr>
        <w:t>means that the member(s) are voting in favor of the motion to approve, contingently approve, table</w:t>
      </w:r>
      <w:r w:rsidR="002C5704">
        <w:rPr>
          <w:rFonts w:cs="Arial"/>
          <w:szCs w:val="22"/>
        </w:rPr>
        <w:t>/defer</w:t>
      </w:r>
      <w:r w:rsidRPr="00A26975">
        <w:rPr>
          <w:rFonts w:cs="Arial"/>
          <w:szCs w:val="22"/>
        </w:rPr>
        <w:t xml:space="preserve"> or disa</w:t>
      </w:r>
      <w:r w:rsidRPr="00026599">
        <w:rPr>
          <w:rFonts w:cs="Arial"/>
          <w:szCs w:val="22"/>
        </w:rPr>
        <w:t>pprove.</w:t>
      </w:r>
    </w:p>
    <w:p w14:paraId="0B5717C9" w14:textId="31BA0179" w:rsidR="00EA28F0" w:rsidRPr="00E03C1C" w:rsidRDefault="0097716C" w:rsidP="00986AF5">
      <w:pPr>
        <w:numPr>
          <w:ilvl w:val="0"/>
          <w:numId w:val="129"/>
        </w:numPr>
        <w:tabs>
          <w:tab w:val="clear" w:pos="720"/>
        </w:tabs>
        <w:ind w:left="360"/>
        <w:rPr>
          <w:rFonts w:cs="Arial"/>
          <w:szCs w:val="22"/>
        </w:rPr>
      </w:pPr>
      <w:r>
        <w:rPr>
          <w:rFonts w:cs="Arial"/>
          <w:b/>
          <w:szCs w:val="22"/>
        </w:rPr>
        <w:t>Opposed</w:t>
      </w:r>
      <w:r w:rsidR="00EA28F0" w:rsidRPr="00E03C1C">
        <w:rPr>
          <w:rFonts w:cs="Arial"/>
          <w:szCs w:val="22"/>
        </w:rPr>
        <w:t xml:space="preserve"> means that the member(s) are voting in opposition to the proposed motion to approve, contingently approve, table</w:t>
      </w:r>
      <w:r w:rsidR="002C5704">
        <w:rPr>
          <w:rFonts w:cs="Arial"/>
          <w:szCs w:val="22"/>
        </w:rPr>
        <w:t>/defer</w:t>
      </w:r>
      <w:r w:rsidR="00EA28F0" w:rsidRPr="00E03C1C">
        <w:rPr>
          <w:rFonts w:cs="Arial"/>
          <w:szCs w:val="22"/>
        </w:rPr>
        <w:t>, or disapprove.</w:t>
      </w:r>
    </w:p>
    <w:p w14:paraId="27381F30" w14:textId="77777777" w:rsidR="00EA28F0" w:rsidRPr="00B235EB" w:rsidRDefault="00EA28F0" w:rsidP="00986AF5">
      <w:pPr>
        <w:numPr>
          <w:ilvl w:val="0"/>
          <w:numId w:val="129"/>
        </w:numPr>
        <w:tabs>
          <w:tab w:val="clear" w:pos="720"/>
        </w:tabs>
        <w:ind w:left="360"/>
        <w:rPr>
          <w:rFonts w:cs="Arial"/>
          <w:b/>
          <w:bCs/>
          <w:szCs w:val="22"/>
          <w:u w:val="single"/>
        </w:rPr>
      </w:pPr>
      <w:r w:rsidRPr="00B235EB">
        <w:rPr>
          <w:rFonts w:cs="Arial"/>
          <w:b/>
          <w:bCs/>
          <w:szCs w:val="22"/>
        </w:rPr>
        <w:t xml:space="preserve">Abstained </w:t>
      </w:r>
      <w:r w:rsidRPr="00B235EB">
        <w:rPr>
          <w:rFonts w:cs="Arial"/>
          <w:szCs w:val="22"/>
        </w:rPr>
        <w:t xml:space="preserve">means a member states that s/he refrains from the vote voluntarily. For example, a member may refrain from a vote if s/he was only present for a portion of the discussion of a particular item. </w:t>
      </w:r>
    </w:p>
    <w:p w14:paraId="40BF0779" w14:textId="077BF8CB" w:rsidR="00EA28F0" w:rsidRPr="004D1216" w:rsidRDefault="00EA28F0" w:rsidP="004D1216">
      <w:pPr>
        <w:numPr>
          <w:ilvl w:val="0"/>
          <w:numId w:val="129"/>
        </w:numPr>
        <w:tabs>
          <w:tab w:val="clear" w:pos="720"/>
        </w:tabs>
        <w:ind w:left="360"/>
        <w:rPr>
          <w:rFonts w:cs="Arial"/>
          <w:szCs w:val="22"/>
        </w:rPr>
      </w:pPr>
      <w:r w:rsidRPr="00B235EB">
        <w:rPr>
          <w:rFonts w:cs="Arial"/>
          <w:b/>
          <w:bCs/>
          <w:szCs w:val="22"/>
        </w:rPr>
        <w:t>Recused</w:t>
      </w:r>
      <w:r w:rsidRPr="00B235EB">
        <w:rPr>
          <w:rFonts w:cs="Arial"/>
          <w:szCs w:val="22"/>
        </w:rPr>
        <w:t xml:space="preserve"> applies if a member has a conflict of interest. The member leaves the room and does not participate in the deliberations or vote. </w:t>
      </w:r>
    </w:p>
    <w:p w14:paraId="7B8E8059" w14:textId="77777777" w:rsidR="007841C6" w:rsidRPr="00B235EB" w:rsidRDefault="007841C6" w:rsidP="007841C6">
      <w:pPr>
        <w:pStyle w:val="Level2"/>
        <w:ind w:hanging="360"/>
        <w:rPr>
          <w:rFonts w:cs="Arial"/>
          <w:b/>
          <w:bCs/>
          <w:sz w:val="22"/>
          <w:szCs w:val="22"/>
          <w:u w:val="single"/>
        </w:rPr>
      </w:pPr>
      <w:bookmarkStart w:id="550" w:name="_Toc318364879"/>
      <w:bookmarkStart w:id="551" w:name="_Toc318365633"/>
      <w:bookmarkStart w:id="552" w:name="_Toc318366387"/>
      <w:bookmarkStart w:id="553" w:name="_Toc318364882"/>
      <w:bookmarkStart w:id="554" w:name="_Toc318365636"/>
      <w:bookmarkStart w:id="555" w:name="_Toc318366390"/>
      <w:bookmarkStart w:id="556" w:name="_Toc318364883"/>
      <w:bookmarkStart w:id="557" w:name="_Toc318365637"/>
      <w:bookmarkStart w:id="558" w:name="_Toc318366391"/>
      <w:bookmarkEnd w:id="550"/>
      <w:bookmarkEnd w:id="551"/>
      <w:bookmarkEnd w:id="552"/>
      <w:bookmarkEnd w:id="553"/>
      <w:bookmarkEnd w:id="554"/>
      <w:bookmarkEnd w:id="555"/>
      <w:bookmarkEnd w:id="556"/>
      <w:bookmarkEnd w:id="557"/>
      <w:bookmarkEnd w:id="558"/>
    </w:p>
    <w:p w14:paraId="24DEDCE8" w14:textId="77777777" w:rsidR="00A830DA" w:rsidRPr="00EB0F47" w:rsidRDefault="007841C6" w:rsidP="00970C45">
      <w:pPr>
        <w:pStyle w:val="Heading2"/>
        <w:numPr>
          <w:ilvl w:val="0"/>
          <w:numId w:val="193"/>
        </w:numPr>
      </w:pPr>
      <w:bookmarkStart w:id="559" w:name="_Toc105420223"/>
      <w:r w:rsidRPr="00B235EB">
        <w:t xml:space="preserve">The </w:t>
      </w:r>
      <w:r w:rsidRPr="00DE0081">
        <w:t>Basis for Requiring Changes in or Disapproving Research</w:t>
      </w:r>
      <w:bookmarkEnd w:id="559"/>
      <w:r w:rsidRPr="00DE0081">
        <w:t xml:space="preserve"> </w:t>
      </w:r>
    </w:p>
    <w:p w14:paraId="14CD6C74" w14:textId="77777777" w:rsidR="007841C6" w:rsidRPr="009D6AA7" w:rsidRDefault="007841C6" w:rsidP="00592D5A">
      <w:pPr>
        <w:rPr>
          <w:rFonts w:cs="Arial"/>
        </w:rPr>
      </w:pPr>
      <w:r w:rsidRPr="00840E91">
        <w:rPr>
          <w:rFonts w:cs="Arial"/>
        </w:rPr>
        <w:t xml:space="preserve">The minutes of IRB meetings shall include the basis for requiring changes in or disapproving research. </w:t>
      </w:r>
      <w:r w:rsidR="001015F4" w:rsidRPr="00840E91">
        <w:rPr>
          <w:rFonts w:cs="Arial"/>
        </w:rPr>
        <w:t>In addition, the IRB will include in its written notification to the investigator, a state</w:t>
      </w:r>
      <w:r w:rsidR="001015F4" w:rsidRPr="009C6E0D">
        <w:rPr>
          <w:rFonts w:cs="Arial"/>
        </w:rPr>
        <w:t>ment of the reasons for its decision and give the investigator an opportunity to respond in person or in writing (or both).</w:t>
      </w:r>
    </w:p>
    <w:p w14:paraId="27C64C26" w14:textId="77777777" w:rsidR="001D69D8" w:rsidRPr="009D6AA7" w:rsidRDefault="001D69D8" w:rsidP="007841C6">
      <w:pPr>
        <w:pStyle w:val="Level2"/>
        <w:rPr>
          <w:rFonts w:cs="Arial"/>
          <w:sz w:val="22"/>
          <w:szCs w:val="22"/>
        </w:rPr>
      </w:pPr>
    </w:p>
    <w:p w14:paraId="7D641582" w14:textId="77777777" w:rsidR="001D69D8" w:rsidRDefault="001D69D8" w:rsidP="00970C45">
      <w:pPr>
        <w:pStyle w:val="Heading2"/>
        <w:numPr>
          <w:ilvl w:val="0"/>
          <w:numId w:val="193"/>
        </w:numPr>
      </w:pPr>
      <w:bookmarkStart w:id="560" w:name="_Toc105420224"/>
      <w:r w:rsidRPr="0055161B">
        <w:t>IRB Correspondence</w:t>
      </w:r>
      <w:bookmarkEnd w:id="560"/>
      <w:r w:rsidRPr="0055161B">
        <w:t xml:space="preserve"> </w:t>
      </w:r>
    </w:p>
    <w:p w14:paraId="039A15EA" w14:textId="31CF2319" w:rsidR="001D69D8" w:rsidRPr="00B235EB" w:rsidRDefault="001D69D8" w:rsidP="001D69D8">
      <w:pPr>
        <w:autoSpaceDE w:val="0"/>
        <w:autoSpaceDN w:val="0"/>
        <w:adjustRightInd w:val="0"/>
        <w:rPr>
          <w:rFonts w:cs="Arial"/>
          <w:szCs w:val="22"/>
        </w:rPr>
      </w:pPr>
      <w:r w:rsidRPr="00EB0F47">
        <w:rPr>
          <w:rFonts w:cs="Arial"/>
          <w:szCs w:val="22"/>
        </w:rPr>
        <w:t>Accurate recor</w:t>
      </w:r>
      <w:r w:rsidRPr="00840E91">
        <w:rPr>
          <w:rFonts w:cs="Arial"/>
          <w:szCs w:val="22"/>
        </w:rPr>
        <w:t xml:space="preserve">ds are maintained of all communications to and from the IRB, including correspondence with </w:t>
      </w:r>
      <w:r w:rsidR="00855A54" w:rsidRPr="00840E91">
        <w:rPr>
          <w:rFonts w:cs="Arial"/>
          <w:szCs w:val="22"/>
        </w:rPr>
        <w:t>resea</w:t>
      </w:r>
      <w:r w:rsidR="00855A54" w:rsidRPr="009C6E0D">
        <w:rPr>
          <w:rFonts w:cs="Arial"/>
          <w:szCs w:val="22"/>
        </w:rPr>
        <w:t>rcher</w:t>
      </w:r>
      <w:r w:rsidRPr="009C6E0D">
        <w:rPr>
          <w:rFonts w:cs="Arial"/>
          <w:szCs w:val="22"/>
        </w:rPr>
        <w:t>s, consu</w:t>
      </w:r>
      <w:r w:rsidRPr="009D6AA7">
        <w:rPr>
          <w:rFonts w:cs="Arial"/>
          <w:szCs w:val="22"/>
        </w:rPr>
        <w:t xml:space="preserve">ltants </w:t>
      </w:r>
      <w:r w:rsidR="00A45EA4" w:rsidRPr="009D6AA7">
        <w:rPr>
          <w:rFonts w:cs="Arial"/>
          <w:szCs w:val="22"/>
        </w:rPr>
        <w:t>(</w:t>
      </w:r>
      <w:r w:rsidRPr="0055161B">
        <w:rPr>
          <w:rFonts w:cs="Arial"/>
          <w:szCs w:val="22"/>
        </w:rPr>
        <w:t>if applicable</w:t>
      </w:r>
      <w:r w:rsidR="00A45EA4" w:rsidRPr="008D1A54">
        <w:rPr>
          <w:rFonts w:cs="Arial"/>
          <w:szCs w:val="22"/>
        </w:rPr>
        <w:t>)</w:t>
      </w:r>
      <w:r w:rsidRPr="00F466C6">
        <w:rPr>
          <w:rFonts w:cs="Arial"/>
          <w:szCs w:val="22"/>
        </w:rPr>
        <w:t>, and the R&amp;DC</w:t>
      </w:r>
      <w:r w:rsidRPr="001527EF">
        <w:rPr>
          <w:rFonts w:cs="Arial"/>
          <w:szCs w:val="22"/>
        </w:rPr>
        <w:t>. IRB correspondence</w:t>
      </w:r>
      <w:r w:rsidR="00B101E6" w:rsidRPr="001527EF">
        <w:rPr>
          <w:rFonts w:cs="Arial"/>
          <w:szCs w:val="22"/>
        </w:rPr>
        <w:t>, for both full board and expedited review</w:t>
      </w:r>
      <w:r w:rsidR="00B8018B" w:rsidRPr="001527EF">
        <w:rPr>
          <w:rFonts w:cs="Arial"/>
          <w:szCs w:val="22"/>
        </w:rPr>
        <w:t>s</w:t>
      </w:r>
      <w:r w:rsidR="00B101E6" w:rsidRPr="001527EF">
        <w:rPr>
          <w:rFonts w:cs="Arial"/>
          <w:szCs w:val="22"/>
        </w:rPr>
        <w:t>,</w:t>
      </w:r>
      <w:r w:rsidRPr="001527EF">
        <w:rPr>
          <w:rFonts w:cs="Arial"/>
          <w:szCs w:val="22"/>
        </w:rPr>
        <w:t xml:space="preserve"> is signed by an IRB</w:t>
      </w:r>
      <w:r w:rsidR="00332DE4" w:rsidRPr="0018423A">
        <w:rPr>
          <w:rFonts w:cs="Arial"/>
          <w:szCs w:val="22"/>
        </w:rPr>
        <w:t xml:space="preserve"> Co-Chair, IRB reviewer for the related item or IRB</w:t>
      </w:r>
      <w:r w:rsidRPr="001527EF">
        <w:rPr>
          <w:rFonts w:cs="Arial"/>
          <w:szCs w:val="22"/>
        </w:rPr>
        <w:t xml:space="preserve"> </w:t>
      </w:r>
      <w:r w:rsidR="00AD42DE" w:rsidRPr="001527EF">
        <w:rPr>
          <w:rFonts w:cs="Arial"/>
          <w:szCs w:val="22"/>
        </w:rPr>
        <w:t>A</w:t>
      </w:r>
      <w:r w:rsidRPr="001527EF">
        <w:rPr>
          <w:rFonts w:cs="Arial"/>
          <w:szCs w:val="22"/>
        </w:rPr>
        <w:t>nalyst</w:t>
      </w:r>
      <w:r w:rsidR="00B101E6" w:rsidRPr="001527EF">
        <w:rPr>
          <w:rFonts w:cs="Arial"/>
          <w:szCs w:val="22"/>
        </w:rPr>
        <w:t>.</w:t>
      </w:r>
      <w:r w:rsidR="00B101E6" w:rsidRPr="00B235EB">
        <w:rPr>
          <w:rFonts w:cs="Arial"/>
          <w:szCs w:val="22"/>
        </w:rPr>
        <w:t xml:space="preserve"> </w:t>
      </w:r>
      <w:r w:rsidRPr="00B235EB">
        <w:rPr>
          <w:rFonts w:cs="Arial"/>
          <w:szCs w:val="22"/>
        </w:rPr>
        <w:t xml:space="preserve">Copies of all correspondence are filed in the appropriate research project file located in the </w:t>
      </w:r>
      <w:r w:rsidR="00FF0CCB">
        <w:rPr>
          <w:rFonts w:cs="Arial"/>
          <w:szCs w:val="22"/>
        </w:rPr>
        <w:t>RAO</w:t>
      </w:r>
      <w:r w:rsidR="008C1D49">
        <w:rPr>
          <w:rFonts w:cs="Arial"/>
          <w:szCs w:val="22"/>
        </w:rPr>
        <w:t>, electronic IRB system,</w:t>
      </w:r>
      <w:r w:rsidRPr="00B235EB">
        <w:rPr>
          <w:rFonts w:cs="Arial"/>
          <w:szCs w:val="22"/>
        </w:rPr>
        <w:t xml:space="preserve"> or a designated storage area. </w:t>
      </w:r>
    </w:p>
    <w:p w14:paraId="494764E2" w14:textId="77777777" w:rsidR="001D69D8" w:rsidRPr="00B235EB" w:rsidRDefault="001D69D8" w:rsidP="001D69D8">
      <w:pPr>
        <w:pStyle w:val="Level2"/>
        <w:rPr>
          <w:rFonts w:cs="Arial"/>
          <w:sz w:val="22"/>
          <w:szCs w:val="22"/>
        </w:rPr>
      </w:pPr>
    </w:p>
    <w:p w14:paraId="52F618C1" w14:textId="77777777" w:rsidR="001D69D8" w:rsidRPr="00B235EB" w:rsidRDefault="001D69D8" w:rsidP="001D69D8">
      <w:pPr>
        <w:pStyle w:val="Level2"/>
        <w:rPr>
          <w:rFonts w:cs="Arial"/>
          <w:sz w:val="22"/>
          <w:szCs w:val="22"/>
        </w:rPr>
      </w:pPr>
      <w:r w:rsidRPr="00B235EB">
        <w:rPr>
          <w:rFonts w:cs="Arial"/>
          <w:sz w:val="22"/>
          <w:szCs w:val="22"/>
        </w:rPr>
        <w:t xml:space="preserve">The IRB reserves the right to request more information or a change in research procedures. In these cases, the IRB staff will generate a separate memorandum noting whether or not any further action or required changes are needed on the part of the </w:t>
      </w:r>
      <w:r w:rsidR="00DA641C" w:rsidRPr="00B235EB">
        <w:rPr>
          <w:rFonts w:cs="Arial"/>
          <w:sz w:val="22"/>
          <w:szCs w:val="22"/>
        </w:rPr>
        <w:t>PI</w:t>
      </w:r>
      <w:r w:rsidRPr="00B235EB">
        <w:rPr>
          <w:rFonts w:cs="Arial"/>
          <w:sz w:val="22"/>
          <w:szCs w:val="22"/>
        </w:rPr>
        <w:t xml:space="preserve"> or research coordinator in order to approve the continuing review, amendment, etc.</w:t>
      </w:r>
    </w:p>
    <w:p w14:paraId="4620781C" w14:textId="77777777" w:rsidR="001D69D8" w:rsidRPr="00B235EB" w:rsidRDefault="001D69D8" w:rsidP="001D69D8">
      <w:pPr>
        <w:pStyle w:val="Level2"/>
        <w:rPr>
          <w:rFonts w:cs="Arial"/>
          <w:sz w:val="22"/>
          <w:szCs w:val="22"/>
        </w:rPr>
      </w:pPr>
    </w:p>
    <w:p w14:paraId="66AC9566" w14:textId="77777777" w:rsidR="001D69D8" w:rsidRPr="00B235EB" w:rsidRDefault="00A45EA4" w:rsidP="001D69D8">
      <w:pPr>
        <w:pStyle w:val="Level2"/>
        <w:rPr>
          <w:rFonts w:cs="Arial"/>
          <w:sz w:val="22"/>
          <w:szCs w:val="22"/>
        </w:rPr>
      </w:pPr>
      <w:r w:rsidRPr="00B235EB">
        <w:rPr>
          <w:rFonts w:cs="Arial"/>
          <w:sz w:val="22"/>
          <w:szCs w:val="22"/>
        </w:rPr>
        <w:t>The PI is notified in writing of all IRB decisions regarding each protocol and regulatory criteria upon which decisions are based. All official IRB correspondence is addressed to the P</w:t>
      </w:r>
      <w:r w:rsidR="00E6742C" w:rsidRPr="00B235EB">
        <w:rPr>
          <w:rFonts w:cs="Arial"/>
          <w:sz w:val="22"/>
          <w:szCs w:val="22"/>
        </w:rPr>
        <w:t>I</w:t>
      </w:r>
      <w:r w:rsidRPr="00B235EB">
        <w:rPr>
          <w:rFonts w:cs="Arial"/>
          <w:sz w:val="22"/>
          <w:szCs w:val="22"/>
        </w:rPr>
        <w:t xml:space="preserve"> but may be sent to a</w:t>
      </w:r>
      <w:r w:rsidR="00B25901" w:rsidRPr="00B235EB">
        <w:rPr>
          <w:rFonts w:cs="Arial"/>
          <w:sz w:val="22"/>
          <w:szCs w:val="22"/>
        </w:rPr>
        <w:t>nother</w:t>
      </w:r>
      <w:r w:rsidRPr="00B235EB">
        <w:rPr>
          <w:rFonts w:cs="Arial"/>
          <w:sz w:val="22"/>
          <w:szCs w:val="22"/>
        </w:rPr>
        <w:t xml:space="preserve"> study </w:t>
      </w:r>
      <w:r w:rsidR="00B25901" w:rsidRPr="00B235EB">
        <w:rPr>
          <w:rFonts w:cs="Arial"/>
          <w:sz w:val="22"/>
          <w:szCs w:val="22"/>
        </w:rPr>
        <w:t>team member,</w:t>
      </w:r>
      <w:r w:rsidRPr="00B235EB">
        <w:rPr>
          <w:rFonts w:cs="Arial"/>
          <w:sz w:val="22"/>
          <w:szCs w:val="22"/>
        </w:rPr>
        <w:t xml:space="preserve"> as designated by the PI. </w:t>
      </w:r>
      <w:r w:rsidR="001D69D8" w:rsidRPr="00B235EB">
        <w:rPr>
          <w:rFonts w:cs="Arial"/>
          <w:sz w:val="22"/>
          <w:szCs w:val="22"/>
        </w:rPr>
        <w:t xml:space="preserve">If </w:t>
      </w:r>
      <w:r w:rsidRPr="00B235EB">
        <w:rPr>
          <w:rFonts w:cs="Arial"/>
          <w:sz w:val="22"/>
          <w:szCs w:val="22"/>
        </w:rPr>
        <w:t>someone other than the PI</w:t>
      </w:r>
      <w:r w:rsidR="001D69D8" w:rsidRPr="00B235EB">
        <w:rPr>
          <w:rFonts w:cs="Arial"/>
          <w:sz w:val="22"/>
          <w:szCs w:val="22"/>
        </w:rPr>
        <w:t xml:space="preserve"> is designated to receive such correspondence, th</w:t>
      </w:r>
      <w:r w:rsidRPr="00B235EB">
        <w:rPr>
          <w:rFonts w:cs="Arial"/>
          <w:sz w:val="22"/>
          <w:szCs w:val="22"/>
        </w:rPr>
        <w:t>at</w:t>
      </w:r>
      <w:r w:rsidR="001D69D8" w:rsidRPr="00B235EB">
        <w:rPr>
          <w:rFonts w:cs="Arial"/>
          <w:sz w:val="22"/>
          <w:szCs w:val="22"/>
        </w:rPr>
        <w:t xml:space="preserve"> </w:t>
      </w:r>
      <w:r w:rsidRPr="00B235EB">
        <w:rPr>
          <w:rFonts w:cs="Arial"/>
          <w:sz w:val="22"/>
          <w:szCs w:val="22"/>
        </w:rPr>
        <w:t>individual</w:t>
      </w:r>
      <w:r w:rsidR="001D69D8" w:rsidRPr="00B235EB">
        <w:rPr>
          <w:rFonts w:cs="Arial"/>
          <w:sz w:val="22"/>
          <w:szCs w:val="22"/>
        </w:rPr>
        <w:t xml:space="preserve"> will be responsible for communicating the results of the review to the </w:t>
      </w:r>
      <w:r w:rsidR="007D69AF" w:rsidRPr="00B235EB">
        <w:rPr>
          <w:rFonts w:cs="Arial"/>
          <w:sz w:val="22"/>
          <w:szCs w:val="22"/>
        </w:rPr>
        <w:t>PI</w:t>
      </w:r>
      <w:r w:rsidR="001D69D8" w:rsidRPr="00B235EB">
        <w:rPr>
          <w:rFonts w:cs="Arial"/>
          <w:sz w:val="22"/>
          <w:szCs w:val="22"/>
        </w:rPr>
        <w:t xml:space="preserve">. The </w:t>
      </w:r>
      <w:r w:rsidR="007D69AF" w:rsidRPr="00B235EB">
        <w:rPr>
          <w:rFonts w:cs="Arial"/>
          <w:sz w:val="22"/>
          <w:szCs w:val="22"/>
        </w:rPr>
        <w:t xml:space="preserve">PI </w:t>
      </w:r>
      <w:r w:rsidR="001D69D8" w:rsidRPr="00B235EB">
        <w:rPr>
          <w:rFonts w:cs="Arial"/>
          <w:sz w:val="22"/>
          <w:szCs w:val="22"/>
        </w:rPr>
        <w:t xml:space="preserve">is ultimately responsible for the research project and </w:t>
      </w:r>
      <w:r w:rsidRPr="00B235EB">
        <w:rPr>
          <w:rFonts w:cs="Arial"/>
          <w:sz w:val="22"/>
          <w:szCs w:val="22"/>
        </w:rPr>
        <w:t xml:space="preserve">for </w:t>
      </w:r>
      <w:r w:rsidR="001D69D8" w:rsidRPr="00B235EB">
        <w:rPr>
          <w:rFonts w:cs="Arial"/>
          <w:sz w:val="22"/>
          <w:szCs w:val="22"/>
        </w:rPr>
        <w:t>assuring that the research project and staff comply with IRB requirements. Along with written notification of IRB approval, when relevant</w:t>
      </w:r>
      <w:r w:rsidR="007D69AF" w:rsidRPr="00B235EB">
        <w:rPr>
          <w:rFonts w:cs="Arial"/>
          <w:sz w:val="22"/>
          <w:szCs w:val="22"/>
        </w:rPr>
        <w:t>,</w:t>
      </w:r>
      <w:r w:rsidR="001D69D8" w:rsidRPr="00B235EB">
        <w:rPr>
          <w:rFonts w:cs="Arial"/>
          <w:sz w:val="22"/>
          <w:szCs w:val="22"/>
        </w:rPr>
        <w:t xml:space="preserve"> IRB </w:t>
      </w:r>
      <w:r w:rsidR="00AD42DE" w:rsidRPr="00B235EB">
        <w:rPr>
          <w:rFonts w:cs="Arial"/>
          <w:sz w:val="22"/>
          <w:szCs w:val="22"/>
        </w:rPr>
        <w:t>A</w:t>
      </w:r>
      <w:r w:rsidR="001D69D8" w:rsidRPr="00B235EB">
        <w:rPr>
          <w:rFonts w:cs="Arial"/>
          <w:sz w:val="22"/>
          <w:szCs w:val="22"/>
        </w:rPr>
        <w:t xml:space="preserve">nalysts send the </w:t>
      </w:r>
      <w:r w:rsidR="002A7096" w:rsidRPr="00B235EB">
        <w:rPr>
          <w:rFonts w:cs="Arial"/>
          <w:sz w:val="22"/>
          <w:szCs w:val="22"/>
        </w:rPr>
        <w:t>PI/study contact</w:t>
      </w:r>
      <w:r w:rsidR="007D69AF" w:rsidRPr="00B235EB">
        <w:rPr>
          <w:rFonts w:cs="Arial"/>
          <w:sz w:val="22"/>
          <w:szCs w:val="22"/>
        </w:rPr>
        <w:t xml:space="preserve"> </w:t>
      </w:r>
      <w:r w:rsidR="001D69D8" w:rsidRPr="00B235EB">
        <w:rPr>
          <w:rFonts w:cs="Arial"/>
          <w:sz w:val="22"/>
          <w:szCs w:val="22"/>
        </w:rPr>
        <w:t xml:space="preserve">a copy of the IRB-approved </w:t>
      </w:r>
      <w:r w:rsidR="003F2E39" w:rsidRPr="00B235EB">
        <w:rPr>
          <w:rFonts w:cs="Arial"/>
          <w:sz w:val="22"/>
          <w:szCs w:val="22"/>
        </w:rPr>
        <w:t>ICF</w:t>
      </w:r>
      <w:r w:rsidR="00855A54" w:rsidRPr="00B235EB">
        <w:rPr>
          <w:rFonts w:cs="Arial"/>
          <w:sz w:val="22"/>
          <w:szCs w:val="22"/>
        </w:rPr>
        <w:t>(s)</w:t>
      </w:r>
      <w:r w:rsidR="001D69D8" w:rsidRPr="00B235EB">
        <w:rPr>
          <w:rFonts w:cs="Arial"/>
          <w:sz w:val="22"/>
          <w:szCs w:val="22"/>
        </w:rPr>
        <w:t>.</w:t>
      </w:r>
    </w:p>
    <w:p w14:paraId="05EC51FC" w14:textId="77777777" w:rsidR="001D69D8" w:rsidRDefault="001D69D8" w:rsidP="001D69D8">
      <w:pPr>
        <w:pStyle w:val="Level2"/>
        <w:rPr>
          <w:rFonts w:cs="Arial"/>
          <w:sz w:val="22"/>
          <w:szCs w:val="22"/>
        </w:rPr>
      </w:pPr>
    </w:p>
    <w:p w14:paraId="5611E18D" w14:textId="0BCDE795" w:rsidR="001D69D8" w:rsidRPr="00B235EB" w:rsidRDefault="001D69D8" w:rsidP="00F74594">
      <w:pPr>
        <w:pStyle w:val="Level2"/>
        <w:numPr>
          <w:ilvl w:val="0"/>
          <w:numId w:val="90"/>
        </w:numPr>
        <w:rPr>
          <w:rFonts w:cs="Arial"/>
          <w:iCs/>
          <w:sz w:val="22"/>
          <w:szCs w:val="22"/>
        </w:rPr>
      </w:pPr>
      <w:r w:rsidRPr="00B235EB">
        <w:rPr>
          <w:rFonts w:cs="Arial"/>
          <w:b/>
          <w:iCs/>
          <w:sz w:val="22"/>
          <w:szCs w:val="22"/>
        </w:rPr>
        <w:t>Initial review</w:t>
      </w:r>
      <w:r w:rsidR="00B25901" w:rsidRPr="00B235EB">
        <w:rPr>
          <w:rFonts w:cs="Arial"/>
          <w:b/>
          <w:iCs/>
          <w:sz w:val="22"/>
          <w:szCs w:val="22"/>
        </w:rPr>
        <w:t>s</w:t>
      </w:r>
      <w:r w:rsidRPr="00B235EB">
        <w:rPr>
          <w:rFonts w:cs="Arial"/>
          <w:iCs/>
          <w:sz w:val="22"/>
          <w:szCs w:val="22"/>
        </w:rPr>
        <w:t xml:space="preserve">: </w:t>
      </w:r>
      <w:r w:rsidR="00A45EA4" w:rsidRPr="00B235EB">
        <w:rPr>
          <w:rFonts w:cs="Arial"/>
          <w:iCs/>
          <w:sz w:val="22"/>
          <w:szCs w:val="22"/>
        </w:rPr>
        <w:t>I</w:t>
      </w:r>
      <w:r w:rsidRPr="00B235EB">
        <w:rPr>
          <w:rFonts w:cs="Arial"/>
          <w:iCs/>
          <w:sz w:val="22"/>
          <w:szCs w:val="22"/>
        </w:rPr>
        <w:t xml:space="preserve">f </w:t>
      </w:r>
      <w:r w:rsidR="00F74594">
        <w:rPr>
          <w:rFonts w:cs="Arial"/>
          <w:iCs/>
          <w:sz w:val="22"/>
          <w:szCs w:val="22"/>
        </w:rPr>
        <w:t>a</w:t>
      </w:r>
      <w:r w:rsidR="00F74594" w:rsidRPr="00B235EB">
        <w:rPr>
          <w:rFonts w:cs="Arial"/>
          <w:iCs/>
          <w:sz w:val="22"/>
          <w:szCs w:val="22"/>
        </w:rPr>
        <w:t xml:space="preserve"> </w:t>
      </w:r>
      <w:r w:rsidRPr="00B235EB">
        <w:rPr>
          <w:rFonts w:cs="Arial"/>
          <w:iCs/>
          <w:sz w:val="22"/>
          <w:szCs w:val="22"/>
        </w:rPr>
        <w:t xml:space="preserve">project receives </w:t>
      </w:r>
      <w:r w:rsidR="004817FA">
        <w:rPr>
          <w:rFonts w:cs="Arial"/>
          <w:iCs/>
          <w:sz w:val="22"/>
          <w:szCs w:val="22"/>
        </w:rPr>
        <w:t xml:space="preserve">IRB </w:t>
      </w:r>
      <w:r w:rsidRPr="00B235EB">
        <w:rPr>
          <w:rFonts w:cs="Arial"/>
          <w:iCs/>
          <w:sz w:val="22"/>
          <w:szCs w:val="22"/>
        </w:rPr>
        <w:t xml:space="preserve">approval, </w:t>
      </w:r>
      <w:r w:rsidR="00F74594">
        <w:rPr>
          <w:rFonts w:cs="Arial"/>
          <w:iCs/>
          <w:sz w:val="22"/>
          <w:szCs w:val="22"/>
        </w:rPr>
        <w:t>t</w:t>
      </w:r>
      <w:r w:rsidR="00F74594" w:rsidRPr="00F74594">
        <w:rPr>
          <w:rFonts w:cs="Arial"/>
          <w:iCs/>
          <w:sz w:val="22"/>
          <w:szCs w:val="22"/>
        </w:rPr>
        <w:t>he R&amp;D</w:t>
      </w:r>
      <w:r w:rsidR="00BE6C5B">
        <w:rPr>
          <w:rFonts w:cs="Arial"/>
          <w:iCs/>
          <w:sz w:val="22"/>
          <w:szCs w:val="22"/>
        </w:rPr>
        <w:t>C</w:t>
      </w:r>
      <w:r w:rsidR="00F74594" w:rsidRPr="00F74594">
        <w:rPr>
          <w:rFonts w:cs="Arial"/>
          <w:iCs/>
          <w:sz w:val="22"/>
          <w:szCs w:val="22"/>
        </w:rPr>
        <w:t xml:space="preserve"> must provide </w:t>
      </w:r>
      <w:r w:rsidR="009325B1" w:rsidRPr="00F74594">
        <w:rPr>
          <w:rFonts w:cs="Arial"/>
          <w:iCs/>
          <w:sz w:val="22"/>
          <w:szCs w:val="22"/>
        </w:rPr>
        <w:t xml:space="preserve">the </w:t>
      </w:r>
      <w:r w:rsidR="009325B1">
        <w:rPr>
          <w:rFonts w:cs="Arial"/>
          <w:iCs/>
          <w:sz w:val="22"/>
          <w:szCs w:val="22"/>
        </w:rPr>
        <w:t>final</w:t>
      </w:r>
      <w:r w:rsidR="00F74594" w:rsidRPr="00F74594">
        <w:rPr>
          <w:rFonts w:cs="Arial"/>
          <w:iCs/>
          <w:sz w:val="22"/>
          <w:szCs w:val="22"/>
        </w:rPr>
        <w:t xml:space="preserve"> approval </w:t>
      </w:r>
      <w:r w:rsidR="00BE6C5B">
        <w:rPr>
          <w:rFonts w:cs="Arial"/>
          <w:iCs/>
          <w:sz w:val="22"/>
          <w:szCs w:val="22"/>
        </w:rPr>
        <w:t xml:space="preserve">to the ACOS/R&amp;D </w:t>
      </w:r>
      <w:r w:rsidR="00F74594" w:rsidRPr="00F74594">
        <w:rPr>
          <w:rFonts w:cs="Arial"/>
          <w:iCs/>
          <w:sz w:val="22"/>
          <w:szCs w:val="22"/>
        </w:rPr>
        <w:t>before the research can be initiated</w:t>
      </w:r>
      <w:r w:rsidR="00F74594">
        <w:rPr>
          <w:rFonts w:cs="Arial"/>
          <w:iCs/>
          <w:sz w:val="22"/>
          <w:szCs w:val="22"/>
        </w:rPr>
        <w:t xml:space="preserve">.  Therefore, </w:t>
      </w:r>
      <w:r w:rsidR="00332DE4" w:rsidRPr="00332DE4">
        <w:rPr>
          <w:rFonts w:cs="Arial"/>
          <w:iCs/>
          <w:sz w:val="22"/>
          <w:szCs w:val="22"/>
        </w:rPr>
        <w:t xml:space="preserve">a copy </w:t>
      </w:r>
      <w:r w:rsidR="00332DE4">
        <w:rPr>
          <w:rFonts w:cs="Arial"/>
          <w:iCs/>
          <w:sz w:val="22"/>
          <w:szCs w:val="22"/>
        </w:rPr>
        <w:t xml:space="preserve">of </w:t>
      </w:r>
      <w:r w:rsidR="00364B8B" w:rsidRPr="00B235EB">
        <w:rPr>
          <w:rFonts w:cs="Arial"/>
          <w:iCs/>
          <w:sz w:val="22"/>
          <w:szCs w:val="22"/>
        </w:rPr>
        <w:t xml:space="preserve">the </w:t>
      </w:r>
      <w:r w:rsidR="00332DE4">
        <w:rPr>
          <w:rFonts w:cs="Arial"/>
          <w:iCs/>
          <w:sz w:val="22"/>
          <w:szCs w:val="22"/>
        </w:rPr>
        <w:t xml:space="preserve">signed </w:t>
      </w:r>
      <w:r w:rsidR="00364B8B" w:rsidRPr="00B235EB">
        <w:rPr>
          <w:rFonts w:cs="Arial"/>
          <w:iCs/>
          <w:sz w:val="22"/>
          <w:szCs w:val="22"/>
        </w:rPr>
        <w:t xml:space="preserve">final </w:t>
      </w:r>
      <w:r w:rsidR="00F74594">
        <w:rPr>
          <w:rFonts w:cs="Arial"/>
          <w:iCs/>
          <w:sz w:val="22"/>
          <w:szCs w:val="22"/>
        </w:rPr>
        <w:t xml:space="preserve">IRB </w:t>
      </w:r>
      <w:r w:rsidR="00364B8B" w:rsidRPr="00B235EB">
        <w:rPr>
          <w:rFonts w:cs="Arial"/>
          <w:iCs/>
          <w:sz w:val="22"/>
          <w:szCs w:val="22"/>
        </w:rPr>
        <w:t xml:space="preserve">approval letter </w:t>
      </w:r>
      <w:r w:rsidR="0013284A" w:rsidRPr="00B235EB">
        <w:rPr>
          <w:rFonts w:cs="Arial"/>
          <w:iCs/>
          <w:sz w:val="22"/>
          <w:szCs w:val="22"/>
        </w:rPr>
        <w:t xml:space="preserve">will </w:t>
      </w:r>
      <w:r w:rsidR="00332DE4">
        <w:rPr>
          <w:rFonts w:cs="Arial"/>
          <w:iCs/>
          <w:sz w:val="22"/>
          <w:szCs w:val="22"/>
        </w:rPr>
        <w:t xml:space="preserve">be </w:t>
      </w:r>
      <w:r w:rsidR="0013284A" w:rsidRPr="00B235EB">
        <w:rPr>
          <w:rFonts w:cs="Arial"/>
          <w:iCs/>
          <w:sz w:val="22"/>
          <w:szCs w:val="22"/>
        </w:rPr>
        <w:t>forward</w:t>
      </w:r>
      <w:r w:rsidR="00332DE4">
        <w:rPr>
          <w:rFonts w:cs="Arial"/>
          <w:iCs/>
          <w:sz w:val="22"/>
          <w:szCs w:val="22"/>
        </w:rPr>
        <w:t>ed</w:t>
      </w:r>
      <w:r w:rsidR="0013284A" w:rsidRPr="00B235EB">
        <w:rPr>
          <w:rFonts w:cs="Arial"/>
          <w:iCs/>
          <w:sz w:val="22"/>
          <w:szCs w:val="22"/>
        </w:rPr>
        <w:t xml:space="preserve"> </w:t>
      </w:r>
      <w:r w:rsidR="00332DE4">
        <w:rPr>
          <w:rFonts w:cs="Arial"/>
          <w:iCs/>
          <w:sz w:val="22"/>
          <w:szCs w:val="22"/>
        </w:rPr>
        <w:t xml:space="preserve">by an IRB Analyst </w:t>
      </w:r>
      <w:r w:rsidR="0004346D" w:rsidRPr="00B235EB">
        <w:rPr>
          <w:rFonts w:cs="Arial"/>
          <w:iCs/>
          <w:sz w:val="22"/>
          <w:szCs w:val="22"/>
        </w:rPr>
        <w:t>to the R&amp;D</w:t>
      </w:r>
      <w:r w:rsidR="00A45EA4" w:rsidRPr="00B235EB">
        <w:rPr>
          <w:rFonts w:cs="Arial"/>
          <w:iCs/>
          <w:sz w:val="22"/>
          <w:szCs w:val="22"/>
        </w:rPr>
        <w:t xml:space="preserve">C </w:t>
      </w:r>
      <w:r w:rsidR="00AD42DE" w:rsidRPr="00B235EB">
        <w:rPr>
          <w:rFonts w:cs="Arial"/>
          <w:iCs/>
          <w:sz w:val="22"/>
          <w:szCs w:val="22"/>
        </w:rPr>
        <w:t>C</w:t>
      </w:r>
      <w:r w:rsidR="00A45EA4" w:rsidRPr="00B235EB">
        <w:rPr>
          <w:rFonts w:cs="Arial"/>
          <w:iCs/>
          <w:sz w:val="22"/>
          <w:szCs w:val="22"/>
        </w:rPr>
        <w:t>oordinator</w:t>
      </w:r>
      <w:r w:rsidR="00BA259B" w:rsidRPr="00B235EB">
        <w:rPr>
          <w:rFonts w:cs="Arial"/>
          <w:iCs/>
          <w:sz w:val="22"/>
          <w:szCs w:val="22"/>
        </w:rPr>
        <w:t xml:space="preserve">. </w:t>
      </w:r>
      <w:r w:rsidR="00F74594">
        <w:rPr>
          <w:rFonts w:cs="Arial"/>
          <w:iCs/>
          <w:sz w:val="22"/>
          <w:szCs w:val="22"/>
        </w:rPr>
        <w:t xml:space="preserve">Once the project is approved by the R&amp;DC, the approval </w:t>
      </w:r>
      <w:r w:rsidRPr="00B235EB">
        <w:rPr>
          <w:rFonts w:cs="Arial"/>
          <w:iCs/>
          <w:sz w:val="22"/>
          <w:szCs w:val="22"/>
        </w:rPr>
        <w:t>letter</w:t>
      </w:r>
      <w:r w:rsidR="00F74594">
        <w:rPr>
          <w:rFonts w:cs="Arial"/>
          <w:iCs/>
          <w:sz w:val="22"/>
          <w:szCs w:val="22"/>
        </w:rPr>
        <w:t>s from the IRB and any other applicable subcommittees</w:t>
      </w:r>
      <w:r w:rsidRPr="00B235EB">
        <w:rPr>
          <w:rFonts w:cs="Arial"/>
          <w:iCs/>
          <w:sz w:val="22"/>
          <w:szCs w:val="22"/>
        </w:rPr>
        <w:t xml:space="preserve"> will be sent</w:t>
      </w:r>
      <w:r w:rsidR="00F74594">
        <w:rPr>
          <w:rFonts w:cs="Arial"/>
          <w:iCs/>
          <w:sz w:val="22"/>
          <w:szCs w:val="22"/>
        </w:rPr>
        <w:t xml:space="preserve"> to</w:t>
      </w:r>
      <w:r w:rsidRPr="00B235EB">
        <w:rPr>
          <w:rFonts w:cs="Arial"/>
          <w:iCs/>
          <w:sz w:val="22"/>
          <w:szCs w:val="22"/>
        </w:rPr>
        <w:t xml:space="preserve"> </w:t>
      </w:r>
      <w:r w:rsidR="00F74594" w:rsidRPr="00F74594">
        <w:rPr>
          <w:rFonts w:cs="Arial"/>
          <w:iCs/>
          <w:sz w:val="22"/>
          <w:szCs w:val="22"/>
        </w:rPr>
        <w:t>the PI and/or designated study contact</w:t>
      </w:r>
      <w:r w:rsidR="00F74594">
        <w:rPr>
          <w:rFonts w:cs="Arial"/>
          <w:iCs/>
          <w:sz w:val="22"/>
          <w:szCs w:val="22"/>
        </w:rPr>
        <w:t>, along with a letter</w:t>
      </w:r>
      <w:r w:rsidR="00F74594" w:rsidRPr="00F74594">
        <w:rPr>
          <w:rFonts w:cs="Arial"/>
          <w:iCs/>
          <w:sz w:val="22"/>
          <w:szCs w:val="22"/>
        </w:rPr>
        <w:t xml:space="preserve"> </w:t>
      </w:r>
      <w:r w:rsidRPr="00B235EB">
        <w:rPr>
          <w:rFonts w:cs="Arial"/>
          <w:iCs/>
          <w:sz w:val="22"/>
          <w:szCs w:val="22"/>
        </w:rPr>
        <w:t xml:space="preserve">from the ACOS/R&amp;D notifying </w:t>
      </w:r>
      <w:r w:rsidR="00F74594">
        <w:rPr>
          <w:rFonts w:cs="Arial"/>
          <w:iCs/>
          <w:sz w:val="22"/>
          <w:szCs w:val="22"/>
        </w:rPr>
        <w:t xml:space="preserve">them </w:t>
      </w:r>
      <w:r w:rsidRPr="00B235EB">
        <w:rPr>
          <w:rFonts w:cs="Arial"/>
          <w:iCs/>
          <w:sz w:val="22"/>
          <w:szCs w:val="22"/>
        </w:rPr>
        <w:t>that the research has approval to begin.</w:t>
      </w:r>
      <w:r w:rsidR="00F74594">
        <w:rPr>
          <w:rFonts w:cs="Arial"/>
          <w:iCs/>
          <w:sz w:val="22"/>
          <w:szCs w:val="22"/>
        </w:rPr>
        <w:t xml:space="preserve">  These letters will be sent</w:t>
      </w:r>
      <w:r w:rsidR="00B20C0C">
        <w:rPr>
          <w:rFonts w:cs="Arial"/>
          <w:iCs/>
          <w:sz w:val="22"/>
          <w:szCs w:val="22"/>
        </w:rPr>
        <w:t xml:space="preserve"> </w:t>
      </w:r>
      <w:r w:rsidR="00F74594" w:rsidRPr="00F74594">
        <w:rPr>
          <w:rFonts w:cs="Arial"/>
          <w:iCs/>
          <w:sz w:val="22"/>
          <w:szCs w:val="22"/>
        </w:rPr>
        <w:t xml:space="preserve">as soon as </w:t>
      </w:r>
      <w:r w:rsidR="00F74594" w:rsidRPr="00F74594">
        <w:rPr>
          <w:rFonts w:cs="Arial"/>
          <w:iCs/>
          <w:sz w:val="22"/>
          <w:szCs w:val="22"/>
        </w:rPr>
        <w:lastRenderedPageBreak/>
        <w:t>possible after the R&amp;DC meeting</w:t>
      </w:r>
      <w:r w:rsidR="00F74594">
        <w:rPr>
          <w:rFonts w:cs="Arial"/>
          <w:iCs/>
          <w:sz w:val="22"/>
          <w:szCs w:val="22"/>
        </w:rPr>
        <w:t xml:space="preserve">. </w:t>
      </w:r>
    </w:p>
    <w:p w14:paraId="0706B020" w14:textId="77777777" w:rsidR="00986AF5" w:rsidRDefault="00986AF5" w:rsidP="001D69D8">
      <w:pPr>
        <w:pStyle w:val="Level2"/>
        <w:ind w:left="360"/>
        <w:rPr>
          <w:rFonts w:cs="Arial"/>
          <w:iCs/>
          <w:sz w:val="22"/>
          <w:szCs w:val="22"/>
        </w:rPr>
      </w:pPr>
    </w:p>
    <w:p w14:paraId="269F5D32" w14:textId="77777777" w:rsidR="001D69D8" w:rsidRDefault="001D69D8" w:rsidP="001D69D8">
      <w:pPr>
        <w:pStyle w:val="Level2"/>
        <w:ind w:left="360"/>
        <w:rPr>
          <w:rFonts w:cs="Arial"/>
          <w:iCs/>
          <w:sz w:val="22"/>
          <w:szCs w:val="22"/>
        </w:rPr>
      </w:pPr>
      <w:r w:rsidRPr="00B235EB">
        <w:rPr>
          <w:rFonts w:cs="Arial"/>
          <w:iCs/>
          <w:sz w:val="22"/>
          <w:szCs w:val="22"/>
        </w:rPr>
        <w:t>In cases of contingent approval, or a tabled</w:t>
      </w:r>
      <w:r w:rsidR="002C5704">
        <w:rPr>
          <w:rFonts w:cs="Arial"/>
          <w:iCs/>
          <w:sz w:val="22"/>
          <w:szCs w:val="22"/>
        </w:rPr>
        <w:t>/deferred</w:t>
      </w:r>
      <w:r w:rsidRPr="00B235EB">
        <w:rPr>
          <w:rFonts w:cs="Arial"/>
          <w:iCs/>
          <w:sz w:val="22"/>
          <w:szCs w:val="22"/>
        </w:rPr>
        <w:t xml:space="preserve"> decision, an IRB </w:t>
      </w:r>
      <w:r w:rsidR="00AD42DE" w:rsidRPr="00B235EB">
        <w:rPr>
          <w:rFonts w:cs="Arial"/>
          <w:iCs/>
          <w:sz w:val="22"/>
          <w:szCs w:val="22"/>
        </w:rPr>
        <w:t>A</w:t>
      </w:r>
      <w:r w:rsidRPr="00B235EB">
        <w:rPr>
          <w:rFonts w:cs="Arial"/>
          <w:iCs/>
          <w:sz w:val="22"/>
          <w:szCs w:val="22"/>
        </w:rPr>
        <w:t>nalyst will notify the PI within three weeks. Response</w:t>
      </w:r>
      <w:r w:rsidR="00227B40">
        <w:rPr>
          <w:rFonts w:cs="Arial"/>
          <w:iCs/>
          <w:sz w:val="22"/>
          <w:szCs w:val="22"/>
        </w:rPr>
        <w:t>s</w:t>
      </w:r>
      <w:r w:rsidRPr="00B235EB">
        <w:rPr>
          <w:rFonts w:cs="Arial"/>
          <w:iCs/>
          <w:sz w:val="22"/>
          <w:szCs w:val="22"/>
        </w:rPr>
        <w:t xml:space="preserve"> to tabled</w:t>
      </w:r>
      <w:r w:rsidR="002C5704">
        <w:rPr>
          <w:rFonts w:cs="Arial"/>
          <w:iCs/>
          <w:sz w:val="22"/>
          <w:szCs w:val="22"/>
        </w:rPr>
        <w:t>/deferred</w:t>
      </w:r>
      <w:r w:rsidRPr="00B235EB">
        <w:rPr>
          <w:rFonts w:cs="Arial"/>
          <w:iCs/>
          <w:sz w:val="22"/>
          <w:szCs w:val="22"/>
        </w:rPr>
        <w:t xml:space="preserve"> decisions will be reviewed at a convened IRB meeting. </w:t>
      </w:r>
      <w:r w:rsidR="00227B40" w:rsidRPr="00227B40">
        <w:rPr>
          <w:rFonts w:cs="Arial"/>
          <w:iCs/>
          <w:sz w:val="22"/>
          <w:szCs w:val="22"/>
        </w:rPr>
        <w:t xml:space="preserve">Responses to contingent approval </w:t>
      </w:r>
      <w:r w:rsidR="00227B40">
        <w:rPr>
          <w:rFonts w:cs="Arial"/>
          <w:iCs/>
          <w:sz w:val="22"/>
          <w:szCs w:val="22"/>
        </w:rPr>
        <w:t xml:space="preserve">may be reviewed by an IRB Co-Chair or designated IRB reviewer.  </w:t>
      </w:r>
      <w:r w:rsidRPr="00B235EB">
        <w:rPr>
          <w:rFonts w:cs="Arial"/>
          <w:iCs/>
          <w:sz w:val="22"/>
          <w:szCs w:val="22"/>
        </w:rPr>
        <w:t>If further clarifications or changes are needed</w:t>
      </w:r>
      <w:r w:rsidR="00E6742C" w:rsidRPr="00B235EB">
        <w:rPr>
          <w:rFonts w:cs="Arial"/>
          <w:iCs/>
          <w:sz w:val="22"/>
          <w:szCs w:val="22"/>
        </w:rPr>
        <w:t>,</w:t>
      </w:r>
      <w:r w:rsidRPr="00B235EB">
        <w:rPr>
          <w:rFonts w:cs="Arial"/>
          <w:iCs/>
          <w:sz w:val="22"/>
          <w:szCs w:val="22"/>
        </w:rPr>
        <w:t xml:space="preserve"> as determined by the IRB reviewer or convened IRB after </w:t>
      </w:r>
      <w:r w:rsidR="00E6742C" w:rsidRPr="00B235EB">
        <w:rPr>
          <w:rFonts w:cs="Arial"/>
          <w:iCs/>
          <w:sz w:val="22"/>
          <w:szCs w:val="22"/>
        </w:rPr>
        <w:t xml:space="preserve">the </w:t>
      </w:r>
      <w:r w:rsidRPr="00B235EB">
        <w:rPr>
          <w:rFonts w:cs="Arial"/>
          <w:iCs/>
          <w:sz w:val="22"/>
          <w:szCs w:val="22"/>
        </w:rPr>
        <w:t xml:space="preserve">response is received, an IRB </w:t>
      </w:r>
      <w:r w:rsidR="00AD42DE" w:rsidRPr="00B235EB">
        <w:rPr>
          <w:rFonts w:cs="Arial"/>
          <w:iCs/>
          <w:sz w:val="22"/>
          <w:szCs w:val="22"/>
        </w:rPr>
        <w:t>A</w:t>
      </w:r>
      <w:r w:rsidRPr="00B235EB">
        <w:rPr>
          <w:rFonts w:cs="Arial"/>
          <w:iCs/>
          <w:sz w:val="22"/>
          <w:szCs w:val="22"/>
        </w:rPr>
        <w:t>nalyst will inform the PI or study contact.</w:t>
      </w:r>
      <w:r w:rsidR="00227B40">
        <w:rPr>
          <w:rFonts w:cs="Arial"/>
          <w:iCs/>
          <w:sz w:val="22"/>
          <w:szCs w:val="22"/>
        </w:rPr>
        <w:t xml:space="preserve">  O</w:t>
      </w:r>
      <w:r w:rsidRPr="00B235EB">
        <w:rPr>
          <w:rFonts w:cs="Arial"/>
          <w:iCs/>
          <w:sz w:val="22"/>
          <w:szCs w:val="22"/>
        </w:rPr>
        <w:t xml:space="preserve">nce the reviewer or convened IRB has approved the PI’s response to contingencies, an IRB </w:t>
      </w:r>
      <w:r w:rsidR="00AD42DE" w:rsidRPr="00B235EB">
        <w:rPr>
          <w:rFonts w:cs="Arial"/>
          <w:iCs/>
          <w:sz w:val="22"/>
          <w:szCs w:val="22"/>
        </w:rPr>
        <w:t>A</w:t>
      </w:r>
      <w:r w:rsidRPr="00B235EB">
        <w:rPr>
          <w:rFonts w:cs="Arial"/>
          <w:iCs/>
          <w:sz w:val="22"/>
          <w:szCs w:val="22"/>
        </w:rPr>
        <w:t xml:space="preserve">nalyst will </w:t>
      </w:r>
      <w:r w:rsidR="0013284A" w:rsidRPr="00B235EB">
        <w:rPr>
          <w:rFonts w:cs="Arial"/>
          <w:iCs/>
          <w:sz w:val="22"/>
          <w:szCs w:val="22"/>
        </w:rPr>
        <w:t>sign the final approval letter</w:t>
      </w:r>
      <w:r w:rsidR="00B8018B" w:rsidRPr="00B235EB">
        <w:rPr>
          <w:rFonts w:cs="Arial"/>
          <w:iCs/>
          <w:sz w:val="22"/>
          <w:szCs w:val="22"/>
        </w:rPr>
        <w:t xml:space="preserve"> </w:t>
      </w:r>
      <w:r w:rsidR="0013284A" w:rsidRPr="00B235EB">
        <w:rPr>
          <w:rFonts w:cs="Arial"/>
          <w:iCs/>
          <w:sz w:val="22"/>
          <w:szCs w:val="22"/>
        </w:rPr>
        <w:t xml:space="preserve">and forward a copy </w:t>
      </w:r>
      <w:r w:rsidRPr="00B235EB">
        <w:rPr>
          <w:rFonts w:cs="Arial"/>
          <w:iCs/>
          <w:sz w:val="22"/>
          <w:szCs w:val="22"/>
        </w:rPr>
        <w:t xml:space="preserve">to the R&amp;DC </w:t>
      </w:r>
      <w:r w:rsidR="0004346D" w:rsidRPr="00B235EB">
        <w:rPr>
          <w:rFonts w:cs="Arial"/>
          <w:iCs/>
          <w:sz w:val="22"/>
          <w:szCs w:val="22"/>
        </w:rPr>
        <w:t>C</w:t>
      </w:r>
      <w:r w:rsidRPr="00B235EB">
        <w:rPr>
          <w:rFonts w:cs="Arial"/>
          <w:iCs/>
          <w:sz w:val="22"/>
          <w:szCs w:val="22"/>
        </w:rPr>
        <w:t>oordinator</w:t>
      </w:r>
      <w:r w:rsidRPr="00F1334E">
        <w:rPr>
          <w:rFonts w:cs="Arial"/>
          <w:iCs/>
          <w:sz w:val="22"/>
          <w:szCs w:val="22"/>
        </w:rPr>
        <w:t>.</w:t>
      </w:r>
      <w:r w:rsidRPr="00B235EB">
        <w:rPr>
          <w:rFonts w:cs="Arial"/>
          <w:iCs/>
          <w:sz w:val="22"/>
          <w:szCs w:val="22"/>
        </w:rPr>
        <w:t xml:space="preserve"> </w:t>
      </w:r>
    </w:p>
    <w:p w14:paraId="4AC70907" w14:textId="77777777" w:rsidR="00396EB9" w:rsidRDefault="00396EB9" w:rsidP="001D69D8">
      <w:pPr>
        <w:pStyle w:val="Level2"/>
        <w:ind w:left="360"/>
        <w:rPr>
          <w:rFonts w:cs="Arial"/>
          <w:iCs/>
          <w:sz w:val="22"/>
          <w:szCs w:val="22"/>
        </w:rPr>
      </w:pPr>
    </w:p>
    <w:p w14:paraId="50B21E6B" w14:textId="77777777" w:rsidR="00396EB9" w:rsidRPr="00473CFB" w:rsidRDefault="00396EB9" w:rsidP="00396EB9">
      <w:pPr>
        <w:ind w:left="360"/>
        <w:rPr>
          <w:rFonts w:cs="Arial"/>
          <w:szCs w:val="22"/>
        </w:rPr>
      </w:pPr>
      <w:r w:rsidRPr="00473CFB">
        <w:rPr>
          <w:rFonts w:cs="Arial"/>
          <w:b/>
          <w:i/>
          <w:szCs w:val="22"/>
          <w:highlight w:val="yellow"/>
        </w:rPr>
        <w:t>For research that is subject to the 2018 Requirements</w:t>
      </w:r>
      <w:r>
        <w:rPr>
          <w:rFonts w:cs="Arial"/>
          <w:b/>
          <w:i/>
          <w:szCs w:val="22"/>
        </w:rPr>
        <w:t>:</w:t>
      </w:r>
    </w:p>
    <w:p w14:paraId="5C45D6A5" w14:textId="77777777" w:rsidR="00396EB9" w:rsidRDefault="00396EB9" w:rsidP="00396EB9">
      <w:pPr>
        <w:pStyle w:val="Level2"/>
        <w:ind w:left="360"/>
        <w:rPr>
          <w:sz w:val="22"/>
          <w:szCs w:val="22"/>
        </w:rPr>
      </w:pPr>
      <w:r w:rsidRPr="00661E3A">
        <w:rPr>
          <w:sz w:val="22"/>
          <w:szCs w:val="22"/>
        </w:rPr>
        <w:t xml:space="preserve">For initial approvals, </w:t>
      </w:r>
      <w:r w:rsidR="00D42DFB">
        <w:rPr>
          <w:sz w:val="22"/>
          <w:szCs w:val="22"/>
        </w:rPr>
        <w:t>the IRB’s rationale for requiring continuing review when it would not otherwise be required (if applicable), and</w:t>
      </w:r>
      <w:r w:rsidRPr="00661E3A">
        <w:rPr>
          <w:sz w:val="22"/>
          <w:szCs w:val="22"/>
        </w:rPr>
        <w:t xml:space="preserve"> the continuing review expiration date </w:t>
      </w:r>
      <w:r>
        <w:rPr>
          <w:sz w:val="22"/>
          <w:szCs w:val="22"/>
        </w:rPr>
        <w:t xml:space="preserve">or </w:t>
      </w:r>
      <w:r w:rsidR="00D42DFB">
        <w:rPr>
          <w:sz w:val="22"/>
          <w:szCs w:val="22"/>
        </w:rPr>
        <w:t>the</w:t>
      </w:r>
      <w:r>
        <w:rPr>
          <w:sz w:val="22"/>
          <w:szCs w:val="22"/>
        </w:rPr>
        <w:t xml:space="preserve"> determination that the study does not require </w:t>
      </w:r>
      <w:r w:rsidRPr="00661E3A">
        <w:rPr>
          <w:sz w:val="22"/>
          <w:szCs w:val="22"/>
        </w:rPr>
        <w:t>continuing review</w:t>
      </w:r>
      <w:r w:rsidR="00D42DFB">
        <w:rPr>
          <w:sz w:val="22"/>
          <w:szCs w:val="22"/>
        </w:rPr>
        <w:t xml:space="preserve"> but is still subject to IRB oversight</w:t>
      </w:r>
      <w:r w:rsidRPr="00661E3A">
        <w:rPr>
          <w:sz w:val="22"/>
          <w:szCs w:val="22"/>
        </w:rPr>
        <w:t>.</w:t>
      </w:r>
      <w:r>
        <w:rPr>
          <w:sz w:val="22"/>
          <w:szCs w:val="22"/>
        </w:rPr>
        <w:t xml:space="preserve"> </w:t>
      </w:r>
    </w:p>
    <w:p w14:paraId="7E4867BB" w14:textId="77777777" w:rsidR="001D69D8" w:rsidRPr="00B235EB" w:rsidRDefault="001D69D8" w:rsidP="001D69D8">
      <w:pPr>
        <w:pStyle w:val="Level2"/>
        <w:rPr>
          <w:rFonts w:cs="Arial"/>
          <w:iCs/>
          <w:sz w:val="22"/>
          <w:szCs w:val="22"/>
        </w:rPr>
      </w:pPr>
    </w:p>
    <w:p w14:paraId="3AC07170" w14:textId="77777777" w:rsidR="001D69D8" w:rsidRPr="00B235EB" w:rsidRDefault="001D69D8" w:rsidP="002C5704">
      <w:pPr>
        <w:pStyle w:val="Level2"/>
        <w:numPr>
          <w:ilvl w:val="0"/>
          <w:numId w:val="90"/>
        </w:numPr>
        <w:rPr>
          <w:rFonts w:cs="Arial"/>
          <w:i/>
          <w:sz w:val="22"/>
          <w:szCs w:val="22"/>
          <w:u w:val="single"/>
        </w:rPr>
      </w:pPr>
      <w:r w:rsidRPr="00B235EB">
        <w:rPr>
          <w:rFonts w:cs="Arial"/>
          <w:b/>
          <w:iCs/>
          <w:sz w:val="22"/>
          <w:szCs w:val="22"/>
        </w:rPr>
        <w:t>Continuing Review</w:t>
      </w:r>
      <w:r w:rsidR="00B25901" w:rsidRPr="00B235EB">
        <w:rPr>
          <w:rFonts w:cs="Arial"/>
          <w:b/>
          <w:iCs/>
          <w:sz w:val="22"/>
          <w:szCs w:val="22"/>
        </w:rPr>
        <w:t>s</w:t>
      </w:r>
      <w:r w:rsidRPr="00B235EB">
        <w:rPr>
          <w:rFonts w:cs="Arial"/>
          <w:b/>
          <w:iCs/>
          <w:sz w:val="22"/>
          <w:szCs w:val="22"/>
        </w:rPr>
        <w:t>:</w:t>
      </w:r>
      <w:r w:rsidRPr="00B235EB">
        <w:rPr>
          <w:rFonts w:cs="Arial"/>
          <w:iCs/>
          <w:sz w:val="22"/>
          <w:szCs w:val="22"/>
        </w:rPr>
        <w:t xml:space="preserve"> </w:t>
      </w:r>
      <w:r w:rsidR="002A7096" w:rsidRPr="00B235EB">
        <w:rPr>
          <w:rFonts w:cs="Arial"/>
          <w:iCs/>
          <w:sz w:val="22"/>
          <w:szCs w:val="22"/>
        </w:rPr>
        <w:t>PI</w:t>
      </w:r>
      <w:r w:rsidRPr="00B235EB">
        <w:rPr>
          <w:rFonts w:cs="Arial"/>
          <w:iCs/>
          <w:sz w:val="22"/>
          <w:szCs w:val="22"/>
        </w:rPr>
        <w:t>s</w:t>
      </w:r>
      <w:r w:rsidR="002A7096" w:rsidRPr="00B235EB">
        <w:rPr>
          <w:rFonts w:cs="Arial"/>
          <w:iCs/>
          <w:sz w:val="22"/>
          <w:szCs w:val="22"/>
        </w:rPr>
        <w:t xml:space="preserve"> and study contacts</w:t>
      </w:r>
      <w:r w:rsidRPr="00B235EB">
        <w:rPr>
          <w:rFonts w:cs="Arial"/>
          <w:iCs/>
          <w:sz w:val="22"/>
          <w:szCs w:val="22"/>
        </w:rPr>
        <w:t xml:space="preserve"> will be notified within three weeks of</w:t>
      </w:r>
      <w:r w:rsidR="002C5704">
        <w:rPr>
          <w:rFonts w:cs="Arial"/>
          <w:iCs/>
          <w:sz w:val="22"/>
          <w:szCs w:val="22"/>
        </w:rPr>
        <w:t xml:space="preserve"> the IRB’s determination (e.g. approved,</w:t>
      </w:r>
      <w:r w:rsidRPr="00B235EB">
        <w:rPr>
          <w:rFonts w:cs="Arial"/>
          <w:iCs/>
          <w:sz w:val="22"/>
          <w:szCs w:val="22"/>
        </w:rPr>
        <w:t xml:space="preserve"> contingent</w:t>
      </w:r>
      <w:r w:rsidR="002C5704">
        <w:rPr>
          <w:rFonts w:cs="Arial"/>
          <w:iCs/>
          <w:sz w:val="22"/>
          <w:szCs w:val="22"/>
        </w:rPr>
        <w:t>ly</w:t>
      </w:r>
      <w:r w:rsidRPr="00B235EB">
        <w:rPr>
          <w:rFonts w:cs="Arial"/>
          <w:iCs/>
          <w:sz w:val="22"/>
          <w:szCs w:val="22"/>
        </w:rPr>
        <w:t xml:space="preserve"> approv</w:t>
      </w:r>
      <w:r w:rsidR="002C5704">
        <w:rPr>
          <w:rFonts w:cs="Arial"/>
          <w:iCs/>
          <w:sz w:val="22"/>
          <w:szCs w:val="22"/>
        </w:rPr>
        <w:t xml:space="preserve">ed, </w:t>
      </w:r>
      <w:r w:rsidR="002C5704" w:rsidRPr="002C5704">
        <w:rPr>
          <w:rFonts w:cs="Arial"/>
          <w:iCs/>
          <w:sz w:val="22"/>
          <w:szCs w:val="22"/>
        </w:rPr>
        <w:t>tabled</w:t>
      </w:r>
      <w:r w:rsidR="002C5704">
        <w:rPr>
          <w:rFonts w:cs="Arial"/>
          <w:iCs/>
          <w:sz w:val="22"/>
          <w:szCs w:val="22"/>
        </w:rPr>
        <w:t>/deferred)</w:t>
      </w:r>
      <w:r w:rsidRPr="00B235EB">
        <w:rPr>
          <w:rFonts w:cs="Arial"/>
          <w:iCs/>
          <w:sz w:val="22"/>
          <w:szCs w:val="22"/>
        </w:rPr>
        <w:t xml:space="preserve"> </w:t>
      </w:r>
      <w:r w:rsidR="002C5704">
        <w:rPr>
          <w:rFonts w:cs="Arial"/>
          <w:iCs/>
          <w:sz w:val="22"/>
          <w:szCs w:val="22"/>
        </w:rPr>
        <w:t>for</w:t>
      </w:r>
      <w:r w:rsidR="002C5704" w:rsidRPr="00B235EB">
        <w:rPr>
          <w:rFonts w:cs="Arial"/>
          <w:iCs/>
          <w:sz w:val="22"/>
          <w:szCs w:val="22"/>
        </w:rPr>
        <w:t xml:space="preserve"> </w:t>
      </w:r>
      <w:r w:rsidRPr="00B235EB">
        <w:rPr>
          <w:rFonts w:cs="Arial"/>
          <w:iCs/>
          <w:sz w:val="22"/>
          <w:szCs w:val="22"/>
        </w:rPr>
        <w:t>continuing review</w:t>
      </w:r>
      <w:r w:rsidR="002C5704">
        <w:rPr>
          <w:rFonts w:cs="Arial"/>
          <w:iCs/>
          <w:sz w:val="22"/>
          <w:szCs w:val="22"/>
        </w:rPr>
        <w:t>s</w:t>
      </w:r>
      <w:r w:rsidRPr="00B235EB">
        <w:rPr>
          <w:rFonts w:cs="Arial"/>
          <w:iCs/>
          <w:sz w:val="22"/>
          <w:szCs w:val="22"/>
        </w:rPr>
        <w:t xml:space="preserve"> or modifications. </w:t>
      </w:r>
    </w:p>
    <w:p w14:paraId="03CC9CF3" w14:textId="77777777" w:rsidR="001D69D8" w:rsidRPr="00B235EB" w:rsidRDefault="001D69D8" w:rsidP="001D69D8">
      <w:pPr>
        <w:pStyle w:val="Level2"/>
        <w:ind w:left="360"/>
        <w:rPr>
          <w:rFonts w:cs="Arial"/>
          <w:i/>
          <w:sz w:val="22"/>
          <w:szCs w:val="22"/>
          <w:u w:val="single"/>
        </w:rPr>
      </w:pPr>
    </w:p>
    <w:p w14:paraId="5BADBFC9" w14:textId="77777777" w:rsidR="00396EB9" w:rsidRPr="00473CFB" w:rsidRDefault="00396EB9" w:rsidP="00396EB9">
      <w:pPr>
        <w:ind w:left="360"/>
        <w:rPr>
          <w:rFonts w:cs="Arial"/>
          <w:szCs w:val="22"/>
        </w:rPr>
      </w:pPr>
      <w:r w:rsidRPr="00473CFB">
        <w:rPr>
          <w:rFonts w:cs="Arial"/>
          <w:b/>
          <w:i/>
          <w:szCs w:val="22"/>
          <w:highlight w:val="yellow"/>
        </w:rPr>
        <w:t>For research that is subject to the 2018 Requirements</w:t>
      </w:r>
      <w:r>
        <w:rPr>
          <w:rFonts w:cs="Arial"/>
          <w:b/>
          <w:i/>
          <w:szCs w:val="22"/>
        </w:rPr>
        <w:t>:</w:t>
      </w:r>
    </w:p>
    <w:p w14:paraId="33A373FD" w14:textId="77777777" w:rsidR="00964791" w:rsidRDefault="00396EB9" w:rsidP="00964791">
      <w:pPr>
        <w:pStyle w:val="Level2"/>
        <w:ind w:left="360"/>
        <w:rPr>
          <w:sz w:val="22"/>
          <w:szCs w:val="22"/>
        </w:rPr>
      </w:pPr>
      <w:r w:rsidRPr="00661E3A">
        <w:rPr>
          <w:sz w:val="22"/>
          <w:szCs w:val="22"/>
        </w:rPr>
        <w:t xml:space="preserve">For </w:t>
      </w:r>
      <w:r>
        <w:rPr>
          <w:sz w:val="22"/>
          <w:szCs w:val="22"/>
        </w:rPr>
        <w:t xml:space="preserve">continuing </w:t>
      </w:r>
      <w:r w:rsidRPr="00661E3A">
        <w:rPr>
          <w:sz w:val="22"/>
          <w:szCs w:val="22"/>
        </w:rPr>
        <w:t xml:space="preserve">approvals, </w:t>
      </w:r>
      <w:r>
        <w:rPr>
          <w:sz w:val="22"/>
          <w:szCs w:val="22"/>
        </w:rPr>
        <w:t xml:space="preserve">the approval letter must include </w:t>
      </w:r>
      <w:r w:rsidR="00964791">
        <w:rPr>
          <w:sz w:val="22"/>
          <w:szCs w:val="22"/>
        </w:rPr>
        <w:t xml:space="preserve">the IRB’s rationale for requiring continuing review when it would not otherwise be required (if applicable), </w:t>
      </w:r>
      <w:r w:rsidR="00964791" w:rsidRPr="00661E3A">
        <w:rPr>
          <w:sz w:val="22"/>
          <w:szCs w:val="22"/>
        </w:rPr>
        <w:t xml:space="preserve">the continuing review expiration date </w:t>
      </w:r>
      <w:r w:rsidR="00964791">
        <w:rPr>
          <w:sz w:val="22"/>
          <w:szCs w:val="22"/>
        </w:rPr>
        <w:t xml:space="preserve">or </w:t>
      </w:r>
      <w:r>
        <w:rPr>
          <w:sz w:val="22"/>
          <w:szCs w:val="22"/>
        </w:rPr>
        <w:t>when the IRB determin</w:t>
      </w:r>
      <w:r w:rsidR="00027B2A">
        <w:rPr>
          <w:sz w:val="22"/>
          <w:szCs w:val="22"/>
        </w:rPr>
        <w:t>e</w:t>
      </w:r>
      <w:r>
        <w:rPr>
          <w:sz w:val="22"/>
          <w:szCs w:val="22"/>
        </w:rPr>
        <w:t xml:space="preserve">s that the study no longer requires </w:t>
      </w:r>
      <w:r w:rsidRPr="00661E3A">
        <w:rPr>
          <w:sz w:val="22"/>
          <w:szCs w:val="22"/>
        </w:rPr>
        <w:t>continuing review</w:t>
      </w:r>
      <w:r w:rsidR="00964791">
        <w:rPr>
          <w:sz w:val="22"/>
          <w:szCs w:val="22"/>
        </w:rPr>
        <w:t>, but is still subject to IRB oversight</w:t>
      </w:r>
      <w:r w:rsidR="00964791" w:rsidRPr="00661E3A">
        <w:rPr>
          <w:sz w:val="22"/>
          <w:szCs w:val="22"/>
        </w:rPr>
        <w:t>.</w:t>
      </w:r>
      <w:r w:rsidR="00964791">
        <w:rPr>
          <w:sz w:val="22"/>
          <w:szCs w:val="22"/>
        </w:rPr>
        <w:t xml:space="preserve"> </w:t>
      </w:r>
    </w:p>
    <w:p w14:paraId="20A56EF4" w14:textId="77777777" w:rsidR="00396EB9" w:rsidRDefault="00396EB9" w:rsidP="00396EB9">
      <w:pPr>
        <w:pStyle w:val="Level2"/>
        <w:ind w:left="360"/>
        <w:rPr>
          <w:sz w:val="22"/>
          <w:szCs w:val="22"/>
        </w:rPr>
      </w:pPr>
      <w:r>
        <w:rPr>
          <w:sz w:val="22"/>
          <w:szCs w:val="22"/>
        </w:rPr>
        <w:t xml:space="preserve"> </w:t>
      </w:r>
    </w:p>
    <w:p w14:paraId="059E4968" w14:textId="77777777" w:rsidR="001D69D8" w:rsidRPr="00B235EB" w:rsidRDefault="00C804FD" w:rsidP="001D69D8">
      <w:pPr>
        <w:rPr>
          <w:rFonts w:cs="Arial"/>
          <w:szCs w:val="22"/>
        </w:rPr>
      </w:pPr>
      <w:r>
        <w:rPr>
          <w:rFonts w:cs="Arial"/>
          <w:szCs w:val="22"/>
        </w:rPr>
        <w:t xml:space="preserve">Approval letters for initial and continuing reviews will include the expiration date for IRB approval.  </w:t>
      </w:r>
      <w:r w:rsidR="001D69D8" w:rsidRPr="00B235EB">
        <w:rPr>
          <w:rFonts w:cs="Arial"/>
          <w:szCs w:val="22"/>
        </w:rPr>
        <w:t xml:space="preserve">The IRB shall notify the </w:t>
      </w:r>
      <w:r w:rsidR="00DA641C" w:rsidRPr="00B235EB">
        <w:rPr>
          <w:rFonts w:cs="Arial"/>
          <w:szCs w:val="22"/>
        </w:rPr>
        <w:t>PI and study contact</w:t>
      </w:r>
      <w:r w:rsidR="001D69D8" w:rsidRPr="00B235EB">
        <w:rPr>
          <w:rFonts w:cs="Arial"/>
          <w:szCs w:val="22"/>
        </w:rPr>
        <w:t xml:space="preserve"> in writing of </w:t>
      </w:r>
      <w:r w:rsidR="00BA259B" w:rsidRPr="00B235EB">
        <w:rPr>
          <w:rFonts w:cs="Arial"/>
          <w:szCs w:val="22"/>
        </w:rPr>
        <w:t xml:space="preserve">expired </w:t>
      </w:r>
      <w:r w:rsidR="001D69D8" w:rsidRPr="00B235EB">
        <w:rPr>
          <w:rFonts w:cs="Arial"/>
          <w:szCs w:val="22"/>
        </w:rPr>
        <w:t xml:space="preserve">approvals, suspensions or terminations and shall include a statement of the reasons for the IRB's actions. The terms and conditions of a suspension or termination must be explicit. </w:t>
      </w:r>
    </w:p>
    <w:p w14:paraId="2472C831" w14:textId="77777777" w:rsidR="00BA259B" w:rsidRPr="00B235EB" w:rsidRDefault="00BA259B" w:rsidP="001D69D8">
      <w:pPr>
        <w:rPr>
          <w:rFonts w:cs="Arial"/>
          <w:szCs w:val="22"/>
        </w:rPr>
      </w:pPr>
    </w:p>
    <w:p w14:paraId="6276B61F" w14:textId="7539FDB1" w:rsidR="00BA259B" w:rsidRPr="00B235EB" w:rsidRDefault="00BA259B" w:rsidP="001D69D8">
      <w:pPr>
        <w:rPr>
          <w:rFonts w:cs="Arial"/>
          <w:szCs w:val="22"/>
        </w:rPr>
      </w:pPr>
      <w:r w:rsidRPr="00B235EB">
        <w:rPr>
          <w:rFonts w:cs="Arial"/>
          <w:szCs w:val="22"/>
        </w:rPr>
        <w:t xml:space="preserve">Approval letters for any type of review (initial, continuing, modifications, notification, etc.) will only be generated once all required elements are in place. Receipt of an approval letter by the PI/research team indicates that the paperwork on file in the </w:t>
      </w:r>
      <w:r w:rsidR="00FF0CCB">
        <w:rPr>
          <w:rFonts w:cs="Arial"/>
          <w:szCs w:val="22"/>
        </w:rPr>
        <w:t>RAO</w:t>
      </w:r>
      <w:r w:rsidRPr="00B235EB">
        <w:rPr>
          <w:rFonts w:cs="Arial"/>
          <w:szCs w:val="22"/>
        </w:rPr>
        <w:t xml:space="preserve"> is complete and has all required signatures.</w:t>
      </w:r>
    </w:p>
    <w:p w14:paraId="7F35B78C" w14:textId="77777777" w:rsidR="001805C8" w:rsidRDefault="001805C8" w:rsidP="0010313A">
      <w:pPr>
        <w:pStyle w:val="Level2"/>
        <w:rPr>
          <w:rFonts w:cs="Arial"/>
          <w:i/>
          <w:sz w:val="22"/>
          <w:szCs w:val="22"/>
          <w:u w:val="single"/>
        </w:rPr>
      </w:pPr>
    </w:p>
    <w:p w14:paraId="4ACF7277" w14:textId="77777777" w:rsidR="003162B5" w:rsidRPr="00B235EB" w:rsidRDefault="003162B5" w:rsidP="00970C45">
      <w:pPr>
        <w:pStyle w:val="Heading2"/>
        <w:numPr>
          <w:ilvl w:val="0"/>
          <w:numId w:val="193"/>
        </w:numPr>
      </w:pPr>
      <w:bookmarkStart w:id="561" w:name="_Toc105420225"/>
      <w:r w:rsidRPr="00B235EB">
        <w:t>Dates on Approval Letters and Other Correspondence</w:t>
      </w:r>
      <w:bookmarkEnd w:id="561"/>
    </w:p>
    <w:p w14:paraId="13671BC5" w14:textId="71CAAF8A" w:rsidR="00CA0288" w:rsidRPr="00B235EB" w:rsidRDefault="00CA0288" w:rsidP="00CA0288">
      <w:pPr>
        <w:rPr>
          <w:rFonts w:cs="Arial"/>
          <w:lang w:eastAsia="x-none"/>
        </w:rPr>
      </w:pPr>
      <w:r w:rsidRPr="00B235EB">
        <w:rPr>
          <w:rFonts w:cs="Arial"/>
          <w:lang w:eastAsia="x-none"/>
        </w:rPr>
        <w:t xml:space="preserve">All IRB correspondence, including approval letters, are generated from </w:t>
      </w:r>
      <w:r w:rsidR="00AC4BE8" w:rsidRPr="00B235EB">
        <w:rPr>
          <w:rFonts w:cs="Arial"/>
          <w:lang w:eastAsia="x-none"/>
        </w:rPr>
        <w:t xml:space="preserve">an electronic </w:t>
      </w:r>
      <w:r w:rsidR="008C1D49">
        <w:rPr>
          <w:rFonts w:cs="Arial"/>
          <w:lang w:eastAsia="x-none"/>
        </w:rPr>
        <w:t>system</w:t>
      </w:r>
      <w:r w:rsidRPr="00B235EB">
        <w:rPr>
          <w:rFonts w:cs="Arial"/>
          <w:lang w:eastAsia="x-none"/>
        </w:rPr>
        <w:t xml:space="preserve">. The date of the correspondence is generated </w:t>
      </w:r>
      <w:r w:rsidR="009325B1">
        <w:rPr>
          <w:rFonts w:cs="Arial"/>
          <w:lang w:eastAsia="x-none"/>
        </w:rPr>
        <w:t>by</w:t>
      </w:r>
      <w:r w:rsidRPr="00B235EB">
        <w:rPr>
          <w:rFonts w:cs="Arial"/>
          <w:lang w:eastAsia="x-none"/>
        </w:rPr>
        <w:t xml:space="preserve">, and included on the correspondence, </w:t>
      </w:r>
      <w:r w:rsidR="008C1D49">
        <w:rPr>
          <w:rFonts w:cs="Arial"/>
          <w:lang w:eastAsia="x-none"/>
        </w:rPr>
        <w:t>the system</w:t>
      </w:r>
      <w:r w:rsidRPr="00B235EB">
        <w:rPr>
          <w:rFonts w:cs="Arial"/>
          <w:lang w:eastAsia="x-none"/>
        </w:rPr>
        <w:t xml:space="preserve">. </w:t>
      </w:r>
      <w:r w:rsidRPr="002C5704">
        <w:rPr>
          <w:rFonts w:cs="Arial"/>
          <w:lang w:eastAsia="x-none"/>
        </w:rPr>
        <w:t xml:space="preserve">In the event that the date of </w:t>
      </w:r>
      <w:r w:rsidR="00332DE4">
        <w:rPr>
          <w:rFonts w:cs="Arial"/>
          <w:lang w:eastAsia="x-none"/>
        </w:rPr>
        <w:t>a</w:t>
      </w:r>
      <w:r w:rsidR="00332DE4" w:rsidRPr="002C5704">
        <w:rPr>
          <w:rFonts w:cs="Arial"/>
          <w:lang w:eastAsia="x-none"/>
        </w:rPr>
        <w:t xml:space="preserve"> </w:t>
      </w:r>
      <w:r w:rsidRPr="002C5704">
        <w:rPr>
          <w:rFonts w:cs="Arial"/>
          <w:lang w:eastAsia="x-none"/>
        </w:rPr>
        <w:t xml:space="preserve">digital signature does not match the date on the memo, the digital signature serves as confirmation by the signer that the date included on the correspondence by </w:t>
      </w:r>
      <w:r w:rsidR="00AC4BE8" w:rsidRPr="002C5704">
        <w:rPr>
          <w:rFonts w:cs="Arial"/>
          <w:lang w:eastAsia="x-none"/>
        </w:rPr>
        <w:t>the electronic database</w:t>
      </w:r>
      <w:r w:rsidRPr="002C5704">
        <w:rPr>
          <w:rFonts w:cs="Arial"/>
          <w:lang w:eastAsia="x-none"/>
        </w:rPr>
        <w:t xml:space="preserve"> is appropriate.</w:t>
      </w:r>
      <w:r w:rsidRPr="00B235EB">
        <w:rPr>
          <w:rFonts w:cs="Arial"/>
          <w:lang w:eastAsia="x-none"/>
        </w:rPr>
        <w:t xml:space="preserve"> If an IRB </w:t>
      </w:r>
      <w:r w:rsidR="00AC4BE8" w:rsidRPr="00B235EB">
        <w:rPr>
          <w:rFonts w:cs="Arial"/>
          <w:lang w:eastAsia="x-none"/>
        </w:rPr>
        <w:t>Co-</w:t>
      </w:r>
      <w:r w:rsidRPr="00B235EB">
        <w:rPr>
          <w:rFonts w:cs="Arial"/>
          <w:lang w:eastAsia="x-none"/>
        </w:rPr>
        <w:t xml:space="preserve">Chair or other member signing any correspondence has concerns regarding the date generated by </w:t>
      </w:r>
      <w:r w:rsidR="00AC4BE8" w:rsidRPr="00B235EB">
        <w:rPr>
          <w:rFonts w:cs="Arial"/>
          <w:lang w:eastAsia="x-none"/>
        </w:rPr>
        <w:t xml:space="preserve">the database </w:t>
      </w:r>
      <w:r w:rsidRPr="00B235EB">
        <w:rPr>
          <w:rFonts w:cs="Arial"/>
          <w:lang w:eastAsia="x-none"/>
        </w:rPr>
        <w:t xml:space="preserve">on the correspondence, then they must work with an IRB Analyst to have the correspondence re-generated with an appropriate date. Dates included on the correspondence by </w:t>
      </w:r>
      <w:r w:rsidR="00AC4BE8" w:rsidRPr="00B235EB">
        <w:rPr>
          <w:rFonts w:cs="Arial"/>
          <w:lang w:eastAsia="x-none"/>
        </w:rPr>
        <w:t xml:space="preserve">the electronic </w:t>
      </w:r>
      <w:r w:rsidR="008C1D49">
        <w:rPr>
          <w:rFonts w:cs="Arial"/>
          <w:lang w:eastAsia="x-none"/>
        </w:rPr>
        <w:t xml:space="preserve">system </w:t>
      </w:r>
      <w:r w:rsidRPr="00B235EB">
        <w:rPr>
          <w:rFonts w:cs="Arial"/>
          <w:lang w:eastAsia="x-none"/>
        </w:rPr>
        <w:t xml:space="preserve">are the official correspondence dates, and the date of </w:t>
      </w:r>
      <w:r w:rsidR="00332DE4">
        <w:rPr>
          <w:rFonts w:cs="Arial"/>
          <w:lang w:eastAsia="x-none"/>
        </w:rPr>
        <w:t>a</w:t>
      </w:r>
      <w:r w:rsidR="00332DE4" w:rsidRPr="00B235EB">
        <w:rPr>
          <w:rFonts w:cs="Arial"/>
          <w:lang w:eastAsia="x-none"/>
        </w:rPr>
        <w:t xml:space="preserve"> </w:t>
      </w:r>
      <w:r w:rsidRPr="00B235EB">
        <w:rPr>
          <w:rFonts w:cs="Arial"/>
          <w:lang w:eastAsia="x-none"/>
        </w:rPr>
        <w:t>digital signature itself does not override the date on the correspondence.</w:t>
      </w:r>
    </w:p>
    <w:p w14:paraId="75A1148D" w14:textId="77777777" w:rsidR="003162B5" w:rsidRPr="00B235EB" w:rsidRDefault="003162B5" w:rsidP="003162B5">
      <w:pPr>
        <w:rPr>
          <w:rFonts w:cs="Arial"/>
          <w:lang w:eastAsia="x-none"/>
        </w:rPr>
      </w:pPr>
    </w:p>
    <w:p w14:paraId="3F9E6A12" w14:textId="77777777" w:rsidR="001D69D8" w:rsidRPr="00B235EB" w:rsidRDefault="001D69D8" w:rsidP="00970C45">
      <w:pPr>
        <w:pStyle w:val="Heading2"/>
        <w:numPr>
          <w:ilvl w:val="0"/>
          <w:numId w:val="193"/>
        </w:numPr>
      </w:pPr>
      <w:bookmarkStart w:id="562" w:name="_Toc105420226"/>
      <w:r w:rsidRPr="00B235EB">
        <w:t>Responses to IRB Correspondence</w:t>
      </w:r>
      <w:bookmarkEnd w:id="562"/>
    </w:p>
    <w:p w14:paraId="3B581054" w14:textId="77777777" w:rsidR="001D69D8" w:rsidRDefault="001D69D8" w:rsidP="001D69D8">
      <w:pPr>
        <w:rPr>
          <w:rFonts w:cs="Arial"/>
          <w:szCs w:val="22"/>
        </w:rPr>
      </w:pPr>
      <w:r w:rsidRPr="00B235EB">
        <w:rPr>
          <w:rFonts w:cs="Arial"/>
          <w:szCs w:val="22"/>
        </w:rPr>
        <w:t xml:space="preserve">Any required response to the notifications will be reviewed by the primary reviewer(s). </w:t>
      </w:r>
      <w:r w:rsidR="00F735D1" w:rsidRPr="00B235EB">
        <w:rPr>
          <w:rFonts w:cs="Arial"/>
          <w:szCs w:val="22"/>
        </w:rPr>
        <w:t xml:space="preserve">An </w:t>
      </w:r>
      <w:r w:rsidR="00B50DB1" w:rsidRPr="00B235EB">
        <w:rPr>
          <w:rFonts w:cs="Arial"/>
          <w:szCs w:val="22"/>
        </w:rPr>
        <w:t xml:space="preserve">IRB </w:t>
      </w:r>
      <w:r w:rsidR="00F735D1" w:rsidRPr="00B235EB">
        <w:rPr>
          <w:rFonts w:cs="Arial"/>
          <w:szCs w:val="22"/>
        </w:rPr>
        <w:t>Co-</w:t>
      </w:r>
      <w:r w:rsidR="00AD42DE" w:rsidRPr="00B235EB">
        <w:rPr>
          <w:rFonts w:cs="Arial"/>
          <w:szCs w:val="22"/>
        </w:rPr>
        <w:t>Chair</w:t>
      </w:r>
      <w:r w:rsidR="00141C7A" w:rsidRPr="00B235EB">
        <w:rPr>
          <w:rFonts w:cs="Arial"/>
          <w:szCs w:val="22"/>
        </w:rPr>
        <w:t xml:space="preserve"> or</w:t>
      </w:r>
      <w:r w:rsidR="00B50DB1" w:rsidRPr="00B235EB">
        <w:rPr>
          <w:rFonts w:cs="Arial"/>
          <w:szCs w:val="22"/>
        </w:rPr>
        <w:t xml:space="preserve"> IRB voting member may use expedited review procedures to verify that specific minor changes have been addressed by the PI and </w:t>
      </w:r>
      <w:r w:rsidR="00B25901" w:rsidRPr="00B235EB">
        <w:rPr>
          <w:rFonts w:cs="Arial"/>
          <w:szCs w:val="22"/>
        </w:rPr>
        <w:t xml:space="preserve">to </w:t>
      </w:r>
      <w:r w:rsidR="00B50DB1" w:rsidRPr="00B235EB">
        <w:rPr>
          <w:rFonts w:cs="Arial"/>
          <w:szCs w:val="22"/>
        </w:rPr>
        <w:t xml:space="preserve">authorize approval of material that was contingently approved. </w:t>
      </w:r>
      <w:r w:rsidRPr="00B235EB">
        <w:rPr>
          <w:rFonts w:cs="Arial"/>
          <w:szCs w:val="22"/>
        </w:rPr>
        <w:t xml:space="preserve">If </w:t>
      </w:r>
      <w:r w:rsidR="004B374D">
        <w:rPr>
          <w:rFonts w:cs="Arial"/>
          <w:szCs w:val="22"/>
        </w:rPr>
        <w:t xml:space="preserve">a </w:t>
      </w:r>
      <w:r w:rsidR="002C5704">
        <w:rPr>
          <w:rFonts w:cs="Arial"/>
          <w:szCs w:val="22"/>
        </w:rPr>
        <w:t xml:space="preserve">review </w:t>
      </w:r>
      <w:r w:rsidRPr="00B235EB">
        <w:rPr>
          <w:rFonts w:cs="Arial"/>
          <w:szCs w:val="22"/>
        </w:rPr>
        <w:t>was tabled</w:t>
      </w:r>
      <w:r w:rsidR="002C5704">
        <w:rPr>
          <w:rFonts w:cs="Arial"/>
          <w:szCs w:val="22"/>
        </w:rPr>
        <w:t>/deferred</w:t>
      </w:r>
      <w:r w:rsidRPr="00B235EB">
        <w:rPr>
          <w:rFonts w:cs="Arial"/>
          <w:szCs w:val="22"/>
        </w:rPr>
        <w:t xml:space="preserve">, the response will be reviewed by both the primary reviewer(s) and the convened IRB. Also see “Appeal of IRB Determinations”. </w:t>
      </w:r>
    </w:p>
    <w:p w14:paraId="3C772D8C" w14:textId="77777777" w:rsidR="00142B2E" w:rsidRDefault="00142B2E" w:rsidP="001D69D8">
      <w:pPr>
        <w:rPr>
          <w:rFonts w:cs="Arial"/>
          <w:szCs w:val="22"/>
        </w:rPr>
      </w:pPr>
    </w:p>
    <w:p w14:paraId="431B3531" w14:textId="77777777" w:rsidR="00142B2E" w:rsidRPr="00B235EB" w:rsidRDefault="0031572C" w:rsidP="001D69D8">
      <w:pPr>
        <w:rPr>
          <w:rFonts w:cs="Arial"/>
          <w:szCs w:val="22"/>
        </w:rPr>
      </w:pPr>
      <w:r>
        <w:rPr>
          <w:rFonts w:cs="Arial"/>
          <w:szCs w:val="22"/>
        </w:rPr>
        <w:t>When</w:t>
      </w:r>
      <w:r w:rsidR="00142B2E">
        <w:rPr>
          <w:rFonts w:cs="Arial"/>
          <w:szCs w:val="22"/>
        </w:rPr>
        <w:t xml:space="preserve"> the IRB Correspondence includes contingencies requested by the Information </w:t>
      </w:r>
      <w:r w:rsidR="00A26D7D">
        <w:rPr>
          <w:rFonts w:cs="Arial"/>
          <w:szCs w:val="22"/>
        </w:rPr>
        <w:t xml:space="preserve">System </w:t>
      </w:r>
      <w:r w:rsidR="00142B2E">
        <w:rPr>
          <w:rFonts w:cs="Arial"/>
          <w:szCs w:val="22"/>
        </w:rPr>
        <w:t>Security Officer (IS</w:t>
      </w:r>
      <w:r w:rsidR="00DA0BFE">
        <w:rPr>
          <w:rFonts w:cs="Arial"/>
          <w:szCs w:val="22"/>
        </w:rPr>
        <w:t>S</w:t>
      </w:r>
      <w:r w:rsidR="00142B2E">
        <w:rPr>
          <w:rFonts w:cs="Arial"/>
          <w:szCs w:val="22"/>
        </w:rPr>
        <w:t xml:space="preserve">O) and/or Privacy Officer (PO), response materials will be routed to them for review and </w:t>
      </w:r>
      <w:r w:rsidR="001F0D78">
        <w:rPr>
          <w:rFonts w:cs="Arial"/>
          <w:szCs w:val="22"/>
        </w:rPr>
        <w:t xml:space="preserve">confirmation </w:t>
      </w:r>
      <w:r w:rsidR="00142B2E">
        <w:rPr>
          <w:rFonts w:cs="Arial"/>
          <w:szCs w:val="22"/>
        </w:rPr>
        <w:t xml:space="preserve">that stipulations have been met. </w:t>
      </w:r>
    </w:p>
    <w:p w14:paraId="05D470C5" w14:textId="77777777" w:rsidR="001D69D8" w:rsidRPr="00B235EB" w:rsidRDefault="001D69D8" w:rsidP="001D69D8">
      <w:pPr>
        <w:rPr>
          <w:rFonts w:cs="Arial"/>
          <w:szCs w:val="22"/>
        </w:rPr>
      </w:pPr>
    </w:p>
    <w:p w14:paraId="41F6F27C" w14:textId="77777777" w:rsidR="001D69D8" w:rsidRPr="00B235EB" w:rsidRDefault="001D69D8" w:rsidP="001D69D8">
      <w:pPr>
        <w:rPr>
          <w:rFonts w:cs="Arial"/>
          <w:szCs w:val="22"/>
        </w:rPr>
      </w:pPr>
      <w:r w:rsidRPr="00B235EB">
        <w:rPr>
          <w:rFonts w:cs="Arial"/>
          <w:szCs w:val="22"/>
        </w:rPr>
        <w:t xml:space="preserve">The </w:t>
      </w:r>
      <w:r w:rsidR="002A7096" w:rsidRPr="00B235EB">
        <w:rPr>
          <w:rFonts w:cs="Arial"/>
          <w:szCs w:val="22"/>
        </w:rPr>
        <w:t>PI</w:t>
      </w:r>
      <w:r w:rsidRPr="00B235EB">
        <w:rPr>
          <w:rFonts w:cs="Arial"/>
          <w:szCs w:val="22"/>
        </w:rPr>
        <w:t xml:space="preserve"> shall be provided with an opportunity to respond in person or in writing to all determinations by the IRB.</w:t>
      </w:r>
    </w:p>
    <w:p w14:paraId="39C14C60" w14:textId="77777777" w:rsidR="00843D3E" w:rsidRPr="00B235EB" w:rsidRDefault="00843D3E" w:rsidP="001D69D8">
      <w:pPr>
        <w:rPr>
          <w:rFonts w:cs="Arial"/>
          <w:szCs w:val="22"/>
        </w:rPr>
      </w:pPr>
    </w:p>
    <w:p w14:paraId="479BC3BC" w14:textId="77777777" w:rsidR="00843D3E" w:rsidRPr="00B235EB" w:rsidRDefault="00843D3E" w:rsidP="001D69D8">
      <w:pPr>
        <w:rPr>
          <w:rFonts w:cs="Arial"/>
          <w:szCs w:val="22"/>
        </w:rPr>
      </w:pPr>
      <w:r w:rsidRPr="00B235EB">
        <w:rPr>
          <w:rFonts w:cs="Arial"/>
          <w:szCs w:val="22"/>
        </w:rPr>
        <w:t>Responses should come from the PI or the study coordinator. In cases where a lapse in time could potentially harm human subjects (such as a delay in reporting of an adverse event), co-investigators may communicate directly with the IRB.</w:t>
      </w:r>
    </w:p>
    <w:p w14:paraId="3DB0DA5D" w14:textId="77777777" w:rsidR="00BA2D21" w:rsidRPr="00B235EB" w:rsidRDefault="00BA2D21" w:rsidP="00BA2D21">
      <w:pPr>
        <w:pStyle w:val="Level2"/>
        <w:rPr>
          <w:rFonts w:cs="Arial"/>
          <w:sz w:val="22"/>
          <w:szCs w:val="22"/>
        </w:rPr>
      </w:pPr>
    </w:p>
    <w:p w14:paraId="44B5FE2C" w14:textId="77777777" w:rsidR="00BA2D21" w:rsidRPr="00B235EB" w:rsidRDefault="001D69D8" w:rsidP="00970C45">
      <w:pPr>
        <w:pStyle w:val="Heading2"/>
        <w:numPr>
          <w:ilvl w:val="0"/>
          <w:numId w:val="193"/>
        </w:numPr>
      </w:pPr>
      <w:bookmarkStart w:id="563" w:name="_Toc105420227"/>
      <w:r w:rsidRPr="00B235EB">
        <w:t xml:space="preserve">Time Allowed for Submission </w:t>
      </w:r>
      <w:r w:rsidR="00BA2D21" w:rsidRPr="00B235EB">
        <w:t>of Modifications to Secure Initial Approval</w:t>
      </w:r>
      <w:bookmarkEnd w:id="563"/>
      <w:r w:rsidR="00BA2D21" w:rsidRPr="00B235EB">
        <w:t xml:space="preserve"> </w:t>
      </w:r>
    </w:p>
    <w:p w14:paraId="14E4B667" w14:textId="77777777" w:rsidR="00BA2D21" w:rsidRPr="00B235EB" w:rsidRDefault="00BA2D21" w:rsidP="00BA2D21">
      <w:pPr>
        <w:rPr>
          <w:rStyle w:val="EmailStyle20"/>
          <w:color w:val="auto"/>
          <w:sz w:val="22"/>
          <w:szCs w:val="22"/>
        </w:rPr>
      </w:pPr>
      <w:r w:rsidRPr="00B235EB">
        <w:rPr>
          <w:rStyle w:val="EmailStyle20"/>
          <w:color w:val="auto"/>
          <w:sz w:val="22"/>
          <w:szCs w:val="22"/>
        </w:rPr>
        <w:t xml:space="preserve">In cases where research projects are approved pending minor modification at the time of initial review, </w:t>
      </w:r>
      <w:r w:rsidR="002A7096" w:rsidRPr="00B235EB">
        <w:rPr>
          <w:rStyle w:val="EmailStyle20"/>
          <w:color w:val="auto"/>
          <w:sz w:val="22"/>
          <w:szCs w:val="22"/>
        </w:rPr>
        <w:t>PI</w:t>
      </w:r>
      <w:r w:rsidRPr="00B235EB">
        <w:rPr>
          <w:rStyle w:val="EmailStyle20"/>
          <w:color w:val="auto"/>
          <w:sz w:val="22"/>
          <w:szCs w:val="22"/>
        </w:rPr>
        <w:t xml:space="preserve">s are given a three-month deadline to submit the required modifications to the IRB. </w:t>
      </w:r>
    </w:p>
    <w:p w14:paraId="25364DC9" w14:textId="77777777" w:rsidR="00BA2D21" w:rsidRPr="00B235EB" w:rsidRDefault="00BA2D21" w:rsidP="00BA2D21">
      <w:pPr>
        <w:rPr>
          <w:rStyle w:val="EmailStyle20"/>
          <w:color w:val="auto"/>
          <w:szCs w:val="22"/>
        </w:rPr>
      </w:pPr>
    </w:p>
    <w:p w14:paraId="2F52CC9F" w14:textId="77777777" w:rsidR="00BA2D21" w:rsidRPr="00B235EB" w:rsidRDefault="00BA2D21" w:rsidP="00BA2D21">
      <w:pPr>
        <w:autoSpaceDE w:val="0"/>
        <w:autoSpaceDN w:val="0"/>
        <w:adjustRightInd w:val="0"/>
        <w:rPr>
          <w:rFonts w:cs="Arial"/>
          <w:szCs w:val="22"/>
        </w:rPr>
      </w:pPr>
      <w:r w:rsidRPr="00B235EB">
        <w:rPr>
          <w:rFonts w:cs="Arial"/>
          <w:szCs w:val="22"/>
        </w:rPr>
        <w:t xml:space="preserve">If the PI has not replied to the contingencies after three months, the IRB </w:t>
      </w:r>
      <w:r w:rsidR="00AD42DE" w:rsidRPr="00B235EB">
        <w:rPr>
          <w:rFonts w:cs="Arial"/>
          <w:szCs w:val="22"/>
        </w:rPr>
        <w:t>A</w:t>
      </w:r>
      <w:r w:rsidRPr="00B235EB">
        <w:rPr>
          <w:rFonts w:cs="Arial"/>
          <w:szCs w:val="22"/>
        </w:rPr>
        <w:t xml:space="preserve">nalysts will contact the PI to remind them about their contingencies and to determine whether or not the PI will be submitting the contingencies or withdrawing the study. </w:t>
      </w:r>
    </w:p>
    <w:p w14:paraId="1680B6DF" w14:textId="77777777" w:rsidR="00BA2D21" w:rsidRPr="00B235EB" w:rsidRDefault="00BA2D21" w:rsidP="00BA2D21">
      <w:pPr>
        <w:rPr>
          <w:rStyle w:val="EmailStyle20"/>
          <w:color w:val="auto"/>
          <w:szCs w:val="22"/>
        </w:rPr>
      </w:pPr>
    </w:p>
    <w:p w14:paraId="62F44AF2" w14:textId="144270CE" w:rsidR="00BA2D21" w:rsidRPr="00B235EB" w:rsidRDefault="00BA2D21" w:rsidP="00BA2D21">
      <w:pPr>
        <w:pStyle w:val="Level1"/>
        <w:widowControl/>
        <w:rPr>
          <w:rStyle w:val="EmailStyle20"/>
          <w:color w:val="auto"/>
          <w:sz w:val="22"/>
          <w:szCs w:val="22"/>
        </w:rPr>
      </w:pPr>
      <w:r w:rsidRPr="00B235EB">
        <w:rPr>
          <w:rFonts w:cs="Arial"/>
          <w:sz w:val="22"/>
          <w:szCs w:val="22"/>
        </w:rPr>
        <w:t>This deadline may be extended up to another three months</w:t>
      </w:r>
      <w:r w:rsidR="00B25901" w:rsidRPr="00B235EB">
        <w:rPr>
          <w:rFonts w:cs="Arial"/>
          <w:sz w:val="22"/>
          <w:szCs w:val="22"/>
        </w:rPr>
        <w:t>,</w:t>
      </w:r>
      <w:r w:rsidRPr="00B235EB">
        <w:rPr>
          <w:rFonts w:cs="Arial"/>
          <w:sz w:val="22"/>
          <w:szCs w:val="22"/>
        </w:rPr>
        <w:t xml:space="preserve"> for a total of six months, provided </w:t>
      </w:r>
      <w:r w:rsidR="00B25901" w:rsidRPr="00B235EB">
        <w:rPr>
          <w:rFonts w:cs="Arial"/>
          <w:sz w:val="22"/>
          <w:szCs w:val="22"/>
        </w:rPr>
        <w:t xml:space="preserve">that </w:t>
      </w:r>
      <w:r w:rsidRPr="00B235EB">
        <w:rPr>
          <w:rFonts w:cs="Arial"/>
          <w:sz w:val="22"/>
          <w:szCs w:val="22"/>
        </w:rPr>
        <w:t xml:space="preserve">the </w:t>
      </w:r>
      <w:r w:rsidR="00B25901" w:rsidRPr="00B235EB">
        <w:rPr>
          <w:rFonts w:cs="Arial"/>
          <w:sz w:val="22"/>
          <w:szCs w:val="22"/>
        </w:rPr>
        <w:t xml:space="preserve">PI </w:t>
      </w:r>
      <w:r w:rsidRPr="00B235EB">
        <w:rPr>
          <w:rFonts w:cs="Arial"/>
          <w:sz w:val="22"/>
          <w:szCs w:val="22"/>
        </w:rPr>
        <w:t xml:space="preserve">keeps the </w:t>
      </w:r>
      <w:r w:rsidR="00FF0CCB">
        <w:rPr>
          <w:rFonts w:cs="Arial"/>
          <w:sz w:val="22"/>
          <w:szCs w:val="22"/>
        </w:rPr>
        <w:t>RAO</w:t>
      </w:r>
      <w:r w:rsidRPr="00B235EB">
        <w:rPr>
          <w:rFonts w:cs="Arial"/>
          <w:sz w:val="22"/>
          <w:szCs w:val="22"/>
        </w:rPr>
        <w:t xml:space="preserve"> informed of the status of the protocol. </w:t>
      </w:r>
      <w:r w:rsidRPr="00B235EB">
        <w:rPr>
          <w:rStyle w:val="EmailStyle20"/>
          <w:color w:val="auto"/>
          <w:sz w:val="22"/>
          <w:szCs w:val="22"/>
        </w:rPr>
        <w:t xml:space="preserve">After the six- month period, the </w:t>
      </w:r>
      <w:r w:rsidR="00B25901" w:rsidRPr="00B235EB">
        <w:rPr>
          <w:rStyle w:val="EmailStyle20"/>
          <w:color w:val="auto"/>
          <w:sz w:val="22"/>
          <w:szCs w:val="22"/>
        </w:rPr>
        <w:t xml:space="preserve">PI </w:t>
      </w:r>
      <w:r w:rsidRPr="00B235EB">
        <w:rPr>
          <w:rStyle w:val="EmailStyle20"/>
          <w:color w:val="auto"/>
          <w:sz w:val="22"/>
          <w:szCs w:val="22"/>
        </w:rPr>
        <w:t>will receive a warning that</w:t>
      </w:r>
      <w:r w:rsidR="00B25901" w:rsidRPr="00B235EB">
        <w:rPr>
          <w:rStyle w:val="EmailStyle20"/>
          <w:color w:val="auto"/>
          <w:sz w:val="22"/>
          <w:szCs w:val="22"/>
        </w:rPr>
        <w:t>,</w:t>
      </w:r>
      <w:r w:rsidRPr="00B235EB">
        <w:rPr>
          <w:rStyle w:val="EmailStyle20"/>
          <w:color w:val="auto"/>
          <w:sz w:val="22"/>
          <w:szCs w:val="22"/>
        </w:rPr>
        <w:t xml:space="preserve"> if the requested modifications are not submitted within the next seven days, the protocol will be administratively withdrawn. If the project is administratively withdrawn, the </w:t>
      </w:r>
      <w:r w:rsidR="00B25901" w:rsidRPr="00B235EB">
        <w:rPr>
          <w:rStyle w:val="EmailStyle20"/>
          <w:color w:val="auto"/>
          <w:sz w:val="22"/>
          <w:szCs w:val="22"/>
        </w:rPr>
        <w:t xml:space="preserve">PI </w:t>
      </w:r>
      <w:r w:rsidRPr="00B235EB">
        <w:rPr>
          <w:rStyle w:val="EmailStyle20"/>
          <w:color w:val="auto"/>
          <w:sz w:val="22"/>
          <w:szCs w:val="22"/>
        </w:rPr>
        <w:t>must resubmit the study to the IRB for full review as a new protocol.</w:t>
      </w:r>
    </w:p>
    <w:p w14:paraId="50EC201F" w14:textId="77777777" w:rsidR="00BA2D21" w:rsidRPr="00B235EB" w:rsidRDefault="00BA2D21" w:rsidP="00BA2D21">
      <w:pPr>
        <w:pStyle w:val="Level1"/>
        <w:widowControl/>
        <w:rPr>
          <w:rFonts w:cs="Arial"/>
          <w:sz w:val="22"/>
          <w:szCs w:val="22"/>
        </w:rPr>
      </w:pPr>
    </w:p>
    <w:p w14:paraId="0D9928EB" w14:textId="77777777" w:rsidR="00BA2D21" w:rsidRPr="00B235EB" w:rsidRDefault="00BA2D21" w:rsidP="007841C6">
      <w:pPr>
        <w:pStyle w:val="Level2"/>
        <w:rPr>
          <w:rFonts w:cs="Arial"/>
          <w:sz w:val="22"/>
          <w:szCs w:val="22"/>
        </w:rPr>
      </w:pPr>
      <w:r w:rsidRPr="00B235EB">
        <w:rPr>
          <w:rFonts w:cs="Arial"/>
          <w:sz w:val="22"/>
          <w:szCs w:val="22"/>
        </w:rPr>
        <w:t xml:space="preserve">The IRB will consider exceptions to this policy in extraordinary circumstances that may be out of the </w:t>
      </w:r>
      <w:r w:rsidR="00B25901" w:rsidRPr="00B235EB">
        <w:rPr>
          <w:rFonts w:cs="Arial"/>
          <w:sz w:val="22"/>
          <w:szCs w:val="22"/>
        </w:rPr>
        <w:t xml:space="preserve">PI’s </w:t>
      </w:r>
      <w:r w:rsidRPr="00B235EB">
        <w:rPr>
          <w:rFonts w:cs="Arial"/>
          <w:sz w:val="22"/>
          <w:szCs w:val="22"/>
        </w:rPr>
        <w:t xml:space="preserve">control, e.g., delay in funding or changes to be made by the sponsor. </w:t>
      </w:r>
    </w:p>
    <w:p w14:paraId="47C3892D" w14:textId="77777777" w:rsidR="006F4D79" w:rsidRPr="00DE0081" w:rsidRDefault="00BD2615" w:rsidP="006F4D79">
      <w:pPr>
        <w:pStyle w:val="Heading1"/>
        <w:rPr>
          <w:rFonts w:cs="Arial"/>
        </w:rPr>
      </w:pPr>
      <w:r w:rsidRPr="00B235EB">
        <w:rPr>
          <w:rFonts w:cs="Arial"/>
          <w:sz w:val="22"/>
          <w:szCs w:val="22"/>
        </w:rPr>
        <w:br w:type="page"/>
      </w:r>
      <w:bookmarkStart w:id="564" w:name="_Toc105420228"/>
      <w:r w:rsidR="006F4D79" w:rsidRPr="00B235EB">
        <w:rPr>
          <w:rFonts w:cs="Arial"/>
        </w:rPr>
        <w:lastRenderedPageBreak/>
        <w:t>EXEMPTION FROM IRB OVERSIGHT/REVIEW</w:t>
      </w:r>
      <w:bookmarkEnd w:id="564"/>
    </w:p>
    <w:p w14:paraId="337259F7" w14:textId="77777777" w:rsidR="006F4D79" w:rsidRPr="00EB0F47" w:rsidRDefault="006F4D79" w:rsidP="006F4D79">
      <w:pPr>
        <w:pStyle w:val="Subject"/>
        <w:keepNext w:val="0"/>
        <w:keepLines w:val="0"/>
        <w:spacing w:line="240" w:lineRule="auto"/>
        <w:rPr>
          <w:rFonts w:cs="Arial"/>
          <w:sz w:val="22"/>
          <w:szCs w:val="22"/>
        </w:rPr>
      </w:pPr>
    </w:p>
    <w:p w14:paraId="44F231AC" w14:textId="1EBEFCD0" w:rsidR="00935DCB" w:rsidRDefault="0070502A" w:rsidP="00935DCB">
      <w:pPr>
        <w:autoSpaceDE w:val="0"/>
        <w:autoSpaceDN w:val="0"/>
        <w:adjustRightInd w:val="0"/>
        <w:rPr>
          <w:rFonts w:cs="Arial"/>
        </w:rPr>
      </w:pPr>
      <w:r>
        <w:rPr>
          <w:rFonts w:cs="Arial"/>
          <w:szCs w:val="22"/>
        </w:rPr>
        <w:t xml:space="preserve">Unless stated otherwise, the </w:t>
      </w:r>
      <w:r w:rsidR="0061374C">
        <w:rPr>
          <w:rFonts w:cs="Arial"/>
          <w:szCs w:val="22"/>
        </w:rPr>
        <w:t xml:space="preserve">R&amp;DC </w:t>
      </w:r>
      <w:r>
        <w:rPr>
          <w:rFonts w:cs="Arial"/>
          <w:szCs w:val="22"/>
        </w:rPr>
        <w:t>reviews all exempt human research</w:t>
      </w:r>
      <w:r w:rsidR="0061374C">
        <w:rPr>
          <w:rFonts w:cs="Arial"/>
          <w:szCs w:val="22"/>
        </w:rPr>
        <w:t>.</w:t>
      </w:r>
      <w:r w:rsidR="00935DCB" w:rsidRPr="00CA1130">
        <w:rPr>
          <w:rFonts w:cs="Arial"/>
          <w:iCs/>
          <w:color w:val="C00000"/>
        </w:rPr>
        <w:t xml:space="preserve">  </w:t>
      </w:r>
    </w:p>
    <w:p w14:paraId="1A685E44" w14:textId="77777777" w:rsidR="002F1524" w:rsidRDefault="002F1524" w:rsidP="006F4D79">
      <w:pPr>
        <w:pStyle w:val="Level1"/>
        <w:widowControl/>
        <w:rPr>
          <w:rFonts w:cs="Arial"/>
          <w:sz w:val="22"/>
          <w:szCs w:val="22"/>
        </w:rPr>
      </w:pPr>
    </w:p>
    <w:p w14:paraId="0CF6DF25" w14:textId="5938FA5E" w:rsidR="00F34B98" w:rsidRDefault="00F34B98" w:rsidP="006F4D79">
      <w:pPr>
        <w:pStyle w:val="Level1"/>
        <w:widowControl/>
        <w:rPr>
          <w:rFonts w:cs="Arial"/>
          <w:sz w:val="22"/>
          <w:szCs w:val="22"/>
        </w:rPr>
      </w:pPr>
      <w:r w:rsidRPr="00F34B98">
        <w:rPr>
          <w:rFonts w:cs="Arial"/>
          <w:sz w:val="22"/>
          <w:szCs w:val="22"/>
        </w:rPr>
        <w:t xml:space="preserve">Projects meeting the definition of research involving human subjects as defined in this </w:t>
      </w:r>
      <w:r>
        <w:rPr>
          <w:rFonts w:cs="Arial"/>
          <w:sz w:val="22"/>
          <w:szCs w:val="22"/>
        </w:rPr>
        <w:t>SOP</w:t>
      </w:r>
      <w:r w:rsidRPr="00F34B98">
        <w:rPr>
          <w:rFonts w:cs="Arial"/>
          <w:sz w:val="22"/>
          <w:szCs w:val="22"/>
        </w:rPr>
        <w:t xml:space="preserve"> must undergo appropriate review and approval before the research project may begin. If it appears that the study includes human subjects, but may be exempt from IRB oversight, PIs shall submit a written request </w:t>
      </w:r>
      <w:r w:rsidR="00A91C75">
        <w:rPr>
          <w:rFonts w:cs="Arial"/>
          <w:sz w:val="22"/>
          <w:szCs w:val="22"/>
        </w:rPr>
        <w:t xml:space="preserve">for exemption </w:t>
      </w:r>
      <w:r w:rsidRPr="00F34B98">
        <w:rPr>
          <w:rFonts w:cs="Arial"/>
          <w:sz w:val="22"/>
          <w:szCs w:val="22"/>
        </w:rPr>
        <w:t>to the IRB. The IRB serves as the R&amp;DC’s designee in the review of exempt status based on categories stipulated at 38 CFR 16.101.</w:t>
      </w:r>
      <w:r>
        <w:rPr>
          <w:rFonts w:cs="Arial"/>
          <w:sz w:val="22"/>
          <w:szCs w:val="22"/>
        </w:rPr>
        <w:t xml:space="preserve"> </w:t>
      </w:r>
    </w:p>
    <w:p w14:paraId="458E3B0D" w14:textId="2B9A2DB9" w:rsidR="00F34B98" w:rsidRDefault="00F34B98" w:rsidP="006F4D79">
      <w:pPr>
        <w:pStyle w:val="Level1"/>
        <w:widowControl/>
        <w:rPr>
          <w:rFonts w:cs="Arial"/>
          <w:sz w:val="22"/>
          <w:szCs w:val="22"/>
        </w:rPr>
      </w:pPr>
    </w:p>
    <w:p w14:paraId="2004241F" w14:textId="77777777" w:rsidR="00C772AE" w:rsidRDefault="00C772AE" w:rsidP="00C772AE">
      <w:pPr>
        <w:rPr>
          <w:rFonts w:cs="Arial"/>
          <w:bCs/>
          <w:i/>
          <w:szCs w:val="22"/>
        </w:rPr>
      </w:pPr>
      <w:r w:rsidRPr="00DD2329">
        <w:rPr>
          <w:rFonts w:cs="Arial"/>
          <w:b/>
          <w:bCs/>
          <w:i/>
          <w:iCs/>
          <w:szCs w:val="22"/>
        </w:rPr>
        <w:t>NOTE:</w:t>
      </w:r>
      <w:r w:rsidRPr="00DD2329">
        <w:rPr>
          <w:rFonts w:cs="Arial"/>
          <w:i/>
          <w:iCs/>
          <w:szCs w:val="22"/>
        </w:rPr>
        <w:t xml:space="preserve"> </w:t>
      </w:r>
      <w:r w:rsidRPr="002B5A64">
        <w:rPr>
          <w:rFonts w:cs="Arial"/>
          <w:i/>
          <w:iCs/>
          <w:szCs w:val="22"/>
        </w:rPr>
        <w:t>Please</w:t>
      </w:r>
      <w:r w:rsidRPr="002B5A64">
        <w:rPr>
          <w:rFonts w:cs="Arial"/>
          <w:szCs w:val="22"/>
        </w:rPr>
        <w:t xml:space="preserve"> </w:t>
      </w:r>
      <w:r w:rsidRPr="003975E8">
        <w:rPr>
          <w:rFonts w:cs="Arial"/>
          <w:bCs/>
          <w:i/>
          <w:szCs w:val="22"/>
        </w:rPr>
        <w:t xml:space="preserve">see </w:t>
      </w:r>
      <w:r w:rsidRPr="00C772AE">
        <w:rPr>
          <w:rFonts w:cs="Arial"/>
          <w:b/>
          <w:i/>
          <w:szCs w:val="22"/>
        </w:rPr>
        <w:t>IRB SOP Appendix 2</w:t>
      </w:r>
      <w:r w:rsidRPr="003975E8">
        <w:rPr>
          <w:rFonts w:cs="Arial"/>
          <w:bCs/>
          <w:i/>
          <w:szCs w:val="22"/>
        </w:rPr>
        <w:t xml:space="preserve"> for further information regarding the exemption categories and requirements, including Limited IRB Review for certain exemption categories</w:t>
      </w:r>
      <w:r>
        <w:rPr>
          <w:rFonts w:cs="Arial"/>
          <w:bCs/>
          <w:i/>
          <w:szCs w:val="22"/>
        </w:rPr>
        <w:t>.</w:t>
      </w:r>
    </w:p>
    <w:p w14:paraId="54D8E633" w14:textId="77777777" w:rsidR="00C772AE" w:rsidRDefault="00C772AE" w:rsidP="006F4D79">
      <w:pPr>
        <w:pStyle w:val="Level1"/>
        <w:widowControl/>
        <w:rPr>
          <w:rFonts w:cs="Arial"/>
          <w:sz w:val="22"/>
          <w:szCs w:val="22"/>
        </w:rPr>
      </w:pPr>
    </w:p>
    <w:p w14:paraId="16CE41F0" w14:textId="718CC9E9" w:rsidR="00F34B98" w:rsidRDefault="00F34B98" w:rsidP="006F4D79">
      <w:pPr>
        <w:pStyle w:val="Level1"/>
        <w:widowControl/>
        <w:rPr>
          <w:rFonts w:cs="Arial"/>
          <w:sz w:val="22"/>
          <w:szCs w:val="22"/>
        </w:rPr>
      </w:pPr>
      <w:r w:rsidRPr="00F34B98">
        <w:rPr>
          <w:rFonts w:cs="Arial"/>
          <w:sz w:val="22"/>
          <w:szCs w:val="22"/>
        </w:rPr>
        <w:t>Questions regarding whether or not an activity is considered human research should be directed to an IRB Analyst</w:t>
      </w:r>
      <w:r>
        <w:rPr>
          <w:rFonts w:cs="Arial"/>
          <w:sz w:val="22"/>
          <w:szCs w:val="22"/>
        </w:rPr>
        <w:t>.</w:t>
      </w:r>
    </w:p>
    <w:p w14:paraId="0984610A" w14:textId="77777777" w:rsidR="00F34B98" w:rsidRDefault="00F34B98" w:rsidP="006F4D79">
      <w:pPr>
        <w:pStyle w:val="Level1"/>
        <w:widowControl/>
        <w:rPr>
          <w:rFonts w:cs="Arial"/>
          <w:sz w:val="22"/>
          <w:szCs w:val="22"/>
        </w:rPr>
      </w:pPr>
    </w:p>
    <w:p w14:paraId="30F514D2" w14:textId="4018A821" w:rsidR="00EF691C" w:rsidRPr="009C6E0D" w:rsidRDefault="00EF691C" w:rsidP="006F4D79">
      <w:pPr>
        <w:pStyle w:val="Level1"/>
        <w:widowControl/>
        <w:rPr>
          <w:rFonts w:cs="Arial"/>
          <w:sz w:val="22"/>
          <w:szCs w:val="22"/>
        </w:rPr>
      </w:pPr>
      <w:r w:rsidRPr="00EF691C">
        <w:rPr>
          <w:rFonts w:cs="Arial"/>
          <w:sz w:val="22"/>
          <w:szCs w:val="22"/>
        </w:rPr>
        <w:t>If the exempt activity involves PHI, a waiver of HIPAA authorization must be approved by the appropriate authority (IRB or Privacy Board or designated member of the IRB or Privacy Board), a written HIPAA authorization must be obtained from the subject or subject’s LAR or a DUA for use or disclosure of a limited data set must be obtained.</w:t>
      </w:r>
    </w:p>
    <w:p w14:paraId="452C8605" w14:textId="77777777" w:rsidR="00DF058A" w:rsidRDefault="00DF058A" w:rsidP="0070502A">
      <w:pPr>
        <w:tabs>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180"/>
        <w:rPr>
          <w:rFonts w:cs="Arial"/>
          <w:b/>
          <w:szCs w:val="22"/>
        </w:rPr>
      </w:pPr>
    </w:p>
    <w:p w14:paraId="581E3D77" w14:textId="77777777" w:rsidR="0070502A" w:rsidRPr="009D5D50" w:rsidRDefault="0070502A" w:rsidP="00DF058A">
      <w:pPr>
        <w:tabs>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b/>
          <w:i/>
          <w:szCs w:val="22"/>
          <w:u w:val="single"/>
        </w:rPr>
      </w:pPr>
      <w:r w:rsidRPr="009D5D50">
        <w:rPr>
          <w:rFonts w:cs="Arial"/>
          <w:b/>
          <w:szCs w:val="22"/>
        </w:rPr>
        <w:t>Limited IRB Review</w:t>
      </w:r>
    </w:p>
    <w:p w14:paraId="1B28DB4B" w14:textId="77777777" w:rsidR="0070502A" w:rsidRPr="0034335E" w:rsidRDefault="0070502A" w:rsidP="0061374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0"/>
        <w:rPr>
          <w:rFonts w:cs="Arial"/>
          <w:szCs w:val="22"/>
        </w:rPr>
      </w:pPr>
      <w:r w:rsidRPr="0034335E">
        <w:rPr>
          <w:rFonts w:cs="Arial"/>
          <w:szCs w:val="22"/>
        </w:rPr>
        <w:t xml:space="preserve">The revised Common Rule includes a new process termed “limited IRB review.” Limited IRB review is required for </w:t>
      </w:r>
      <w:r>
        <w:rPr>
          <w:rFonts w:cs="Arial"/>
          <w:szCs w:val="22"/>
        </w:rPr>
        <w:t>the following exemptions</w:t>
      </w:r>
      <w:r w:rsidRPr="0034335E">
        <w:rPr>
          <w:rFonts w:cs="Arial"/>
          <w:szCs w:val="22"/>
        </w:rPr>
        <w:t>:</w:t>
      </w:r>
    </w:p>
    <w:p w14:paraId="097196A7" w14:textId="77777777" w:rsidR="0070502A" w:rsidRPr="0034335E" w:rsidRDefault="0070502A" w:rsidP="0061374C">
      <w:pPr>
        <w:pStyle w:val="ListParagraph"/>
        <w:numPr>
          <w:ilvl w:val="1"/>
          <w:numId w:val="370"/>
        </w:numPr>
        <w:spacing w:line="254" w:lineRule="exact"/>
        <w:ind w:left="810"/>
        <w:rPr>
          <w:rFonts w:cs="Arial"/>
          <w:szCs w:val="22"/>
        </w:rPr>
      </w:pPr>
      <w:r w:rsidRPr="0034335E">
        <w:rPr>
          <w:rFonts w:cs="Arial"/>
          <w:szCs w:val="22"/>
        </w:rPr>
        <w:t xml:space="preserve">2(iii): Educational Tests, Surveys, Interviews, Observations of Public Behavior when information obtained is recorded in an identifiable manner and disclosure of subjects responses could put them at risk. </w:t>
      </w:r>
    </w:p>
    <w:p w14:paraId="65AD464E" w14:textId="77777777" w:rsidR="0070502A" w:rsidRPr="0034335E" w:rsidRDefault="0070502A" w:rsidP="0061374C">
      <w:pPr>
        <w:pStyle w:val="ListParagraph"/>
        <w:numPr>
          <w:ilvl w:val="1"/>
          <w:numId w:val="370"/>
        </w:numPr>
        <w:spacing w:line="254" w:lineRule="exact"/>
        <w:ind w:left="810"/>
        <w:rPr>
          <w:rFonts w:cs="Arial"/>
          <w:szCs w:val="22"/>
        </w:rPr>
      </w:pPr>
      <w:r w:rsidRPr="0034335E">
        <w:rPr>
          <w:rFonts w:cs="Arial"/>
          <w:szCs w:val="22"/>
        </w:rPr>
        <w:t xml:space="preserve">3(i)(C): Benign behavioral interventions where information obtained is recorded in an identifiable manner and disclosure of subjects responses could put them at risk. </w:t>
      </w:r>
    </w:p>
    <w:p w14:paraId="436EFCAC" w14:textId="77777777" w:rsidR="0070502A" w:rsidRPr="0034335E" w:rsidRDefault="0070502A" w:rsidP="0061374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0"/>
        <w:rPr>
          <w:rFonts w:cs="Arial"/>
          <w:szCs w:val="22"/>
        </w:rPr>
      </w:pPr>
    </w:p>
    <w:p w14:paraId="13E02043" w14:textId="77777777" w:rsidR="0070502A" w:rsidRPr="007D62D4" w:rsidRDefault="0070502A" w:rsidP="0061374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0"/>
        <w:rPr>
          <w:rFonts w:cs="Arial"/>
          <w:szCs w:val="22"/>
        </w:rPr>
      </w:pPr>
      <w:r w:rsidRPr="0034335E">
        <w:rPr>
          <w:rFonts w:cs="Arial"/>
          <w:szCs w:val="22"/>
        </w:rPr>
        <w:t>For exemptions 2(iii),</w:t>
      </w:r>
      <w:r>
        <w:rPr>
          <w:rFonts w:cs="Arial"/>
          <w:szCs w:val="22"/>
        </w:rPr>
        <w:t xml:space="preserve"> and 3(i)(C), </w:t>
      </w:r>
      <w:r w:rsidRPr="0034335E">
        <w:rPr>
          <w:rFonts w:cs="Arial"/>
          <w:szCs w:val="22"/>
        </w:rPr>
        <w:t xml:space="preserve">limited IRB review involves determining that the research plan makes adequate provision for monitoring the data collected to </w:t>
      </w:r>
      <w:r w:rsidRPr="00655045">
        <w:rPr>
          <w:rFonts w:cs="Arial"/>
          <w:szCs w:val="22"/>
        </w:rPr>
        <w:t>protect the privacy of subjects and to maintain the confidentiality of data</w:t>
      </w:r>
      <w:r w:rsidRPr="0034335E">
        <w:rPr>
          <w:rFonts w:cs="Arial"/>
          <w:szCs w:val="22"/>
        </w:rPr>
        <w:t>. In Limited IRB review</w:t>
      </w:r>
      <w:r>
        <w:rPr>
          <w:rFonts w:cs="Arial"/>
          <w:szCs w:val="22"/>
        </w:rPr>
        <w:t>,</w:t>
      </w:r>
      <w:r w:rsidRPr="0034335E">
        <w:rPr>
          <w:rFonts w:cs="Arial"/>
          <w:szCs w:val="22"/>
        </w:rPr>
        <w:t xml:space="preserve"> the IRB does not ha</w:t>
      </w:r>
      <w:r>
        <w:rPr>
          <w:rFonts w:cs="Arial"/>
          <w:szCs w:val="22"/>
        </w:rPr>
        <w:t>ve to ensure that all of the other</w:t>
      </w:r>
      <w:r w:rsidRPr="0034335E">
        <w:rPr>
          <w:rFonts w:cs="Arial"/>
          <w:szCs w:val="22"/>
        </w:rPr>
        <w:t xml:space="preserve"> </w:t>
      </w:r>
      <w:r>
        <w:rPr>
          <w:rFonts w:cs="Arial"/>
          <w:szCs w:val="22"/>
        </w:rPr>
        <w:t xml:space="preserve">IRB </w:t>
      </w:r>
      <w:r w:rsidRPr="0034335E">
        <w:rPr>
          <w:rFonts w:cs="Arial"/>
          <w:szCs w:val="22"/>
        </w:rPr>
        <w:t>approval criteria</w:t>
      </w:r>
      <w:r w:rsidRPr="00D11C53">
        <w:rPr>
          <w:rFonts w:cs="Arial"/>
          <w:szCs w:val="22"/>
        </w:rPr>
        <w:t xml:space="preserve"> under 38 CFR 16.111, </w:t>
      </w:r>
      <w:r w:rsidRPr="0034335E">
        <w:rPr>
          <w:rFonts w:cs="Arial"/>
          <w:szCs w:val="22"/>
        </w:rPr>
        <w:t xml:space="preserve">are met. </w:t>
      </w:r>
      <w:r>
        <w:rPr>
          <w:rFonts w:cs="Arial"/>
          <w:szCs w:val="22"/>
        </w:rPr>
        <w:t>The 2018 Requirements clarify</w:t>
      </w:r>
      <w:r w:rsidRPr="0034335E">
        <w:rPr>
          <w:rFonts w:cs="Arial"/>
          <w:szCs w:val="22"/>
        </w:rPr>
        <w:t xml:space="preserve"> that IRBs have the authority needed to conduct limited IRB review and that continuing review is not required for research reviewed in accordance with the limited IRB review procedure.  </w:t>
      </w:r>
      <w:r>
        <w:rPr>
          <w:rFonts w:cs="Arial"/>
          <w:szCs w:val="22"/>
        </w:rPr>
        <w:t>The</w:t>
      </w:r>
      <w:r w:rsidRPr="0034335E">
        <w:rPr>
          <w:rFonts w:cs="Arial"/>
          <w:szCs w:val="22"/>
        </w:rPr>
        <w:t xml:space="preserve"> IRB may use the expedited review process when conducting limited IRB review.</w:t>
      </w:r>
    </w:p>
    <w:p w14:paraId="145C0E73" w14:textId="2AA31B35" w:rsidR="00AE3AC7" w:rsidRDefault="00AE3AC7" w:rsidP="0070502A">
      <w:pPr>
        <w:rPr>
          <w:rFonts w:cs="Arial"/>
          <w:bCs/>
          <w:i/>
          <w:szCs w:val="22"/>
        </w:rPr>
      </w:pPr>
    </w:p>
    <w:p w14:paraId="02FC9248" w14:textId="2FF295D0" w:rsidR="00AE3AC7" w:rsidRPr="00D32A59" w:rsidRDefault="00AE3AC7" w:rsidP="00AE3AC7">
      <w:pPr>
        <w:rPr>
          <w:rFonts w:cs="Arial"/>
          <w:bCs/>
          <w:iCs/>
          <w:szCs w:val="22"/>
        </w:rPr>
      </w:pPr>
      <w:r w:rsidRPr="00D32A59">
        <w:rPr>
          <w:rFonts w:cs="Arial"/>
          <w:bCs/>
          <w:iCs/>
          <w:szCs w:val="22"/>
        </w:rPr>
        <w:t xml:space="preserve">Using expedited review procedures, an IRB Co-Chair or a qualified designee (IRB member) will, in a timely manner, determine exempt status. In reviewing the exemption request, the reviewer will assure the research meets the definition of human research and that the research involves no more than minimal risk based on the criteria for exemption as defined by the VA, DHHS and FDA. The convened IRB will be informed of the exempt determination by documentation in the agenda and minutes for the next </w:t>
      </w:r>
      <w:r w:rsidR="00D17CB0">
        <w:rPr>
          <w:rFonts w:cs="Arial"/>
          <w:bCs/>
          <w:iCs/>
          <w:szCs w:val="22"/>
        </w:rPr>
        <w:t xml:space="preserve">available </w:t>
      </w:r>
      <w:r w:rsidRPr="00D32A59">
        <w:rPr>
          <w:rFonts w:cs="Arial"/>
          <w:bCs/>
          <w:iCs/>
          <w:szCs w:val="22"/>
        </w:rPr>
        <w:t xml:space="preserve">convened meeting. </w:t>
      </w:r>
    </w:p>
    <w:p w14:paraId="2E8486F6" w14:textId="77777777" w:rsidR="00AE3AC7" w:rsidRPr="00AE3AC7" w:rsidRDefault="00AE3AC7" w:rsidP="00AE3AC7">
      <w:pPr>
        <w:rPr>
          <w:rFonts w:cs="Arial"/>
          <w:b/>
          <w:iCs/>
          <w:szCs w:val="22"/>
        </w:rPr>
      </w:pPr>
    </w:p>
    <w:p w14:paraId="2D3A44B1" w14:textId="77777777" w:rsidR="00AE3AC7" w:rsidRPr="00D32A59" w:rsidRDefault="00AE3AC7" w:rsidP="00AE3AC7">
      <w:pPr>
        <w:rPr>
          <w:rFonts w:cs="Arial"/>
          <w:bCs/>
          <w:iCs/>
          <w:szCs w:val="22"/>
        </w:rPr>
      </w:pPr>
      <w:r w:rsidRPr="00D32A59">
        <w:rPr>
          <w:rFonts w:cs="Arial"/>
          <w:bCs/>
          <w:iCs/>
          <w:szCs w:val="22"/>
        </w:rPr>
        <w:t>The IRB will notify the PI and the R&amp;DC in writing of its determination that a research project is exempt from IRB approval requirements. The determination may be made by an IRB Co-Chair or qualified designee (IRB member).</w:t>
      </w:r>
    </w:p>
    <w:p w14:paraId="2F6A030F" w14:textId="77777777" w:rsidR="00AE3AC7" w:rsidRPr="00D32A59" w:rsidRDefault="00AE3AC7" w:rsidP="00AE3AC7">
      <w:pPr>
        <w:rPr>
          <w:rFonts w:cs="Arial"/>
          <w:bCs/>
          <w:iCs/>
          <w:szCs w:val="22"/>
        </w:rPr>
      </w:pPr>
    </w:p>
    <w:p w14:paraId="1104183D" w14:textId="2941A83F" w:rsidR="00AE3AC7" w:rsidRPr="00D32A59" w:rsidRDefault="00AE3AC7" w:rsidP="00AE3AC7">
      <w:pPr>
        <w:rPr>
          <w:rFonts w:cs="Arial"/>
          <w:bCs/>
          <w:iCs/>
          <w:szCs w:val="22"/>
        </w:rPr>
      </w:pPr>
      <w:r w:rsidRPr="00D32A59">
        <w:rPr>
          <w:rFonts w:cs="Arial"/>
          <w:bCs/>
          <w:iCs/>
          <w:szCs w:val="22"/>
        </w:rPr>
        <w:lastRenderedPageBreak/>
        <w:t>If it is determined that a study does not qualify for exemption, then the study team will be contacted to request paperwork for a complete</w:t>
      </w:r>
      <w:r w:rsidR="001D7456">
        <w:rPr>
          <w:rFonts w:cs="Arial"/>
          <w:bCs/>
          <w:iCs/>
          <w:szCs w:val="22"/>
        </w:rPr>
        <w:t xml:space="preserve"> IRB Initial Review</w:t>
      </w:r>
      <w:r w:rsidRPr="00D32A59">
        <w:rPr>
          <w:rFonts w:cs="Arial"/>
          <w:bCs/>
          <w:iCs/>
          <w:szCs w:val="22"/>
        </w:rPr>
        <w:t xml:space="preserve"> submission</w:t>
      </w:r>
      <w:r w:rsidR="001D7456">
        <w:rPr>
          <w:rFonts w:cs="Arial"/>
          <w:bCs/>
          <w:iCs/>
          <w:szCs w:val="22"/>
        </w:rPr>
        <w:t xml:space="preserve"> (New Project)</w:t>
      </w:r>
      <w:r w:rsidRPr="00D32A59">
        <w:rPr>
          <w:rFonts w:cs="Arial"/>
          <w:bCs/>
          <w:iCs/>
          <w:szCs w:val="22"/>
        </w:rPr>
        <w:t>, and the study will be evaluated for expedited or convened board review.</w:t>
      </w:r>
    </w:p>
    <w:p w14:paraId="6522A211" w14:textId="77777777" w:rsidR="00AE3AC7" w:rsidRPr="00D32A59" w:rsidRDefault="00AE3AC7" w:rsidP="00AE3AC7">
      <w:pPr>
        <w:rPr>
          <w:rFonts w:cs="Arial"/>
          <w:bCs/>
          <w:iCs/>
          <w:szCs w:val="22"/>
        </w:rPr>
      </w:pPr>
      <w:r w:rsidRPr="00D32A59">
        <w:rPr>
          <w:rFonts w:cs="Arial"/>
          <w:bCs/>
          <w:iCs/>
          <w:szCs w:val="22"/>
        </w:rPr>
        <w:tab/>
      </w:r>
    </w:p>
    <w:p w14:paraId="7CB05212" w14:textId="1611732A" w:rsidR="00AE3AC7" w:rsidRPr="00D32A59" w:rsidRDefault="00AE3AC7" w:rsidP="00AE3AC7">
      <w:pPr>
        <w:rPr>
          <w:rFonts w:cs="Arial"/>
          <w:bCs/>
          <w:iCs/>
          <w:szCs w:val="22"/>
        </w:rPr>
      </w:pPr>
      <w:r w:rsidRPr="00D32A59">
        <w:rPr>
          <w:rFonts w:cs="Arial"/>
          <w:bCs/>
          <w:iCs/>
          <w:szCs w:val="22"/>
        </w:rPr>
        <w:t>The R&amp;DC will review IRB-exempted projects and make a final determination concerning whether to approve the study. The research project may begin once written confirmation from the ACOS/R&amp;D that all applicable approvals have been granted.</w:t>
      </w:r>
    </w:p>
    <w:p w14:paraId="13496BF6" w14:textId="77777777" w:rsidR="00AE3AC7" w:rsidRPr="00D32A59" w:rsidRDefault="00AE3AC7" w:rsidP="00AE3AC7">
      <w:pPr>
        <w:rPr>
          <w:rFonts w:cs="Arial"/>
          <w:bCs/>
          <w:iCs/>
          <w:szCs w:val="22"/>
        </w:rPr>
      </w:pPr>
    </w:p>
    <w:p w14:paraId="02BF73BE" w14:textId="77777777" w:rsidR="00AE3AC7" w:rsidRPr="00D32A59" w:rsidRDefault="00AE3AC7" w:rsidP="00AE3AC7">
      <w:pPr>
        <w:rPr>
          <w:rFonts w:cs="Arial"/>
          <w:bCs/>
          <w:iCs/>
          <w:szCs w:val="22"/>
        </w:rPr>
      </w:pPr>
      <w:r w:rsidRPr="00D32A59">
        <w:rPr>
          <w:rFonts w:cs="Arial"/>
          <w:bCs/>
          <w:iCs/>
          <w:szCs w:val="22"/>
        </w:rPr>
        <w:t>If a revision is made to a previously IRB-exempted project, the PI must submit the modification request to the IRB for review. If the change is determined by the IRB reviewer to have affected the previously approved exempt status, the PI must submit applicable forms for review by the IRB of the project as non-exempt human research. If the IRB reviewer determines the project remains exempt, the modification shall be reviewed by the R&amp;DC.</w:t>
      </w:r>
    </w:p>
    <w:p w14:paraId="05C7FC6B" w14:textId="77777777" w:rsidR="00AE3AC7" w:rsidRPr="00D32A59" w:rsidRDefault="00AE3AC7" w:rsidP="00AE3AC7">
      <w:pPr>
        <w:rPr>
          <w:rFonts w:cs="Arial"/>
          <w:bCs/>
          <w:iCs/>
          <w:szCs w:val="22"/>
        </w:rPr>
      </w:pPr>
    </w:p>
    <w:p w14:paraId="642B57C8" w14:textId="77777777" w:rsidR="00AE3AC7" w:rsidRPr="00D32A59" w:rsidRDefault="00AE3AC7" w:rsidP="00AE3AC7">
      <w:pPr>
        <w:rPr>
          <w:rFonts w:cs="Arial"/>
          <w:bCs/>
          <w:iCs/>
          <w:szCs w:val="22"/>
        </w:rPr>
      </w:pPr>
      <w:r w:rsidRPr="00D32A59">
        <w:rPr>
          <w:rFonts w:cs="Arial"/>
          <w:bCs/>
          <w:iCs/>
          <w:szCs w:val="22"/>
        </w:rPr>
        <w:t>Minor revisions, such as personnel changes, may be acknowledged administratively, rather than voted on by the convened R&amp;DC. The PI will receive an acknowledgement letter signed by the R&amp;D Chair, a qualified voting member of the R&amp;DC, or a member of the Research Administration Office staff. The convened R&amp;DC will be informed of the revision by documentation in the agenda and minutes for the next convened meeting.</w:t>
      </w:r>
    </w:p>
    <w:p w14:paraId="6DD38C5B" w14:textId="77777777" w:rsidR="00AE3AC7" w:rsidRPr="00D32A59" w:rsidRDefault="00AE3AC7" w:rsidP="00AE3AC7">
      <w:pPr>
        <w:rPr>
          <w:rFonts w:cs="Arial"/>
          <w:bCs/>
          <w:iCs/>
          <w:szCs w:val="22"/>
        </w:rPr>
      </w:pPr>
    </w:p>
    <w:p w14:paraId="67BC6183" w14:textId="77777777" w:rsidR="00AE3AC7" w:rsidRPr="00D32A59" w:rsidRDefault="00AE3AC7" w:rsidP="00AE3AC7">
      <w:pPr>
        <w:rPr>
          <w:rFonts w:cs="Arial"/>
          <w:bCs/>
          <w:iCs/>
          <w:szCs w:val="22"/>
        </w:rPr>
      </w:pPr>
      <w:r w:rsidRPr="00D32A59">
        <w:rPr>
          <w:rFonts w:cs="Arial"/>
          <w:bCs/>
          <w:iCs/>
          <w:szCs w:val="22"/>
        </w:rPr>
        <w:t xml:space="preserve">Any individual involved in making the determination of exempt status of a proposed research project cannot be involved in the proposed research. </w:t>
      </w:r>
    </w:p>
    <w:p w14:paraId="40F5D281" w14:textId="77777777" w:rsidR="00AE3AC7" w:rsidRPr="00AE3AC7" w:rsidRDefault="00AE3AC7" w:rsidP="00AE3AC7">
      <w:pPr>
        <w:rPr>
          <w:rFonts w:cs="Arial"/>
          <w:b/>
          <w:iCs/>
          <w:szCs w:val="22"/>
        </w:rPr>
      </w:pPr>
    </w:p>
    <w:p w14:paraId="35998094" w14:textId="77777777" w:rsidR="0070502A" w:rsidRPr="009C6E0D" w:rsidRDefault="0070502A" w:rsidP="006F4D79">
      <w:pPr>
        <w:pStyle w:val="Level1"/>
        <w:widowControl/>
        <w:rPr>
          <w:rFonts w:cs="Arial"/>
          <w:sz w:val="22"/>
          <w:szCs w:val="22"/>
        </w:rPr>
      </w:pPr>
    </w:p>
    <w:p w14:paraId="5CE6710D" w14:textId="77777777" w:rsidR="006F4D79" w:rsidRPr="00B235EB" w:rsidRDefault="006F4D79" w:rsidP="00970C45">
      <w:pPr>
        <w:pStyle w:val="Heading2"/>
        <w:numPr>
          <w:ilvl w:val="0"/>
          <w:numId w:val="144"/>
        </w:numPr>
      </w:pPr>
      <w:bookmarkStart w:id="565" w:name="_Toc105420229"/>
      <w:r w:rsidRPr="00B235EB">
        <w:t>Documentation of Exemptions from IRB Oversight/Review</w:t>
      </w:r>
      <w:bookmarkEnd w:id="565"/>
    </w:p>
    <w:p w14:paraId="0F8BDDE9" w14:textId="77777777" w:rsidR="005D3BB1" w:rsidRDefault="005D3BB1" w:rsidP="006F4D79">
      <w:pPr>
        <w:pStyle w:val="Level1"/>
        <w:widowControl/>
        <w:rPr>
          <w:rFonts w:cs="Arial"/>
          <w:sz w:val="22"/>
          <w:szCs w:val="22"/>
        </w:rPr>
      </w:pPr>
    </w:p>
    <w:p w14:paraId="03CCF37D" w14:textId="6CACA90A" w:rsidR="0070502A" w:rsidRPr="00840E91" w:rsidRDefault="0070502A" w:rsidP="0070502A">
      <w:pPr>
        <w:pStyle w:val="Level1"/>
        <w:widowControl/>
        <w:rPr>
          <w:rFonts w:cs="Arial"/>
          <w:sz w:val="22"/>
          <w:szCs w:val="22"/>
        </w:rPr>
      </w:pPr>
      <w:r w:rsidRPr="00B235EB">
        <w:rPr>
          <w:rFonts w:cs="Arial"/>
          <w:sz w:val="22"/>
          <w:szCs w:val="22"/>
        </w:rPr>
        <w:t xml:space="preserve">Documentation </w:t>
      </w:r>
      <w:r>
        <w:rPr>
          <w:rFonts w:cs="Arial"/>
          <w:sz w:val="22"/>
          <w:szCs w:val="22"/>
        </w:rPr>
        <w:t xml:space="preserve">of exempt research </w:t>
      </w:r>
      <w:r w:rsidR="00365E2D">
        <w:rPr>
          <w:rFonts w:cs="Arial"/>
          <w:sz w:val="22"/>
          <w:szCs w:val="22"/>
        </w:rPr>
        <w:t xml:space="preserve">rationale for exemption, the category and circumstances </w:t>
      </w:r>
      <w:r>
        <w:rPr>
          <w:rFonts w:cs="Arial"/>
          <w:sz w:val="22"/>
          <w:szCs w:val="22"/>
        </w:rPr>
        <w:t>for which limited IRB review is a condition of exemption</w:t>
      </w:r>
      <w:r w:rsidR="004B360B">
        <w:rPr>
          <w:rFonts w:cs="Arial"/>
          <w:sz w:val="22"/>
          <w:szCs w:val="22"/>
        </w:rPr>
        <w:t xml:space="preserve"> (if applicable)</w:t>
      </w:r>
      <w:r>
        <w:rPr>
          <w:rFonts w:cs="Arial"/>
          <w:sz w:val="22"/>
          <w:szCs w:val="22"/>
        </w:rPr>
        <w:t xml:space="preserve">, </w:t>
      </w:r>
      <w:r w:rsidRPr="00B235EB">
        <w:rPr>
          <w:rFonts w:cs="Arial"/>
          <w:sz w:val="22"/>
          <w:szCs w:val="22"/>
        </w:rPr>
        <w:t xml:space="preserve">will be completed by the </w:t>
      </w:r>
      <w:r>
        <w:rPr>
          <w:rFonts w:cs="Arial"/>
          <w:sz w:val="22"/>
          <w:szCs w:val="22"/>
        </w:rPr>
        <w:t xml:space="preserve">IRB </w:t>
      </w:r>
      <w:r w:rsidRPr="00B235EB">
        <w:rPr>
          <w:rFonts w:cs="Arial"/>
          <w:sz w:val="22"/>
          <w:szCs w:val="22"/>
        </w:rPr>
        <w:t xml:space="preserve">reviewer </w:t>
      </w:r>
      <w:r>
        <w:rPr>
          <w:rFonts w:cs="Arial"/>
          <w:sz w:val="22"/>
          <w:szCs w:val="22"/>
        </w:rPr>
        <w:t xml:space="preserve">using the </w:t>
      </w:r>
      <w:r w:rsidR="00A91C75">
        <w:rPr>
          <w:rFonts w:cs="Arial"/>
          <w:sz w:val="22"/>
          <w:szCs w:val="22"/>
        </w:rPr>
        <w:t>Exempt Reviewer Checklist and Limited-IRB Worksheet (if applicable)</w:t>
      </w:r>
      <w:r w:rsidR="004B360B">
        <w:rPr>
          <w:rFonts w:cs="Arial"/>
          <w:sz w:val="22"/>
          <w:szCs w:val="22"/>
        </w:rPr>
        <w:t>. This documentation will be included in the applicable review minutes and</w:t>
      </w:r>
      <w:r w:rsidRPr="00B235EB">
        <w:rPr>
          <w:rFonts w:cs="Arial"/>
          <w:sz w:val="22"/>
          <w:szCs w:val="22"/>
        </w:rPr>
        <w:t xml:space="preserve"> will be maintained in Research Service records. The basis for the approval of exempt status must be communicated in writing to the PI in a timely manner.</w:t>
      </w:r>
      <w:r w:rsidRPr="002A07B3">
        <w:rPr>
          <w:rFonts w:cs="Arial"/>
          <w:sz w:val="22"/>
          <w:szCs w:val="22"/>
        </w:rPr>
        <w:t xml:space="preserve"> </w:t>
      </w:r>
    </w:p>
    <w:p w14:paraId="68A5AC98" w14:textId="77777777" w:rsidR="005D3BB1" w:rsidRPr="00840E91" w:rsidRDefault="005D3BB1" w:rsidP="006F4D79">
      <w:pPr>
        <w:pStyle w:val="Level1"/>
        <w:widowControl/>
        <w:rPr>
          <w:rFonts w:cs="Arial"/>
          <w:sz w:val="22"/>
          <w:szCs w:val="22"/>
        </w:rPr>
      </w:pPr>
    </w:p>
    <w:p w14:paraId="36DB272D" w14:textId="77777777" w:rsidR="006F4D79" w:rsidRPr="00840E91" w:rsidRDefault="006F4D79" w:rsidP="006F4D79">
      <w:pPr>
        <w:pStyle w:val="Level1"/>
        <w:widowControl/>
        <w:rPr>
          <w:rFonts w:cs="Arial"/>
          <w:sz w:val="22"/>
          <w:szCs w:val="22"/>
        </w:rPr>
      </w:pPr>
      <w:r w:rsidRPr="00840E91">
        <w:rPr>
          <w:rFonts w:cs="Arial"/>
          <w:sz w:val="22"/>
          <w:szCs w:val="22"/>
        </w:rPr>
        <w:br w:type="page"/>
      </w:r>
    </w:p>
    <w:p w14:paraId="107AA8AA" w14:textId="77777777" w:rsidR="00896296" w:rsidRPr="009C6E0D" w:rsidRDefault="00896296" w:rsidP="00896296">
      <w:pPr>
        <w:pStyle w:val="Heading1"/>
        <w:rPr>
          <w:rFonts w:cs="Arial"/>
        </w:rPr>
      </w:pPr>
      <w:bookmarkStart w:id="566" w:name="_Toc105420230"/>
      <w:r w:rsidRPr="009C6E0D">
        <w:rPr>
          <w:rFonts w:cs="Arial"/>
        </w:rPr>
        <w:t>ROUTINE IRB REVIEW</w:t>
      </w:r>
      <w:bookmarkEnd w:id="566"/>
    </w:p>
    <w:p w14:paraId="4CA547E4" w14:textId="77777777" w:rsidR="00896296" w:rsidRPr="009C6E0D" w:rsidRDefault="00896296" w:rsidP="00896296">
      <w:pPr>
        <w:pStyle w:val="Level2"/>
        <w:jc w:val="center"/>
        <w:rPr>
          <w:rFonts w:cs="Arial"/>
          <w:b/>
          <w:bCs/>
          <w:sz w:val="22"/>
          <w:szCs w:val="22"/>
        </w:rPr>
      </w:pPr>
    </w:p>
    <w:p w14:paraId="7BC3D043" w14:textId="77777777" w:rsidR="00896296" w:rsidRPr="00DE0081" w:rsidRDefault="00896296" w:rsidP="00970C45">
      <w:pPr>
        <w:pStyle w:val="Heading2"/>
        <w:numPr>
          <w:ilvl w:val="0"/>
          <w:numId w:val="147"/>
        </w:numPr>
      </w:pPr>
      <w:bookmarkStart w:id="567" w:name="_Toc105420231"/>
      <w:r w:rsidRPr="009D6AA7">
        <w:t>Initial Review</w:t>
      </w:r>
      <w:bookmarkEnd w:id="567"/>
    </w:p>
    <w:p w14:paraId="2219A3C3" w14:textId="5B276DC5" w:rsidR="00896296" w:rsidRPr="00B162B5" w:rsidRDefault="00896296" w:rsidP="00896296">
      <w:pPr>
        <w:pStyle w:val="Level1"/>
        <w:rPr>
          <w:rFonts w:cs="Arial"/>
          <w:sz w:val="22"/>
          <w:szCs w:val="22"/>
        </w:rPr>
      </w:pPr>
      <w:r w:rsidRPr="00EB0F47">
        <w:rPr>
          <w:rFonts w:cs="Arial"/>
          <w:sz w:val="22"/>
          <w:szCs w:val="22"/>
        </w:rPr>
        <w:t xml:space="preserve">Unless determined to be exempt from IRB review, all human research conducted at the </w:t>
      </w:r>
      <w:r w:rsidR="00B94E5C" w:rsidRPr="00840E91">
        <w:rPr>
          <w:rFonts w:cs="Arial"/>
          <w:sz w:val="22"/>
          <w:szCs w:val="22"/>
        </w:rPr>
        <w:t>VAPORHCS</w:t>
      </w:r>
      <w:r w:rsidRPr="00840E91">
        <w:rPr>
          <w:rFonts w:cs="Arial"/>
          <w:sz w:val="22"/>
          <w:szCs w:val="22"/>
        </w:rPr>
        <w:t xml:space="preserve"> facility by </w:t>
      </w:r>
      <w:r w:rsidR="00B94E5C" w:rsidRPr="009C6E0D">
        <w:rPr>
          <w:rFonts w:cs="Arial"/>
          <w:sz w:val="22"/>
          <w:szCs w:val="22"/>
        </w:rPr>
        <w:t>VAPORHCS</w:t>
      </w:r>
      <w:r w:rsidRPr="009C6E0D">
        <w:rPr>
          <w:rFonts w:cs="Arial"/>
          <w:sz w:val="22"/>
          <w:szCs w:val="22"/>
        </w:rPr>
        <w:t xml:space="preserve"> employees or agents or otherwise under VA auspices must be reviewed and approved based on regulatory criteria by the IRB prior to</w:t>
      </w:r>
      <w:r w:rsidRPr="009D6AA7">
        <w:rPr>
          <w:rFonts w:cs="Arial"/>
          <w:sz w:val="22"/>
          <w:szCs w:val="22"/>
        </w:rPr>
        <w:t xml:space="preserve"> initiation. No human research may be initiated at the </w:t>
      </w:r>
      <w:r w:rsidR="00B94E5C" w:rsidRPr="0055161B">
        <w:rPr>
          <w:rFonts w:cs="Arial"/>
          <w:sz w:val="22"/>
          <w:szCs w:val="22"/>
        </w:rPr>
        <w:t>VAPORHCS</w:t>
      </w:r>
      <w:r w:rsidRPr="0055161B">
        <w:rPr>
          <w:rFonts w:cs="Arial"/>
          <w:sz w:val="22"/>
          <w:szCs w:val="22"/>
        </w:rPr>
        <w:t xml:space="preserve"> </w:t>
      </w:r>
      <w:r w:rsidR="00C804FD" w:rsidRPr="00C804FD">
        <w:rPr>
          <w:rFonts w:cs="Arial"/>
          <w:sz w:val="22"/>
          <w:szCs w:val="22"/>
        </w:rPr>
        <w:t xml:space="preserve">until all applicable requirements in VHA </w:t>
      </w:r>
      <w:r w:rsidR="00E52C16">
        <w:rPr>
          <w:rFonts w:cs="Arial"/>
          <w:sz w:val="22"/>
          <w:szCs w:val="22"/>
        </w:rPr>
        <w:t>Directive</w:t>
      </w:r>
      <w:r w:rsidR="00E52C16" w:rsidRPr="00C804FD">
        <w:rPr>
          <w:rFonts w:cs="Arial"/>
          <w:sz w:val="22"/>
          <w:szCs w:val="22"/>
        </w:rPr>
        <w:t xml:space="preserve"> </w:t>
      </w:r>
      <w:r w:rsidR="00C804FD" w:rsidRPr="00C804FD">
        <w:rPr>
          <w:rFonts w:cs="Arial"/>
          <w:sz w:val="22"/>
          <w:szCs w:val="22"/>
        </w:rPr>
        <w:t>1200.</w:t>
      </w:r>
      <w:r w:rsidR="0061374C" w:rsidRPr="00C804FD">
        <w:rPr>
          <w:rFonts w:cs="Arial"/>
          <w:sz w:val="22"/>
          <w:szCs w:val="22"/>
        </w:rPr>
        <w:t>0</w:t>
      </w:r>
      <w:r w:rsidR="0061374C">
        <w:rPr>
          <w:rFonts w:cs="Arial"/>
          <w:sz w:val="22"/>
          <w:szCs w:val="22"/>
        </w:rPr>
        <w:t xml:space="preserve">5 </w:t>
      </w:r>
      <w:r w:rsidR="00C804FD">
        <w:rPr>
          <w:rFonts w:cs="Arial"/>
          <w:sz w:val="22"/>
          <w:szCs w:val="22"/>
        </w:rPr>
        <w:t>have been met and</w:t>
      </w:r>
      <w:r w:rsidRPr="0055161B">
        <w:rPr>
          <w:rFonts w:cs="Arial"/>
          <w:sz w:val="22"/>
          <w:szCs w:val="22"/>
        </w:rPr>
        <w:t xml:space="preserve"> the appropriate approvals of the IRB and </w:t>
      </w:r>
      <w:r w:rsidR="00C804FD">
        <w:rPr>
          <w:rFonts w:cs="Arial"/>
          <w:sz w:val="22"/>
          <w:szCs w:val="22"/>
        </w:rPr>
        <w:t>all</w:t>
      </w:r>
      <w:r w:rsidR="00C804FD" w:rsidRPr="0055161B">
        <w:rPr>
          <w:rFonts w:cs="Arial"/>
          <w:sz w:val="22"/>
          <w:szCs w:val="22"/>
        </w:rPr>
        <w:t xml:space="preserve"> </w:t>
      </w:r>
      <w:r w:rsidRPr="0055161B">
        <w:rPr>
          <w:rFonts w:cs="Arial"/>
          <w:sz w:val="22"/>
          <w:szCs w:val="22"/>
        </w:rPr>
        <w:t>other applicable</w:t>
      </w:r>
      <w:r w:rsidR="00C804FD">
        <w:rPr>
          <w:rFonts w:cs="Arial"/>
          <w:sz w:val="22"/>
          <w:szCs w:val="22"/>
        </w:rPr>
        <w:t xml:space="preserve"> research</w:t>
      </w:r>
      <w:r w:rsidRPr="0055161B">
        <w:rPr>
          <w:rFonts w:cs="Arial"/>
          <w:sz w:val="22"/>
          <w:szCs w:val="22"/>
        </w:rPr>
        <w:t xml:space="preserve"> committees</w:t>
      </w:r>
      <w:r w:rsidR="00C804FD">
        <w:rPr>
          <w:rFonts w:cs="Arial"/>
          <w:sz w:val="22"/>
          <w:szCs w:val="22"/>
        </w:rPr>
        <w:t xml:space="preserve">, including the R&amp;DC, </w:t>
      </w:r>
      <w:r w:rsidR="009402CD">
        <w:rPr>
          <w:rFonts w:cs="Arial"/>
          <w:sz w:val="22"/>
          <w:szCs w:val="22"/>
        </w:rPr>
        <w:t>have been obtained, as</w:t>
      </w:r>
      <w:r w:rsidRPr="0055161B">
        <w:rPr>
          <w:rFonts w:cs="Arial"/>
          <w:sz w:val="22"/>
          <w:szCs w:val="22"/>
        </w:rPr>
        <w:t xml:space="preserve"> </w:t>
      </w:r>
      <w:r w:rsidRPr="00B162B5">
        <w:rPr>
          <w:rFonts w:cs="Arial"/>
          <w:sz w:val="22"/>
          <w:szCs w:val="22"/>
        </w:rPr>
        <w:t xml:space="preserve">documented by a written notification from the ACOS/R&amp;D. </w:t>
      </w:r>
    </w:p>
    <w:p w14:paraId="4CAC2869" w14:textId="77777777" w:rsidR="00896296" w:rsidRPr="00B162B5" w:rsidRDefault="00896296" w:rsidP="00896296">
      <w:pPr>
        <w:rPr>
          <w:rFonts w:cs="Arial"/>
          <w:szCs w:val="22"/>
        </w:rPr>
      </w:pPr>
    </w:p>
    <w:p w14:paraId="58323509" w14:textId="77777777" w:rsidR="00896296" w:rsidRPr="00B235EB" w:rsidRDefault="00896296" w:rsidP="00896296">
      <w:pPr>
        <w:rPr>
          <w:rFonts w:cs="Arial"/>
          <w:szCs w:val="22"/>
        </w:rPr>
      </w:pPr>
    </w:p>
    <w:p w14:paraId="192981F9" w14:textId="77777777" w:rsidR="00896296" w:rsidRPr="00B235EB" w:rsidRDefault="00896296" w:rsidP="00896296">
      <w:pPr>
        <w:pStyle w:val="Level1"/>
        <w:widowControl/>
        <w:rPr>
          <w:rFonts w:cs="Arial"/>
          <w:sz w:val="22"/>
          <w:szCs w:val="22"/>
        </w:rPr>
      </w:pPr>
      <w:r w:rsidRPr="00B235EB">
        <w:rPr>
          <w:rFonts w:cs="Arial"/>
          <w:sz w:val="22"/>
          <w:szCs w:val="22"/>
        </w:rPr>
        <w:t>For convened IRB reviews, primary reviewer(s), will</w:t>
      </w:r>
      <w:r w:rsidR="008826FA" w:rsidRPr="00B235EB">
        <w:rPr>
          <w:rFonts w:cs="Arial"/>
          <w:sz w:val="22"/>
          <w:szCs w:val="22"/>
        </w:rPr>
        <w:t>:</w:t>
      </w:r>
      <w:r w:rsidRPr="00B235EB">
        <w:rPr>
          <w:rFonts w:cs="Arial"/>
          <w:sz w:val="22"/>
          <w:szCs w:val="22"/>
        </w:rPr>
        <w:t xml:space="preserve"> (1) review and lead discussion on the proposal</w:t>
      </w:r>
      <w:r w:rsidR="00772075">
        <w:rPr>
          <w:rFonts w:cs="Arial"/>
          <w:sz w:val="22"/>
          <w:szCs w:val="22"/>
        </w:rPr>
        <w:t>;</w:t>
      </w:r>
      <w:r w:rsidRPr="00B235EB">
        <w:rPr>
          <w:rFonts w:cs="Arial"/>
          <w:sz w:val="22"/>
          <w:szCs w:val="22"/>
        </w:rPr>
        <w:t xml:space="preserve"> (2) provide an assessment of the soundness and safety of the protocol</w:t>
      </w:r>
      <w:r w:rsidR="00772075">
        <w:rPr>
          <w:rFonts w:cs="Arial"/>
          <w:sz w:val="22"/>
          <w:szCs w:val="22"/>
        </w:rPr>
        <w:t>;</w:t>
      </w:r>
      <w:r w:rsidRPr="00B235EB">
        <w:rPr>
          <w:rFonts w:cs="Arial"/>
          <w:sz w:val="22"/>
          <w:szCs w:val="22"/>
        </w:rPr>
        <w:t xml:space="preserve"> (3) make recommendations for protocol and </w:t>
      </w:r>
      <w:r w:rsidR="003F2E39" w:rsidRPr="00B235EB">
        <w:rPr>
          <w:rFonts w:cs="Arial"/>
          <w:sz w:val="22"/>
          <w:szCs w:val="22"/>
        </w:rPr>
        <w:t>ICF</w:t>
      </w:r>
      <w:r w:rsidRPr="00B235EB">
        <w:rPr>
          <w:rFonts w:cs="Arial"/>
          <w:sz w:val="22"/>
          <w:szCs w:val="22"/>
        </w:rPr>
        <w:t xml:space="preserve"> revisions</w:t>
      </w:r>
      <w:r w:rsidR="00772075">
        <w:rPr>
          <w:rFonts w:cs="Arial"/>
          <w:sz w:val="22"/>
          <w:szCs w:val="22"/>
        </w:rPr>
        <w:t>;</w:t>
      </w:r>
      <w:r w:rsidRPr="00B235EB">
        <w:rPr>
          <w:rFonts w:cs="Arial"/>
          <w:sz w:val="22"/>
          <w:szCs w:val="22"/>
        </w:rPr>
        <w:t xml:space="preserve"> and (4) take appropriate action(s) regarding approval. The P</w:t>
      </w:r>
      <w:r w:rsidR="002A7096" w:rsidRPr="00B235EB">
        <w:rPr>
          <w:rFonts w:cs="Arial"/>
          <w:sz w:val="22"/>
          <w:szCs w:val="22"/>
        </w:rPr>
        <w:t>I</w:t>
      </w:r>
      <w:r w:rsidRPr="00B235EB">
        <w:rPr>
          <w:rFonts w:cs="Arial"/>
          <w:sz w:val="22"/>
          <w:szCs w:val="22"/>
        </w:rPr>
        <w:t xml:space="preserve"> is invited </w:t>
      </w:r>
      <w:r w:rsidR="0098695C" w:rsidRPr="00B235EB">
        <w:rPr>
          <w:rFonts w:cs="Arial"/>
          <w:sz w:val="22"/>
          <w:szCs w:val="22"/>
        </w:rPr>
        <w:t xml:space="preserve">to </w:t>
      </w:r>
      <w:r w:rsidRPr="00B235EB">
        <w:rPr>
          <w:rFonts w:cs="Arial"/>
          <w:sz w:val="22"/>
          <w:szCs w:val="22"/>
        </w:rPr>
        <w:t>attend the portion of the IRB meeting at which his/her initial protocol review occurs and may be invited to attend for reviews of other items related to the research, e.g., major protocol changes or problems involving risk. When the P</w:t>
      </w:r>
      <w:r w:rsidR="002A7096" w:rsidRPr="00B235EB">
        <w:rPr>
          <w:rFonts w:cs="Arial"/>
          <w:sz w:val="22"/>
          <w:szCs w:val="22"/>
        </w:rPr>
        <w:t>I</w:t>
      </w:r>
      <w:r w:rsidRPr="00B235EB">
        <w:rPr>
          <w:rFonts w:cs="Arial"/>
          <w:sz w:val="22"/>
          <w:szCs w:val="22"/>
        </w:rPr>
        <w:t xml:space="preserve"> attends, s/he may make a brief presentation, answer questions </w:t>
      </w:r>
      <w:r w:rsidR="00237D3C" w:rsidRPr="00B235EB">
        <w:rPr>
          <w:rFonts w:cs="Arial"/>
          <w:sz w:val="22"/>
          <w:szCs w:val="22"/>
        </w:rPr>
        <w:t>and/</w:t>
      </w:r>
      <w:r w:rsidRPr="00B235EB">
        <w:rPr>
          <w:rFonts w:cs="Arial"/>
          <w:sz w:val="22"/>
          <w:szCs w:val="22"/>
        </w:rPr>
        <w:t>or provide clarification</w:t>
      </w:r>
      <w:r w:rsidR="00237D3C" w:rsidRPr="00B235EB">
        <w:rPr>
          <w:rFonts w:cs="Arial"/>
          <w:sz w:val="22"/>
          <w:szCs w:val="22"/>
        </w:rPr>
        <w:t>s</w:t>
      </w:r>
      <w:r w:rsidRPr="00B235EB">
        <w:rPr>
          <w:rFonts w:cs="Arial"/>
          <w:sz w:val="22"/>
          <w:szCs w:val="22"/>
        </w:rPr>
        <w:t xml:space="preserve">, but </w:t>
      </w:r>
      <w:r w:rsidR="008826FA" w:rsidRPr="00B235EB">
        <w:rPr>
          <w:rFonts w:cs="Arial"/>
          <w:sz w:val="22"/>
          <w:szCs w:val="22"/>
        </w:rPr>
        <w:t xml:space="preserve">they </w:t>
      </w:r>
      <w:r w:rsidRPr="00B235EB">
        <w:rPr>
          <w:rFonts w:cs="Arial"/>
          <w:sz w:val="22"/>
          <w:szCs w:val="22"/>
        </w:rPr>
        <w:t xml:space="preserve">may not be present during </w:t>
      </w:r>
      <w:r w:rsidR="008826FA" w:rsidRPr="00B235EB">
        <w:rPr>
          <w:rFonts w:cs="Arial"/>
          <w:sz w:val="22"/>
          <w:szCs w:val="22"/>
        </w:rPr>
        <w:t xml:space="preserve">IRB </w:t>
      </w:r>
      <w:r w:rsidRPr="00B235EB">
        <w:rPr>
          <w:rFonts w:cs="Arial"/>
          <w:sz w:val="22"/>
          <w:szCs w:val="22"/>
        </w:rPr>
        <w:t>deliberations or voting on the</w:t>
      </w:r>
      <w:r w:rsidR="008826FA" w:rsidRPr="00B235EB">
        <w:rPr>
          <w:rFonts w:cs="Arial"/>
          <w:sz w:val="22"/>
          <w:szCs w:val="22"/>
        </w:rPr>
        <w:t>ir</w:t>
      </w:r>
      <w:r w:rsidRPr="00B235EB">
        <w:rPr>
          <w:rFonts w:cs="Arial"/>
          <w:sz w:val="22"/>
          <w:szCs w:val="22"/>
        </w:rPr>
        <w:t xml:space="preserve"> proposal. </w:t>
      </w:r>
    </w:p>
    <w:p w14:paraId="686BEFEB" w14:textId="77777777" w:rsidR="00896296" w:rsidRPr="00B235EB" w:rsidRDefault="00896296" w:rsidP="00896296">
      <w:pPr>
        <w:pStyle w:val="Level1"/>
        <w:widowControl/>
        <w:rPr>
          <w:rFonts w:cs="Arial"/>
          <w:sz w:val="22"/>
          <w:szCs w:val="22"/>
        </w:rPr>
      </w:pPr>
    </w:p>
    <w:p w14:paraId="0FDFE8A2" w14:textId="77777777" w:rsidR="00896296" w:rsidRPr="00B235EB" w:rsidRDefault="00896296" w:rsidP="00896296">
      <w:pPr>
        <w:pStyle w:val="Level1"/>
        <w:rPr>
          <w:rFonts w:cs="Arial"/>
          <w:sz w:val="22"/>
          <w:szCs w:val="22"/>
        </w:rPr>
      </w:pPr>
      <w:r w:rsidRPr="00B235EB">
        <w:rPr>
          <w:rFonts w:cs="Arial"/>
          <w:sz w:val="22"/>
          <w:szCs w:val="22"/>
        </w:rPr>
        <w:t>At the time of initial review, the IRB</w:t>
      </w:r>
      <w:r w:rsidR="003E3F49" w:rsidRPr="00B235EB">
        <w:rPr>
          <w:rFonts w:cs="Arial"/>
          <w:sz w:val="22"/>
          <w:szCs w:val="22"/>
        </w:rPr>
        <w:t xml:space="preserve"> or reviewer for expedited review</w:t>
      </w:r>
      <w:r w:rsidRPr="00B235EB">
        <w:rPr>
          <w:rFonts w:cs="Arial"/>
          <w:sz w:val="22"/>
          <w:szCs w:val="22"/>
        </w:rPr>
        <w:t xml:space="preserve"> will determine the frequency of continuing review of the research, designating an interval </w:t>
      </w:r>
      <w:r w:rsidR="008D1FA8">
        <w:rPr>
          <w:rFonts w:cs="Arial"/>
          <w:sz w:val="22"/>
          <w:szCs w:val="22"/>
        </w:rPr>
        <w:t>not more</w:t>
      </w:r>
      <w:r w:rsidRPr="00B235EB">
        <w:rPr>
          <w:rFonts w:cs="Arial"/>
          <w:sz w:val="22"/>
          <w:szCs w:val="22"/>
        </w:rPr>
        <w:t xml:space="preserve"> than one year. Protocols determined to have a higher degree of risk or a higher risk:potential benefit ratio will require a shorter interval for continuing review, e.g., six (6) months. Members will use IRB </w:t>
      </w:r>
      <w:r w:rsidR="009842FB" w:rsidRPr="00B235EB">
        <w:rPr>
          <w:rFonts w:cs="Arial"/>
          <w:sz w:val="22"/>
          <w:szCs w:val="22"/>
        </w:rPr>
        <w:t>p</w:t>
      </w:r>
      <w:r w:rsidRPr="00B235EB">
        <w:rPr>
          <w:rFonts w:cs="Arial"/>
          <w:sz w:val="22"/>
          <w:szCs w:val="22"/>
        </w:rPr>
        <w:t xml:space="preserve">rimary </w:t>
      </w:r>
      <w:r w:rsidR="009842FB" w:rsidRPr="00B235EB">
        <w:rPr>
          <w:rFonts w:cs="Arial"/>
          <w:sz w:val="22"/>
          <w:szCs w:val="22"/>
        </w:rPr>
        <w:t>r</w:t>
      </w:r>
      <w:r w:rsidRPr="00B235EB">
        <w:rPr>
          <w:rFonts w:cs="Arial"/>
          <w:sz w:val="22"/>
          <w:szCs w:val="22"/>
        </w:rPr>
        <w:t xml:space="preserve">eviewer </w:t>
      </w:r>
      <w:r w:rsidR="008C1D49">
        <w:rPr>
          <w:rFonts w:cs="Arial"/>
          <w:sz w:val="22"/>
          <w:szCs w:val="22"/>
        </w:rPr>
        <w:t>checklis</w:t>
      </w:r>
      <w:r w:rsidR="009842FB" w:rsidRPr="00B235EB">
        <w:rPr>
          <w:rFonts w:cs="Arial"/>
          <w:sz w:val="22"/>
          <w:szCs w:val="22"/>
        </w:rPr>
        <w:t xml:space="preserve">ts </w:t>
      </w:r>
      <w:r w:rsidRPr="00B235EB">
        <w:rPr>
          <w:rFonts w:cs="Arial"/>
          <w:sz w:val="22"/>
          <w:szCs w:val="22"/>
        </w:rPr>
        <w:t xml:space="preserve">provided by IRB </w:t>
      </w:r>
      <w:r w:rsidR="00AD42DE" w:rsidRPr="00B235EB">
        <w:rPr>
          <w:rFonts w:cs="Arial"/>
          <w:sz w:val="22"/>
          <w:szCs w:val="22"/>
        </w:rPr>
        <w:t>A</w:t>
      </w:r>
      <w:r w:rsidRPr="00B235EB">
        <w:rPr>
          <w:rFonts w:cs="Arial"/>
          <w:sz w:val="22"/>
          <w:szCs w:val="22"/>
        </w:rPr>
        <w:t>nalysts to assist in determining the risk level and risk:</w:t>
      </w:r>
      <w:r w:rsidR="00F72D04" w:rsidRPr="00B235EB">
        <w:rPr>
          <w:rFonts w:cs="Arial"/>
          <w:sz w:val="22"/>
          <w:szCs w:val="22"/>
        </w:rPr>
        <w:t xml:space="preserve">potential </w:t>
      </w:r>
      <w:r w:rsidRPr="00B235EB">
        <w:rPr>
          <w:rFonts w:cs="Arial"/>
          <w:sz w:val="22"/>
          <w:szCs w:val="22"/>
        </w:rPr>
        <w:t>benefit ratio and ensuring the information provided meets appropriate guidelines.</w:t>
      </w:r>
      <w:r w:rsidR="001E2608" w:rsidRPr="00B235EB">
        <w:rPr>
          <w:rFonts w:cs="Arial"/>
          <w:sz w:val="22"/>
          <w:szCs w:val="22"/>
        </w:rPr>
        <w:t xml:space="preserve"> Additionally, when determining an appropriate interval for continuing review the following shall be considered:</w:t>
      </w:r>
    </w:p>
    <w:p w14:paraId="1BEC55A9"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The nature of any risks posed by the research project,</w:t>
      </w:r>
    </w:p>
    <w:p w14:paraId="549F00D2"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The degree of uncertainty regarding the risks involved,</w:t>
      </w:r>
    </w:p>
    <w:p w14:paraId="72EF5C9E"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The vulnerability of the subject population,</w:t>
      </w:r>
    </w:p>
    <w:p w14:paraId="63C0FB8D"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 xml:space="preserve">The experience of the investigators in conducting this type of research, </w:t>
      </w:r>
    </w:p>
    <w:p w14:paraId="7D7F4EA0"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 xml:space="preserve">The IRB’s previous experience with the investigators (e.g., compliance history, previous problems with the investigator obtaining informed consent, or prior complaints from subjects about the investigator), </w:t>
      </w:r>
    </w:p>
    <w:p w14:paraId="17F83A60"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The projected rate of enrollment, and</w:t>
      </w:r>
    </w:p>
    <w:p w14:paraId="28E43E3B" w14:textId="77777777" w:rsidR="001E2608" w:rsidRPr="00B235EB" w:rsidRDefault="001E2608" w:rsidP="0074334D">
      <w:pPr>
        <w:pStyle w:val="Level1"/>
        <w:numPr>
          <w:ilvl w:val="0"/>
          <w:numId w:val="213"/>
        </w:numPr>
        <w:rPr>
          <w:rFonts w:cs="Arial"/>
          <w:sz w:val="22"/>
          <w:szCs w:val="22"/>
        </w:rPr>
      </w:pPr>
      <w:r w:rsidRPr="00B235EB">
        <w:rPr>
          <w:rFonts w:cs="Arial"/>
          <w:sz w:val="22"/>
          <w:szCs w:val="22"/>
        </w:rPr>
        <w:t xml:space="preserve">Whether the research project involves novel interventions. </w:t>
      </w:r>
    </w:p>
    <w:p w14:paraId="5734309A" w14:textId="77777777" w:rsidR="00896296" w:rsidRPr="00B235EB" w:rsidRDefault="00896296" w:rsidP="00896296">
      <w:pPr>
        <w:rPr>
          <w:rFonts w:cs="Arial"/>
          <w:szCs w:val="22"/>
        </w:rPr>
      </w:pPr>
    </w:p>
    <w:p w14:paraId="0839759E" w14:textId="6536858A" w:rsidR="00896296" w:rsidRDefault="00896296" w:rsidP="00896296">
      <w:pPr>
        <w:rPr>
          <w:rFonts w:cs="Arial"/>
          <w:szCs w:val="22"/>
        </w:rPr>
      </w:pPr>
      <w:r w:rsidRPr="00B235EB">
        <w:rPr>
          <w:rFonts w:cs="Arial"/>
          <w:szCs w:val="22"/>
        </w:rPr>
        <w:t xml:space="preserve">The primary reviewers conduct a review of the materials provided for initial review, and apply the criteria for approval as noted in this document. Evaluation of the approval criteria is facilitated through the use of primary reviewer checklists located </w:t>
      </w:r>
      <w:r w:rsidR="0061374C">
        <w:rPr>
          <w:rFonts w:cs="Arial"/>
          <w:szCs w:val="22"/>
        </w:rPr>
        <w:t>within the electronic protocol management system</w:t>
      </w:r>
      <w:r w:rsidRPr="00B235EB">
        <w:rPr>
          <w:rFonts w:cs="Arial"/>
          <w:szCs w:val="22"/>
        </w:rPr>
        <w:t>, which capture VA and other Federal regulations, required elements for informed consent, etc.</w:t>
      </w:r>
      <w:r w:rsidR="003E3F49" w:rsidRPr="00B235EB">
        <w:rPr>
          <w:rFonts w:cs="Arial"/>
          <w:szCs w:val="22"/>
        </w:rPr>
        <w:t xml:space="preserve"> Evaluation of the study includes distinguishing which </w:t>
      </w:r>
      <w:r w:rsidR="00237D3C" w:rsidRPr="00B235EB">
        <w:rPr>
          <w:rFonts w:cs="Arial"/>
          <w:szCs w:val="22"/>
        </w:rPr>
        <w:t>activities</w:t>
      </w:r>
      <w:r w:rsidR="00500761" w:rsidRPr="00B235EB">
        <w:rPr>
          <w:rFonts w:cs="Arial"/>
          <w:szCs w:val="22"/>
        </w:rPr>
        <w:t xml:space="preserve"> </w:t>
      </w:r>
      <w:r w:rsidR="00237D3C" w:rsidRPr="00B235EB">
        <w:rPr>
          <w:rFonts w:cs="Arial"/>
          <w:szCs w:val="22"/>
        </w:rPr>
        <w:t xml:space="preserve">are </w:t>
      </w:r>
      <w:r w:rsidR="00B94E5C" w:rsidRPr="00B235EB">
        <w:rPr>
          <w:rFonts w:cs="Arial"/>
          <w:szCs w:val="22"/>
        </w:rPr>
        <w:t>VAPORHCS</w:t>
      </w:r>
      <w:r w:rsidR="00237D3C" w:rsidRPr="00B235EB">
        <w:rPr>
          <w:rFonts w:cs="Arial"/>
          <w:szCs w:val="22"/>
        </w:rPr>
        <w:t xml:space="preserve"> Research</w:t>
      </w:r>
      <w:r w:rsidR="003E3F49" w:rsidRPr="00B235EB">
        <w:rPr>
          <w:rFonts w:cs="Arial"/>
          <w:szCs w:val="22"/>
        </w:rPr>
        <w:t xml:space="preserve"> </w:t>
      </w:r>
      <w:r w:rsidR="003E3F49" w:rsidRPr="00DE0081">
        <w:rPr>
          <w:rFonts w:cs="Arial"/>
          <w:szCs w:val="22"/>
        </w:rPr>
        <w:t>and which</w:t>
      </w:r>
      <w:r w:rsidR="00237D3C" w:rsidRPr="00EB0F47">
        <w:rPr>
          <w:rFonts w:cs="Arial"/>
          <w:szCs w:val="22"/>
        </w:rPr>
        <w:t xml:space="preserve"> activities are</w:t>
      </w:r>
      <w:r w:rsidR="003E3F49" w:rsidRPr="002A07B3">
        <w:rPr>
          <w:rFonts w:cs="Arial"/>
          <w:szCs w:val="22"/>
        </w:rPr>
        <w:t xml:space="preserve"> </w:t>
      </w:r>
      <w:r w:rsidR="00237D3C" w:rsidRPr="00840E91">
        <w:rPr>
          <w:rFonts w:cs="Arial"/>
          <w:szCs w:val="22"/>
        </w:rPr>
        <w:t>non-</w:t>
      </w:r>
      <w:r w:rsidR="00B94E5C" w:rsidRPr="00840E91">
        <w:rPr>
          <w:rFonts w:cs="Arial"/>
          <w:szCs w:val="22"/>
        </w:rPr>
        <w:t>VAPORHCS</w:t>
      </w:r>
      <w:r w:rsidR="00237D3C" w:rsidRPr="00840E91">
        <w:rPr>
          <w:rFonts w:cs="Arial"/>
          <w:szCs w:val="22"/>
        </w:rPr>
        <w:t xml:space="preserve"> </w:t>
      </w:r>
      <w:r w:rsidR="009842FB" w:rsidRPr="009C6E0D">
        <w:rPr>
          <w:rFonts w:cs="Arial"/>
          <w:szCs w:val="22"/>
        </w:rPr>
        <w:t>r</w:t>
      </w:r>
      <w:r w:rsidR="00237D3C" w:rsidRPr="009D6AA7">
        <w:rPr>
          <w:rFonts w:cs="Arial"/>
          <w:szCs w:val="22"/>
        </w:rPr>
        <w:t>esearch</w:t>
      </w:r>
      <w:r w:rsidR="003E3F49" w:rsidRPr="009D6AA7">
        <w:rPr>
          <w:rFonts w:cs="Arial"/>
          <w:szCs w:val="22"/>
        </w:rPr>
        <w:t>. The IRB only approves the components of the research that are conducted a</w:t>
      </w:r>
      <w:r w:rsidR="003E3F49" w:rsidRPr="0055161B">
        <w:rPr>
          <w:rFonts w:cs="Arial"/>
          <w:szCs w:val="22"/>
        </w:rPr>
        <w:t xml:space="preserve">t the </w:t>
      </w:r>
      <w:r w:rsidR="00B94E5C" w:rsidRPr="0055161B">
        <w:rPr>
          <w:rFonts w:cs="Arial"/>
          <w:szCs w:val="22"/>
        </w:rPr>
        <w:t>VAPORHCS</w:t>
      </w:r>
      <w:r w:rsidR="003E3F49" w:rsidRPr="0055161B">
        <w:rPr>
          <w:rFonts w:cs="Arial"/>
          <w:szCs w:val="22"/>
        </w:rPr>
        <w:t xml:space="preserve">, using </w:t>
      </w:r>
      <w:r w:rsidR="00B94E5C" w:rsidRPr="0055161B">
        <w:rPr>
          <w:rFonts w:cs="Arial"/>
          <w:szCs w:val="22"/>
        </w:rPr>
        <w:t>VAPORHCS</w:t>
      </w:r>
      <w:r w:rsidR="003E3F49" w:rsidRPr="0055161B">
        <w:rPr>
          <w:rFonts w:cs="Arial"/>
          <w:szCs w:val="22"/>
        </w:rPr>
        <w:t xml:space="preserve"> resources, or utiliz</w:t>
      </w:r>
      <w:r w:rsidR="00237D3C" w:rsidRPr="0055161B">
        <w:rPr>
          <w:rFonts w:cs="Arial"/>
          <w:szCs w:val="22"/>
        </w:rPr>
        <w:t>ing</w:t>
      </w:r>
      <w:r w:rsidR="003E3F49" w:rsidRPr="0055161B">
        <w:rPr>
          <w:rFonts w:cs="Arial"/>
          <w:szCs w:val="22"/>
        </w:rPr>
        <w:t xml:space="preserve"> the VA time of a VA employee</w:t>
      </w:r>
      <w:r w:rsidR="003E3F49" w:rsidRPr="00DE0081">
        <w:rPr>
          <w:rFonts w:cs="Arial"/>
          <w:szCs w:val="22"/>
        </w:rPr>
        <w:t>.</w:t>
      </w:r>
    </w:p>
    <w:p w14:paraId="1F61D091" w14:textId="77777777" w:rsidR="00896296" w:rsidRPr="002A07B3" w:rsidRDefault="00896296" w:rsidP="00896296">
      <w:pPr>
        <w:rPr>
          <w:rFonts w:cs="Arial"/>
          <w:szCs w:val="22"/>
          <w:u w:val="single"/>
        </w:rPr>
      </w:pPr>
      <w:r w:rsidRPr="00EB0F47">
        <w:rPr>
          <w:rFonts w:cs="Arial"/>
          <w:szCs w:val="22"/>
        </w:rPr>
        <w:t xml:space="preserve"> </w:t>
      </w:r>
    </w:p>
    <w:p w14:paraId="068B1DED" w14:textId="77777777" w:rsidR="00896296" w:rsidRPr="00DE0081" w:rsidRDefault="00896296" w:rsidP="00970C45">
      <w:pPr>
        <w:pStyle w:val="Heading2"/>
        <w:numPr>
          <w:ilvl w:val="0"/>
          <w:numId w:val="198"/>
        </w:numPr>
      </w:pPr>
      <w:bookmarkStart w:id="568" w:name="_Toc105420232"/>
      <w:r w:rsidRPr="00840E91">
        <w:t>IRB Continuing Review</w:t>
      </w:r>
      <w:bookmarkEnd w:id="568"/>
      <w:r w:rsidRPr="00840E91">
        <w:t xml:space="preserve"> </w:t>
      </w:r>
    </w:p>
    <w:p w14:paraId="2207B902" w14:textId="77777777" w:rsidR="00896296" w:rsidRPr="00840E91" w:rsidRDefault="00896296" w:rsidP="00896296">
      <w:pPr>
        <w:pStyle w:val="Level1"/>
        <w:rPr>
          <w:rFonts w:cs="Arial"/>
          <w:sz w:val="22"/>
          <w:szCs w:val="22"/>
        </w:rPr>
      </w:pPr>
      <w:r w:rsidRPr="00EB0F47">
        <w:rPr>
          <w:rFonts w:cs="Arial"/>
          <w:sz w:val="22"/>
          <w:szCs w:val="22"/>
        </w:rPr>
        <w:t xml:space="preserve">The IRB will conduct substantive and meaningful continuing review based on regulatory criteria of research at intervals </w:t>
      </w:r>
      <w:r w:rsidRPr="00840E91">
        <w:rPr>
          <w:rFonts w:cs="Arial"/>
          <w:sz w:val="22"/>
          <w:szCs w:val="22"/>
        </w:rPr>
        <w:t xml:space="preserve">appropriate to the degree of risk, but not </w:t>
      </w:r>
      <w:r w:rsidR="003C6F1F">
        <w:rPr>
          <w:rFonts w:cs="Arial"/>
          <w:sz w:val="22"/>
          <w:szCs w:val="22"/>
        </w:rPr>
        <w:t>more</w:t>
      </w:r>
      <w:r w:rsidR="003C6F1F" w:rsidRPr="00840E91">
        <w:rPr>
          <w:rFonts w:cs="Arial"/>
          <w:sz w:val="22"/>
          <w:szCs w:val="22"/>
        </w:rPr>
        <w:t xml:space="preserve"> </w:t>
      </w:r>
      <w:r w:rsidRPr="00840E91">
        <w:rPr>
          <w:rFonts w:cs="Arial"/>
          <w:sz w:val="22"/>
          <w:szCs w:val="22"/>
        </w:rPr>
        <w:t xml:space="preserve">than once per year. </w:t>
      </w:r>
    </w:p>
    <w:p w14:paraId="1D514623" w14:textId="77777777" w:rsidR="00896296" w:rsidRPr="00840E91" w:rsidRDefault="00896296" w:rsidP="00896296">
      <w:pPr>
        <w:pStyle w:val="Level2"/>
        <w:rPr>
          <w:rFonts w:cs="Arial"/>
          <w:sz w:val="22"/>
          <w:szCs w:val="22"/>
        </w:rPr>
      </w:pPr>
    </w:p>
    <w:p w14:paraId="51FC8056" w14:textId="77777777" w:rsidR="00896296" w:rsidRPr="00F466C6" w:rsidRDefault="002A7096" w:rsidP="00896296">
      <w:pPr>
        <w:widowControl w:val="0"/>
        <w:rPr>
          <w:rFonts w:cs="Arial"/>
          <w:szCs w:val="22"/>
        </w:rPr>
      </w:pPr>
      <w:r w:rsidRPr="009C6E0D">
        <w:rPr>
          <w:rFonts w:cs="Arial"/>
          <w:szCs w:val="22"/>
        </w:rPr>
        <w:t>PI</w:t>
      </w:r>
      <w:r w:rsidR="00896296" w:rsidRPr="009C6E0D">
        <w:rPr>
          <w:rFonts w:cs="Arial"/>
          <w:szCs w:val="22"/>
        </w:rPr>
        <w:t xml:space="preserve">s </w:t>
      </w:r>
      <w:r w:rsidRPr="009D6AA7">
        <w:rPr>
          <w:rFonts w:cs="Arial"/>
          <w:szCs w:val="22"/>
        </w:rPr>
        <w:t xml:space="preserve">and study contacts </w:t>
      </w:r>
      <w:r w:rsidR="00896296" w:rsidRPr="009D6AA7">
        <w:rPr>
          <w:rFonts w:cs="Arial"/>
          <w:szCs w:val="22"/>
        </w:rPr>
        <w:t xml:space="preserve">are notified </w:t>
      </w:r>
      <w:r w:rsidR="0055161B">
        <w:rPr>
          <w:rFonts w:cs="Arial"/>
          <w:szCs w:val="22"/>
        </w:rPr>
        <w:t>in writing</w:t>
      </w:r>
      <w:r w:rsidR="00896296" w:rsidRPr="0055161B">
        <w:rPr>
          <w:rFonts w:cs="Arial"/>
          <w:szCs w:val="22"/>
        </w:rPr>
        <w:t xml:space="preserve"> of the approval date and the expiration date at the time of final initial IRB approval. The </w:t>
      </w:r>
      <w:r w:rsidRPr="0055161B">
        <w:rPr>
          <w:rFonts w:cs="Arial"/>
          <w:szCs w:val="22"/>
        </w:rPr>
        <w:t>PI</w:t>
      </w:r>
      <w:r w:rsidR="00896296" w:rsidRPr="0055161B">
        <w:rPr>
          <w:rFonts w:cs="Arial"/>
          <w:szCs w:val="22"/>
        </w:rPr>
        <w:t>s</w:t>
      </w:r>
      <w:r w:rsidRPr="0055161B">
        <w:rPr>
          <w:rFonts w:cs="Arial"/>
          <w:szCs w:val="22"/>
        </w:rPr>
        <w:t xml:space="preserve"> and study contacts</w:t>
      </w:r>
      <w:r w:rsidR="00896296" w:rsidRPr="0055161B">
        <w:rPr>
          <w:rFonts w:cs="Arial"/>
          <w:szCs w:val="22"/>
        </w:rPr>
        <w:t xml:space="preserve"> are additionally notified of which materials to submit in order to allow for a complete continuing review to be conducted</w:t>
      </w:r>
      <w:r w:rsidR="00284508" w:rsidRPr="0055161B">
        <w:rPr>
          <w:rFonts w:cs="Arial"/>
          <w:szCs w:val="22"/>
        </w:rPr>
        <w:t xml:space="preserve">. </w:t>
      </w:r>
      <w:r w:rsidR="00237D3C" w:rsidRPr="0055161B">
        <w:rPr>
          <w:rFonts w:cs="Arial"/>
          <w:szCs w:val="22"/>
        </w:rPr>
        <w:t>In order to allow adequate time for submission and review of continuing review materials, t</w:t>
      </w:r>
      <w:r w:rsidR="00896296" w:rsidRPr="008D1A54">
        <w:rPr>
          <w:rFonts w:cs="Arial"/>
          <w:szCs w:val="22"/>
        </w:rPr>
        <w:t xml:space="preserve">he IRB continuing review date is set approximately </w:t>
      </w:r>
      <w:r w:rsidR="006A5C6D">
        <w:rPr>
          <w:rFonts w:cs="Arial"/>
          <w:szCs w:val="22"/>
        </w:rPr>
        <w:t>one</w:t>
      </w:r>
      <w:r w:rsidR="00896296" w:rsidRPr="008D1A54">
        <w:rPr>
          <w:rFonts w:cs="Arial"/>
          <w:szCs w:val="22"/>
        </w:rPr>
        <w:t xml:space="preserve"> months prior to</w:t>
      </w:r>
      <w:r w:rsidR="00896296" w:rsidRPr="00F466C6">
        <w:rPr>
          <w:rFonts w:cs="Arial"/>
          <w:szCs w:val="22"/>
        </w:rPr>
        <w:t xml:space="preserve"> the expiration of IRB approval. </w:t>
      </w:r>
    </w:p>
    <w:p w14:paraId="5ED431FE" w14:textId="77777777" w:rsidR="00896296" w:rsidRPr="00B375B4" w:rsidRDefault="00896296" w:rsidP="00896296">
      <w:pPr>
        <w:pStyle w:val="Level2"/>
        <w:rPr>
          <w:rFonts w:cs="Arial"/>
          <w:sz w:val="22"/>
          <w:szCs w:val="22"/>
        </w:rPr>
      </w:pPr>
    </w:p>
    <w:p w14:paraId="0D8EB372" w14:textId="77777777" w:rsidR="00896296" w:rsidRPr="00F6293C" w:rsidRDefault="00896296" w:rsidP="00896296">
      <w:pPr>
        <w:pStyle w:val="Level2"/>
        <w:rPr>
          <w:rFonts w:cs="Arial"/>
          <w:sz w:val="22"/>
          <w:szCs w:val="22"/>
        </w:rPr>
      </w:pPr>
      <w:r w:rsidRPr="00B162B5">
        <w:rPr>
          <w:rFonts w:cs="Arial"/>
          <w:sz w:val="22"/>
          <w:szCs w:val="22"/>
        </w:rPr>
        <w:t xml:space="preserve">The IRB continuing review materials will include all applicable IRB submission materials as noted in Section </w:t>
      </w:r>
      <w:r w:rsidR="00884004" w:rsidRPr="00B162B5">
        <w:rPr>
          <w:rFonts w:cs="Arial"/>
          <w:sz w:val="22"/>
          <w:szCs w:val="22"/>
        </w:rPr>
        <w:t>XI</w:t>
      </w:r>
      <w:r w:rsidR="00FB5AB9">
        <w:rPr>
          <w:rFonts w:cs="Arial"/>
          <w:sz w:val="22"/>
          <w:szCs w:val="22"/>
        </w:rPr>
        <w:t>.G.2</w:t>
      </w:r>
      <w:r w:rsidRPr="00B162B5">
        <w:rPr>
          <w:rFonts w:cs="Arial"/>
          <w:sz w:val="22"/>
          <w:szCs w:val="22"/>
        </w:rPr>
        <w:t>, Materials for IRB Review</w:t>
      </w:r>
      <w:r w:rsidRPr="00F6293C">
        <w:rPr>
          <w:rFonts w:cs="Arial"/>
          <w:sz w:val="22"/>
          <w:szCs w:val="22"/>
        </w:rPr>
        <w:t>. The IRB employs the Primary Reviewer System at the time of continuing review.</w:t>
      </w:r>
    </w:p>
    <w:p w14:paraId="3686CB8B" w14:textId="77777777" w:rsidR="00896296" w:rsidRPr="00E03C1C" w:rsidRDefault="00896296" w:rsidP="00896296">
      <w:pPr>
        <w:pStyle w:val="Level2"/>
        <w:ind w:left="270" w:hanging="270"/>
        <w:rPr>
          <w:rFonts w:cs="Arial"/>
          <w:sz w:val="22"/>
          <w:szCs w:val="22"/>
        </w:rPr>
      </w:pPr>
      <w:r w:rsidRPr="00F6293C">
        <w:rPr>
          <w:rFonts w:cs="Arial"/>
          <w:bCs/>
          <w:sz w:val="22"/>
          <w:szCs w:val="22"/>
        </w:rPr>
        <w:t>1.</w:t>
      </w:r>
      <w:r w:rsidRPr="00F6293C">
        <w:rPr>
          <w:rFonts w:cs="Arial"/>
          <w:b/>
          <w:sz w:val="22"/>
          <w:szCs w:val="22"/>
        </w:rPr>
        <w:t xml:space="preserve"> </w:t>
      </w:r>
      <w:r w:rsidRPr="00F6293C">
        <w:rPr>
          <w:rFonts w:cs="Arial"/>
          <w:sz w:val="22"/>
          <w:szCs w:val="22"/>
        </w:rPr>
        <w:t xml:space="preserve">In addition to reviewing the study to determine </w:t>
      </w:r>
      <w:r w:rsidR="00237D3C" w:rsidRPr="00026599">
        <w:rPr>
          <w:rFonts w:cs="Arial"/>
          <w:sz w:val="22"/>
          <w:szCs w:val="22"/>
        </w:rPr>
        <w:t xml:space="preserve">whether </w:t>
      </w:r>
      <w:r w:rsidRPr="00E03C1C">
        <w:rPr>
          <w:rFonts w:cs="Arial"/>
          <w:sz w:val="22"/>
          <w:szCs w:val="22"/>
        </w:rPr>
        <w:t>it continues to meet approval criteria outlined in this document, the IRB reviews the following:</w:t>
      </w:r>
    </w:p>
    <w:p w14:paraId="6C3B7700" w14:textId="77777777" w:rsidR="00896296" w:rsidRPr="00E03C1C" w:rsidRDefault="00D07487" w:rsidP="00D67A56">
      <w:pPr>
        <w:pStyle w:val="Level2"/>
        <w:numPr>
          <w:ilvl w:val="0"/>
          <w:numId w:val="58"/>
        </w:numPr>
        <w:rPr>
          <w:rFonts w:cs="Arial"/>
          <w:sz w:val="22"/>
          <w:szCs w:val="22"/>
        </w:rPr>
      </w:pPr>
      <w:r>
        <w:rPr>
          <w:rFonts w:cs="Arial"/>
          <w:sz w:val="22"/>
          <w:szCs w:val="22"/>
        </w:rPr>
        <w:t>Any c</w:t>
      </w:r>
      <w:r w:rsidR="00896296" w:rsidRPr="00E03C1C">
        <w:rPr>
          <w:rFonts w:cs="Arial"/>
          <w:sz w:val="22"/>
          <w:szCs w:val="22"/>
        </w:rPr>
        <w:t>hanges to the research</w:t>
      </w:r>
      <w:r>
        <w:rPr>
          <w:rFonts w:cs="Arial"/>
          <w:sz w:val="22"/>
          <w:szCs w:val="22"/>
        </w:rPr>
        <w:t xml:space="preserve"> during the last approval period</w:t>
      </w:r>
      <w:r w:rsidR="00994CBF">
        <w:rPr>
          <w:rFonts w:cs="Arial"/>
          <w:sz w:val="22"/>
          <w:szCs w:val="22"/>
        </w:rPr>
        <w:t>;</w:t>
      </w:r>
    </w:p>
    <w:p w14:paraId="40511D3B" w14:textId="77777777" w:rsidR="00896296" w:rsidRPr="00B235EB" w:rsidRDefault="00D07487" w:rsidP="00D67A56">
      <w:pPr>
        <w:pStyle w:val="Level2"/>
        <w:numPr>
          <w:ilvl w:val="0"/>
          <w:numId w:val="58"/>
        </w:numPr>
        <w:rPr>
          <w:rFonts w:cs="Arial"/>
          <w:sz w:val="22"/>
          <w:szCs w:val="22"/>
        </w:rPr>
      </w:pPr>
      <w:r>
        <w:rPr>
          <w:rFonts w:cs="Arial"/>
          <w:sz w:val="22"/>
          <w:szCs w:val="22"/>
        </w:rPr>
        <w:t xml:space="preserve">All reportable events (as per Section XV), </w:t>
      </w:r>
      <w:r w:rsidR="00896296" w:rsidRPr="00B235EB">
        <w:rPr>
          <w:rFonts w:cs="Arial"/>
          <w:sz w:val="22"/>
          <w:szCs w:val="22"/>
        </w:rPr>
        <w:t>sponsor reports and safety reports including IND, IDE and MedWatch</w:t>
      </w:r>
      <w:r w:rsidR="00237D3C" w:rsidRPr="00B235EB">
        <w:rPr>
          <w:rFonts w:cs="Arial"/>
          <w:sz w:val="22"/>
          <w:szCs w:val="22"/>
        </w:rPr>
        <w:t xml:space="preserve"> reports</w:t>
      </w:r>
      <w:r w:rsidR="00896296" w:rsidRPr="00B235EB">
        <w:rPr>
          <w:rFonts w:cs="Arial"/>
          <w:sz w:val="22"/>
          <w:szCs w:val="22"/>
        </w:rPr>
        <w:t>;</w:t>
      </w:r>
    </w:p>
    <w:p w14:paraId="02DB3F5F" w14:textId="77777777" w:rsidR="00896296" w:rsidRPr="00B235EB" w:rsidRDefault="00D07487" w:rsidP="00D07487">
      <w:pPr>
        <w:pStyle w:val="Level2"/>
        <w:numPr>
          <w:ilvl w:val="0"/>
          <w:numId w:val="58"/>
        </w:numPr>
        <w:rPr>
          <w:rFonts w:cs="Arial"/>
          <w:sz w:val="22"/>
          <w:szCs w:val="22"/>
        </w:rPr>
      </w:pPr>
      <w:r>
        <w:rPr>
          <w:rFonts w:cs="Arial"/>
          <w:sz w:val="22"/>
          <w:szCs w:val="22"/>
        </w:rPr>
        <w:t>Any d</w:t>
      </w:r>
      <w:r w:rsidR="00896296" w:rsidRPr="00B235EB">
        <w:rPr>
          <w:rFonts w:cs="Arial"/>
          <w:sz w:val="22"/>
          <w:szCs w:val="22"/>
        </w:rPr>
        <w:t xml:space="preserve">ata </w:t>
      </w:r>
      <w:r w:rsidR="00896296" w:rsidRPr="00B235EB">
        <w:rPr>
          <w:rFonts w:cs="Arial"/>
          <w:sz w:val="22"/>
          <w:szCs w:val="22"/>
          <w:shd w:val="clear" w:color="auto" w:fill="FFFFFF"/>
        </w:rPr>
        <w:t xml:space="preserve">and </w:t>
      </w:r>
      <w:r w:rsidR="00896296" w:rsidRPr="00B235EB">
        <w:rPr>
          <w:rFonts w:cs="Arial"/>
          <w:sz w:val="22"/>
          <w:szCs w:val="22"/>
        </w:rPr>
        <w:t>safety monitoring reports</w:t>
      </w:r>
      <w:r>
        <w:rPr>
          <w:rFonts w:cs="Arial"/>
          <w:sz w:val="22"/>
          <w:szCs w:val="22"/>
        </w:rPr>
        <w:t xml:space="preserve"> received </w:t>
      </w:r>
      <w:r w:rsidRPr="00D07487">
        <w:rPr>
          <w:rFonts w:cs="Arial"/>
          <w:sz w:val="22"/>
          <w:szCs w:val="22"/>
        </w:rPr>
        <w:t>during the last approval period</w:t>
      </w:r>
      <w:r w:rsidR="00994CBF">
        <w:rPr>
          <w:rFonts w:cs="Arial"/>
          <w:sz w:val="22"/>
          <w:szCs w:val="22"/>
        </w:rPr>
        <w:t>;</w:t>
      </w:r>
    </w:p>
    <w:p w14:paraId="301AD84F" w14:textId="77777777" w:rsidR="00A45FF8" w:rsidRPr="00630526" w:rsidRDefault="008C1D49" w:rsidP="005C7A5F">
      <w:pPr>
        <w:pStyle w:val="Level2"/>
        <w:numPr>
          <w:ilvl w:val="0"/>
          <w:numId w:val="58"/>
        </w:numPr>
        <w:rPr>
          <w:rFonts w:cs="Arial"/>
          <w:sz w:val="22"/>
          <w:szCs w:val="22"/>
        </w:rPr>
      </w:pPr>
      <w:r w:rsidRPr="000B4DC2">
        <w:rPr>
          <w:rFonts w:cs="Arial"/>
          <w:sz w:val="22"/>
          <w:szCs w:val="22"/>
        </w:rPr>
        <w:t>A</w:t>
      </w:r>
      <w:r w:rsidR="00A45FF8" w:rsidRPr="000B4DC2">
        <w:rPr>
          <w:rFonts w:cs="Arial"/>
          <w:sz w:val="22"/>
          <w:szCs w:val="22"/>
        </w:rPr>
        <w:t xml:space="preserve"> summary of </w:t>
      </w:r>
      <w:r w:rsidR="00994CBF" w:rsidRPr="000B4DC2">
        <w:rPr>
          <w:rFonts w:cs="Arial"/>
          <w:sz w:val="22"/>
          <w:szCs w:val="22"/>
        </w:rPr>
        <w:t xml:space="preserve">any </w:t>
      </w:r>
      <w:r w:rsidR="005C7A5F" w:rsidRPr="005C7A5F">
        <w:rPr>
          <w:rFonts w:cs="Arial"/>
          <w:sz w:val="22"/>
          <w:szCs w:val="22"/>
        </w:rPr>
        <w:t>types of AEs, outside safety reports, unanticipated problems, protocol deviations and/or noncompliance</w:t>
      </w:r>
      <w:r w:rsidR="005C7A5F">
        <w:rPr>
          <w:rFonts w:cs="Arial"/>
          <w:sz w:val="22"/>
          <w:szCs w:val="22"/>
        </w:rPr>
        <w:t xml:space="preserve"> </w:t>
      </w:r>
      <w:r w:rsidR="00994CBF" w:rsidRPr="00630526">
        <w:rPr>
          <w:rFonts w:cs="Arial"/>
          <w:sz w:val="22"/>
          <w:szCs w:val="22"/>
        </w:rPr>
        <w:t xml:space="preserve">that were not required to be reported prior to continuing review (as per Section XV) and </w:t>
      </w:r>
      <w:r w:rsidR="00A45FF8" w:rsidRPr="00630526">
        <w:rPr>
          <w:rFonts w:cs="Arial"/>
          <w:sz w:val="22"/>
          <w:szCs w:val="22"/>
        </w:rPr>
        <w:t>that have occurred</w:t>
      </w:r>
      <w:r w:rsidR="007A5CE1" w:rsidRPr="00630526">
        <w:rPr>
          <w:rFonts w:cs="Arial"/>
          <w:sz w:val="22"/>
          <w:szCs w:val="22"/>
        </w:rPr>
        <w:t xml:space="preserve"> during the life of the study</w:t>
      </w:r>
      <w:r w:rsidR="00994CBF" w:rsidRPr="00630526">
        <w:rPr>
          <w:rFonts w:cs="Arial"/>
          <w:sz w:val="22"/>
          <w:szCs w:val="22"/>
        </w:rPr>
        <w:t>;</w:t>
      </w:r>
    </w:p>
    <w:p w14:paraId="10E91C68" w14:textId="77777777" w:rsidR="00896296" w:rsidRPr="00630526" w:rsidRDefault="00D07487" w:rsidP="000B4DC2">
      <w:pPr>
        <w:pStyle w:val="Level2"/>
        <w:numPr>
          <w:ilvl w:val="0"/>
          <w:numId w:val="58"/>
        </w:numPr>
        <w:rPr>
          <w:rFonts w:cs="Arial"/>
          <w:sz w:val="22"/>
          <w:szCs w:val="22"/>
        </w:rPr>
      </w:pPr>
      <w:r w:rsidRPr="000B4DC2">
        <w:rPr>
          <w:rFonts w:cs="Arial"/>
          <w:sz w:val="22"/>
          <w:szCs w:val="22"/>
        </w:rPr>
        <w:t>Any s</w:t>
      </w:r>
      <w:r w:rsidR="00896296" w:rsidRPr="000B4DC2">
        <w:rPr>
          <w:rFonts w:cs="Arial"/>
          <w:sz w:val="22"/>
          <w:szCs w:val="22"/>
        </w:rPr>
        <w:t>ponsor-imposed suspensions and device recalls</w:t>
      </w:r>
      <w:r w:rsidR="00994CBF" w:rsidRPr="000B4DC2">
        <w:rPr>
          <w:rFonts w:cs="Arial"/>
          <w:sz w:val="22"/>
          <w:szCs w:val="22"/>
        </w:rPr>
        <w:t>;</w:t>
      </w:r>
      <w:r w:rsidR="00896296" w:rsidRPr="00630526">
        <w:rPr>
          <w:rFonts w:cs="Arial"/>
          <w:sz w:val="22"/>
          <w:szCs w:val="22"/>
        </w:rPr>
        <w:t xml:space="preserve"> and</w:t>
      </w:r>
    </w:p>
    <w:p w14:paraId="59F373C2" w14:textId="77777777" w:rsidR="00896296" w:rsidRPr="00B235EB" w:rsidRDefault="008C1D49" w:rsidP="00D67A56">
      <w:pPr>
        <w:pStyle w:val="Level2"/>
        <w:numPr>
          <w:ilvl w:val="0"/>
          <w:numId w:val="58"/>
        </w:numPr>
        <w:rPr>
          <w:rFonts w:cs="Arial"/>
          <w:sz w:val="22"/>
          <w:szCs w:val="22"/>
        </w:rPr>
      </w:pPr>
      <w:r>
        <w:rPr>
          <w:rFonts w:cs="Arial"/>
          <w:sz w:val="22"/>
          <w:szCs w:val="22"/>
        </w:rPr>
        <w:t>W</w:t>
      </w:r>
      <w:r w:rsidR="00896296" w:rsidRPr="00B235EB">
        <w:rPr>
          <w:rFonts w:cs="Arial"/>
          <w:sz w:val="22"/>
          <w:szCs w:val="22"/>
        </w:rPr>
        <w:t xml:space="preserve">hether or not </w:t>
      </w:r>
      <w:r w:rsidR="00D07487">
        <w:rPr>
          <w:rFonts w:cs="Arial"/>
          <w:sz w:val="22"/>
          <w:szCs w:val="22"/>
        </w:rPr>
        <w:t xml:space="preserve">there have been </w:t>
      </w:r>
      <w:r w:rsidR="00896296" w:rsidRPr="00B235EB">
        <w:rPr>
          <w:rFonts w:cs="Arial"/>
          <w:sz w:val="22"/>
          <w:szCs w:val="22"/>
        </w:rPr>
        <w:t>any significant new findings</w:t>
      </w:r>
      <w:r w:rsidR="00D07487">
        <w:rPr>
          <w:rFonts w:cs="Arial"/>
          <w:sz w:val="22"/>
          <w:szCs w:val="22"/>
        </w:rPr>
        <w:t xml:space="preserve"> and, if so, whether</w:t>
      </w:r>
      <w:r w:rsidR="00896296" w:rsidRPr="00B235EB">
        <w:rPr>
          <w:rFonts w:cs="Arial"/>
          <w:sz w:val="22"/>
          <w:szCs w:val="22"/>
        </w:rPr>
        <w:t xml:space="preserve"> th</w:t>
      </w:r>
      <w:r w:rsidR="00D07487">
        <w:rPr>
          <w:rFonts w:cs="Arial"/>
          <w:sz w:val="22"/>
          <w:szCs w:val="22"/>
        </w:rPr>
        <w:t>ose</w:t>
      </w:r>
      <w:r w:rsidR="00896296" w:rsidRPr="00B235EB">
        <w:rPr>
          <w:rFonts w:cs="Arial"/>
          <w:sz w:val="22"/>
          <w:szCs w:val="22"/>
        </w:rPr>
        <w:t xml:space="preserve"> may relate to the </w:t>
      </w:r>
      <w:r w:rsidR="008F71E4" w:rsidRPr="00B235EB">
        <w:rPr>
          <w:rFonts w:cs="Arial"/>
          <w:sz w:val="22"/>
          <w:szCs w:val="22"/>
        </w:rPr>
        <w:t>participant</w:t>
      </w:r>
      <w:r w:rsidR="00896296" w:rsidRPr="00B235EB">
        <w:rPr>
          <w:rFonts w:cs="Arial"/>
          <w:sz w:val="22"/>
          <w:szCs w:val="22"/>
        </w:rPr>
        <w:t xml:space="preserve">'s willingness to continue participation </w:t>
      </w:r>
      <w:r w:rsidR="00D07487">
        <w:rPr>
          <w:rFonts w:cs="Arial"/>
          <w:sz w:val="22"/>
          <w:szCs w:val="22"/>
        </w:rPr>
        <w:t xml:space="preserve">and, thus, </w:t>
      </w:r>
      <w:r w:rsidR="00896296" w:rsidRPr="00B235EB">
        <w:rPr>
          <w:rFonts w:cs="Arial"/>
          <w:sz w:val="22"/>
          <w:szCs w:val="22"/>
        </w:rPr>
        <w:t xml:space="preserve">are provided to the subject in accordance with HHS </w:t>
      </w:r>
      <w:r w:rsidR="004518A2" w:rsidRPr="00B235EB">
        <w:rPr>
          <w:rFonts w:cs="Arial"/>
          <w:sz w:val="22"/>
          <w:szCs w:val="22"/>
        </w:rPr>
        <w:t>regulations</w:t>
      </w:r>
      <w:r w:rsidR="00896296" w:rsidRPr="00B235EB">
        <w:rPr>
          <w:rFonts w:cs="Arial"/>
          <w:sz w:val="22"/>
          <w:szCs w:val="22"/>
        </w:rPr>
        <w:t xml:space="preserve">. </w:t>
      </w:r>
    </w:p>
    <w:p w14:paraId="6BACB93C" w14:textId="77777777" w:rsidR="00896296" w:rsidRPr="00B235EB" w:rsidRDefault="00896296" w:rsidP="00896296">
      <w:pPr>
        <w:pStyle w:val="Level2"/>
        <w:ind w:left="360" w:hanging="360"/>
        <w:rPr>
          <w:rFonts w:cs="Arial"/>
          <w:sz w:val="22"/>
          <w:szCs w:val="22"/>
        </w:rPr>
      </w:pPr>
      <w:r w:rsidRPr="00B235EB">
        <w:rPr>
          <w:rFonts w:cs="Arial"/>
          <w:sz w:val="22"/>
          <w:szCs w:val="22"/>
        </w:rPr>
        <w:t xml:space="preserve">3.  Studies may meet expedited review criteria for continuing review. </w:t>
      </w:r>
      <w:r w:rsidR="001A1874" w:rsidRPr="00B235EB">
        <w:rPr>
          <w:rFonts w:cs="Arial"/>
          <w:sz w:val="22"/>
          <w:szCs w:val="22"/>
        </w:rPr>
        <w:t xml:space="preserve">An </w:t>
      </w:r>
      <w:r w:rsidRPr="00B235EB">
        <w:rPr>
          <w:rFonts w:cs="Arial"/>
          <w:sz w:val="22"/>
          <w:szCs w:val="22"/>
        </w:rPr>
        <w:t xml:space="preserve">IRB </w:t>
      </w:r>
      <w:r w:rsidR="001A1874" w:rsidRPr="00B235EB">
        <w:rPr>
          <w:rFonts w:cs="Arial"/>
          <w:sz w:val="22"/>
          <w:szCs w:val="22"/>
        </w:rPr>
        <w:t>Co-</w:t>
      </w:r>
      <w:r w:rsidR="00AD42DE" w:rsidRPr="00B235EB">
        <w:rPr>
          <w:rFonts w:cs="Arial"/>
          <w:sz w:val="22"/>
          <w:szCs w:val="22"/>
        </w:rPr>
        <w:t>Chair</w:t>
      </w:r>
      <w:r w:rsidRPr="00B235EB">
        <w:rPr>
          <w:rFonts w:cs="Arial"/>
          <w:sz w:val="22"/>
          <w:szCs w:val="22"/>
        </w:rPr>
        <w:t xml:space="preserve"> or </w:t>
      </w:r>
      <w:r w:rsidR="001A1874" w:rsidRPr="00B235EB">
        <w:rPr>
          <w:rFonts w:cs="Arial"/>
          <w:sz w:val="22"/>
          <w:szCs w:val="22"/>
        </w:rPr>
        <w:t>a</w:t>
      </w:r>
      <w:r w:rsidRPr="00B235EB">
        <w:rPr>
          <w:rFonts w:cs="Arial"/>
          <w:sz w:val="22"/>
          <w:szCs w:val="22"/>
        </w:rPr>
        <w:t xml:space="preserve"> qualified designee will determine if criteria are met.</w:t>
      </w:r>
      <w:r w:rsidRPr="00B235EB" w:rsidDel="00A966B3">
        <w:rPr>
          <w:rFonts w:cs="Arial"/>
          <w:sz w:val="22"/>
          <w:szCs w:val="22"/>
        </w:rPr>
        <w:t xml:space="preserve"> </w:t>
      </w:r>
    </w:p>
    <w:p w14:paraId="5C4B11E1" w14:textId="77777777" w:rsidR="00896296" w:rsidRPr="00B235EB" w:rsidRDefault="00896296" w:rsidP="00896296">
      <w:pPr>
        <w:pStyle w:val="Level2"/>
        <w:ind w:left="360" w:hanging="360"/>
        <w:rPr>
          <w:rFonts w:cs="Arial"/>
          <w:sz w:val="22"/>
          <w:szCs w:val="22"/>
        </w:rPr>
      </w:pPr>
      <w:r w:rsidRPr="00B235EB">
        <w:rPr>
          <w:rFonts w:cs="Arial"/>
          <w:sz w:val="22"/>
          <w:szCs w:val="22"/>
        </w:rPr>
        <w:t xml:space="preserve">4.  A research project that is contingently approved at the time of continuing review may not enroll new </w:t>
      </w:r>
      <w:r w:rsidR="008F71E4" w:rsidRPr="00B235EB">
        <w:rPr>
          <w:rFonts w:cs="Arial"/>
          <w:sz w:val="22"/>
          <w:szCs w:val="22"/>
        </w:rPr>
        <w:t>participant</w:t>
      </w:r>
      <w:r w:rsidRPr="00B235EB">
        <w:rPr>
          <w:rFonts w:cs="Arial"/>
          <w:sz w:val="22"/>
          <w:szCs w:val="22"/>
        </w:rPr>
        <w:t xml:space="preserve">s or access medical records after the research project’s expiration date, unless the contingencies are met and final approval is received from the IRB. </w:t>
      </w:r>
    </w:p>
    <w:p w14:paraId="46F9D1E9" w14:textId="77777777" w:rsidR="006A377C" w:rsidRDefault="006A377C" w:rsidP="006A377C">
      <w:pPr>
        <w:ind w:left="360"/>
        <w:rPr>
          <w:rFonts w:cs="Arial"/>
          <w:b/>
          <w:i/>
          <w:szCs w:val="22"/>
          <w:highlight w:val="yellow"/>
        </w:rPr>
      </w:pPr>
    </w:p>
    <w:p w14:paraId="78F6A411" w14:textId="77777777" w:rsidR="006A377C" w:rsidRPr="00473CFB" w:rsidRDefault="006A377C" w:rsidP="0010313A">
      <w:pPr>
        <w:rPr>
          <w:lang w:val="x-none" w:eastAsia="x-none"/>
        </w:rPr>
      </w:pPr>
      <w:r w:rsidRPr="00473CFB">
        <w:rPr>
          <w:rFonts w:cs="Arial"/>
          <w:b/>
          <w:i/>
          <w:szCs w:val="22"/>
          <w:highlight w:val="yellow"/>
        </w:rPr>
        <w:t>For research that is s</w:t>
      </w:r>
      <w:r>
        <w:rPr>
          <w:rFonts w:cs="Arial"/>
          <w:b/>
          <w:i/>
          <w:szCs w:val="22"/>
          <w:highlight w:val="yellow"/>
        </w:rPr>
        <w:t>ubject to the 2018 Requirements</w:t>
      </w:r>
      <w:r>
        <w:rPr>
          <w:rFonts w:cs="Arial"/>
          <w:b/>
          <w:i/>
          <w:szCs w:val="22"/>
        </w:rPr>
        <w:t>:</w:t>
      </w:r>
    </w:p>
    <w:p w14:paraId="29012ADF" w14:textId="77777777" w:rsidR="00EE496D" w:rsidRPr="0010313A" w:rsidRDefault="00EE496D" w:rsidP="00EE496D">
      <w:pPr>
        <w:tabs>
          <w:tab w:val="left" w:pos="7200"/>
        </w:tabs>
        <w:rPr>
          <w:szCs w:val="22"/>
        </w:rPr>
      </w:pPr>
      <w:r w:rsidRPr="0010313A">
        <w:rPr>
          <w:szCs w:val="22"/>
        </w:rPr>
        <w:t xml:space="preserve">The IRB is required to conduct continuing review of non-exempt human subjects research at intervals appropriate to the degree of risk, but not less than once per year, except in the following cases:  </w:t>
      </w:r>
    </w:p>
    <w:p w14:paraId="2CD668E2" w14:textId="77777777" w:rsidR="00EE496D" w:rsidRPr="00772075" w:rsidRDefault="00FD2CFB" w:rsidP="00772075">
      <w:pPr>
        <w:tabs>
          <w:tab w:val="left" w:pos="7200"/>
        </w:tabs>
        <w:rPr>
          <w:i/>
          <w:szCs w:val="22"/>
        </w:rPr>
      </w:pPr>
      <w:r w:rsidRPr="00772075">
        <w:rPr>
          <w:b/>
          <w:i/>
          <w:szCs w:val="22"/>
        </w:rPr>
        <w:t xml:space="preserve">NOTE: </w:t>
      </w:r>
      <w:r w:rsidRPr="00772075">
        <w:rPr>
          <w:i/>
          <w:szCs w:val="22"/>
        </w:rPr>
        <w:t>This list does not apply to studies when other regulations require continuing review, such as FDA-re</w:t>
      </w:r>
      <w:r w:rsidR="006929C2" w:rsidRPr="00772075">
        <w:rPr>
          <w:i/>
          <w:szCs w:val="22"/>
        </w:rPr>
        <w:t>gu</w:t>
      </w:r>
      <w:r w:rsidRPr="00772075">
        <w:rPr>
          <w:i/>
          <w:szCs w:val="22"/>
        </w:rPr>
        <w:t>lated studies.</w:t>
      </w:r>
    </w:p>
    <w:p w14:paraId="38825E99" w14:textId="77777777" w:rsidR="00FD2CFB" w:rsidRPr="0010313A" w:rsidRDefault="00FD2CFB" w:rsidP="00EE496D">
      <w:pPr>
        <w:tabs>
          <w:tab w:val="left" w:pos="7200"/>
        </w:tabs>
        <w:ind w:left="720"/>
        <w:rPr>
          <w:szCs w:val="22"/>
        </w:rPr>
      </w:pPr>
    </w:p>
    <w:p w14:paraId="7C73EBC5" w14:textId="77777777" w:rsidR="00EE496D" w:rsidRPr="0010313A" w:rsidRDefault="00EE496D" w:rsidP="000477B5">
      <w:pPr>
        <w:tabs>
          <w:tab w:val="left" w:pos="7200"/>
        </w:tabs>
        <w:rPr>
          <w:szCs w:val="22"/>
        </w:rPr>
      </w:pPr>
      <w:r w:rsidRPr="0010313A">
        <w:rPr>
          <w:szCs w:val="22"/>
        </w:rPr>
        <w:t>Research subject to the 2018 requirements that meet one of the following categories:</w:t>
      </w:r>
    </w:p>
    <w:p w14:paraId="0628DCC1" w14:textId="77777777" w:rsidR="00EE496D" w:rsidRDefault="00EE496D" w:rsidP="00630101">
      <w:pPr>
        <w:pStyle w:val="ListParagraph"/>
        <w:numPr>
          <w:ilvl w:val="0"/>
          <w:numId w:val="298"/>
        </w:numPr>
        <w:tabs>
          <w:tab w:val="left" w:pos="540"/>
        </w:tabs>
        <w:ind w:hanging="1170"/>
        <w:rPr>
          <w:szCs w:val="22"/>
        </w:rPr>
      </w:pPr>
      <w:r w:rsidRPr="0010313A">
        <w:rPr>
          <w:szCs w:val="22"/>
        </w:rPr>
        <w:t>Research eligible for expedited review</w:t>
      </w:r>
    </w:p>
    <w:p w14:paraId="68A99913" w14:textId="77777777" w:rsidR="009256D5" w:rsidRPr="0010313A" w:rsidRDefault="009256D5" w:rsidP="00630101">
      <w:pPr>
        <w:pStyle w:val="ListParagraph"/>
        <w:numPr>
          <w:ilvl w:val="0"/>
          <w:numId w:val="298"/>
        </w:numPr>
        <w:tabs>
          <w:tab w:val="left" w:pos="540"/>
        </w:tabs>
        <w:ind w:hanging="1170"/>
        <w:rPr>
          <w:szCs w:val="22"/>
        </w:rPr>
      </w:pPr>
      <w:r w:rsidRPr="00542F2F">
        <w:rPr>
          <w:szCs w:val="22"/>
        </w:rPr>
        <w:t>Research reviewed by the IRB in accordance with the Limited IRB review provisions</w:t>
      </w:r>
    </w:p>
    <w:p w14:paraId="4D625A40" w14:textId="77777777" w:rsidR="00EE496D" w:rsidRPr="0010313A" w:rsidRDefault="00EE496D" w:rsidP="00630101">
      <w:pPr>
        <w:pStyle w:val="ListParagraph"/>
        <w:numPr>
          <w:ilvl w:val="0"/>
          <w:numId w:val="298"/>
        </w:numPr>
        <w:tabs>
          <w:tab w:val="left" w:pos="540"/>
        </w:tabs>
        <w:ind w:left="540" w:hanging="270"/>
        <w:rPr>
          <w:szCs w:val="22"/>
        </w:rPr>
      </w:pPr>
      <w:r w:rsidRPr="0010313A">
        <w:rPr>
          <w:szCs w:val="22"/>
        </w:rPr>
        <w:t>Research that has progressed to the point that it involves only one or both of the following, which are part of an IRB-approved study:</w:t>
      </w:r>
    </w:p>
    <w:p w14:paraId="512D15C0" w14:textId="77777777" w:rsidR="00EE496D" w:rsidRPr="0010313A" w:rsidRDefault="00EE496D" w:rsidP="00630101">
      <w:pPr>
        <w:pStyle w:val="ListParagraph"/>
        <w:numPr>
          <w:ilvl w:val="1"/>
          <w:numId w:val="298"/>
        </w:numPr>
        <w:tabs>
          <w:tab w:val="left" w:pos="540"/>
        </w:tabs>
        <w:ind w:left="720" w:hanging="180"/>
        <w:rPr>
          <w:szCs w:val="22"/>
        </w:rPr>
      </w:pPr>
      <w:r w:rsidRPr="0010313A">
        <w:rPr>
          <w:szCs w:val="22"/>
        </w:rPr>
        <w:t>Data analysis, including analysis of identifiable private informati</w:t>
      </w:r>
      <w:r w:rsidR="005B4ED0" w:rsidRPr="00F3367D">
        <w:rPr>
          <w:szCs w:val="22"/>
        </w:rPr>
        <w:t>on or identifiable biospecimens;</w:t>
      </w:r>
      <w:r w:rsidRPr="0010313A">
        <w:rPr>
          <w:szCs w:val="22"/>
        </w:rPr>
        <w:t xml:space="preserve"> or</w:t>
      </w:r>
    </w:p>
    <w:p w14:paraId="49A8520C" w14:textId="77777777" w:rsidR="00EE496D" w:rsidRPr="0010313A" w:rsidRDefault="00EE496D" w:rsidP="00630101">
      <w:pPr>
        <w:pStyle w:val="ListParagraph"/>
        <w:numPr>
          <w:ilvl w:val="1"/>
          <w:numId w:val="298"/>
        </w:numPr>
        <w:tabs>
          <w:tab w:val="left" w:pos="540"/>
        </w:tabs>
        <w:ind w:left="720" w:hanging="180"/>
        <w:rPr>
          <w:szCs w:val="22"/>
        </w:rPr>
      </w:pPr>
      <w:r w:rsidRPr="0010313A">
        <w:rPr>
          <w:szCs w:val="22"/>
        </w:rPr>
        <w:t>Accessing follow-up clinical data from procedures that subjects would undergo as part of clinical care</w:t>
      </w:r>
    </w:p>
    <w:p w14:paraId="59607465" w14:textId="77777777" w:rsidR="00EE496D" w:rsidRPr="0010313A" w:rsidRDefault="00EE496D" w:rsidP="0010313A">
      <w:pPr>
        <w:pStyle w:val="ListParagraph"/>
        <w:tabs>
          <w:tab w:val="left" w:pos="1440"/>
        </w:tabs>
        <w:ind w:left="0"/>
        <w:rPr>
          <w:szCs w:val="22"/>
        </w:rPr>
      </w:pPr>
    </w:p>
    <w:p w14:paraId="645E1EF4" w14:textId="77777777" w:rsidR="00EE496D" w:rsidRDefault="00EE496D" w:rsidP="00EE496D">
      <w:pPr>
        <w:tabs>
          <w:tab w:val="left" w:pos="7200"/>
        </w:tabs>
        <w:rPr>
          <w:szCs w:val="22"/>
        </w:rPr>
      </w:pPr>
      <w:r w:rsidRPr="0010313A">
        <w:rPr>
          <w:szCs w:val="22"/>
        </w:rPr>
        <w:t>The IRB must document the rationale for conducting continuing review of a research study that is subject to the 2018 Requirements and falls into one of the categories of research that does not require continuing review. The required documentation is included on the continuing review reviewer form that the reviewer completes for both expedited and convened board reviews</w:t>
      </w:r>
      <w:r w:rsidRPr="00EE496D">
        <w:rPr>
          <w:szCs w:val="22"/>
        </w:rPr>
        <w:t>.</w:t>
      </w:r>
    </w:p>
    <w:p w14:paraId="09D675CC" w14:textId="77777777" w:rsidR="00260671" w:rsidRDefault="00260671" w:rsidP="00EE496D">
      <w:pPr>
        <w:tabs>
          <w:tab w:val="left" w:pos="7200"/>
        </w:tabs>
        <w:rPr>
          <w:szCs w:val="22"/>
        </w:rPr>
      </w:pPr>
    </w:p>
    <w:p w14:paraId="0371CFF5" w14:textId="77777777" w:rsidR="00260671" w:rsidRPr="009F2686" w:rsidRDefault="00260671" w:rsidP="00EE496D">
      <w:pPr>
        <w:tabs>
          <w:tab w:val="left" w:pos="7200"/>
        </w:tabs>
        <w:rPr>
          <w:szCs w:val="22"/>
        </w:rPr>
      </w:pPr>
      <w:r w:rsidRPr="00260671">
        <w:rPr>
          <w:b/>
          <w:bCs/>
          <w:i/>
          <w:iCs/>
          <w:szCs w:val="22"/>
        </w:rPr>
        <w:lastRenderedPageBreak/>
        <w:t xml:space="preserve">NOTE: </w:t>
      </w:r>
      <w:r w:rsidRPr="00260671">
        <w:rPr>
          <w:i/>
          <w:iCs/>
          <w:szCs w:val="22"/>
        </w:rPr>
        <w:t>Research not requiring continuing review by an IRB is still overseen by the IRB. Reportable events, such as unanticipated problems involving risks to subjects or others, must be reported as required by the IRB. Any changes in the IRB-approved research must be reported to the IRB and may not be implemented prior to review and approval by the IRB (may be expedited) except when necessary to eliminate apparent immediate hazards to the subject.</w:t>
      </w:r>
    </w:p>
    <w:p w14:paraId="40438A00" w14:textId="77777777" w:rsidR="00A03963" w:rsidRPr="00B235EB" w:rsidRDefault="00A03963" w:rsidP="00896296">
      <w:pPr>
        <w:ind w:left="360" w:hanging="360"/>
        <w:rPr>
          <w:rFonts w:cs="Arial"/>
          <w:szCs w:val="22"/>
          <w:u w:val="single"/>
        </w:rPr>
      </w:pPr>
    </w:p>
    <w:p w14:paraId="7A11EAFA" w14:textId="77777777" w:rsidR="00896296" w:rsidRPr="00B235EB" w:rsidRDefault="00896296" w:rsidP="00970C45">
      <w:pPr>
        <w:pStyle w:val="Heading2"/>
        <w:numPr>
          <w:ilvl w:val="0"/>
          <w:numId w:val="198"/>
        </w:numPr>
      </w:pPr>
      <w:bookmarkStart w:id="569" w:name="_Toc105420233"/>
      <w:r w:rsidRPr="00B235EB">
        <w:t>Process for Continuing Review</w:t>
      </w:r>
      <w:bookmarkEnd w:id="569"/>
    </w:p>
    <w:p w14:paraId="1C7075E1" w14:textId="31626F95" w:rsidR="00896296" w:rsidRDefault="00896296" w:rsidP="002D125B">
      <w:pPr>
        <w:widowControl w:val="0"/>
        <w:rPr>
          <w:rFonts w:cs="Arial"/>
          <w:szCs w:val="22"/>
        </w:rPr>
      </w:pPr>
      <w:r w:rsidRPr="00B235EB">
        <w:rPr>
          <w:rFonts w:cs="Arial"/>
          <w:szCs w:val="22"/>
        </w:rPr>
        <w:t xml:space="preserve">Approximately </w:t>
      </w:r>
      <w:r w:rsidR="00784993">
        <w:rPr>
          <w:rFonts w:cs="Arial"/>
          <w:szCs w:val="22"/>
        </w:rPr>
        <w:t>6</w:t>
      </w:r>
      <w:r w:rsidRPr="00B235EB">
        <w:rPr>
          <w:rFonts w:cs="Arial"/>
          <w:szCs w:val="22"/>
        </w:rPr>
        <w:t xml:space="preserve">0 days before the current approval for a research project will expire, </w:t>
      </w:r>
      <w:r w:rsidR="00784993">
        <w:rPr>
          <w:rFonts w:cs="Arial"/>
          <w:szCs w:val="22"/>
        </w:rPr>
        <w:t xml:space="preserve">the electronic protocol management system </w:t>
      </w:r>
      <w:r w:rsidRPr="00B235EB">
        <w:rPr>
          <w:rFonts w:cs="Arial"/>
          <w:szCs w:val="22"/>
        </w:rPr>
        <w:t>will send an email notification to the P</w:t>
      </w:r>
      <w:r w:rsidR="002A7096" w:rsidRPr="00B235EB">
        <w:rPr>
          <w:rFonts w:cs="Arial"/>
          <w:szCs w:val="22"/>
        </w:rPr>
        <w:t>I</w:t>
      </w:r>
      <w:r w:rsidRPr="00B235EB">
        <w:rPr>
          <w:rFonts w:cs="Arial"/>
          <w:szCs w:val="22"/>
        </w:rPr>
        <w:t xml:space="preserve">. </w:t>
      </w:r>
      <w:r w:rsidR="00237D3C" w:rsidRPr="00B235EB">
        <w:rPr>
          <w:rFonts w:cs="Arial"/>
          <w:szCs w:val="22"/>
        </w:rPr>
        <w:t xml:space="preserve">PIs </w:t>
      </w:r>
      <w:r w:rsidRPr="00B235EB">
        <w:rPr>
          <w:rFonts w:cs="Arial"/>
          <w:szCs w:val="22"/>
        </w:rPr>
        <w:t>are asked to submit the materials in time for the next month’s meeting, allowing for review approximately 6</w:t>
      </w:r>
      <w:r w:rsidR="009325B1">
        <w:rPr>
          <w:rFonts w:cs="Arial"/>
          <w:szCs w:val="22"/>
        </w:rPr>
        <w:t xml:space="preserve"> weeks</w:t>
      </w:r>
      <w:r w:rsidRPr="00B235EB">
        <w:rPr>
          <w:rFonts w:cs="Arial"/>
          <w:szCs w:val="22"/>
        </w:rPr>
        <w:t xml:space="preserve"> before the protocol’s expiration date. </w:t>
      </w:r>
      <w:r w:rsidR="00784993">
        <w:rPr>
          <w:rFonts w:cs="Arial"/>
          <w:szCs w:val="22"/>
        </w:rPr>
        <w:t xml:space="preserve">The electronic protocol management system </w:t>
      </w:r>
      <w:r w:rsidRPr="00B235EB">
        <w:rPr>
          <w:rFonts w:cs="Arial"/>
          <w:szCs w:val="22"/>
        </w:rPr>
        <w:t xml:space="preserve">will send an email reminder to </w:t>
      </w:r>
      <w:r w:rsidR="00237D3C" w:rsidRPr="00B235EB">
        <w:rPr>
          <w:rFonts w:cs="Arial"/>
          <w:szCs w:val="22"/>
        </w:rPr>
        <w:t xml:space="preserve">PIs </w:t>
      </w:r>
      <w:r w:rsidRPr="00B235EB">
        <w:rPr>
          <w:rFonts w:cs="Arial"/>
          <w:szCs w:val="22"/>
        </w:rPr>
        <w:t xml:space="preserve">who do not respond by the continuing review due date. If the material is not submitted in a timely manner and it is not possible to get the materials to the IRB meeting prior to the approval expiration date, the approval for the study will automatically </w:t>
      </w:r>
      <w:r w:rsidR="005B5FDE" w:rsidRPr="00B235EB">
        <w:rPr>
          <w:rFonts w:cs="Arial"/>
          <w:szCs w:val="22"/>
        </w:rPr>
        <w:t>expire</w:t>
      </w:r>
      <w:r w:rsidRPr="00B235EB">
        <w:rPr>
          <w:rFonts w:cs="Arial"/>
          <w:szCs w:val="22"/>
        </w:rPr>
        <w:t xml:space="preserve">, per the procedures outlined in Section </w:t>
      </w:r>
      <w:r w:rsidR="00B01896" w:rsidRPr="00B235EB">
        <w:rPr>
          <w:rFonts w:cs="Arial"/>
          <w:szCs w:val="22"/>
        </w:rPr>
        <w:t>XI</w:t>
      </w:r>
      <w:r w:rsidR="005C4539">
        <w:rPr>
          <w:rFonts w:cs="Arial"/>
          <w:szCs w:val="22"/>
        </w:rPr>
        <w:t>.</w:t>
      </w:r>
      <w:r w:rsidR="00B01896" w:rsidRPr="00B235EB">
        <w:rPr>
          <w:rFonts w:cs="Arial"/>
          <w:szCs w:val="22"/>
        </w:rPr>
        <w:t>G</w:t>
      </w:r>
      <w:r w:rsidRPr="00B235EB">
        <w:rPr>
          <w:rFonts w:cs="Arial"/>
          <w:szCs w:val="22"/>
        </w:rPr>
        <w:t xml:space="preserve">. </w:t>
      </w:r>
      <w:r w:rsidR="005C4539" w:rsidRPr="005C4539">
        <w:rPr>
          <w:rFonts w:cs="Arial"/>
          <w:szCs w:val="22"/>
        </w:rPr>
        <w:t xml:space="preserve">No research activities </w:t>
      </w:r>
      <w:r w:rsidR="005C4539">
        <w:rPr>
          <w:rFonts w:cs="Arial"/>
          <w:szCs w:val="22"/>
        </w:rPr>
        <w:t xml:space="preserve">requiring IRB approval </w:t>
      </w:r>
      <w:r w:rsidR="005C4539" w:rsidRPr="005C4539">
        <w:rPr>
          <w:rFonts w:cs="Arial"/>
          <w:szCs w:val="22"/>
        </w:rPr>
        <w:t>may be conducted at any time without a currently valid IRB approval.</w:t>
      </w:r>
    </w:p>
    <w:p w14:paraId="2166F25C" w14:textId="77777777" w:rsidR="00516B89" w:rsidRPr="00B235EB" w:rsidRDefault="00516B89" w:rsidP="002D125B">
      <w:pPr>
        <w:widowControl w:val="0"/>
        <w:rPr>
          <w:rFonts w:cs="Arial"/>
          <w:szCs w:val="22"/>
        </w:rPr>
      </w:pPr>
    </w:p>
    <w:p w14:paraId="056C810D" w14:textId="77777777" w:rsidR="007348DE" w:rsidRPr="0074334D" w:rsidRDefault="007348DE" w:rsidP="0074334D">
      <w:pPr>
        <w:widowControl w:val="0"/>
        <w:numPr>
          <w:ilvl w:val="0"/>
          <w:numId w:val="198"/>
        </w:numPr>
        <w:rPr>
          <w:rFonts w:cs="Arial"/>
          <w:b/>
          <w:sz w:val="24"/>
          <w:szCs w:val="22"/>
        </w:rPr>
      </w:pPr>
      <w:r w:rsidRPr="0074334D">
        <w:rPr>
          <w:rFonts w:cs="Arial"/>
          <w:b/>
          <w:sz w:val="24"/>
          <w:szCs w:val="22"/>
        </w:rPr>
        <w:t>Collaborative Research</w:t>
      </w:r>
    </w:p>
    <w:p w14:paraId="2E9F8A18" w14:textId="77777777" w:rsidR="00707D31" w:rsidRPr="00DE0081" w:rsidRDefault="007348DE" w:rsidP="007348DE">
      <w:pPr>
        <w:widowControl w:val="0"/>
        <w:rPr>
          <w:rFonts w:cs="Arial"/>
          <w:szCs w:val="22"/>
        </w:rPr>
      </w:pPr>
      <w:r w:rsidRPr="0074334D">
        <w:rPr>
          <w:rFonts w:cs="Arial"/>
          <w:szCs w:val="22"/>
        </w:rPr>
        <w:t xml:space="preserve">VA researchers may collaborate with non-VA </w:t>
      </w:r>
      <w:r w:rsidR="00E25F6E">
        <w:rPr>
          <w:rFonts w:cs="Arial"/>
          <w:szCs w:val="22"/>
        </w:rPr>
        <w:t>institutions</w:t>
      </w:r>
      <w:r w:rsidR="00311B00">
        <w:rPr>
          <w:rFonts w:cs="Arial"/>
          <w:szCs w:val="22"/>
        </w:rPr>
        <w:t>.  This is encouraged</w:t>
      </w:r>
      <w:r w:rsidRPr="0074334D">
        <w:rPr>
          <w:rFonts w:cs="Arial"/>
          <w:szCs w:val="22"/>
        </w:rPr>
        <w:t xml:space="preserve"> when the</w:t>
      </w:r>
      <w:r w:rsidR="00311B00">
        <w:rPr>
          <w:rFonts w:cs="Arial"/>
          <w:szCs w:val="22"/>
        </w:rPr>
        <w:t xml:space="preserve"> VA researchers</w:t>
      </w:r>
      <w:r w:rsidRPr="0074334D">
        <w:rPr>
          <w:rFonts w:cs="Arial"/>
          <w:szCs w:val="22"/>
        </w:rPr>
        <w:t xml:space="preserve"> have a substantive role in the design, conduct, and/or analysis of the research. VAPORHCS may serve as a Coordinating Center for collaborative studies. Each institution involved in the collaboration is responsible for safeguarding the rights and welfare of human subjects and providing oversight of the research activities conducted at their institution. </w:t>
      </w:r>
    </w:p>
    <w:p w14:paraId="3981814D" w14:textId="77777777" w:rsidR="00707D31" w:rsidRPr="00EB0F47" w:rsidRDefault="00707D31" w:rsidP="006541B6">
      <w:pPr>
        <w:widowControl w:val="0"/>
        <w:rPr>
          <w:rFonts w:cs="Arial"/>
          <w:szCs w:val="22"/>
        </w:rPr>
      </w:pPr>
    </w:p>
    <w:p w14:paraId="384A44DC" w14:textId="77777777" w:rsidR="007348DE" w:rsidRPr="0074334D" w:rsidRDefault="007348DE" w:rsidP="0074334D">
      <w:pPr>
        <w:widowControl w:val="0"/>
        <w:numPr>
          <w:ilvl w:val="0"/>
          <w:numId w:val="214"/>
        </w:numPr>
        <w:rPr>
          <w:rFonts w:cs="Arial"/>
          <w:szCs w:val="22"/>
        </w:rPr>
      </w:pPr>
      <w:r w:rsidRPr="0074334D">
        <w:rPr>
          <w:rFonts w:cs="Arial"/>
          <w:szCs w:val="22"/>
        </w:rPr>
        <w:t>Each collaborating institution engaged in human subjects research must:</w:t>
      </w:r>
    </w:p>
    <w:p w14:paraId="14407641" w14:textId="77777777" w:rsidR="007348DE" w:rsidRPr="0074334D" w:rsidRDefault="006541B6" w:rsidP="0074334D">
      <w:pPr>
        <w:widowControl w:val="0"/>
        <w:numPr>
          <w:ilvl w:val="1"/>
          <w:numId w:val="214"/>
        </w:numPr>
        <w:rPr>
          <w:rFonts w:cs="Arial"/>
          <w:szCs w:val="22"/>
        </w:rPr>
      </w:pPr>
      <w:r>
        <w:rPr>
          <w:rFonts w:cs="Arial"/>
          <w:szCs w:val="22"/>
        </w:rPr>
        <w:t>O</w:t>
      </w:r>
      <w:r w:rsidR="007348DE" w:rsidRPr="0074334D">
        <w:rPr>
          <w:rFonts w:cs="Arial"/>
          <w:szCs w:val="22"/>
        </w:rPr>
        <w:t>btain approval from its IRB of Record</w:t>
      </w:r>
      <w:r w:rsidR="00784993">
        <w:rPr>
          <w:rFonts w:cs="Arial"/>
          <w:szCs w:val="22"/>
        </w:rPr>
        <w:t xml:space="preserve"> or utilize a single IRB</w:t>
      </w:r>
      <w:r w:rsidR="007348DE" w:rsidRPr="0074334D">
        <w:rPr>
          <w:rFonts w:cs="Arial"/>
          <w:szCs w:val="22"/>
        </w:rPr>
        <w:t>,</w:t>
      </w:r>
    </w:p>
    <w:p w14:paraId="08055649" w14:textId="77777777" w:rsidR="007348DE" w:rsidRPr="0074334D" w:rsidRDefault="006541B6" w:rsidP="0074334D">
      <w:pPr>
        <w:widowControl w:val="0"/>
        <w:numPr>
          <w:ilvl w:val="1"/>
          <w:numId w:val="214"/>
        </w:numPr>
        <w:rPr>
          <w:rFonts w:cs="Arial"/>
          <w:szCs w:val="22"/>
        </w:rPr>
      </w:pPr>
      <w:r>
        <w:rPr>
          <w:rFonts w:cs="Arial"/>
          <w:szCs w:val="22"/>
        </w:rPr>
        <w:t>H</w:t>
      </w:r>
      <w:r w:rsidR="007348DE" w:rsidRPr="0074334D">
        <w:rPr>
          <w:rFonts w:cs="Arial"/>
          <w:szCs w:val="22"/>
        </w:rPr>
        <w:t>old a FWA or another assurance acceptable to VA (e.g., DoD assurance),</w:t>
      </w:r>
      <w:r w:rsidR="00707D31" w:rsidRPr="00DE0081">
        <w:rPr>
          <w:rFonts w:cs="Arial"/>
          <w:szCs w:val="22"/>
        </w:rPr>
        <w:t xml:space="preserve"> and</w:t>
      </w:r>
    </w:p>
    <w:p w14:paraId="4FCBEA9D" w14:textId="77777777" w:rsidR="00594B46" w:rsidRPr="0074334D" w:rsidRDefault="006541B6" w:rsidP="0074334D">
      <w:pPr>
        <w:widowControl w:val="0"/>
        <w:numPr>
          <w:ilvl w:val="1"/>
          <w:numId w:val="214"/>
        </w:numPr>
        <w:rPr>
          <w:rFonts w:cs="Arial"/>
          <w:szCs w:val="22"/>
        </w:rPr>
      </w:pPr>
      <w:r>
        <w:rPr>
          <w:rFonts w:cs="Arial"/>
          <w:szCs w:val="22"/>
        </w:rPr>
        <w:t>U</w:t>
      </w:r>
      <w:r w:rsidR="007348DE" w:rsidRPr="0074334D">
        <w:rPr>
          <w:rFonts w:cs="Arial"/>
          <w:szCs w:val="22"/>
        </w:rPr>
        <w:t xml:space="preserve">se the informed consent document and HIPAA authorization required by their respective institutional policies for subjects recruited from that institution, or procedures requiring participation of the subject at that institution. The informed consent document may contain information on the project as a whole as long as the document clearly describes which </w:t>
      </w:r>
      <w:r w:rsidR="00594B46" w:rsidRPr="0074334D">
        <w:rPr>
          <w:rFonts w:cs="Arial"/>
          <w:szCs w:val="22"/>
        </w:rPr>
        <w:t xml:space="preserve">procedures will be performed </w:t>
      </w:r>
      <w:r w:rsidR="00DE7651">
        <w:rPr>
          <w:rFonts w:cs="Arial"/>
          <w:szCs w:val="22"/>
        </w:rPr>
        <w:t>under the</w:t>
      </w:r>
      <w:r w:rsidR="00DE7651" w:rsidRPr="0074334D">
        <w:rPr>
          <w:rFonts w:cs="Arial"/>
          <w:szCs w:val="22"/>
        </w:rPr>
        <w:t xml:space="preserve"> </w:t>
      </w:r>
      <w:r w:rsidR="00594B46" w:rsidRPr="0074334D">
        <w:rPr>
          <w:rFonts w:cs="Arial"/>
          <w:szCs w:val="22"/>
        </w:rPr>
        <w:t>VAPORHCS</w:t>
      </w:r>
      <w:r w:rsidR="00DE7651">
        <w:rPr>
          <w:rFonts w:cs="Arial"/>
          <w:szCs w:val="22"/>
        </w:rPr>
        <w:t>’s auspices</w:t>
      </w:r>
      <w:r w:rsidR="00594B46" w:rsidRPr="0074334D">
        <w:rPr>
          <w:rFonts w:cs="Arial"/>
          <w:szCs w:val="22"/>
        </w:rPr>
        <w:t xml:space="preserve"> and which will be performed </w:t>
      </w:r>
      <w:r w:rsidR="00DE7651">
        <w:rPr>
          <w:rFonts w:cs="Arial"/>
          <w:szCs w:val="22"/>
        </w:rPr>
        <w:t>under</w:t>
      </w:r>
      <w:r w:rsidR="00DE7651" w:rsidRPr="0074334D">
        <w:rPr>
          <w:rFonts w:cs="Arial"/>
          <w:szCs w:val="22"/>
        </w:rPr>
        <w:t xml:space="preserve"> </w:t>
      </w:r>
      <w:r w:rsidR="00DE7651">
        <w:rPr>
          <w:rFonts w:cs="Arial"/>
          <w:szCs w:val="22"/>
        </w:rPr>
        <w:t>an</w:t>
      </w:r>
      <w:r w:rsidR="00594B46" w:rsidRPr="0074334D">
        <w:rPr>
          <w:rFonts w:cs="Arial"/>
          <w:szCs w:val="22"/>
        </w:rPr>
        <w:t>other institution</w:t>
      </w:r>
      <w:r w:rsidR="00DE7651">
        <w:rPr>
          <w:rFonts w:cs="Arial"/>
          <w:szCs w:val="22"/>
        </w:rPr>
        <w:t>’</w:t>
      </w:r>
      <w:r w:rsidR="00594B46" w:rsidRPr="0074334D">
        <w:rPr>
          <w:rFonts w:cs="Arial"/>
          <w:szCs w:val="22"/>
        </w:rPr>
        <w:t>s</w:t>
      </w:r>
      <w:r w:rsidR="00DE7651">
        <w:rPr>
          <w:rFonts w:cs="Arial"/>
          <w:szCs w:val="22"/>
        </w:rPr>
        <w:t xml:space="preserve"> auspices</w:t>
      </w:r>
      <w:r w:rsidR="00707D31" w:rsidRPr="00DE0081">
        <w:rPr>
          <w:rFonts w:cs="Arial"/>
          <w:szCs w:val="22"/>
        </w:rPr>
        <w:t>.</w:t>
      </w:r>
      <w:r w:rsidR="00594B46" w:rsidRPr="0074334D">
        <w:rPr>
          <w:rFonts w:cs="Arial"/>
          <w:szCs w:val="22"/>
        </w:rPr>
        <w:t xml:space="preserve"> </w:t>
      </w:r>
    </w:p>
    <w:p w14:paraId="5CF4566F" w14:textId="77777777" w:rsidR="00594B46" w:rsidRPr="0074334D" w:rsidRDefault="006541B6" w:rsidP="0074334D">
      <w:pPr>
        <w:widowControl w:val="0"/>
        <w:numPr>
          <w:ilvl w:val="2"/>
          <w:numId w:val="214"/>
        </w:numPr>
        <w:rPr>
          <w:rFonts w:cs="Arial"/>
          <w:szCs w:val="22"/>
        </w:rPr>
      </w:pPr>
      <w:r>
        <w:rPr>
          <w:rFonts w:cs="Arial"/>
          <w:szCs w:val="22"/>
        </w:rPr>
        <w:t>T</w:t>
      </w:r>
      <w:r w:rsidR="00594B46" w:rsidRPr="0074334D">
        <w:rPr>
          <w:rFonts w:cs="Arial"/>
          <w:szCs w:val="22"/>
        </w:rPr>
        <w:t xml:space="preserve">he VAPORHCS informed consent document must clearly state when procedures </w:t>
      </w:r>
      <w:r w:rsidR="00E3346B" w:rsidRPr="00DE0081">
        <w:rPr>
          <w:rFonts w:cs="Arial"/>
          <w:szCs w:val="22"/>
        </w:rPr>
        <w:t>indicated as occurring</w:t>
      </w:r>
      <w:r w:rsidR="00594B46" w:rsidRPr="0074334D">
        <w:rPr>
          <w:rFonts w:cs="Arial"/>
          <w:szCs w:val="22"/>
        </w:rPr>
        <w:t xml:space="preserve"> at other institutions are part of the VA’s portion of the study,</w:t>
      </w:r>
    </w:p>
    <w:p w14:paraId="24A4D284" w14:textId="77777777" w:rsidR="0036627C" w:rsidRPr="00DE0081" w:rsidRDefault="006541B6" w:rsidP="0074334D">
      <w:pPr>
        <w:widowControl w:val="0"/>
        <w:numPr>
          <w:ilvl w:val="2"/>
          <w:numId w:val="214"/>
        </w:numPr>
        <w:rPr>
          <w:rFonts w:cs="Arial"/>
          <w:szCs w:val="22"/>
        </w:rPr>
      </w:pPr>
      <w:r>
        <w:rPr>
          <w:rFonts w:cs="Arial"/>
          <w:szCs w:val="22"/>
        </w:rPr>
        <w:t>T</w:t>
      </w:r>
      <w:r w:rsidR="00594B46" w:rsidRPr="0074334D">
        <w:rPr>
          <w:rFonts w:cs="Arial"/>
          <w:szCs w:val="22"/>
        </w:rPr>
        <w:t xml:space="preserve">he informed consent document and HIPAA authorization must be consistent and include information describing the PHI to be collected and/or </w:t>
      </w:r>
      <w:r w:rsidR="0036627C" w:rsidRPr="0074334D">
        <w:rPr>
          <w:rFonts w:cs="Arial"/>
          <w:szCs w:val="22"/>
        </w:rPr>
        <w:t xml:space="preserve">used by the VA research team, the PHI to be disclosed to the other institutions, and the purpose(s) for which PHI may be used. </w:t>
      </w:r>
    </w:p>
    <w:p w14:paraId="622CE4E6" w14:textId="77777777" w:rsidR="00311B00" w:rsidRDefault="00157BE0" w:rsidP="0074334D">
      <w:pPr>
        <w:widowControl w:val="0"/>
        <w:numPr>
          <w:ilvl w:val="0"/>
          <w:numId w:val="214"/>
        </w:numPr>
        <w:rPr>
          <w:rFonts w:cs="Arial"/>
          <w:szCs w:val="22"/>
        </w:rPr>
      </w:pPr>
      <w:r w:rsidRPr="0074334D">
        <w:rPr>
          <w:rFonts w:cs="Arial"/>
          <w:szCs w:val="22"/>
        </w:rPr>
        <w:t>The protocol, addendum, and/or IRB of Record application must</w:t>
      </w:r>
      <w:r w:rsidR="00311B00">
        <w:rPr>
          <w:rFonts w:cs="Arial"/>
          <w:szCs w:val="22"/>
        </w:rPr>
        <w:t>:</w:t>
      </w:r>
    </w:p>
    <w:p w14:paraId="6F562850" w14:textId="77777777" w:rsidR="00157BE0" w:rsidRDefault="00311B00" w:rsidP="00272D68">
      <w:pPr>
        <w:widowControl w:val="0"/>
        <w:numPr>
          <w:ilvl w:val="1"/>
          <w:numId w:val="214"/>
        </w:numPr>
        <w:rPr>
          <w:rFonts w:cs="Arial"/>
          <w:szCs w:val="22"/>
        </w:rPr>
      </w:pPr>
      <w:r>
        <w:rPr>
          <w:rFonts w:cs="Arial"/>
          <w:szCs w:val="22"/>
        </w:rPr>
        <w:t>D</w:t>
      </w:r>
      <w:r w:rsidR="00157BE0" w:rsidRPr="0074334D">
        <w:rPr>
          <w:rFonts w:cs="Arial"/>
          <w:szCs w:val="22"/>
        </w:rPr>
        <w:t>escribe the data to be disclosed to collaborators, the entity(ies) to which the data are to be disclosed, and how the data are transmitted</w:t>
      </w:r>
      <w:r w:rsidR="009B4EBA">
        <w:rPr>
          <w:rFonts w:cs="Arial"/>
          <w:szCs w:val="22"/>
        </w:rPr>
        <w:t>, stored, retained, destroyed, and/or further disclosed and to whom</w:t>
      </w:r>
      <w:r w:rsidR="00157BE0" w:rsidRPr="0074334D">
        <w:rPr>
          <w:rFonts w:cs="Arial"/>
          <w:szCs w:val="22"/>
        </w:rPr>
        <w:t xml:space="preserve">. This includes data from individual subjects as well as other data developed during the research such as the analytic data and the aggregate data. </w:t>
      </w:r>
    </w:p>
    <w:p w14:paraId="57558052" w14:textId="77777777" w:rsidR="00311B00" w:rsidRPr="006F793A" w:rsidRDefault="00311B00" w:rsidP="006F793A">
      <w:pPr>
        <w:widowControl w:val="0"/>
        <w:numPr>
          <w:ilvl w:val="1"/>
          <w:numId w:val="214"/>
        </w:numPr>
        <w:rPr>
          <w:rFonts w:cs="Arial"/>
          <w:szCs w:val="22"/>
        </w:rPr>
      </w:pPr>
      <w:r w:rsidRPr="006F793A">
        <w:rPr>
          <w:rFonts w:cs="Arial"/>
          <w:szCs w:val="22"/>
        </w:rPr>
        <w:t xml:space="preserve">Delineate which research activities will be conducted </w:t>
      </w:r>
      <w:r w:rsidR="00DE7651" w:rsidRPr="006F793A">
        <w:rPr>
          <w:rFonts w:cs="Arial"/>
          <w:szCs w:val="22"/>
        </w:rPr>
        <w:t xml:space="preserve">as the </w:t>
      </w:r>
      <w:r w:rsidRPr="006F793A">
        <w:rPr>
          <w:rFonts w:cs="Arial"/>
          <w:szCs w:val="22"/>
        </w:rPr>
        <w:t>VAPORHCS</w:t>
      </w:r>
      <w:r w:rsidR="00DE7651">
        <w:rPr>
          <w:rFonts w:cs="Arial"/>
          <w:szCs w:val="22"/>
        </w:rPr>
        <w:t xml:space="preserve"> </w:t>
      </w:r>
      <w:r w:rsidR="00DE7651" w:rsidRPr="006F793A">
        <w:rPr>
          <w:rFonts w:cs="Arial"/>
          <w:szCs w:val="22"/>
        </w:rPr>
        <w:t xml:space="preserve">portion of the overall Collaborative Research study (e.g., </w:t>
      </w:r>
      <w:r w:rsidR="006F793A">
        <w:rPr>
          <w:rFonts w:cs="Arial"/>
          <w:szCs w:val="22"/>
        </w:rPr>
        <w:t xml:space="preserve">on </w:t>
      </w:r>
      <w:r w:rsidR="00DE7651" w:rsidRPr="006F793A">
        <w:rPr>
          <w:rFonts w:cs="Arial"/>
          <w:szCs w:val="22"/>
        </w:rPr>
        <w:t>VA</w:t>
      </w:r>
      <w:r w:rsidR="00DE7651">
        <w:rPr>
          <w:rFonts w:cs="Arial"/>
          <w:szCs w:val="22"/>
        </w:rPr>
        <w:t>PORHCS</w:t>
      </w:r>
      <w:r w:rsidR="00DE7651" w:rsidRPr="006F793A">
        <w:rPr>
          <w:rFonts w:cs="Arial"/>
          <w:szCs w:val="22"/>
        </w:rPr>
        <w:t xml:space="preserve"> time or VA</w:t>
      </w:r>
      <w:r w:rsidR="006F793A">
        <w:rPr>
          <w:rFonts w:cs="Arial"/>
          <w:szCs w:val="22"/>
        </w:rPr>
        <w:t>PORHCS</w:t>
      </w:r>
      <w:r w:rsidR="00DE7651" w:rsidRPr="006F793A">
        <w:rPr>
          <w:rFonts w:cs="Arial"/>
          <w:szCs w:val="22"/>
        </w:rPr>
        <w:t xml:space="preserve"> property)</w:t>
      </w:r>
      <w:r w:rsidRPr="006F793A">
        <w:rPr>
          <w:rFonts w:cs="Arial"/>
          <w:szCs w:val="22"/>
        </w:rPr>
        <w:t>.</w:t>
      </w:r>
    </w:p>
    <w:p w14:paraId="06289BFD" w14:textId="77777777" w:rsidR="00311B00" w:rsidRDefault="00311B00" w:rsidP="00311B00">
      <w:pPr>
        <w:widowControl w:val="0"/>
        <w:numPr>
          <w:ilvl w:val="0"/>
          <w:numId w:val="214"/>
        </w:numPr>
        <w:rPr>
          <w:rFonts w:cs="Arial"/>
          <w:szCs w:val="22"/>
        </w:rPr>
      </w:pPr>
      <w:r>
        <w:rPr>
          <w:rFonts w:cs="Arial"/>
          <w:szCs w:val="22"/>
        </w:rPr>
        <w:t xml:space="preserve">Each </w:t>
      </w:r>
      <w:r w:rsidRPr="00311B00">
        <w:rPr>
          <w:rFonts w:cs="Arial"/>
          <w:szCs w:val="22"/>
        </w:rPr>
        <w:t>VA facility must retain a complete record of all data obtained during the VA portion of the research in accordance with privacy requirements, the Federal Records Act, and VHA Records Control Schedule 10-1.</w:t>
      </w:r>
    </w:p>
    <w:p w14:paraId="5EF4F65A" w14:textId="77777777" w:rsidR="00896296" w:rsidRPr="00EB0F47" w:rsidRDefault="00896296" w:rsidP="00896296">
      <w:pPr>
        <w:pStyle w:val="Level2"/>
        <w:rPr>
          <w:rFonts w:cs="Arial"/>
          <w:b/>
          <w:sz w:val="22"/>
          <w:szCs w:val="22"/>
        </w:rPr>
      </w:pPr>
    </w:p>
    <w:p w14:paraId="769BB26F" w14:textId="77777777" w:rsidR="00896296" w:rsidRPr="00840E91" w:rsidRDefault="00896296" w:rsidP="00970C45">
      <w:pPr>
        <w:pStyle w:val="Heading2"/>
        <w:numPr>
          <w:ilvl w:val="0"/>
          <w:numId w:val="198"/>
        </w:numPr>
      </w:pPr>
      <w:bookmarkStart w:id="570" w:name="_Toc105420234"/>
      <w:r w:rsidRPr="00840E91">
        <w:lastRenderedPageBreak/>
        <w:t>Ongoing Review</w:t>
      </w:r>
      <w:bookmarkEnd w:id="570"/>
      <w:r w:rsidRPr="00840E91">
        <w:t xml:space="preserve"> </w:t>
      </w:r>
    </w:p>
    <w:p w14:paraId="4E194110" w14:textId="77777777" w:rsidR="00896296" w:rsidRPr="00840E91" w:rsidRDefault="00896296" w:rsidP="00D67A56">
      <w:pPr>
        <w:pStyle w:val="Heading3"/>
        <w:numPr>
          <w:ilvl w:val="0"/>
          <w:numId w:val="149"/>
        </w:numPr>
        <w:rPr>
          <w:rFonts w:cs="Arial"/>
        </w:rPr>
      </w:pPr>
      <w:bookmarkStart w:id="571" w:name="_Toc357662066"/>
      <w:bookmarkStart w:id="572" w:name="_Toc357662067"/>
      <w:bookmarkStart w:id="573" w:name="_Toc105420235"/>
      <w:bookmarkEnd w:id="571"/>
      <w:r w:rsidRPr="00840E91">
        <w:rPr>
          <w:rFonts w:cs="Arial"/>
        </w:rPr>
        <w:t>Review of Amendments and Changes in IRB Approved Research Procedures and Consent Forms</w:t>
      </w:r>
      <w:bookmarkEnd w:id="572"/>
      <w:bookmarkEnd w:id="573"/>
    </w:p>
    <w:p w14:paraId="39E1DCA7" w14:textId="77777777" w:rsidR="00896296" w:rsidRPr="009D6AA7" w:rsidRDefault="00896296" w:rsidP="00272D68">
      <w:pPr>
        <w:pStyle w:val="Level2"/>
        <w:ind w:left="360"/>
        <w:rPr>
          <w:rFonts w:cs="Arial"/>
          <w:sz w:val="22"/>
          <w:szCs w:val="22"/>
        </w:rPr>
      </w:pPr>
      <w:r w:rsidRPr="009C6E0D">
        <w:rPr>
          <w:rFonts w:cs="Arial"/>
          <w:sz w:val="22"/>
          <w:szCs w:val="22"/>
        </w:rPr>
        <w:t xml:space="preserve">The IRB must conduct a review of all proposed modifications to IRB approved research projects, including even minor changes and modifications to </w:t>
      </w:r>
      <w:r w:rsidR="003F2E39" w:rsidRPr="009C6E0D">
        <w:rPr>
          <w:rFonts w:cs="Arial"/>
          <w:sz w:val="22"/>
          <w:szCs w:val="22"/>
        </w:rPr>
        <w:t>ICF</w:t>
      </w:r>
      <w:r w:rsidRPr="009D6AA7">
        <w:rPr>
          <w:rFonts w:cs="Arial"/>
          <w:sz w:val="22"/>
          <w:szCs w:val="22"/>
        </w:rPr>
        <w:t xml:space="preserve">s. The IRB must approve any changes prior to the implementation of the proposed changes, except when necessary to eliminate apparent immediate hazards to the subject. In the latter case, changes must be submitted for review by the IRB promptly after the change. </w:t>
      </w:r>
    </w:p>
    <w:p w14:paraId="28DAC457" w14:textId="77777777" w:rsidR="00896296" w:rsidRPr="0055161B" w:rsidRDefault="00896296" w:rsidP="00272D68">
      <w:pPr>
        <w:pStyle w:val="Level2"/>
        <w:ind w:left="360"/>
        <w:rPr>
          <w:rFonts w:cs="Arial"/>
          <w:sz w:val="22"/>
          <w:szCs w:val="22"/>
        </w:rPr>
      </w:pPr>
    </w:p>
    <w:p w14:paraId="6BAB16FE" w14:textId="77777777" w:rsidR="00896296" w:rsidRDefault="00896296" w:rsidP="00272D68">
      <w:pPr>
        <w:pStyle w:val="Level2"/>
        <w:ind w:left="360"/>
        <w:rPr>
          <w:rFonts w:cs="Arial"/>
          <w:sz w:val="22"/>
          <w:szCs w:val="22"/>
        </w:rPr>
      </w:pPr>
      <w:r w:rsidRPr="00B235EB">
        <w:rPr>
          <w:rFonts w:cs="Arial"/>
          <w:sz w:val="22"/>
          <w:szCs w:val="22"/>
        </w:rPr>
        <w:t xml:space="preserve">Modifications are reviewed by the IRB </w:t>
      </w:r>
      <w:r w:rsidR="00AD42DE" w:rsidRPr="00B235EB">
        <w:rPr>
          <w:rFonts w:cs="Arial"/>
          <w:sz w:val="22"/>
          <w:szCs w:val="22"/>
        </w:rPr>
        <w:t>A</w:t>
      </w:r>
      <w:r w:rsidRPr="00B235EB">
        <w:rPr>
          <w:rFonts w:cs="Arial"/>
          <w:sz w:val="22"/>
          <w:szCs w:val="22"/>
        </w:rPr>
        <w:t>nalysts to determine potential eligibility for expedited review. Those that appear eligible for expedited review are sent to a primary reviewer with the expedited review checklists and any other applicable checklists for review to occur. Amendments</w:t>
      </w:r>
      <w:r w:rsidR="00EA4004" w:rsidRPr="00B235EB">
        <w:rPr>
          <w:rFonts w:cs="Arial"/>
          <w:sz w:val="22"/>
          <w:szCs w:val="22"/>
        </w:rPr>
        <w:t xml:space="preserve"> that appear to be more than a minor change to the previously approved research</w:t>
      </w:r>
      <w:r w:rsidRPr="00B235EB">
        <w:rPr>
          <w:rFonts w:cs="Arial"/>
          <w:sz w:val="22"/>
          <w:szCs w:val="22"/>
        </w:rPr>
        <w:t xml:space="preserve">, by either the IRB </w:t>
      </w:r>
      <w:r w:rsidR="00AD42DE" w:rsidRPr="00B235EB">
        <w:rPr>
          <w:rFonts w:cs="Arial"/>
          <w:sz w:val="22"/>
          <w:szCs w:val="22"/>
        </w:rPr>
        <w:t>A</w:t>
      </w:r>
      <w:r w:rsidRPr="00B235EB">
        <w:rPr>
          <w:rFonts w:cs="Arial"/>
          <w:sz w:val="22"/>
          <w:szCs w:val="22"/>
        </w:rPr>
        <w:t xml:space="preserve">nalyst or the primary review, will be reviewed by the Primary Reviewer System, presented to and voted on at the full IRB at the convened meeting. </w:t>
      </w:r>
    </w:p>
    <w:p w14:paraId="1D9E02DD" w14:textId="77777777" w:rsidR="003240C1" w:rsidRPr="00B235EB" w:rsidRDefault="003240C1" w:rsidP="00BD122A">
      <w:pPr>
        <w:pStyle w:val="Level2"/>
        <w:rPr>
          <w:rFonts w:cs="Arial"/>
          <w:sz w:val="22"/>
          <w:szCs w:val="22"/>
        </w:rPr>
      </w:pPr>
    </w:p>
    <w:p w14:paraId="51E0A409" w14:textId="77777777" w:rsidR="00896296" w:rsidRPr="00B235EB" w:rsidRDefault="00896296" w:rsidP="00272D68">
      <w:pPr>
        <w:pStyle w:val="Level2"/>
        <w:widowControl/>
        <w:ind w:left="360"/>
        <w:rPr>
          <w:rFonts w:cs="Arial"/>
          <w:sz w:val="22"/>
          <w:szCs w:val="22"/>
        </w:rPr>
      </w:pPr>
      <w:r w:rsidRPr="00B235EB">
        <w:rPr>
          <w:rFonts w:cs="Arial"/>
          <w:sz w:val="22"/>
          <w:szCs w:val="22"/>
        </w:rPr>
        <w:t>In cases where the amendment is reviewed by the convened IRB, the Primary Reviewer and all IRB members will re</w:t>
      </w:r>
      <w:r w:rsidR="001A1874" w:rsidRPr="00B235EB">
        <w:rPr>
          <w:rFonts w:cs="Arial"/>
          <w:sz w:val="22"/>
          <w:szCs w:val="22"/>
        </w:rPr>
        <w:t>view all of the documents applicable to the modification request including the</w:t>
      </w:r>
      <w:r w:rsidR="003240C1">
        <w:rPr>
          <w:rFonts w:cs="Arial"/>
          <w:sz w:val="22"/>
          <w:szCs w:val="22"/>
        </w:rPr>
        <w:t xml:space="preserve"> </w:t>
      </w:r>
      <w:r w:rsidRPr="00B235EB">
        <w:rPr>
          <w:rFonts w:cs="Arial"/>
          <w:sz w:val="22"/>
          <w:szCs w:val="22"/>
        </w:rPr>
        <w:t xml:space="preserve">most current IRB-approved consent form (if applicable), documents that include the proposed changes or changes made that the </w:t>
      </w:r>
      <w:r w:rsidR="002A7096" w:rsidRPr="00B235EB">
        <w:rPr>
          <w:rFonts w:cs="Arial"/>
          <w:sz w:val="22"/>
          <w:szCs w:val="22"/>
        </w:rPr>
        <w:t>PI</w:t>
      </w:r>
      <w:r w:rsidRPr="00B235EB">
        <w:rPr>
          <w:rFonts w:cs="Arial"/>
          <w:sz w:val="22"/>
          <w:szCs w:val="22"/>
        </w:rPr>
        <w:t xml:space="preserve"> thought necessary to eliminate apparent immediate hazards to the </w:t>
      </w:r>
      <w:r w:rsidR="008F71E4" w:rsidRPr="00B235EB">
        <w:rPr>
          <w:rFonts w:cs="Arial"/>
          <w:sz w:val="22"/>
          <w:szCs w:val="22"/>
        </w:rPr>
        <w:t>participant</w:t>
      </w:r>
      <w:r w:rsidR="00BD1358" w:rsidRPr="00B235EB">
        <w:rPr>
          <w:rFonts w:cs="Arial"/>
          <w:sz w:val="22"/>
          <w:szCs w:val="22"/>
        </w:rPr>
        <w:t>,</w:t>
      </w:r>
      <w:r w:rsidRPr="00B235EB">
        <w:rPr>
          <w:rFonts w:cs="Arial"/>
          <w:sz w:val="22"/>
          <w:szCs w:val="22"/>
        </w:rPr>
        <w:t xml:space="preserve"> and the current IRB-approved document that has been changed, if one exists. </w:t>
      </w:r>
    </w:p>
    <w:p w14:paraId="3201DF9C" w14:textId="77777777" w:rsidR="00896296" w:rsidRPr="00B235EB" w:rsidRDefault="00896296" w:rsidP="00272D68">
      <w:pPr>
        <w:pStyle w:val="Level2"/>
        <w:ind w:left="360"/>
        <w:rPr>
          <w:rFonts w:cs="Arial"/>
          <w:sz w:val="22"/>
          <w:szCs w:val="22"/>
        </w:rPr>
      </w:pPr>
    </w:p>
    <w:p w14:paraId="0CEC448F" w14:textId="77777777" w:rsidR="002D125B" w:rsidRPr="00B235EB" w:rsidRDefault="002D125B" w:rsidP="00272D68">
      <w:pPr>
        <w:pStyle w:val="BodyText"/>
        <w:spacing w:after="0"/>
        <w:ind w:left="360"/>
        <w:rPr>
          <w:rFonts w:ascii="Arial" w:hAnsi="Arial" w:cs="Arial"/>
          <w:szCs w:val="22"/>
        </w:rPr>
      </w:pPr>
      <w:r w:rsidRPr="00B235EB">
        <w:rPr>
          <w:rFonts w:ascii="Arial" w:hAnsi="Arial" w:cs="Arial"/>
          <w:szCs w:val="22"/>
        </w:rPr>
        <w:t>If a</w:t>
      </w:r>
      <w:r w:rsidR="002A7096" w:rsidRPr="00B235EB">
        <w:rPr>
          <w:rFonts w:ascii="Arial" w:hAnsi="Arial" w:cs="Arial"/>
          <w:szCs w:val="22"/>
          <w:lang w:val="en-US"/>
        </w:rPr>
        <w:t xml:space="preserve"> PI</w:t>
      </w:r>
      <w:r w:rsidRPr="00B235EB">
        <w:rPr>
          <w:rFonts w:ascii="Arial" w:hAnsi="Arial" w:cs="Arial"/>
          <w:szCs w:val="22"/>
        </w:rPr>
        <w:t xml:space="preserve">  is submitting any changes to the </w:t>
      </w:r>
      <w:r w:rsidR="003F2E39" w:rsidRPr="00B235EB">
        <w:rPr>
          <w:rFonts w:ascii="Arial" w:hAnsi="Arial" w:cs="Arial"/>
          <w:szCs w:val="22"/>
          <w:lang w:val="en-US"/>
        </w:rPr>
        <w:t>ICF</w:t>
      </w:r>
      <w:r w:rsidRPr="00B235EB">
        <w:rPr>
          <w:rFonts w:ascii="Arial" w:hAnsi="Arial" w:cs="Arial"/>
          <w:szCs w:val="22"/>
        </w:rPr>
        <w:t xml:space="preserve"> for review, the following should be submitted:</w:t>
      </w:r>
    </w:p>
    <w:p w14:paraId="5F0ED01A" w14:textId="77777777" w:rsidR="002D125B" w:rsidRPr="00B235EB" w:rsidRDefault="006541B6" w:rsidP="000B339F">
      <w:pPr>
        <w:pStyle w:val="BodyText"/>
        <w:numPr>
          <w:ilvl w:val="2"/>
          <w:numId w:val="361"/>
        </w:numPr>
        <w:spacing w:after="0"/>
        <w:ind w:left="900" w:hanging="270"/>
        <w:rPr>
          <w:rFonts w:ascii="Arial" w:hAnsi="Arial" w:cs="Arial"/>
          <w:szCs w:val="22"/>
        </w:rPr>
      </w:pPr>
      <w:r>
        <w:rPr>
          <w:rFonts w:ascii="Arial" w:hAnsi="Arial" w:cs="Arial"/>
          <w:szCs w:val="22"/>
          <w:lang w:val="en-US"/>
        </w:rPr>
        <w:t>A</w:t>
      </w:r>
      <w:r w:rsidR="002D125B" w:rsidRPr="00B235EB">
        <w:rPr>
          <w:rFonts w:ascii="Arial" w:hAnsi="Arial" w:cs="Arial"/>
          <w:szCs w:val="22"/>
        </w:rPr>
        <w:t xml:space="preserve"> </w:t>
      </w:r>
      <w:r w:rsidR="001A1874" w:rsidRPr="00B235EB">
        <w:rPr>
          <w:rFonts w:ascii="Arial" w:hAnsi="Arial" w:cs="Arial"/>
          <w:szCs w:val="22"/>
          <w:lang w:val="en-US"/>
        </w:rPr>
        <w:t>summary</w:t>
      </w:r>
      <w:r w:rsidR="001A1874" w:rsidRPr="00B235EB">
        <w:rPr>
          <w:rFonts w:ascii="Arial" w:hAnsi="Arial" w:cs="Arial"/>
          <w:szCs w:val="22"/>
        </w:rPr>
        <w:t xml:space="preserve"> </w:t>
      </w:r>
      <w:r w:rsidR="002D125B" w:rsidRPr="00B235EB">
        <w:rPr>
          <w:rFonts w:ascii="Arial" w:hAnsi="Arial" w:cs="Arial"/>
          <w:szCs w:val="22"/>
        </w:rPr>
        <w:t xml:space="preserve">detailing the changes to the </w:t>
      </w:r>
      <w:r w:rsidR="003F2E39" w:rsidRPr="00B235EB">
        <w:rPr>
          <w:rFonts w:ascii="Arial" w:hAnsi="Arial" w:cs="Arial"/>
          <w:szCs w:val="22"/>
          <w:lang w:val="en-US"/>
        </w:rPr>
        <w:t>ICF</w:t>
      </w:r>
      <w:r w:rsidR="000B339F">
        <w:rPr>
          <w:rFonts w:ascii="Arial" w:hAnsi="Arial" w:cs="Arial"/>
          <w:szCs w:val="22"/>
          <w:lang w:val="en-US"/>
        </w:rPr>
        <w:t>;</w:t>
      </w:r>
      <w:r>
        <w:rPr>
          <w:rFonts w:ascii="Arial" w:hAnsi="Arial" w:cs="Arial"/>
          <w:szCs w:val="22"/>
          <w:lang w:val="en-US"/>
        </w:rPr>
        <w:t xml:space="preserve"> and</w:t>
      </w:r>
      <w:r w:rsidR="002D125B" w:rsidRPr="00B235EB">
        <w:rPr>
          <w:rFonts w:ascii="Arial" w:hAnsi="Arial" w:cs="Arial"/>
          <w:szCs w:val="22"/>
        </w:rPr>
        <w:t xml:space="preserve"> </w:t>
      </w:r>
    </w:p>
    <w:p w14:paraId="56527173" w14:textId="77777777" w:rsidR="002D125B" w:rsidRPr="00B235EB" w:rsidRDefault="006541B6" w:rsidP="000B339F">
      <w:pPr>
        <w:pStyle w:val="BodyText"/>
        <w:numPr>
          <w:ilvl w:val="2"/>
          <w:numId w:val="361"/>
        </w:numPr>
        <w:spacing w:after="0"/>
        <w:ind w:left="900" w:hanging="270"/>
        <w:rPr>
          <w:rFonts w:ascii="Arial" w:hAnsi="Arial" w:cs="Arial"/>
          <w:szCs w:val="22"/>
        </w:rPr>
      </w:pPr>
      <w:r>
        <w:rPr>
          <w:rFonts w:ascii="Arial" w:hAnsi="Arial" w:cs="Arial"/>
          <w:szCs w:val="22"/>
          <w:lang w:val="en-US"/>
        </w:rPr>
        <w:t>A</w:t>
      </w:r>
      <w:r w:rsidR="00DE39B1" w:rsidRPr="00B235EB">
        <w:rPr>
          <w:rFonts w:ascii="Arial" w:hAnsi="Arial" w:cs="Arial"/>
          <w:szCs w:val="22"/>
          <w:lang w:val="en-US"/>
        </w:rPr>
        <w:t>n electronic</w:t>
      </w:r>
      <w:r w:rsidR="002D125B" w:rsidRPr="00B235EB">
        <w:rPr>
          <w:rFonts w:ascii="Arial" w:hAnsi="Arial" w:cs="Arial"/>
          <w:szCs w:val="22"/>
        </w:rPr>
        <w:t xml:space="preserve"> copy of the modified </w:t>
      </w:r>
      <w:r w:rsidR="003F2E39" w:rsidRPr="00B235EB">
        <w:rPr>
          <w:rFonts w:ascii="Arial" w:hAnsi="Arial" w:cs="Arial"/>
          <w:szCs w:val="22"/>
          <w:lang w:val="en-US"/>
        </w:rPr>
        <w:t>ICF</w:t>
      </w:r>
      <w:r w:rsidR="002D125B" w:rsidRPr="00B235EB">
        <w:rPr>
          <w:rFonts w:ascii="Arial" w:hAnsi="Arial" w:cs="Arial"/>
          <w:szCs w:val="22"/>
        </w:rPr>
        <w:t xml:space="preserve"> with all changes tracked/highlighted.</w:t>
      </w:r>
    </w:p>
    <w:p w14:paraId="33D73A38" w14:textId="77777777" w:rsidR="002D125B" w:rsidRPr="00B235EB" w:rsidRDefault="002D125B" w:rsidP="00272D68">
      <w:pPr>
        <w:pStyle w:val="Level2"/>
        <w:ind w:left="360"/>
        <w:rPr>
          <w:rFonts w:cs="Arial"/>
          <w:sz w:val="22"/>
          <w:szCs w:val="22"/>
        </w:rPr>
      </w:pPr>
    </w:p>
    <w:p w14:paraId="62E15055" w14:textId="77777777" w:rsidR="00896296" w:rsidRPr="00B235EB" w:rsidRDefault="00896296" w:rsidP="00272D68">
      <w:pPr>
        <w:pStyle w:val="Level2"/>
        <w:ind w:left="360"/>
        <w:rPr>
          <w:rFonts w:cs="Arial"/>
          <w:sz w:val="22"/>
          <w:szCs w:val="22"/>
        </w:rPr>
      </w:pPr>
      <w:r w:rsidRPr="00B235EB">
        <w:rPr>
          <w:rFonts w:cs="Arial"/>
          <w:sz w:val="22"/>
          <w:szCs w:val="22"/>
        </w:rPr>
        <w:t>The date of continuing review of a study is not changed based on the approval date of an amendment, unless the IRB specifies that the continuing review interval must change as a result of the amendment to the study.</w:t>
      </w:r>
    </w:p>
    <w:p w14:paraId="78D3AC7C" w14:textId="77777777" w:rsidR="00896296" w:rsidRPr="00B235EB" w:rsidRDefault="00896296" w:rsidP="00272D68">
      <w:pPr>
        <w:pStyle w:val="Level2"/>
        <w:ind w:left="360"/>
        <w:rPr>
          <w:rFonts w:cs="Arial"/>
          <w:sz w:val="22"/>
          <w:szCs w:val="22"/>
        </w:rPr>
      </w:pPr>
    </w:p>
    <w:p w14:paraId="6B8D088E" w14:textId="77777777" w:rsidR="00896296" w:rsidRPr="00B235EB" w:rsidRDefault="00896296" w:rsidP="00272D68">
      <w:pPr>
        <w:pStyle w:val="BodyText"/>
        <w:spacing w:after="0"/>
        <w:ind w:left="360"/>
        <w:rPr>
          <w:rFonts w:ascii="Arial" w:hAnsi="Arial" w:cs="Arial"/>
          <w:szCs w:val="22"/>
        </w:rPr>
      </w:pPr>
      <w:r w:rsidRPr="00B235EB">
        <w:rPr>
          <w:rFonts w:ascii="Arial" w:hAnsi="Arial" w:cs="Arial"/>
          <w:szCs w:val="22"/>
        </w:rPr>
        <w:t xml:space="preserve">If an amendment addresses an issue related to biosafety, </w:t>
      </w:r>
      <w:r w:rsidR="002A7096" w:rsidRPr="00B235EB">
        <w:rPr>
          <w:rFonts w:ascii="Arial" w:hAnsi="Arial" w:cs="Arial"/>
          <w:szCs w:val="22"/>
          <w:lang w:val="en-US"/>
        </w:rPr>
        <w:t>PI</w:t>
      </w:r>
      <w:r w:rsidRPr="00B235EB">
        <w:rPr>
          <w:rFonts w:ascii="Arial" w:hAnsi="Arial" w:cs="Arial"/>
          <w:szCs w:val="22"/>
        </w:rPr>
        <w:t xml:space="preserve">s are required to submit appropriate paperwork to the Subcommittee on Research Safety as well. Such approval must be received before the amendment is approved by the IRB. In addition, if an amendment addresses an issue related to radiation safety, an IRB </w:t>
      </w:r>
      <w:r w:rsidR="00AD42DE" w:rsidRPr="00B235EB">
        <w:rPr>
          <w:rFonts w:ascii="Arial" w:hAnsi="Arial" w:cs="Arial"/>
          <w:szCs w:val="22"/>
          <w:lang w:val="en-US"/>
        </w:rPr>
        <w:t>A</w:t>
      </w:r>
      <w:r w:rsidRPr="00B235EB">
        <w:rPr>
          <w:rFonts w:ascii="Arial" w:hAnsi="Arial" w:cs="Arial"/>
          <w:szCs w:val="22"/>
        </w:rPr>
        <w:t xml:space="preserve">nalyst will send it to the Radiation Safety Officer (RSO) for review. The RSO will submit a report to the </w:t>
      </w:r>
      <w:r w:rsidR="00B94E5C" w:rsidRPr="00B235EB">
        <w:rPr>
          <w:rFonts w:ascii="Arial" w:hAnsi="Arial" w:cs="Arial"/>
          <w:szCs w:val="22"/>
        </w:rPr>
        <w:t>VAPORHCS</w:t>
      </w:r>
      <w:r w:rsidRPr="00B235EB">
        <w:rPr>
          <w:rFonts w:ascii="Arial" w:hAnsi="Arial" w:cs="Arial"/>
          <w:szCs w:val="22"/>
        </w:rPr>
        <w:t xml:space="preserve"> Radiation Safety Committee.</w:t>
      </w:r>
    </w:p>
    <w:p w14:paraId="1C8E2500" w14:textId="77777777" w:rsidR="00896296" w:rsidRPr="00B235EB" w:rsidRDefault="00896296" w:rsidP="00896296">
      <w:pPr>
        <w:pStyle w:val="Level2"/>
        <w:rPr>
          <w:rFonts w:cs="Arial"/>
          <w:sz w:val="22"/>
          <w:szCs w:val="22"/>
        </w:rPr>
      </w:pPr>
    </w:p>
    <w:p w14:paraId="142E3CC1" w14:textId="77777777" w:rsidR="00896296" w:rsidRPr="00B235EB" w:rsidRDefault="00896296" w:rsidP="00896296">
      <w:pPr>
        <w:pStyle w:val="Heading3"/>
        <w:rPr>
          <w:rFonts w:cs="Arial"/>
        </w:rPr>
      </w:pPr>
      <w:bookmarkStart w:id="574" w:name="_Toc357662068"/>
      <w:bookmarkStart w:id="575" w:name="_Toc105420236"/>
      <w:r w:rsidRPr="00B235EB">
        <w:rPr>
          <w:rFonts w:cs="Arial"/>
        </w:rPr>
        <w:t>Review of Significant New Findings</w:t>
      </w:r>
      <w:bookmarkEnd w:id="574"/>
      <w:bookmarkEnd w:id="575"/>
    </w:p>
    <w:p w14:paraId="4CDD8417" w14:textId="77777777" w:rsidR="00896296" w:rsidRPr="00B235EB" w:rsidRDefault="00896296" w:rsidP="00272D68">
      <w:pPr>
        <w:pStyle w:val="Level2"/>
        <w:ind w:left="360"/>
        <w:rPr>
          <w:rFonts w:cs="Arial"/>
          <w:sz w:val="22"/>
          <w:szCs w:val="22"/>
        </w:rPr>
      </w:pPr>
      <w:r w:rsidRPr="00B235EB">
        <w:rPr>
          <w:rFonts w:cs="Arial"/>
          <w:sz w:val="22"/>
          <w:szCs w:val="22"/>
        </w:rPr>
        <w:t xml:space="preserve">The IRB will require that any significant new findings arising from the review process and that might relate to participants’ willingness to continue participation are provided to participants. The IRB will verify at the time of continuing review that no unapproved changes have occurred since the last IRB review, but investigators can notify the IRB at any time of significant new findings. </w:t>
      </w:r>
    </w:p>
    <w:p w14:paraId="6921473C" w14:textId="77777777" w:rsidR="00896296" w:rsidRPr="00B235EB" w:rsidRDefault="00896296" w:rsidP="00896296">
      <w:pPr>
        <w:pStyle w:val="Level2"/>
        <w:ind w:hanging="360"/>
        <w:rPr>
          <w:rFonts w:cs="Arial"/>
        </w:rPr>
      </w:pPr>
    </w:p>
    <w:p w14:paraId="3CB6C3AE" w14:textId="77777777" w:rsidR="00896296" w:rsidRPr="00B235EB" w:rsidRDefault="00896296" w:rsidP="002D125B">
      <w:pPr>
        <w:pStyle w:val="Heading3"/>
        <w:rPr>
          <w:rFonts w:cs="Arial"/>
        </w:rPr>
      </w:pPr>
      <w:bookmarkStart w:id="576" w:name="_Toc357662069"/>
      <w:bookmarkStart w:id="577" w:name="_Toc105420237"/>
      <w:r w:rsidRPr="00B235EB">
        <w:rPr>
          <w:rFonts w:cs="Arial"/>
        </w:rPr>
        <w:t xml:space="preserve">Review of Study </w:t>
      </w:r>
      <w:r w:rsidR="005B6CF8" w:rsidRPr="00B235EB">
        <w:rPr>
          <w:rFonts w:cs="Arial"/>
          <w:lang w:val="en-US"/>
        </w:rPr>
        <w:t>Finalization</w:t>
      </w:r>
      <w:r w:rsidR="005B6CF8" w:rsidRPr="00B235EB">
        <w:rPr>
          <w:rFonts w:cs="Arial"/>
        </w:rPr>
        <w:t xml:space="preserve"> </w:t>
      </w:r>
      <w:r w:rsidRPr="00B235EB">
        <w:rPr>
          <w:rFonts w:cs="Arial"/>
        </w:rPr>
        <w:t>Reports</w:t>
      </w:r>
      <w:bookmarkEnd w:id="576"/>
      <w:bookmarkEnd w:id="577"/>
    </w:p>
    <w:p w14:paraId="4A7DBFDB" w14:textId="77777777" w:rsidR="00896296" w:rsidRPr="00B235EB" w:rsidRDefault="00896296" w:rsidP="00272D68">
      <w:pPr>
        <w:pStyle w:val="Level1"/>
        <w:widowControl/>
        <w:ind w:left="360"/>
        <w:rPr>
          <w:rFonts w:cs="Arial"/>
          <w:sz w:val="22"/>
          <w:szCs w:val="22"/>
        </w:rPr>
      </w:pPr>
      <w:r w:rsidRPr="00B235EB">
        <w:rPr>
          <w:rFonts w:cs="Arial"/>
          <w:sz w:val="22"/>
          <w:szCs w:val="22"/>
        </w:rPr>
        <w:t xml:space="preserve">Investigators must submit a notice of study </w:t>
      </w:r>
      <w:r w:rsidR="005B6CF8" w:rsidRPr="00B235EB">
        <w:rPr>
          <w:rFonts w:cs="Arial"/>
          <w:sz w:val="22"/>
          <w:szCs w:val="22"/>
        </w:rPr>
        <w:t xml:space="preserve">finalization </w:t>
      </w:r>
      <w:r w:rsidRPr="00B235EB">
        <w:rPr>
          <w:rFonts w:cs="Arial"/>
          <w:sz w:val="22"/>
          <w:szCs w:val="22"/>
        </w:rPr>
        <w:t xml:space="preserve">to the IRB upon completion of the research project. </w:t>
      </w:r>
    </w:p>
    <w:p w14:paraId="5535FFA3" w14:textId="77777777" w:rsidR="00896296" w:rsidRPr="00B235EB" w:rsidRDefault="00896296" w:rsidP="00896296">
      <w:pPr>
        <w:pStyle w:val="Level1"/>
        <w:widowControl/>
        <w:rPr>
          <w:rFonts w:cs="Arial"/>
          <w:sz w:val="22"/>
          <w:szCs w:val="22"/>
        </w:rPr>
      </w:pPr>
    </w:p>
    <w:p w14:paraId="139CEA35" w14:textId="3BA1DDB7" w:rsidR="00896296" w:rsidRPr="00B235EB" w:rsidRDefault="00896296" w:rsidP="00272D68">
      <w:pPr>
        <w:pStyle w:val="BodyText2"/>
        <w:ind w:left="360"/>
        <w:rPr>
          <w:rFonts w:ascii="Arial" w:hAnsi="Arial" w:cs="Arial"/>
          <w:bCs/>
          <w:color w:val="auto"/>
          <w:sz w:val="22"/>
          <w:szCs w:val="22"/>
        </w:rPr>
      </w:pPr>
    </w:p>
    <w:p w14:paraId="05D1AC81" w14:textId="77777777" w:rsidR="00896296" w:rsidRPr="00B235EB" w:rsidRDefault="00896296" w:rsidP="00896296">
      <w:pPr>
        <w:pStyle w:val="Level2"/>
        <w:ind w:hanging="360"/>
        <w:rPr>
          <w:rFonts w:cs="Arial"/>
        </w:rPr>
      </w:pPr>
    </w:p>
    <w:p w14:paraId="57D37BA5" w14:textId="77777777" w:rsidR="00896296" w:rsidRPr="00B235EB" w:rsidRDefault="00896296" w:rsidP="00896296">
      <w:pPr>
        <w:pStyle w:val="Heading3"/>
        <w:rPr>
          <w:rFonts w:cs="Arial"/>
        </w:rPr>
      </w:pPr>
      <w:bookmarkStart w:id="578" w:name="_Toc357662071"/>
      <w:bookmarkStart w:id="579" w:name="_Toc105420238"/>
      <w:r w:rsidRPr="00B235EB">
        <w:rPr>
          <w:rFonts w:cs="Arial"/>
          <w:bCs/>
        </w:rPr>
        <w:lastRenderedPageBreak/>
        <w:t>Absence of a Principal Investigator</w:t>
      </w:r>
      <w:bookmarkEnd w:id="578"/>
      <w:bookmarkEnd w:id="579"/>
    </w:p>
    <w:p w14:paraId="673B5E47" w14:textId="4BC38534" w:rsidR="00896296" w:rsidRPr="00B235EB" w:rsidRDefault="00896296" w:rsidP="00272D68">
      <w:pPr>
        <w:ind w:left="360"/>
        <w:rPr>
          <w:rFonts w:cs="Arial"/>
        </w:rPr>
      </w:pPr>
      <w:r w:rsidRPr="00B235EB">
        <w:rPr>
          <w:rFonts w:cs="Arial"/>
          <w:bCs/>
        </w:rPr>
        <w:t xml:space="preserve"> </w:t>
      </w:r>
      <w:r w:rsidRPr="00B235EB">
        <w:rPr>
          <w:rFonts w:cs="Arial"/>
        </w:rPr>
        <w:t xml:space="preserve">When a </w:t>
      </w:r>
      <w:r w:rsidR="00BD1358" w:rsidRPr="00B235EB">
        <w:rPr>
          <w:rFonts w:cs="Arial"/>
        </w:rPr>
        <w:t xml:space="preserve">PI </w:t>
      </w:r>
      <w:r w:rsidRPr="00B235EB">
        <w:rPr>
          <w:rFonts w:cs="Arial"/>
        </w:rPr>
        <w:t xml:space="preserve">will be absent for a prolonged period </w:t>
      </w:r>
      <w:r w:rsidR="00BD1358" w:rsidRPr="00B235EB">
        <w:rPr>
          <w:rFonts w:cs="Arial"/>
        </w:rPr>
        <w:t>(</w:t>
      </w:r>
      <w:r w:rsidRPr="00B235EB">
        <w:rPr>
          <w:rFonts w:cs="Arial"/>
        </w:rPr>
        <w:t xml:space="preserve">e.g., more than </w:t>
      </w:r>
      <w:r w:rsidR="00D938B2">
        <w:rPr>
          <w:rFonts w:cs="Arial"/>
        </w:rPr>
        <w:t>30 consecutive days</w:t>
      </w:r>
      <w:r w:rsidR="00BD1358" w:rsidRPr="00B235EB">
        <w:rPr>
          <w:rFonts w:cs="Arial"/>
        </w:rPr>
        <w:t>)</w:t>
      </w:r>
      <w:r w:rsidRPr="00B235EB">
        <w:rPr>
          <w:rFonts w:cs="Arial"/>
        </w:rPr>
        <w:t xml:space="preserve"> and thus unable to oversee the research and carry out all PI responsibilities, the PI must notify the IRB at least two months prior</w:t>
      </w:r>
      <w:r w:rsidR="00BD1358" w:rsidRPr="00B235EB">
        <w:rPr>
          <w:rFonts w:cs="Arial"/>
        </w:rPr>
        <w:t xml:space="preserve"> to their departure</w:t>
      </w:r>
      <w:r w:rsidRPr="00B235EB">
        <w:rPr>
          <w:rFonts w:cs="Arial"/>
        </w:rPr>
        <w:t xml:space="preserve">, except in the case of an unforeseeable absence due to an emergency. </w:t>
      </w:r>
      <w:r w:rsidR="007607DD" w:rsidRPr="00B235EB">
        <w:rPr>
          <w:rFonts w:cs="Arial"/>
        </w:rPr>
        <w:t>This policy applies to repositories</w:t>
      </w:r>
      <w:r w:rsidR="00CA56F5">
        <w:rPr>
          <w:rFonts w:cs="Arial"/>
        </w:rPr>
        <w:t>,</w:t>
      </w:r>
      <w:r w:rsidR="007607DD" w:rsidRPr="00B235EB">
        <w:rPr>
          <w:rFonts w:cs="Arial"/>
        </w:rPr>
        <w:t xml:space="preserve"> as well as other human subjects studies. </w:t>
      </w:r>
    </w:p>
    <w:p w14:paraId="6B9CB4DD" w14:textId="77777777" w:rsidR="00E024D8" w:rsidRPr="00B235EB" w:rsidRDefault="00E024D8" w:rsidP="00272D68">
      <w:pPr>
        <w:ind w:left="360"/>
        <w:rPr>
          <w:rFonts w:cs="Arial"/>
        </w:rPr>
      </w:pPr>
    </w:p>
    <w:p w14:paraId="75D371C7" w14:textId="2C76938D" w:rsidR="00896296" w:rsidRPr="00B235EB" w:rsidRDefault="00E024D8" w:rsidP="00272D68">
      <w:pPr>
        <w:ind w:left="360"/>
        <w:rPr>
          <w:rFonts w:cs="Arial"/>
          <w:szCs w:val="22"/>
        </w:rPr>
      </w:pPr>
      <w:r w:rsidRPr="00B235EB">
        <w:rPr>
          <w:rFonts w:cs="Arial"/>
          <w:szCs w:val="22"/>
        </w:rPr>
        <w:t xml:space="preserve">If a PI is absent without prior notification to the </w:t>
      </w:r>
      <w:r w:rsidR="009325B1">
        <w:rPr>
          <w:rFonts w:cs="Arial"/>
          <w:szCs w:val="22"/>
        </w:rPr>
        <w:t>RAO</w:t>
      </w:r>
      <w:r w:rsidRPr="00B235EB">
        <w:rPr>
          <w:rFonts w:cs="Arial"/>
          <w:szCs w:val="22"/>
        </w:rPr>
        <w:t xml:space="preserve">, and the PI and/or other members of the research team are unresponsive to requests from the ACOS, RAO </w:t>
      </w:r>
      <w:r w:rsidR="00D938B2">
        <w:rPr>
          <w:rFonts w:cs="Arial"/>
          <w:szCs w:val="22"/>
        </w:rPr>
        <w:t xml:space="preserve">designee </w:t>
      </w:r>
      <w:r w:rsidRPr="00B235EB">
        <w:rPr>
          <w:rFonts w:cs="Arial"/>
          <w:szCs w:val="22"/>
        </w:rPr>
        <w:t>or IRB, the study may be administratively terminated, as long as that will not adversely affect any participants.</w:t>
      </w:r>
      <w:r w:rsidR="00E71372">
        <w:rPr>
          <w:rFonts w:cs="Arial"/>
          <w:szCs w:val="22"/>
        </w:rPr>
        <w:t xml:space="preserve">  </w:t>
      </w:r>
      <w:r w:rsidR="00896296" w:rsidRPr="00B235EB">
        <w:rPr>
          <w:rFonts w:cs="Arial"/>
          <w:szCs w:val="22"/>
        </w:rPr>
        <w:t xml:space="preserve">The </w:t>
      </w:r>
      <w:r w:rsidR="00AC3CAC">
        <w:rPr>
          <w:rFonts w:cs="Arial"/>
          <w:szCs w:val="22"/>
        </w:rPr>
        <w:t>ACOS/R&amp;D in collaboration with the COS, will</w:t>
      </w:r>
      <w:r w:rsidR="00896296" w:rsidRPr="00B235EB">
        <w:rPr>
          <w:rFonts w:cs="Arial"/>
          <w:szCs w:val="22"/>
        </w:rPr>
        <w:t xml:space="preserve"> verify that the quality of the research being conducted and the safety and treatment of the human subjects involved will not be compromised </w:t>
      </w:r>
      <w:r w:rsidR="00BD1358" w:rsidRPr="00B235EB">
        <w:rPr>
          <w:rFonts w:cs="Arial"/>
          <w:szCs w:val="22"/>
        </w:rPr>
        <w:t>(</w:t>
      </w:r>
      <w:r w:rsidR="00896296" w:rsidRPr="00B235EB">
        <w:rPr>
          <w:rFonts w:cs="Arial"/>
          <w:szCs w:val="22"/>
        </w:rPr>
        <w:t xml:space="preserve">i.e. whether or not treatment of the research </w:t>
      </w:r>
      <w:r w:rsidR="008F71E4" w:rsidRPr="00B235EB">
        <w:rPr>
          <w:rFonts w:cs="Arial"/>
          <w:szCs w:val="22"/>
        </w:rPr>
        <w:t>participant</w:t>
      </w:r>
      <w:r w:rsidR="00896296" w:rsidRPr="00B235EB">
        <w:rPr>
          <w:rFonts w:cs="Arial"/>
          <w:szCs w:val="22"/>
        </w:rPr>
        <w:t xml:space="preserve">s currently enrolled will continue and how these </w:t>
      </w:r>
      <w:r w:rsidR="008F71E4" w:rsidRPr="00B235EB">
        <w:rPr>
          <w:rFonts w:cs="Arial"/>
          <w:szCs w:val="22"/>
        </w:rPr>
        <w:t>participant</w:t>
      </w:r>
      <w:r w:rsidR="00896296" w:rsidRPr="00B235EB">
        <w:rPr>
          <w:rFonts w:cs="Arial"/>
          <w:szCs w:val="22"/>
        </w:rPr>
        <w:t>s will be monitored for safety per protocol</w:t>
      </w:r>
      <w:r w:rsidR="00BD1358" w:rsidRPr="00B235EB">
        <w:rPr>
          <w:rFonts w:cs="Arial"/>
          <w:szCs w:val="22"/>
        </w:rPr>
        <w:t>)</w:t>
      </w:r>
      <w:r w:rsidR="00896296" w:rsidRPr="00B235EB">
        <w:rPr>
          <w:rFonts w:cs="Arial"/>
          <w:szCs w:val="22"/>
        </w:rPr>
        <w:t xml:space="preserve">. Active recruitment of research </w:t>
      </w:r>
      <w:r w:rsidR="008F71E4" w:rsidRPr="00B235EB">
        <w:rPr>
          <w:rFonts w:cs="Arial"/>
          <w:szCs w:val="22"/>
        </w:rPr>
        <w:t>participant</w:t>
      </w:r>
      <w:r w:rsidR="00896296" w:rsidRPr="00B235EB">
        <w:rPr>
          <w:rFonts w:cs="Arial"/>
          <w:szCs w:val="22"/>
        </w:rPr>
        <w:t>s into the research study must be suspended until the PI returns</w:t>
      </w:r>
      <w:r w:rsidR="00BD1358" w:rsidRPr="00B235EB">
        <w:rPr>
          <w:rFonts w:cs="Arial"/>
          <w:szCs w:val="22"/>
        </w:rPr>
        <w:t>,</w:t>
      </w:r>
      <w:r w:rsidR="00896296" w:rsidRPr="00B235EB">
        <w:rPr>
          <w:rFonts w:cs="Arial"/>
          <w:szCs w:val="22"/>
        </w:rPr>
        <w:t xml:space="preserve"> or until the PI appoints and the IRB approves a new individual to assume the absent </w:t>
      </w:r>
      <w:r w:rsidR="00BD1358" w:rsidRPr="00B235EB">
        <w:rPr>
          <w:rFonts w:cs="Arial"/>
          <w:szCs w:val="22"/>
        </w:rPr>
        <w:t xml:space="preserve">PI’s </w:t>
      </w:r>
      <w:r w:rsidR="00896296" w:rsidRPr="00B235EB">
        <w:rPr>
          <w:rFonts w:cs="Arial"/>
          <w:szCs w:val="22"/>
        </w:rPr>
        <w:t xml:space="preserve">responsibilities and justifies their credentials to perform the related responsibilities. </w:t>
      </w:r>
    </w:p>
    <w:p w14:paraId="4BC0C3EC" w14:textId="77777777" w:rsidR="00592D5A" w:rsidRPr="00B235EB" w:rsidRDefault="00592D5A" w:rsidP="00272D68">
      <w:pPr>
        <w:ind w:left="360"/>
        <w:rPr>
          <w:rFonts w:cs="Arial"/>
          <w:szCs w:val="22"/>
        </w:rPr>
      </w:pPr>
    </w:p>
    <w:p w14:paraId="3D290C7A" w14:textId="4C1D7BBD" w:rsidR="00896296" w:rsidRPr="00840E91" w:rsidRDefault="00896296" w:rsidP="00272D68">
      <w:pPr>
        <w:ind w:left="360"/>
        <w:rPr>
          <w:rFonts w:cs="Arial"/>
          <w:szCs w:val="22"/>
        </w:rPr>
      </w:pPr>
      <w:r w:rsidRPr="00B235EB">
        <w:rPr>
          <w:rFonts w:cs="Arial"/>
          <w:szCs w:val="22"/>
        </w:rPr>
        <w:t xml:space="preserve">If currently enrolled subjects will be undergoing research intervention or follow-up and serious adverse events are possible during the PI’s absence, another qualified investigator with appropriate clinical privileges must be approved by the IRB to </w:t>
      </w:r>
      <w:r w:rsidR="00DD77BA" w:rsidRPr="00B235EB">
        <w:rPr>
          <w:rFonts w:cs="Arial"/>
          <w:szCs w:val="22"/>
        </w:rPr>
        <w:t>assume the</w:t>
      </w:r>
      <w:r w:rsidRPr="00B235EB">
        <w:rPr>
          <w:rFonts w:cs="Arial"/>
          <w:szCs w:val="22"/>
        </w:rPr>
        <w:t xml:space="preserve"> </w:t>
      </w:r>
      <w:r w:rsidR="00DD77BA" w:rsidRPr="00B235EB">
        <w:rPr>
          <w:rFonts w:cs="Arial"/>
          <w:szCs w:val="22"/>
        </w:rPr>
        <w:t xml:space="preserve">absent </w:t>
      </w:r>
      <w:r w:rsidRPr="00B235EB">
        <w:rPr>
          <w:rFonts w:cs="Arial"/>
          <w:szCs w:val="22"/>
        </w:rPr>
        <w:t>PI</w:t>
      </w:r>
      <w:r w:rsidR="00DD77BA" w:rsidRPr="00B235EB">
        <w:rPr>
          <w:rFonts w:cs="Arial"/>
          <w:szCs w:val="22"/>
        </w:rPr>
        <w:t>’s responsibilities</w:t>
      </w:r>
      <w:r w:rsidRPr="00B235EB">
        <w:rPr>
          <w:rFonts w:cs="Arial"/>
          <w:szCs w:val="22"/>
        </w:rPr>
        <w:t xml:space="preserve"> during that time. Before approval, the individual(s) must complete the required education and credentialing (and if applicable, privileging) requirements, consistent with </w:t>
      </w:r>
      <w:r w:rsidR="001261AB">
        <w:rPr>
          <w:rFonts w:cs="Arial"/>
          <w:szCs w:val="22"/>
        </w:rPr>
        <w:t>the</w:t>
      </w:r>
      <w:r w:rsidR="001261AB" w:rsidRPr="00B235EB">
        <w:rPr>
          <w:rFonts w:cs="Arial"/>
          <w:szCs w:val="22"/>
        </w:rPr>
        <w:t xml:space="preserve"> </w:t>
      </w:r>
      <w:r w:rsidRPr="00B235EB">
        <w:rPr>
          <w:rFonts w:cs="Arial"/>
          <w:szCs w:val="22"/>
        </w:rPr>
        <w:t xml:space="preserve">policies </w:t>
      </w:r>
      <w:r w:rsidRPr="000B339F">
        <w:rPr>
          <w:rFonts w:cs="Arial"/>
          <w:szCs w:val="22"/>
        </w:rPr>
        <w:t>Credentialing of Personnel in Researc</w:t>
      </w:r>
      <w:r w:rsidR="00883453" w:rsidRPr="000B339F">
        <w:rPr>
          <w:rFonts w:cs="Arial"/>
          <w:szCs w:val="22"/>
        </w:rPr>
        <w:t>h &amp; Development Service</w:t>
      </w:r>
      <w:r w:rsidRPr="00DE0081">
        <w:rPr>
          <w:rFonts w:cs="Arial"/>
          <w:szCs w:val="22"/>
        </w:rPr>
        <w:t xml:space="preserve"> </w:t>
      </w:r>
      <w:r w:rsidR="00FF00F4">
        <w:rPr>
          <w:rFonts w:cs="Arial"/>
          <w:szCs w:val="22"/>
        </w:rPr>
        <w:t xml:space="preserve">(located at: </w:t>
      </w:r>
      <w:hyperlink r:id="rId33" w:history="1">
        <w:r w:rsidR="00D938B2" w:rsidRPr="00D938B2">
          <w:rPr>
            <w:rStyle w:val="Hyperlink"/>
            <w:rFonts w:cs="Arial"/>
            <w:szCs w:val="22"/>
          </w:rPr>
          <w:t>https://www.</w:t>
        </w:r>
        <w:r w:rsidR="00D938B2" w:rsidRPr="00F44F9B">
          <w:rPr>
            <w:rStyle w:val="Hyperlink"/>
            <w:rFonts w:cs="Arial"/>
            <w:szCs w:val="22"/>
          </w:rPr>
          <w:t>va.gov/portlandresearch/documents/credentialing.pdf</w:t>
        </w:r>
      </w:hyperlink>
      <w:r w:rsidR="00FF00F4">
        <w:rPr>
          <w:rFonts w:cs="Arial"/>
          <w:szCs w:val="22"/>
        </w:rPr>
        <w:t xml:space="preserve">) </w:t>
      </w:r>
      <w:r w:rsidRPr="00EB0F47">
        <w:rPr>
          <w:rFonts w:cs="Arial"/>
          <w:szCs w:val="22"/>
        </w:rPr>
        <w:t xml:space="preserve">and </w:t>
      </w:r>
      <w:r w:rsidRPr="000B339F">
        <w:rPr>
          <w:rFonts w:cs="Arial"/>
          <w:szCs w:val="22"/>
        </w:rPr>
        <w:t xml:space="preserve">Education </w:t>
      </w:r>
      <w:r w:rsidR="00883453" w:rsidRPr="000B339F">
        <w:rPr>
          <w:rFonts w:cs="Arial"/>
          <w:szCs w:val="22"/>
        </w:rPr>
        <w:t xml:space="preserve">Requirements for the </w:t>
      </w:r>
      <w:r w:rsidRPr="000B339F">
        <w:rPr>
          <w:rFonts w:cs="Arial"/>
          <w:szCs w:val="22"/>
        </w:rPr>
        <w:t>Conduct</w:t>
      </w:r>
      <w:r w:rsidR="00883453" w:rsidRPr="000B339F">
        <w:rPr>
          <w:rFonts w:cs="Arial"/>
          <w:szCs w:val="22"/>
        </w:rPr>
        <w:t xml:space="preserve"> of</w:t>
      </w:r>
      <w:r w:rsidRPr="000B339F">
        <w:rPr>
          <w:rFonts w:cs="Arial"/>
          <w:szCs w:val="22"/>
        </w:rPr>
        <w:t xml:space="preserve"> Research</w:t>
      </w:r>
      <w:r w:rsidR="00D4659E">
        <w:rPr>
          <w:rFonts w:cs="Arial"/>
          <w:szCs w:val="22"/>
        </w:rPr>
        <w:t xml:space="preserve"> (located at: </w:t>
      </w:r>
      <w:hyperlink r:id="rId34" w:history="1">
        <w:r w:rsidR="00D938B2" w:rsidRPr="00D938B2">
          <w:rPr>
            <w:rStyle w:val="Hyperlink"/>
            <w:rFonts w:cs="Arial"/>
            <w:szCs w:val="22"/>
          </w:rPr>
          <w:t>https://www.</w:t>
        </w:r>
        <w:r w:rsidR="00D938B2" w:rsidRPr="00F44F9B">
          <w:rPr>
            <w:rStyle w:val="Hyperlink"/>
            <w:rFonts w:cs="Arial"/>
            <w:szCs w:val="22"/>
          </w:rPr>
          <w:t>va.gov/portlandresearch/documents/Education-for-Research.pdf</w:t>
        </w:r>
      </w:hyperlink>
      <w:r w:rsidR="00D4659E">
        <w:rPr>
          <w:rFonts w:cs="Arial"/>
          <w:szCs w:val="22"/>
        </w:rPr>
        <w:t>)</w:t>
      </w:r>
      <w:r w:rsidR="001261AB">
        <w:rPr>
          <w:rFonts w:cs="Arial"/>
          <w:szCs w:val="22"/>
        </w:rPr>
        <w:t>,</w:t>
      </w:r>
      <w:r w:rsidRPr="00DE0081">
        <w:rPr>
          <w:rFonts w:cs="Arial"/>
          <w:szCs w:val="22"/>
        </w:rPr>
        <w:t xml:space="preserve"> </w:t>
      </w:r>
      <w:r w:rsidRPr="00EB0F47">
        <w:rPr>
          <w:rFonts w:cs="Arial"/>
          <w:szCs w:val="22"/>
        </w:rPr>
        <w:t xml:space="preserve">to perform the absent </w:t>
      </w:r>
      <w:r w:rsidR="00BD1358" w:rsidRPr="002A07B3">
        <w:rPr>
          <w:rFonts w:cs="Arial"/>
          <w:szCs w:val="22"/>
        </w:rPr>
        <w:t>PI’s</w:t>
      </w:r>
      <w:r w:rsidR="00BD1358" w:rsidRPr="00840E91">
        <w:rPr>
          <w:rFonts w:cs="Arial"/>
          <w:szCs w:val="22"/>
        </w:rPr>
        <w:t xml:space="preserve"> </w:t>
      </w:r>
      <w:r w:rsidRPr="00840E91">
        <w:rPr>
          <w:rFonts w:cs="Arial"/>
          <w:szCs w:val="22"/>
        </w:rPr>
        <w:t xml:space="preserve">responsibilities. </w:t>
      </w:r>
    </w:p>
    <w:p w14:paraId="6AD072B1" w14:textId="77777777" w:rsidR="00BD1358" w:rsidRPr="00840E91" w:rsidRDefault="00BD1358" w:rsidP="00272D68">
      <w:pPr>
        <w:ind w:left="360"/>
        <w:rPr>
          <w:rFonts w:cs="Arial"/>
          <w:szCs w:val="22"/>
        </w:rPr>
      </w:pPr>
    </w:p>
    <w:p w14:paraId="59CCF05A" w14:textId="77777777" w:rsidR="00896296" w:rsidRPr="008D1A54" w:rsidRDefault="00896296" w:rsidP="00272D68">
      <w:pPr>
        <w:ind w:left="360"/>
        <w:rPr>
          <w:rFonts w:cs="Arial"/>
          <w:szCs w:val="22"/>
        </w:rPr>
      </w:pPr>
      <w:r w:rsidRPr="009C6E0D">
        <w:rPr>
          <w:rFonts w:cs="Arial"/>
          <w:szCs w:val="22"/>
        </w:rPr>
        <w:t>IRB review and approval of a new individual to serve as PI</w:t>
      </w:r>
      <w:r w:rsidR="00DD77BA" w:rsidRPr="00DE0081">
        <w:rPr>
          <w:rFonts w:cs="Arial"/>
          <w:szCs w:val="22"/>
        </w:rPr>
        <w:t xml:space="preserve">, either </w:t>
      </w:r>
      <w:r w:rsidR="00DD77BA" w:rsidRPr="00EB0F47">
        <w:rPr>
          <w:rFonts w:cs="Arial"/>
          <w:szCs w:val="22"/>
        </w:rPr>
        <w:t>for the temporary transfer of PI responsibilities</w:t>
      </w:r>
      <w:r w:rsidR="00DD77BA" w:rsidRPr="00840E91">
        <w:rPr>
          <w:rFonts w:cs="Arial"/>
          <w:szCs w:val="22"/>
        </w:rPr>
        <w:t xml:space="preserve"> during a PI’s absence or permanently due to the PI</w:t>
      </w:r>
      <w:r w:rsidR="00DD77BA" w:rsidRPr="009C6E0D">
        <w:rPr>
          <w:rFonts w:cs="Arial"/>
          <w:szCs w:val="22"/>
        </w:rPr>
        <w:t>’s permanent departure from the position,</w:t>
      </w:r>
      <w:r w:rsidRPr="009D6AA7">
        <w:rPr>
          <w:rFonts w:cs="Arial"/>
          <w:szCs w:val="22"/>
        </w:rPr>
        <w:t xml:space="preserve"> may be expedited, if it is determined that it meets the criteria for expedited review, such as if a co-investigator will take over as PI in the absence of the original </w:t>
      </w:r>
      <w:r w:rsidR="00BD1358" w:rsidRPr="009D6AA7">
        <w:rPr>
          <w:rFonts w:cs="Arial"/>
          <w:szCs w:val="22"/>
        </w:rPr>
        <w:t>PI</w:t>
      </w:r>
      <w:r w:rsidRPr="0055161B">
        <w:rPr>
          <w:rFonts w:cs="Arial"/>
          <w:szCs w:val="22"/>
        </w:rPr>
        <w:t>. If an individual new to the study team is identified, the IRB m</w:t>
      </w:r>
      <w:r w:rsidRPr="008D1A54">
        <w:rPr>
          <w:rFonts w:cs="Arial"/>
          <w:szCs w:val="22"/>
        </w:rPr>
        <w:t>ay decide that the change is significant enough to warrant review by the convened board. Each change in PI will be evaluated independently to determine appropriateness for expedited review.</w:t>
      </w:r>
    </w:p>
    <w:p w14:paraId="262D96DF" w14:textId="77777777" w:rsidR="00BD1358" w:rsidRPr="00F466C6" w:rsidRDefault="00BD1358" w:rsidP="00272D68">
      <w:pPr>
        <w:ind w:left="360"/>
        <w:rPr>
          <w:rFonts w:cs="Arial"/>
          <w:szCs w:val="22"/>
        </w:rPr>
      </w:pPr>
    </w:p>
    <w:p w14:paraId="3E01AB40" w14:textId="5FFF2147" w:rsidR="00BD1358" w:rsidRPr="00840E91" w:rsidRDefault="00BD1358" w:rsidP="00272D68">
      <w:pPr>
        <w:ind w:left="360"/>
        <w:rPr>
          <w:rFonts w:cs="Arial"/>
          <w:szCs w:val="22"/>
        </w:rPr>
      </w:pPr>
      <w:r w:rsidRPr="00B375B4">
        <w:rPr>
          <w:rFonts w:cs="Arial"/>
          <w:szCs w:val="22"/>
        </w:rPr>
        <w:t>If a co-</w:t>
      </w:r>
      <w:r w:rsidR="00A74BB8" w:rsidRPr="00B162B5">
        <w:rPr>
          <w:rFonts w:cs="Arial"/>
          <w:szCs w:val="22"/>
        </w:rPr>
        <w:t>investigator</w:t>
      </w:r>
      <w:r w:rsidRPr="00B162B5">
        <w:rPr>
          <w:rFonts w:cs="Arial"/>
          <w:szCs w:val="22"/>
        </w:rPr>
        <w:t xml:space="preserve"> will be absent, active recruitment in the research project may continue, unless the individual’s role in the research is essential and the individual will not be replaced while s/he is absent. If the co-</w:t>
      </w:r>
      <w:r w:rsidR="00A74BB8" w:rsidRPr="00B162B5">
        <w:rPr>
          <w:rFonts w:cs="Arial"/>
          <w:szCs w:val="22"/>
        </w:rPr>
        <w:t>investigator</w:t>
      </w:r>
      <w:r w:rsidRPr="00F6293C">
        <w:rPr>
          <w:rFonts w:cs="Arial"/>
          <w:szCs w:val="22"/>
        </w:rPr>
        <w:t xml:space="preserve"> will be replaced, the new co-</w:t>
      </w:r>
      <w:r w:rsidR="00A74BB8" w:rsidRPr="00F6293C">
        <w:rPr>
          <w:rFonts w:cs="Arial"/>
          <w:szCs w:val="22"/>
        </w:rPr>
        <w:t>investigator</w:t>
      </w:r>
      <w:r w:rsidRPr="00F6293C">
        <w:rPr>
          <w:rFonts w:cs="Arial"/>
          <w:szCs w:val="22"/>
        </w:rPr>
        <w:t xml:space="preserve"> must complete the required education and credentialing (and if applicable, privileging) requirements, consistent with </w:t>
      </w:r>
      <w:r w:rsidR="001261AB">
        <w:rPr>
          <w:rFonts w:cs="Arial"/>
          <w:szCs w:val="22"/>
        </w:rPr>
        <w:t>the</w:t>
      </w:r>
      <w:r w:rsidR="001261AB" w:rsidRPr="00F6293C">
        <w:rPr>
          <w:rFonts w:cs="Arial"/>
          <w:szCs w:val="22"/>
        </w:rPr>
        <w:t xml:space="preserve"> </w:t>
      </w:r>
      <w:r w:rsidRPr="00F6293C">
        <w:rPr>
          <w:rFonts w:cs="Arial"/>
          <w:szCs w:val="22"/>
        </w:rPr>
        <w:t xml:space="preserve">policies </w:t>
      </w:r>
      <w:r w:rsidRPr="000B339F">
        <w:rPr>
          <w:rFonts w:cs="Arial"/>
          <w:szCs w:val="22"/>
        </w:rPr>
        <w:t>Credentialing of Personnel in Researc</w:t>
      </w:r>
      <w:r w:rsidR="00883453" w:rsidRPr="000B339F">
        <w:rPr>
          <w:rFonts w:cs="Arial"/>
          <w:szCs w:val="22"/>
        </w:rPr>
        <w:t>h &amp; Development Service</w:t>
      </w:r>
      <w:r w:rsidRPr="00DE0081">
        <w:rPr>
          <w:rFonts w:cs="Arial"/>
          <w:szCs w:val="22"/>
        </w:rPr>
        <w:t xml:space="preserve"> </w:t>
      </w:r>
      <w:r w:rsidR="00D4659E">
        <w:rPr>
          <w:rFonts w:cs="Arial"/>
          <w:szCs w:val="22"/>
        </w:rPr>
        <w:t xml:space="preserve">(located at: </w:t>
      </w:r>
      <w:hyperlink r:id="rId35" w:history="1">
        <w:r w:rsidR="00D938B2" w:rsidRPr="00D938B2">
          <w:rPr>
            <w:rStyle w:val="Hyperlink"/>
            <w:rFonts w:cs="Arial"/>
            <w:szCs w:val="22"/>
          </w:rPr>
          <w:t>https://www.</w:t>
        </w:r>
        <w:r w:rsidR="00D938B2" w:rsidRPr="00F44F9B">
          <w:rPr>
            <w:rStyle w:val="Hyperlink"/>
            <w:rFonts w:cs="Arial"/>
            <w:szCs w:val="22"/>
          </w:rPr>
          <w:t>va.gov/portlandresearch/documents/credentialing.pdf</w:t>
        </w:r>
      </w:hyperlink>
      <w:r w:rsidR="00D4659E">
        <w:rPr>
          <w:rFonts w:cs="Arial"/>
          <w:szCs w:val="22"/>
        </w:rPr>
        <w:t xml:space="preserve"> ) </w:t>
      </w:r>
      <w:r w:rsidRPr="00EB0F47">
        <w:rPr>
          <w:rFonts w:cs="Arial"/>
          <w:szCs w:val="22"/>
        </w:rPr>
        <w:t xml:space="preserve">and </w:t>
      </w:r>
      <w:r w:rsidRPr="000B339F">
        <w:rPr>
          <w:rFonts w:cs="Arial"/>
          <w:szCs w:val="22"/>
        </w:rPr>
        <w:t xml:space="preserve">Education </w:t>
      </w:r>
      <w:r w:rsidR="00883453" w:rsidRPr="000B339F">
        <w:rPr>
          <w:rFonts w:cs="Arial"/>
          <w:szCs w:val="22"/>
        </w:rPr>
        <w:t xml:space="preserve">Requirements for the </w:t>
      </w:r>
      <w:r w:rsidRPr="000B339F">
        <w:rPr>
          <w:rFonts w:cs="Arial"/>
          <w:szCs w:val="22"/>
        </w:rPr>
        <w:t>Conduct</w:t>
      </w:r>
      <w:r w:rsidR="00883453" w:rsidRPr="000B339F">
        <w:rPr>
          <w:rFonts w:cs="Arial"/>
          <w:szCs w:val="22"/>
        </w:rPr>
        <w:t xml:space="preserve"> of</w:t>
      </w:r>
      <w:r w:rsidRPr="000B339F">
        <w:rPr>
          <w:rFonts w:cs="Arial"/>
          <w:szCs w:val="22"/>
        </w:rPr>
        <w:t xml:space="preserve"> Research</w:t>
      </w:r>
      <w:r w:rsidR="00D4659E">
        <w:rPr>
          <w:rFonts w:cs="Arial"/>
          <w:szCs w:val="22"/>
        </w:rPr>
        <w:t xml:space="preserve"> (located at: </w:t>
      </w:r>
      <w:hyperlink r:id="rId36" w:history="1">
        <w:r w:rsidR="00D938B2" w:rsidRPr="00D938B2">
          <w:rPr>
            <w:rStyle w:val="Hyperlink"/>
            <w:rFonts w:cs="Arial"/>
            <w:szCs w:val="22"/>
          </w:rPr>
          <w:t>https://www.</w:t>
        </w:r>
        <w:r w:rsidR="00D938B2" w:rsidRPr="00F44F9B">
          <w:rPr>
            <w:rStyle w:val="Hyperlink"/>
            <w:rFonts w:cs="Arial"/>
            <w:szCs w:val="22"/>
          </w:rPr>
          <w:t>va.gov/portlandresearch/documents/Education-for-Research.pdf</w:t>
        </w:r>
      </w:hyperlink>
      <w:r w:rsidR="00D4659E">
        <w:rPr>
          <w:rFonts w:cs="Arial"/>
          <w:szCs w:val="22"/>
        </w:rPr>
        <w:t xml:space="preserve"> )</w:t>
      </w:r>
      <w:r w:rsidRPr="00EB0F47">
        <w:rPr>
          <w:rFonts w:cs="Arial"/>
          <w:szCs w:val="22"/>
        </w:rPr>
        <w:t xml:space="preserve">, and be approved by the IRB. </w:t>
      </w:r>
    </w:p>
    <w:p w14:paraId="61137F9A" w14:textId="77777777" w:rsidR="00E843AB" w:rsidRPr="00F466C6" w:rsidRDefault="00E843AB" w:rsidP="00592D5A">
      <w:pPr>
        <w:rPr>
          <w:rFonts w:cs="Arial"/>
          <w:szCs w:val="22"/>
        </w:rPr>
      </w:pPr>
    </w:p>
    <w:p w14:paraId="4413307B" w14:textId="77777777" w:rsidR="00E843AB" w:rsidRPr="00B375B4" w:rsidRDefault="00E843AB" w:rsidP="00E843AB">
      <w:pPr>
        <w:pStyle w:val="Heading3"/>
        <w:rPr>
          <w:rFonts w:cs="Arial"/>
          <w:lang w:val="en-US"/>
        </w:rPr>
      </w:pPr>
      <w:bookmarkStart w:id="580" w:name="_Toc357662072"/>
      <w:bookmarkStart w:id="581" w:name="_Toc105420239"/>
      <w:r w:rsidRPr="00B375B4">
        <w:rPr>
          <w:rFonts w:cs="Arial"/>
          <w:lang w:val="en-US"/>
        </w:rPr>
        <w:t>Expiration of Credentials of Research Staff</w:t>
      </w:r>
      <w:bookmarkEnd w:id="580"/>
      <w:bookmarkEnd w:id="581"/>
    </w:p>
    <w:p w14:paraId="2F37A9FD" w14:textId="45823A8A" w:rsidR="00E843AB" w:rsidRPr="00F6293C" w:rsidRDefault="00E843AB" w:rsidP="00272D68">
      <w:pPr>
        <w:ind w:left="360"/>
        <w:rPr>
          <w:rFonts w:cs="Arial"/>
          <w:lang w:eastAsia="x-none"/>
        </w:rPr>
      </w:pPr>
      <w:r w:rsidRPr="00B162B5">
        <w:rPr>
          <w:rFonts w:cs="Arial"/>
          <w:lang w:eastAsia="x-none"/>
        </w:rPr>
        <w:t xml:space="preserve">If the credentials of a member of the research team expire, that member may not continue to work on the research study until such time as the credentials are renewed. If the absence of this individual does not affect that manner in which the study is conducted, and they are not an integral part of the research team, the study may continue without changes. The individual </w:t>
      </w:r>
      <w:r w:rsidR="000976AE">
        <w:rPr>
          <w:rFonts w:cs="Arial"/>
          <w:lang w:eastAsia="x-none"/>
        </w:rPr>
        <w:t>may</w:t>
      </w:r>
      <w:r w:rsidR="000976AE" w:rsidRPr="00B162B5">
        <w:rPr>
          <w:rFonts w:cs="Arial"/>
          <w:lang w:eastAsia="x-none"/>
        </w:rPr>
        <w:t xml:space="preserve"> </w:t>
      </w:r>
      <w:r w:rsidRPr="00B162B5">
        <w:rPr>
          <w:rFonts w:cs="Arial"/>
          <w:lang w:eastAsia="x-none"/>
        </w:rPr>
        <w:t xml:space="preserve">be </w:t>
      </w:r>
      <w:r w:rsidRPr="00B162B5">
        <w:rPr>
          <w:rFonts w:cs="Arial"/>
          <w:lang w:eastAsia="x-none"/>
        </w:rPr>
        <w:lastRenderedPageBreak/>
        <w:t xml:space="preserve">administratively removed via a note to the </w:t>
      </w:r>
      <w:r w:rsidR="00FF0CCB">
        <w:rPr>
          <w:rFonts w:cs="Arial"/>
          <w:lang w:eastAsia="x-none"/>
        </w:rPr>
        <w:t>RAO</w:t>
      </w:r>
      <w:r w:rsidRPr="00F6293C">
        <w:rPr>
          <w:rFonts w:cs="Arial"/>
          <w:lang w:eastAsia="x-none"/>
        </w:rPr>
        <w:t xml:space="preserve"> study file. At the time that credentials are renewed, a subsequent note to file may be entered to reactivate their participation in the research.</w:t>
      </w:r>
    </w:p>
    <w:p w14:paraId="05811772" w14:textId="77777777" w:rsidR="00E843AB" w:rsidRPr="00F6293C" w:rsidRDefault="00E843AB" w:rsidP="00272D68">
      <w:pPr>
        <w:ind w:left="360"/>
        <w:rPr>
          <w:rFonts w:cs="Arial"/>
          <w:lang w:eastAsia="x-none"/>
        </w:rPr>
      </w:pPr>
    </w:p>
    <w:p w14:paraId="446D1D4C" w14:textId="77777777" w:rsidR="00C80193" w:rsidRDefault="00E843AB" w:rsidP="00272D68">
      <w:pPr>
        <w:ind w:left="360"/>
        <w:rPr>
          <w:rFonts w:cs="Arial"/>
          <w:lang w:eastAsia="x-none"/>
        </w:rPr>
        <w:sectPr w:rsidR="00C80193" w:rsidSect="00177A6C">
          <w:type w:val="continuous"/>
          <w:pgSz w:w="12240" w:h="15840"/>
          <w:pgMar w:top="1152" w:right="1152" w:bottom="1152" w:left="1152" w:header="720" w:footer="720" w:gutter="0"/>
          <w:cols w:space="720"/>
          <w:docGrid w:linePitch="360"/>
        </w:sectPr>
      </w:pPr>
      <w:r w:rsidRPr="00026599">
        <w:rPr>
          <w:rFonts w:cs="Arial"/>
          <w:lang w:eastAsia="x-none"/>
        </w:rPr>
        <w:t xml:space="preserve">If credentials of a key individual of the research team </w:t>
      </w:r>
      <w:r w:rsidR="008826FA" w:rsidRPr="00E03C1C">
        <w:rPr>
          <w:rFonts w:cs="Arial"/>
          <w:lang w:eastAsia="x-none"/>
        </w:rPr>
        <w:t>expire and</w:t>
      </w:r>
      <w:r w:rsidRPr="00E03C1C">
        <w:rPr>
          <w:rFonts w:cs="Arial"/>
          <w:lang w:eastAsia="x-none"/>
        </w:rPr>
        <w:t xml:space="preserve"> their absence will affect how </w:t>
      </w:r>
      <w:r w:rsidRPr="00B235EB">
        <w:rPr>
          <w:rFonts w:cs="Arial"/>
          <w:lang w:eastAsia="x-none"/>
        </w:rPr>
        <w:t xml:space="preserve">the study is conducted </w:t>
      </w:r>
      <w:r w:rsidR="008826FA" w:rsidRPr="00B235EB">
        <w:rPr>
          <w:rFonts w:cs="Arial"/>
          <w:lang w:eastAsia="x-none"/>
        </w:rPr>
        <w:t>and/</w:t>
      </w:r>
      <w:r w:rsidRPr="00B235EB">
        <w:rPr>
          <w:rFonts w:cs="Arial"/>
          <w:lang w:eastAsia="x-none"/>
        </w:rPr>
        <w:t xml:space="preserve">or </w:t>
      </w:r>
      <w:r w:rsidR="008826FA" w:rsidRPr="00B235EB">
        <w:rPr>
          <w:rFonts w:cs="Arial"/>
          <w:lang w:eastAsia="x-none"/>
        </w:rPr>
        <w:t>they are</w:t>
      </w:r>
      <w:r w:rsidRPr="00B235EB">
        <w:rPr>
          <w:rFonts w:cs="Arial"/>
          <w:lang w:eastAsia="x-none"/>
        </w:rPr>
        <w:t xml:space="preserve"> identified by name in the research protocol, an amendment must be submitted by the PI to the IRB as soon as possible</w:t>
      </w:r>
      <w:r w:rsidR="008826FA" w:rsidRPr="00B235EB">
        <w:rPr>
          <w:rFonts w:cs="Arial"/>
          <w:lang w:eastAsia="x-none"/>
        </w:rPr>
        <w:t>,</w:t>
      </w:r>
      <w:r w:rsidRPr="00B235EB">
        <w:rPr>
          <w:rFonts w:cs="Arial"/>
          <w:lang w:eastAsia="x-none"/>
        </w:rPr>
        <w:t xml:space="preserve"> taking appropriate action to </w:t>
      </w:r>
      <w:r w:rsidR="008826FA" w:rsidRPr="00B235EB">
        <w:rPr>
          <w:rFonts w:cs="Arial"/>
          <w:lang w:eastAsia="x-none"/>
        </w:rPr>
        <w:t>address the issue</w:t>
      </w:r>
      <w:r w:rsidRPr="00B235EB">
        <w:rPr>
          <w:rFonts w:cs="Arial"/>
          <w:lang w:eastAsia="x-none"/>
        </w:rPr>
        <w:t xml:space="preserve">. This may include revising the protocol, adding a new member to the research team to replace the one with </w:t>
      </w:r>
      <w:r w:rsidR="00BD1699" w:rsidRPr="00B235EB">
        <w:rPr>
          <w:rFonts w:cs="Arial"/>
          <w:lang w:eastAsia="x-none"/>
        </w:rPr>
        <w:t>expir</w:t>
      </w:r>
      <w:r w:rsidRPr="00B235EB">
        <w:rPr>
          <w:rFonts w:cs="Arial"/>
          <w:lang w:eastAsia="x-none"/>
        </w:rPr>
        <w:t>ed credentials, or other actions to assure that the research may continue.</w:t>
      </w:r>
    </w:p>
    <w:p w14:paraId="2909BEE2" w14:textId="77777777" w:rsidR="00896296" w:rsidRPr="00B235EB" w:rsidRDefault="00896296" w:rsidP="00896296">
      <w:pPr>
        <w:pStyle w:val="Level1"/>
        <w:rPr>
          <w:rFonts w:cs="Arial"/>
          <w:sz w:val="22"/>
          <w:szCs w:val="22"/>
        </w:rPr>
      </w:pPr>
    </w:p>
    <w:p w14:paraId="75ECA882" w14:textId="77777777" w:rsidR="00BD2615" w:rsidRPr="00DE0081" w:rsidRDefault="00BD2615" w:rsidP="00BD2615">
      <w:pPr>
        <w:pStyle w:val="Heading1"/>
        <w:rPr>
          <w:rFonts w:cs="Arial"/>
          <w:bCs/>
        </w:rPr>
      </w:pPr>
      <w:bookmarkStart w:id="582" w:name="_Toc105420240"/>
      <w:r w:rsidRPr="00B235EB">
        <w:rPr>
          <w:rFonts w:cs="Arial"/>
          <w:bCs/>
        </w:rPr>
        <w:t>EXPEDITED IRB REVIEW OF RESEARCH</w:t>
      </w:r>
      <w:bookmarkEnd w:id="582"/>
    </w:p>
    <w:p w14:paraId="13097D36" w14:textId="77777777" w:rsidR="00AF3EC9" w:rsidRDefault="00AF3EC9" w:rsidP="00BD2615">
      <w:pPr>
        <w:rPr>
          <w:rFonts w:cs="Arial"/>
          <w:szCs w:val="22"/>
        </w:rPr>
      </w:pPr>
    </w:p>
    <w:p w14:paraId="6E154F5D" w14:textId="77777777" w:rsidR="008E3CEC" w:rsidRPr="00B162B5" w:rsidRDefault="00BD2615" w:rsidP="00BD2615">
      <w:pPr>
        <w:rPr>
          <w:rFonts w:cs="Arial"/>
          <w:szCs w:val="22"/>
        </w:rPr>
      </w:pPr>
      <w:r w:rsidRPr="00840E91">
        <w:rPr>
          <w:rFonts w:cs="Arial"/>
          <w:szCs w:val="22"/>
        </w:rPr>
        <w:t xml:space="preserve">The IRB </w:t>
      </w:r>
      <w:r w:rsidR="00E024D8" w:rsidRPr="00840E91">
        <w:rPr>
          <w:rFonts w:cs="Arial"/>
          <w:szCs w:val="22"/>
        </w:rPr>
        <w:t>Co-</w:t>
      </w:r>
      <w:r w:rsidRPr="00840E91">
        <w:rPr>
          <w:rFonts w:cs="Arial"/>
          <w:szCs w:val="22"/>
        </w:rPr>
        <w:t>Chairs or a qualified IRB member</w:t>
      </w:r>
      <w:r w:rsidR="00363585">
        <w:rPr>
          <w:rFonts w:cs="Arial"/>
          <w:szCs w:val="22"/>
        </w:rPr>
        <w:t>,</w:t>
      </w:r>
      <w:r w:rsidRPr="00840E91">
        <w:rPr>
          <w:rFonts w:cs="Arial"/>
          <w:szCs w:val="22"/>
        </w:rPr>
        <w:t xml:space="preserve"> designated by </w:t>
      </w:r>
      <w:r w:rsidR="00E024D8" w:rsidRPr="009C6E0D">
        <w:rPr>
          <w:rFonts w:cs="Arial"/>
          <w:szCs w:val="22"/>
        </w:rPr>
        <w:t xml:space="preserve">an </w:t>
      </w:r>
      <w:r w:rsidRPr="009D6AA7">
        <w:rPr>
          <w:rFonts w:cs="Arial"/>
          <w:szCs w:val="22"/>
        </w:rPr>
        <w:t xml:space="preserve">IRB </w:t>
      </w:r>
      <w:r w:rsidR="00E024D8" w:rsidRPr="0055161B">
        <w:rPr>
          <w:rFonts w:cs="Arial"/>
          <w:szCs w:val="22"/>
        </w:rPr>
        <w:t>Co-</w:t>
      </w:r>
      <w:r w:rsidR="00AD42DE" w:rsidRPr="008D1A54">
        <w:rPr>
          <w:rFonts w:cs="Arial"/>
          <w:szCs w:val="22"/>
        </w:rPr>
        <w:t>Chair</w:t>
      </w:r>
      <w:r w:rsidR="00363585">
        <w:rPr>
          <w:rFonts w:cs="Arial"/>
          <w:szCs w:val="22"/>
        </w:rPr>
        <w:t>,</w:t>
      </w:r>
      <w:r w:rsidRPr="00F466C6">
        <w:rPr>
          <w:rFonts w:cs="Arial"/>
          <w:szCs w:val="22"/>
        </w:rPr>
        <w:t xml:space="preserve"> will make a determination on whether or not a protocol may be reviewed using expedite</w:t>
      </w:r>
      <w:r w:rsidRPr="00B375B4">
        <w:rPr>
          <w:rFonts w:cs="Arial"/>
          <w:szCs w:val="22"/>
        </w:rPr>
        <w:t>d procedures. IRB members</w:t>
      </w:r>
      <w:r w:rsidR="00F63F79">
        <w:rPr>
          <w:rFonts w:cs="Arial"/>
          <w:szCs w:val="22"/>
        </w:rPr>
        <w:t xml:space="preserve"> are designated based on their</w:t>
      </w:r>
      <w:r w:rsidRPr="00B375B4">
        <w:rPr>
          <w:rFonts w:cs="Arial"/>
          <w:szCs w:val="22"/>
        </w:rPr>
        <w:t xml:space="preserve"> experience and qualifications</w:t>
      </w:r>
      <w:r w:rsidR="00F63F79">
        <w:rPr>
          <w:rFonts w:cs="Arial"/>
          <w:szCs w:val="22"/>
        </w:rPr>
        <w:t>, which</w:t>
      </w:r>
      <w:r w:rsidRPr="00B375B4">
        <w:rPr>
          <w:rFonts w:cs="Arial"/>
          <w:szCs w:val="22"/>
        </w:rPr>
        <w:t xml:space="preserve"> will be determined based on full reviews</w:t>
      </w:r>
      <w:r w:rsidR="00F63F79">
        <w:rPr>
          <w:rFonts w:cs="Arial"/>
          <w:szCs w:val="22"/>
        </w:rPr>
        <w:t xml:space="preserve"> that they have</w:t>
      </w:r>
      <w:r w:rsidRPr="00B375B4">
        <w:rPr>
          <w:rFonts w:cs="Arial"/>
          <w:szCs w:val="22"/>
        </w:rPr>
        <w:t xml:space="preserve"> completed as a primary reviewer and </w:t>
      </w:r>
      <w:r w:rsidR="00F63F79">
        <w:rPr>
          <w:rFonts w:cs="Arial"/>
          <w:szCs w:val="22"/>
        </w:rPr>
        <w:t xml:space="preserve">their </w:t>
      </w:r>
      <w:r w:rsidRPr="00B375B4">
        <w:rPr>
          <w:rFonts w:cs="Arial"/>
          <w:szCs w:val="22"/>
        </w:rPr>
        <w:t xml:space="preserve">knowledge and application of ethical principles and regulations demonstrated during discussion of protocols one-on-one </w:t>
      </w:r>
      <w:r w:rsidRPr="00B162B5">
        <w:rPr>
          <w:rFonts w:cs="Arial"/>
          <w:szCs w:val="22"/>
        </w:rPr>
        <w:t xml:space="preserve">and at convened IRB meetings. The </w:t>
      </w:r>
      <w:r w:rsidR="008E3CEC" w:rsidRPr="00B162B5">
        <w:rPr>
          <w:rFonts w:cs="Arial"/>
          <w:szCs w:val="22"/>
        </w:rPr>
        <w:t>IRB member</w:t>
      </w:r>
      <w:r w:rsidRPr="00B162B5">
        <w:rPr>
          <w:rFonts w:cs="Arial"/>
          <w:szCs w:val="22"/>
        </w:rPr>
        <w:t xml:space="preserve">(s) making </w:t>
      </w:r>
      <w:r w:rsidR="00F63F79">
        <w:rPr>
          <w:rFonts w:cs="Arial"/>
          <w:szCs w:val="22"/>
        </w:rPr>
        <w:t>an expedited review</w:t>
      </w:r>
      <w:r w:rsidR="00F63F79" w:rsidRPr="00B162B5">
        <w:rPr>
          <w:rFonts w:cs="Arial"/>
          <w:szCs w:val="22"/>
        </w:rPr>
        <w:t xml:space="preserve"> </w:t>
      </w:r>
      <w:r w:rsidRPr="00B162B5">
        <w:rPr>
          <w:rFonts w:cs="Arial"/>
          <w:szCs w:val="22"/>
        </w:rPr>
        <w:t xml:space="preserve">determination may not be involved in the proposed research. </w:t>
      </w:r>
    </w:p>
    <w:p w14:paraId="42929F51" w14:textId="77777777" w:rsidR="008E3CEC" w:rsidRPr="00F6293C" w:rsidRDefault="008E3CEC" w:rsidP="00BD2615">
      <w:pPr>
        <w:rPr>
          <w:rFonts w:cs="Arial"/>
          <w:szCs w:val="22"/>
        </w:rPr>
      </w:pPr>
    </w:p>
    <w:p w14:paraId="0DF6BC12" w14:textId="77777777" w:rsidR="00BD2615" w:rsidRPr="00F6293C" w:rsidRDefault="00BD2615" w:rsidP="00BD2615">
      <w:pPr>
        <w:rPr>
          <w:rFonts w:cs="Arial"/>
          <w:szCs w:val="22"/>
        </w:rPr>
      </w:pPr>
      <w:r w:rsidRPr="00F6293C">
        <w:rPr>
          <w:rFonts w:cs="Arial"/>
          <w:szCs w:val="22"/>
        </w:rPr>
        <w:t>A protocol may be reviewed by expedited procedures if</w:t>
      </w:r>
      <w:r w:rsidR="00A143C3" w:rsidRPr="00F6293C">
        <w:rPr>
          <w:rFonts w:cs="Arial"/>
          <w:szCs w:val="22"/>
        </w:rPr>
        <w:t>:</w:t>
      </w:r>
      <w:r w:rsidRPr="00F6293C">
        <w:rPr>
          <w:rFonts w:cs="Arial"/>
          <w:szCs w:val="22"/>
        </w:rPr>
        <w:t xml:space="preserve"> </w:t>
      </w:r>
    </w:p>
    <w:p w14:paraId="4D99C99E" w14:textId="300C939B" w:rsidR="00BD2615" w:rsidRPr="00F6293C" w:rsidRDefault="00BD2615" w:rsidP="00D67A56">
      <w:pPr>
        <w:pStyle w:val="Level2"/>
        <w:numPr>
          <w:ilvl w:val="0"/>
          <w:numId w:val="31"/>
        </w:numPr>
        <w:ind w:left="360"/>
        <w:rPr>
          <w:rFonts w:cs="Arial"/>
          <w:sz w:val="22"/>
          <w:szCs w:val="22"/>
        </w:rPr>
      </w:pPr>
      <w:r w:rsidRPr="00F6293C">
        <w:rPr>
          <w:rFonts w:cs="Arial"/>
          <w:sz w:val="22"/>
          <w:szCs w:val="22"/>
        </w:rPr>
        <w:t xml:space="preserve">The research is not greater than minimal risk and falls within the </w:t>
      </w:r>
      <w:r w:rsidR="008E3CEC" w:rsidRPr="00026599">
        <w:rPr>
          <w:rFonts w:cs="Arial"/>
          <w:sz w:val="22"/>
          <w:szCs w:val="22"/>
        </w:rPr>
        <w:t>allowable e</w:t>
      </w:r>
      <w:r w:rsidR="008E3CEC" w:rsidRPr="00E03C1C">
        <w:rPr>
          <w:rFonts w:cs="Arial"/>
          <w:sz w:val="22"/>
          <w:szCs w:val="22"/>
        </w:rPr>
        <w:t xml:space="preserve">xpedited review </w:t>
      </w:r>
      <w:r w:rsidRPr="00E03C1C">
        <w:rPr>
          <w:rFonts w:cs="Arial"/>
          <w:sz w:val="22"/>
          <w:szCs w:val="22"/>
        </w:rPr>
        <w:t>categories</w:t>
      </w:r>
      <w:r w:rsidR="008E3CEC" w:rsidRPr="00B235EB">
        <w:rPr>
          <w:rFonts w:cs="Arial"/>
          <w:sz w:val="22"/>
          <w:szCs w:val="22"/>
        </w:rPr>
        <w:t>, as</w:t>
      </w:r>
      <w:r w:rsidRPr="00B235EB">
        <w:rPr>
          <w:rFonts w:cs="Arial"/>
          <w:sz w:val="22"/>
          <w:szCs w:val="22"/>
        </w:rPr>
        <w:t xml:space="preserve"> </w:t>
      </w:r>
      <w:r w:rsidR="00BD4D24" w:rsidRPr="00B235EB">
        <w:rPr>
          <w:rFonts w:cs="Arial"/>
          <w:sz w:val="22"/>
          <w:szCs w:val="22"/>
        </w:rPr>
        <w:t xml:space="preserve">listed in </w:t>
      </w:r>
      <w:r w:rsidR="00B50DB1" w:rsidRPr="00B235EB">
        <w:rPr>
          <w:rFonts w:cs="Arial"/>
          <w:sz w:val="22"/>
          <w:szCs w:val="22"/>
        </w:rPr>
        <w:t xml:space="preserve">Appendix 1 of this </w:t>
      </w:r>
      <w:r w:rsidR="00D87D32">
        <w:rPr>
          <w:rFonts w:cs="Arial"/>
          <w:sz w:val="22"/>
          <w:szCs w:val="22"/>
        </w:rPr>
        <w:t>SOP</w:t>
      </w:r>
      <w:r w:rsidR="00B50DB1" w:rsidRPr="00B235EB">
        <w:rPr>
          <w:rFonts w:cs="Arial"/>
          <w:sz w:val="22"/>
          <w:szCs w:val="22"/>
        </w:rPr>
        <w:t xml:space="preserve"> </w:t>
      </w:r>
      <w:r w:rsidR="008E3CEC" w:rsidRPr="00B235EB">
        <w:rPr>
          <w:rFonts w:cs="Arial"/>
          <w:sz w:val="22"/>
          <w:szCs w:val="22"/>
        </w:rPr>
        <w:t>and</w:t>
      </w:r>
      <w:r w:rsidR="00B50DB1" w:rsidRPr="00B235EB">
        <w:rPr>
          <w:rFonts w:cs="Arial"/>
          <w:sz w:val="22"/>
          <w:szCs w:val="22"/>
        </w:rPr>
        <w:t xml:space="preserve"> at</w:t>
      </w:r>
      <w:r w:rsidRPr="00B235EB">
        <w:rPr>
          <w:rFonts w:cs="Arial"/>
          <w:sz w:val="22"/>
          <w:szCs w:val="22"/>
        </w:rPr>
        <w:t xml:space="preserve"> </w:t>
      </w:r>
      <w:hyperlink r:id="rId37" w:history="1">
        <w:r w:rsidR="00710378" w:rsidRPr="00B235EB">
          <w:rPr>
            <w:rStyle w:val="Hyperlink"/>
            <w:rFonts w:cs="Arial"/>
            <w:sz w:val="22"/>
            <w:szCs w:val="22"/>
          </w:rPr>
          <w:t>http://www.hhs.gov/ohrp/policy/expedited98.html</w:t>
        </w:r>
      </w:hyperlink>
      <w:r w:rsidR="006541B6">
        <w:rPr>
          <w:rFonts w:cs="Arial"/>
          <w:sz w:val="22"/>
          <w:szCs w:val="22"/>
        </w:rPr>
        <w:t>.</w:t>
      </w:r>
      <w:r w:rsidRPr="00F6293C">
        <w:rPr>
          <w:rFonts w:cs="Arial"/>
          <w:sz w:val="22"/>
          <w:szCs w:val="22"/>
        </w:rPr>
        <w:t xml:space="preserve"> </w:t>
      </w:r>
    </w:p>
    <w:p w14:paraId="1FD88C64" w14:textId="77777777" w:rsidR="00BD2615" w:rsidRPr="00B235EB" w:rsidRDefault="00BD2615" w:rsidP="00D67A56">
      <w:pPr>
        <w:pStyle w:val="Level2"/>
        <w:numPr>
          <w:ilvl w:val="0"/>
          <w:numId w:val="31"/>
        </w:numPr>
        <w:ind w:left="360"/>
        <w:rPr>
          <w:rFonts w:cs="Arial"/>
          <w:sz w:val="22"/>
          <w:szCs w:val="22"/>
        </w:rPr>
      </w:pPr>
      <w:r w:rsidRPr="00F6293C">
        <w:rPr>
          <w:rFonts w:cs="Arial"/>
          <w:sz w:val="22"/>
          <w:szCs w:val="22"/>
        </w:rPr>
        <w:t>A requested change</w:t>
      </w:r>
      <w:r w:rsidR="008E3CEC" w:rsidRPr="00F6293C">
        <w:rPr>
          <w:rFonts w:cs="Arial"/>
          <w:sz w:val="22"/>
          <w:szCs w:val="22"/>
        </w:rPr>
        <w:t xml:space="preserve"> in previously approved research,</w:t>
      </w:r>
      <w:r w:rsidRPr="00F6293C">
        <w:rPr>
          <w:rFonts w:cs="Arial"/>
          <w:sz w:val="22"/>
          <w:szCs w:val="22"/>
        </w:rPr>
        <w:t xml:space="preserve"> submitted during t</w:t>
      </w:r>
      <w:r w:rsidRPr="00026599">
        <w:rPr>
          <w:rFonts w:cs="Arial"/>
          <w:sz w:val="22"/>
          <w:szCs w:val="22"/>
        </w:rPr>
        <w:t>he period of one year or less for which approval is authorized</w:t>
      </w:r>
      <w:r w:rsidR="008E3CEC" w:rsidRPr="00E03C1C">
        <w:rPr>
          <w:rFonts w:cs="Arial"/>
          <w:sz w:val="22"/>
          <w:szCs w:val="22"/>
        </w:rPr>
        <w:t>,</w:t>
      </w:r>
      <w:r w:rsidRPr="00E03C1C">
        <w:rPr>
          <w:rFonts w:cs="Arial"/>
          <w:sz w:val="22"/>
          <w:szCs w:val="22"/>
        </w:rPr>
        <w:t xml:space="preserve"> is minor, excluding the addition of procedures </w:t>
      </w:r>
      <w:r w:rsidR="008E3CEC" w:rsidRPr="00B235EB">
        <w:rPr>
          <w:rFonts w:cs="Arial"/>
          <w:sz w:val="22"/>
          <w:szCs w:val="22"/>
        </w:rPr>
        <w:t xml:space="preserve">that </w:t>
      </w:r>
      <w:r w:rsidRPr="00B235EB">
        <w:rPr>
          <w:rFonts w:cs="Arial"/>
          <w:sz w:val="22"/>
          <w:szCs w:val="22"/>
        </w:rPr>
        <w:t>involv</w:t>
      </w:r>
      <w:r w:rsidR="008E3CEC" w:rsidRPr="00B235EB">
        <w:rPr>
          <w:rFonts w:cs="Arial"/>
          <w:sz w:val="22"/>
          <w:szCs w:val="22"/>
        </w:rPr>
        <w:t>e</w:t>
      </w:r>
      <w:r w:rsidRPr="00B235EB">
        <w:rPr>
          <w:rFonts w:cs="Arial"/>
          <w:sz w:val="22"/>
          <w:szCs w:val="22"/>
        </w:rPr>
        <w:t xml:space="preserve"> more than minimal risk or that did not fall into any of categories 1-7 for expedited procedures. </w:t>
      </w:r>
    </w:p>
    <w:p w14:paraId="518E9193" w14:textId="77777777" w:rsidR="00BD2615" w:rsidRPr="00B235EB" w:rsidRDefault="00BD2615" w:rsidP="00BD2615">
      <w:pPr>
        <w:pStyle w:val="Level2"/>
        <w:ind w:left="720"/>
        <w:rPr>
          <w:rFonts w:cs="Arial"/>
          <w:sz w:val="22"/>
          <w:szCs w:val="22"/>
        </w:rPr>
      </w:pPr>
    </w:p>
    <w:p w14:paraId="6573858C" w14:textId="3A044229" w:rsidR="00BD2615" w:rsidRPr="00B235EB" w:rsidRDefault="00BD2615" w:rsidP="00A501CE">
      <w:pPr>
        <w:pStyle w:val="Level1"/>
        <w:widowControl/>
        <w:rPr>
          <w:rFonts w:cs="Arial"/>
          <w:sz w:val="22"/>
          <w:szCs w:val="22"/>
        </w:rPr>
      </w:pPr>
      <w:r w:rsidRPr="00B235EB">
        <w:rPr>
          <w:rFonts w:cs="Arial"/>
          <w:sz w:val="22"/>
          <w:szCs w:val="22"/>
        </w:rPr>
        <w:t xml:space="preserve">IRB </w:t>
      </w:r>
      <w:r w:rsidR="00AD42DE" w:rsidRPr="00B235EB">
        <w:rPr>
          <w:rFonts w:cs="Arial"/>
          <w:sz w:val="22"/>
          <w:szCs w:val="22"/>
        </w:rPr>
        <w:t>A</w:t>
      </w:r>
      <w:r w:rsidRPr="00B235EB">
        <w:rPr>
          <w:rFonts w:cs="Arial"/>
          <w:sz w:val="22"/>
          <w:szCs w:val="22"/>
        </w:rPr>
        <w:t xml:space="preserve">nalysts will review each submission they regard as possibly eligible for expedited </w:t>
      </w:r>
      <w:r w:rsidR="00D938B2" w:rsidRPr="00B235EB">
        <w:rPr>
          <w:rFonts w:cs="Arial"/>
          <w:sz w:val="22"/>
          <w:szCs w:val="22"/>
        </w:rPr>
        <w:t>review and</w:t>
      </w:r>
      <w:r w:rsidRPr="00B235EB">
        <w:rPr>
          <w:rFonts w:cs="Arial"/>
          <w:sz w:val="22"/>
          <w:szCs w:val="22"/>
        </w:rPr>
        <w:t xml:space="preserve"> may use the </w:t>
      </w:r>
      <w:r w:rsidR="002A07B3">
        <w:rPr>
          <w:rFonts w:cs="Arial"/>
          <w:sz w:val="22"/>
          <w:szCs w:val="22"/>
        </w:rPr>
        <w:t>expedited reviewer checklist</w:t>
      </w:r>
      <w:r w:rsidRPr="002A07B3">
        <w:rPr>
          <w:rFonts w:cs="Arial"/>
          <w:sz w:val="22"/>
          <w:szCs w:val="22"/>
        </w:rPr>
        <w:t xml:space="preserve"> </w:t>
      </w:r>
      <w:r w:rsidRPr="0055161B">
        <w:rPr>
          <w:rFonts w:cs="Arial"/>
          <w:sz w:val="22"/>
          <w:szCs w:val="22"/>
        </w:rPr>
        <w:t>as a guide.</w:t>
      </w:r>
      <w:r w:rsidR="00BD4D24" w:rsidRPr="008D1A54">
        <w:rPr>
          <w:rFonts w:cs="Arial"/>
          <w:sz w:val="22"/>
          <w:szCs w:val="22"/>
        </w:rPr>
        <w:t xml:space="preserve"> The checklist has been designed to capture all eligible components of the expedited review </w:t>
      </w:r>
      <w:r w:rsidR="00A501CE" w:rsidRPr="00F466C6">
        <w:rPr>
          <w:rFonts w:cs="Arial"/>
          <w:sz w:val="22"/>
          <w:szCs w:val="22"/>
        </w:rPr>
        <w:t xml:space="preserve">categories </w:t>
      </w:r>
      <w:r w:rsidR="00BD4D24" w:rsidRPr="00B375B4">
        <w:rPr>
          <w:rFonts w:cs="Arial"/>
          <w:sz w:val="22"/>
          <w:szCs w:val="22"/>
        </w:rPr>
        <w:t>referenced above.</w:t>
      </w:r>
      <w:r w:rsidRPr="00B162B5">
        <w:rPr>
          <w:rFonts w:cs="Arial"/>
          <w:sz w:val="22"/>
          <w:szCs w:val="22"/>
        </w:rPr>
        <w:t xml:space="preserve"> If it appears that the item(s) is appropriate for expedited review, materials will be sent to the</w:t>
      </w:r>
      <w:r w:rsidR="00A501CE" w:rsidRPr="00B162B5">
        <w:rPr>
          <w:rFonts w:cs="Arial"/>
          <w:sz w:val="22"/>
          <w:szCs w:val="22"/>
        </w:rPr>
        <w:t xml:space="preserve"> IRB</w:t>
      </w:r>
      <w:r w:rsidRPr="00B162B5">
        <w:rPr>
          <w:rFonts w:cs="Arial"/>
          <w:sz w:val="22"/>
          <w:szCs w:val="22"/>
        </w:rPr>
        <w:t xml:space="preserve"> </w:t>
      </w:r>
      <w:r w:rsidR="00AD42DE" w:rsidRPr="00B162B5">
        <w:rPr>
          <w:rFonts w:cs="Arial"/>
          <w:sz w:val="22"/>
          <w:szCs w:val="22"/>
        </w:rPr>
        <w:t>Chair</w:t>
      </w:r>
      <w:r w:rsidRPr="00F6293C">
        <w:rPr>
          <w:rFonts w:cs="Arial"/>
          <w:sz w:val="22"/>
          <w:szCs w:val="22"/>
        </w:rPr>
        <w:t xml:space="preserve"> </w:t>
      </w:r>
      <w:r w:rsidR="00A501CE" w:rsidRPr="00F6293C">
        <w:rPr>
          <w:rFonts w:cs="Arial"/>
          <w:sz w:val="22"/>
          <w:szCs w:val="22"/>
        </w:rPr>
        <w:t>and/</w:t>
      </w:r>
      <w:r w:rsidRPr="00F6293C">
        <w:rPr>
          <w:rFonts w:cs="Arial"/>
          <w:sz w:val="22"/>
          <w:szCs w:val="22"/>
        </w:rPr>
        <w:t>or another qualified reviewer</w:t>
      </w:r>
      <w:r w:rsidR="00A501CE" w:rsidRPr="00F6293C">
        <w:rPr>
          <w:rFonts w:cs="Arial"/>
          <w:sz w:val="22"/>
          <w:szCs w:val="22"/>
        </w:rPr>
        <w:t>(s)</w:t>
      </w:r>
      <w:r w:rsidRPr="00F6293C">
        <w:rPr>
          <w:rFonts w:cs="Arial"/>
          <w:sz w:val="22"/>
          <w:szCs w:val="22"/>
        </w:rPr>
        <w:t xml:space="preserve"> The reviewer</w:t>
      </w:r>
      <w:r w:rsidR="00A501CE" w:rsidRPr="00026599">
        <w:rPr>
          <w:rFonts w:cs="Arial"/>
          <w:sz w:val="22"/>
          <w:szCs w:val="22"/>
        </w:rPr>
        <w:t>(s)</w:t>
      </w:r>
      <w:r w:rsidRPr="00E03C1C">
        <w:rPr>
          <w:rFonts w:cs="Arial"/>
          <w:sz w:val="22"/>
          <w:szCs w:val="22"/>
        </w:rPr>
        <w:t xml:space="preserve"> will receive all materials that the convened IRB would receive. The reviewer</w:t>
      </w:r>
      <w:r w:rsidR="00A501CE" w:rsidRPr="00E03C1C">
        <w:rPr>
          <w:rFonts w:cs="Arial"/>
          <w:sz w:val="22"/>
          <w:szCs w:val="22"/>
        </w:rPr>
        <w:t>(s)</w:t>
      </w:r>
      <w:r w:rsidRPr="00B235EB">
        <w:rPr>
          <w:rFonts w:cs="Arial"/>
          <w:sz w:val="22"/>
          <w:szCs w:val="22"/>
        </w:rPr>
        <w:t xml:space="preserve"> may exercise the authority of the IRB using the same criteria for approval as would the convened IRB, but </w:t>
      </w:r>
      <w:r w:rsidR="00A501CE" w:rsidRPr="00B235EB">
        <w:rPr>
          <w:rFonts w:cs="Arial"/>
          <w:sz w:val="22"/>
          <w:szCs w:val="22"/>
        </w:rPr>
        <w:t xml:space="preserve">they </w:t>
      </w:r>
      <w:r w:rsidRPr="00B235EB">
        <w:rPr>
          <w:rFonts w:cs="Arial"/>
          <w:sz w:val="22"/>
          <w:szCs w:val="22"/>
        </w:rPr>
        <w:t xml:space="preserve">may not </w:t>
      </w:r>
      <w:r w:rsidRPr="004B374D">
        <w:rPr>
          <w:rFonts w:cs="Arial"/>
          <w:sz w:val="22"/>
          <w:szCs w:val="22"/>
        </w:rPr>
        <w:t>table</w:t>
      </w:r>
      <w:r w:rsidR="002C5704">
        <w:rPr>
          <w:rFonts w:cs="Arial"/>
          <w:sz w:val="22"/>
          <w:szCs w:val="22"/>
        </w:rPr>
        <w:t>/defer</w:t>
      </w:r>
      <w:r w:rsidRPr="00B235EB">
        <w:rPr>
          <w:rFonts w:cs="Arial"/>
          <w:sz w:val="22"/>
          <w:szCs w:val="22"/>
        </w:rPr>
        <w:t xml:space="preserve"> or disapprove the research. If the IRB </w:t>
      </w:r>
      <w:r w:rsidR="00AD42DE" w:rsidRPr="00B235EB">
        <w:rPr>
          <w:rFonts w:cs="Arial"/>
          <w:sz w:val="22"/>
          <w:szCs w:val="22"/>
        </w:rPr>
        <w:t>Chair</w:t>
      </w:r>
      <w:r w:rsidRPr="00B235EB">
        <w:rPr>
          <w:rFonts w:cs="Arial"/>
          <w:sz w:val="22"/>
          <w:szCs w:val="22"/>
        </w:rPr>
        <w:t xml:space="preserve"> </w:t>
      </w:r>
      <w:r w:rsidR="00A501CE" w:rsidRPr="00B235EB">
        <w:rPr>
          <w:rFonts w:cs="Arial"/>
          <w:sz w:val="22"/>
          <w:szCs w:val="22"/>
        </w:rPr>
        <w:t>and/</w:t>
      </w:r>
      <w:r w:rsidRPr="00B235EB">
        <w:rPr>
          <w:rFonts w:cs="Arial"/>
          <w:sz w:val="22"/>
          <w:szCs w:val="22"/>
        </w:rPr>
        <w:t xml:space="preserve">or qualified </w:t>
      </w:r>
      <w:r w:rsidR="00A501CE" w:rsidRPr="00B235EB">
        <w:rPr>
          <w:rFonts w:cs="Arial"/>
          <w:sz w:val="22"/>
          <w:szCs w:val="22"/>
        </w:rPr>
        <w:t xml:space="preserve">reviewer(s) </w:t>
      </w:r>
      <w:r w:rsidRPr="00B235EB">
        <w:rPr>
          <w:rFonts w:cs="Arial"/>
          <w:sz w:val="22"/>
          <w:szCs w:val="22"/>
        </w:rPr>
        <w:t>do not approve the research through expedited procedures, then the research project will be reviewed by the convened IRB. The research may only be</w:t>
      </w:r>
      <w:r w:rsidR="00A501CE" w:rsidRPr="00B235EB">
        <w:rPr>
          <w:rFonts w:cs="Arial"/>
          <w:sz w:val="22"/>
          <w:szCs w:val="22"/>
        </w:rPr>
        <w:t xml:space="preserve"> tabled</w:t>
      </w:r>
      <w:r w:rsidR="00D04929">
        <w:rPr>
          <w:rFonts w:cs="Arial"/>
          <w:sz w:val="22"/>
          <w:szCs w:val="22"/>
        </w:rPr>
        <w:t>/deferred</w:t>
      </w:r>
      <w:r w:rsidR="00A501CE" w:rsidRPr="00B235EB">
        <w:rPr>
          <w:rFonts w:cs="Arial"/>
          <w:sz w:val="22"/>
          <w:szCs w:val="22"/>
        </w:rPr>
        <w:t xml:space="preserve"> or</w:t>
      </w:r>
      <w:r w:rsidRPr="00B235EB">
        <w:rPr>
          <w:rFonts w:cs="Arial"/>
          <w:sz w:val="22"/>
          <w:szCs w:val="22"/>
        </w:rPr>
        <w:t xml:space="preserve"> disapproved after non-expedited review by the convened IRB. </w:t>
      </w:r>
    </w:p>
    <w:p w14:paraId="1BD74133" w14:textId="77777777" w:rsidR="00BD2615" w:rsidRPr="00B235EB" w:rsidRDefault="00BD2615" w:rsidP="00BD2615">
      <w:pPr>
        <w:spacing w:line="290" w:lineRule="atLeast"/>
        <w:rPr>
          <w:rFonts w:cs="Arial"/>
          <w:szCs w:val="22"/>
        </w:rPr>
      </w:pPr>
    </w:p>
    <w:p w14:paraId="2BED063D" w14:textId="77D623A4" w:rsidR="00BD2615" w:rsidRDefault="00BD2615" w:rsidP="00BD2615">
      <w:pPr>
        <w:pStyle w:val="Level1"/>
        <w:widowControl/>
        <w:rPr>
          <w:rFonts w:cs="Arial"/>
          <w:sz w:val="22"/>
          <w:szCs w:val="22"/>
        </w:rPr>
      </w:pPr>
      <w:r w:rsidRPr="00B235EB">
        <w:rPr>
          <w:rFonts w:cs="Arial"/>
          <w:sz w:val="22"/>
          <w:szCs w:val="22"/>
        </w:rPr>
        <w:t>The fully convened IRB will be notified of all research approved under expedited procedures</w:t>
      </w:r>
      <w:r w:rsidR="00F63F79">
        <w:rPr>
          <w:rFonts w:cs="Arial"/>
          <w:sz w:val="22"/>
          <w:szCs w:val="22"/>
        </w:rPr>
        <w:t>,</w:t>
      </w:r>
      <w:r w:rsidRPr="00B235EB">
        <w:rPr>
          <w:rFonts w:cs="Arial"/>
          <w:sz w:val="22"/>
          <w:szCs w:val="22"/>
        </w:rPr>
        <w:t xml:space="preserve"> </w:t>
      </w:r>
      <w:r w:rsidR="00F63F79">
        <w:rPr>
          <w:rFonts w:cs="Arial"/>
          <w:sz w:val="22"/>
          <w:szCs w:val="22"/>
        </w:rPr>
        <w:t>via</w:t>
      </w:r>
      <w:r w:rsidR="00F63F79" w:rsidRPr="00B235EB">
        <w:rPr>
          <w:rFonts w:cs="Arial"/>
          <w:sz w:val="22"/>
          <w:szCs w:val="22"/>
        </w:rPr>
        <w:t xml:space="preserve"> </w:t>
      </w:r>
      <w:r w:rsidRPr="00B235EB">
        <w:rPr>
          <w:rFonts w:cs="Arial"/>
          <w:sz w:val="22"/>
          <w:szCs w:val="22"/>
        </w:rPr>
        <w:t>the agenda and minutes</w:t>
      </w:r>
      <w:r w:rsidR="00F63F79">
        <w:rPr>
          <w:rFonts w:cs="Arial"/>
          <w:sz w:val="22"/>
          <w:szCs w:val="22"/>
        </w:rPr>
        <w:t xml:space="preserve"> for the next available convened </w:t>
      </w:r>
      <w:r w:rsidR="00F63F79" w:rsidRPr="00F63F79">
        <w:rPr>
          <w:rFonts w:cs="Arial"/>
          <w:sz w:val="22"/>
          <w:szCs w:val="22"/>
        </w:rPr>
        <w:t>IRB meeting</w:t>
      </w:r>
      <w:r w:rsidRPr="00B235EB">
        <w:rPr>
          <w:rFonts w:cs="Arial"/>
          <w:sz w:val="22"/>
          <w:szCs w:val="22"/>
        </w:rPr>
        <w:t xml:space="preserve">. All correspondence resulting from an expedited review will note </w:t>
      </w:r>
      <w:r w:rsidR="00A501CE" w:rsidRPr="00B235EB">
        <w:rPr>
          <w:rFonts w:cs="Arial"/>
          <w:sz w:val="22"/>
          <w:szCs w:val="22"/>
        </w:rPr>
        <w:t xml:space="preserve">that the review was expedited </w:t>
      </w:r>
      <w:r w:rsidRPr="00B235EB">
        <w:rPr>
          <w:rFonts w:cs="Arial"/>
          <w:sz w:val="22"/>
          <w:szCs w:val="22"/>
        </w:rPr>
        <w:t xml:space="preserve">and </w:t>
      </w:r>
      <w:r w:rsidR="00A501CE" w:rsidRPr="00B235EB">
        <w:rPr>
          <w:rFonts w:cs="Arial"/>
          <w:sz w:val="22"/>
          <w:szCs w:val="22"/>
        </w:rPr>
        <w:t xml:space="preserve">will </w:t>
      </w:r>
      <w:r w:rsidRPr="00B235EB">
        <w:rPr>
          <w:rFonts w:cs="Arial"/>
          <w:sz w:val="22"/>
          <w:szCs w:val="22"/>
        </w:rPr>
        <w:t xml:space="preserve">be filed with the </w:t>
      </w:r>
      <w:r w:rsidR="00FF0CCB">
        <w:rPr>
          <w:rFonts w:cs="Arial"/>
          <w:sz w:val="22"/>
          <w:szCs w:val="22"/>
        </w:rPr>
        <w:t>RAO’s</w:t>
      </w:r>
      <w:r w:rsidRPr="00B235EB">
        <w:rPr>
          <w:rFonts w:cs="Arial"/>
          <w:sz w:val="22"/>
          <w:szCs w:val="22"/>
        </w:rPr>
        <w:t xml:space="preserve"> research project file kept in the appropriate Research Service space. </w:t>
      </w:r>
      <w:r w:rsidR="00F63F79">
        <w:rPr>
          <w:rFonts w:cs="Arial"/>
          <w:sz w:val="22"/>
          <w:szCs w:val="22"/>
        </w:rPr>
        <w:t>The IRB agenda, minutes</w:t>
      </w:r>
      <w:r w:rsidR="00F63F79" w:rsidRPr="00B235EB">
        <w:rPr>
          <w:rFonts w:cs="Arial"/>
          <w:sz w:val="22"/>
          <w:szCs w:val="22"/>
        </w:rPr>
        <w:t xml:space="preserve"> </w:t>
      </w:r>
      <w:r w:rsidR="00F63F79">
        <w:rPr>
          <w:rFonts w:cs="Arial"/>
          <w:sz w:val="22"/>
          <w:szCs w:val="22"/>
        </w:rPr>
        <w:t xml:space="preserve">and correspondence </w:t>
      </w:r>
      <w:r w:rsidRPr="00B235EB">
        <w:rPr>
          <w:rFonts w:cs="Arial"/>
          <w:sz w:val="22"/>
          <w:szCs w:val="22"/>
        </w:rPr>
        <w:t>for expedited reviews shall include the</w:t>
      </w:r>
      <w:r w:rsidR="00A501CE" w:rsidRPr="00B235EB">
        <w:rPr>
          <w:rFonts w:cs="Arial"/>
          <w:sz w:val="22"/>
          <w:szCs w:val="22"/>
        </w:rPr>
        <w:t xml:space="preserve"> expedited review</w:t>
      </w:r>
      <w:r w:rsidRPr="00B235EB">
        <w:rPr>
          <w:rFonts w:cs="Arial"/>
          <w:sz w:val="22"/>
          <w:szCs w:val="22"/>
        </w:rPr>
        <w:t xml:space="preserve"> category</w:t>
      </w:r>
      <w:r w:rsidR="00AC3CAC">
        <w:rPr>
          <w:rFonts w:cs="Arial"/>
          <w:sz w:val="22"/>
          <w:szCs w:val="22"/>
        </w:rPr>
        <w:t>(ies)</w:t>
      </w:r>
      <w:r w:rsidRPr="00B235EB">
        <w:rPr>
          <w:rFonts w:cs="Arial"/>
          <w:sz w:val="22"/>
          <w:szCs w:val="22"/>
        </w:rPr>
        <w:t xml:space="preserve">. </w:t>
      </w:r>
    </w:p>
    <w:p w14:paraId="3F151B4A" w14:textId="77777777" w:rsidR="000064E6" w:rsidRDefault="000064E6" w:rsidP="000064E6">
      <w:pPr>
        <w:rPr>
          <w:rFonts w:cs="Arial"/>
          <w:b/>
          <w:i/>
          <w:szCs w:val="22"/>
          <w:highlight w:val="yellow"/>
        </w:rPr>
      </w:pPr>
    </w:p>
    <w:p w14:paraId="27C4CA83" w14:textId="77777777" w:rsidR="000064E6" w:rsidRDefault="000064E6" w:rsidP="000064E6">
      <w:pPr>
        <w:rPr>
          <w:rFonts w:cs="Arial"/>
          <w:b/>
          <w:i/>
          <w:szCs w:val="22"/>
        </w:rPr>
      </w:pPr>
      <w:r w:rsidRPr="00473CFB">
        <w:rPr>
          <w:rFonts w:cs="Arial"/>
          <w:b/>
          <w:i/>
          <w:szCs w:val="22"/>
          <w:highlight w:val="yellow"/>
        </w:rPr>
        <w:t>For research that is s</w:t>
      </w:r>
      <w:r>
        <w:rPr>
          <w:rFonts w:cs="Arial"/>
          <w:b/>
          <w:i/>
          <w:szCs w:val="22"/>
          <w:highlight w:val="yellow"/>
        </w:rPr>
        <w:t>ubject to the 2018 Requirements:</w:t>
      </w:r>
    </w:p>
    <w:p w14:paraId="4399DB42" w14:textId="77777777" w:rsidR="00FE7DF0" w:rsidRDefault="00FE7DF0" w:rsidP="000064E6">
      <w:pPr>
        <w:rPr>
          <w:rFonts w:cs="Arial"/>
          <w:szCs w:val="22"/>
        </w:rPr>
      </w:pPr>
      <w:r>
        <w:rPr>
          <w:rFonts w:cs="Arial"/>
          <w:szCs w:val="22"/>
        </w:rPr>
        <w:t>Research for which limited IRB review is a condition of exemption may be reviewed by expedited procedures.</w:t>
      </w:r>
    </w:p>
    <w:p w14:paraId="007D3A63" w14:textId="77777777" w:rsidR="00FE7DF0" w:rsidRPr="00473CFB" w:rsidRDefault="00FE7DF0" w:rsidP="000064E6">
      <w:pPr>
        <w:rPr>
          <w:lang w:val="x-none" w:eastAsia="x-none"/>
        </w:rPr>
      </w:pPr>
    </w:p>
    <w:p w14:paraId="5F359F69" w14:textId="77777777" w:rsidR="000064E6" w:rsidRDefault="000064E6" w:rsidP="000064E6">
      <w:pPr>
        <w:rPr>
          <w:szCs w:val="22"/>
        </w:rPr>
      </w:pPr>
      <w:r w:rsidRPr="0034335E">
        <w:rPr>
          <w:szCs w:val="22"/>
        </w:rPr>
        <w:t>For research that is subject to the 2018 Requirements, it is presumed that all activities included on the expedited review list are minimal risk activities and thus eligible for expedited revi</w:t>
      </w:r>
      <w:r>
        <w:rPr>
          <w:szCs w:val="22"/>
        </w:rPr>
        <w:t xml:space="preserve">ew.   If the assigned reviewer </w:t>
      </w:r>
      <w:r w:rsidRPr="0034335E">
        <w:rPr>
          <w:szCs w:val="22"/>
        </w:rPr>
        <w:t>believes that a proposed study activity that is found on the expedit</w:t>
      </w:r>
      <w:r>
        <w:rPr>
          <w:szCs w:val="22"/>
        </w:rPr>
        <w:t xml:space="preserve">ed review list is greater than </w:t>
      </w:r>
      <w:r w:rsidRPr="0034335E">
        <w:rPr>
          <w:szCs w:val="22"/>
        </w:rPr>
        <w:t>minimal risk and thus requires convened board review, the assigned reviewer must document the rationale for determining that the activity is greater than minimal risk on the reviewer form and then inform the IRB A</w:t>
      </w:r>
      <w:r w:rsidR="009A71B3">
        <w:rPr>
          <w:szCs w:val="22"/>
        </w:rPr>
        <w:t>nalyst</w:t>
      </w:r>
      <w:r w:rsidRPr="0034335E">
        <w:rPr>
          <w:szCs w:val="22"/>
        </w:rPr>
        <w:t xml:space="preserve"> that the study needs to be scheduled for review at the next available convened board meeting.</w:t>
      </w:r>
    </w:p>
    <w:p w14:paraId="273168DF" w14:textId="77777777" w:rsidR="00FE7DF0" w:rsidRDefault="00FE7DF0" w:rsidP="000064E6">
      <w:pPr>
        <w:rPr>
          <w:szCs w:val="22"/>
        </w:rPr>
      </w:pPr>
    </w:p>
    <w:p w14:paraId="2D90FD44" w14:textId="77777777" w:rsidR="007841C6" w:rsidRPr="00B235EB" w:rsidRDefault="00BD2615" w:rsidP="00592D5A">
      <w:pPr>
        <w:pStyle w:val="Heading1"/>
        <w:tabs>
          <w:tab w:val="left" w:pos="450"/>
        </w:tabs>
        <w:rPr>
          <w:rFonts w:cs="Arial"/>
        </w:rPr>
      </w:pPr>
      <w:r w:rsidRPr="00B235EB">
        <w:rPr>
          <w:rFonts w:cs="Arial"/>
          <w:sz w:val="22"/>
          <w:szCs w:val="22"/>
        </w:rPr>
        <w:br w:type="page"/>
      </w:r>
      <w:bookmarkStart w:id="583" w:name="_Toc318204539"/>
      <w:bookmarkStart w:id="584" w:name="_Toc318274961"/>
      <w:bookmarkStart w:id="585" w:name="_Toc318289693"/>
      <w:bookmarkStart w:id="586" w:name="_Toc318290858"/>
      <w:bookmarkStart w:id="587" w:name="_Toc318291602"/>
      <w:bookmarkStart w:id="588" w:name="_Toc318292342"/>
      <w:bookmarkStart w:id="589" w:name="_Toc318293084"/>
      <w:bookmarkStart w:id="590" w:name="_Toc318293822"/>
      <w:bookmarkStart w:id="591" w:name="_Toc318355487"/>
      <w:bookmarkStart w:id="592" w:name="_Toc318364094"/>
      <w:bookmarkStart w:id="593" w:name="_Toc318364902"/>
      <w:bookmarkStart w:id="594" w:name="_Toc318365656"/>
      <w:bookmarkStart w:id="595" w:name="_Toc318366410"/>
      <w:bookmarkStart w:id="596" w:name="_Toc318204541"/>
      <w:bookmarkStart w:id="597" w:name="_Toc318274963"/>
      <w:bookmarkStart w:id="598" w:name="_Toc318289695"/>
      <w:bookmarkStart w:id="599" w:name="_Toc318290860"/>
      <w:bookmarkStart w:id="600" w:name="_Toc318291604"/>
      <w:bookmarkStart w:id="601" w:name="_Toc318292344"/>
      <w:bookmarkStart w:id="602" w:name="_Toc318293086"/>
      <w:bookmarkStart w:id="603" w:name="_Toc318293824"/>
      <w:bookmarkStart w:id="604" w:name="_Toc318355489"/>
      <w:bookmarkStart w:id="605" w:name="_Toc318364096"/>
      <w:bookmarkStart w:id="606" w:name="_Toc318364904"/>
      <w:bookmarkStart w:id="607" w:name="_Toc318365658"/>
      <w:bookmarkStart w:id="608" w:name="_Toc318366412"/>
      <w:bookmarkStart w:id="609" w:name="_Toc318204542"/>
      <w:bookmarkStart w:id="610" w:name="_Toc318274964"/>
      <w:bookmarkStart w:id="611" w:name="_Toc318289696"/>
      <w:bookmarkStart w:id="612" w:name="_Toc318290861"/>
      <w:bookmarkStart w:id="613" w:name="_Toc318291605"/>
      <w:bookmarkStart w:id="614" w:name="_Toc318292345"/>
      <w:bookmarkStart w:id="615" w:name="_Toc318293087"/>
      <w:bookmarkStart w:id="616" w:name="_Toc318293825"/>
      <w:bookmarkStart w:id="617" w:name="_Toc318355490"/>
      <w:bookmarkStart w:id="618" w:name="_Toc318364097"/>
      <w:bookmarkStart w:id="619" w:name="_Toc318364905"/>
      <w:bookmarkStart w:id="620" w:name="_Toc318365659"/>
      <w:bookmarkStart w:id="621" w:name="_Toc318366413"/>
      <w:bookmarkStart w:id="622" w:name="_Toc318204543"/>
      <w:bookmarkStart w:id="623" w:name="_Toc318274965"/>
      <w:bookmarkStart w:id="624" w:name="_Toc318289697"/>
      <w:bookmarkStart w:id="625" w:name="_Toc318290862"/>
      <w:bookmarkStart w:id="626" w:name="_Toc318291606"/>
      <w:bookmarkStart w:id="627" w:name="_Toc318292346"/>
      <w:bookmarkStart w:id="628" w:name="_Toc318293088"/>
      <w:bookmarkStart w:id="629" w:name="_Toc318293826"/>
      <w:bookmarkStart w:id="630" w:name="_Toc318355491"/>
      <w:bookmarkStart w:id="631" w:name="_Toc318364098"/>
      <w:bookmarkStart w:id="632" w:name="_Toc318364906"/>
      <w:bookmarkStart w:id="633" w:name="_Toc318365660"/>
      <w:bookmarkStart w:id="634" w:name="_Toc318366414"/>
      <w:bookmarkStart w:id="635" w:name="_Toc318204546"/>
      <w:bookmarkStart w:id="636" w:name="_Toc318274968"/>
      <w:bookmarkStart w:id="637" w:name="_Toc318289700"/>
      <w:bookmarkStart w:id="638" w:name="_Toc318290865"/>
      <w:bookmarkStart w:id="639" w:name="_Toc318291609"/>
      <w:bookmarkStart w:id="640" w:name="_Toc318292349"/>
      <w:bookmarkStart w:id="641" w:name="_Toc318293091"/>
      <w:bookmarkStart w:id="642" w:name="_Toc318293829"/>
      <w:bookmarkStart w:id="643" w:name="_Toc318355494"/>
      <w:bookmarkStart w:id="644" w:name="_Toc318364101"/>
      <w:bookmarkStart w:id="645" w:name="_Toc318364909"/>
      <w:bookmarkStart w:id="646" w:name="_Toc318365663"/>
      <w:bookmarkStart w:id="647" w:name="_Toc318366417"/>
      <w:bookmarkStart w:id="648" w:name="_Toc318204547"/>
      <w:bookmarkStart w:id="649" w:name="_Toc318274969"/>
      <w:bookmarkStart w:id="650" w:name="_Toc318289701"/>
      <w:bookmarkStart w:id="651" w:name="_Toc318290866"/>
      <w:bookmarkStart w:id="652" w:name="_Toc318291610"/>
      <w:bookmarkStart w:id="653" w:name="_Toc318292350"/>
      <w:bookmarkStart w:id="654" w:name="_Toc318293092"/>
      <w:bookmarkStart w:id="655" w:name="_Toc318293830"/>
      <w:bookmarkStart w:id="656" w:name="_Toc318355495"/>
      <w:bookmarkStart w:id="657" w:name="_Toc318364102"/>
      <w:bookmarkStart w:id="658" w:name="_Toc318364910"/>
      <w:bookmarkStart w:id="659" w:name="_Toc318365664"/>
      <w:bookmarkStart w:id="660" w:name="_Toc318366418"/>
      <w:bookmarkStart w:id="661" w:name="_Toc318204551"/>
      <w:bookmarkStart w:id="662" w:name="_Toc318274973"/>
      <w:bookmarkStart w:id="663" w:name="_Toc318289705"/>
      <w:bookmarkStart w:id="664" w:name="_Toc318290870"/>
      <w:bookmarkStart w:id="665" w:name="_Toc318291614"/>
      <w:bookmarkStart w:id="666" w:name="_Toc318292354"/>
      <w:bookmarkStart w:id="667" w:name="_Toc318293096"/>
      <w:bookmarkStart w:id="668" w:name="_Toc318293834"/>
      <w:bookmarkStart w:id="669" w:name="_Toc318355499"/>
      <w:bookmarkStart w:id="670" w:name="_Toc318364106"/>
      <w:bookmarkStart w:id="671" w:name="_Toc318364914"/>
      <w:bookmarkStart w:id="672" w:name="_Toc318365668"/>
      <w:bookmarkStart w:id="673" w:name="_Toc318366422"/>
      <w:bookmarkStart w:id="674" w:name="_Toc318204563"/>
      <w:bookmarkStart w:id="675" w:name="_Toc318274985"/>
      <w:bookmarkStart w:id="676" w:name="_Toc318289717"/>
      <w:bookmarkStart w:id="677" w:name="_Toc318290882"/>
      <w:bookmarkStart w:id="678" w:name="_Toc318291626"/>
      <w:bookmarkStart w:id="679" w:name="_Toc318292366"/>
      <w:bookmarkStart w:id="680" w:name="_Toc318293108"/>
      <w:bookmarkStart w:id="681" w:name="_Toc318293846"/>
      <w:bookmarkStart w:id="682" w:name="_Toc318355511"/>
      <w:bookmarkStart w:id="683" w:name="_Toc318364118"/>
      <w:bookmarkStart w:id="684" w:name="_Toc318364926"/>
      <w:bookmarkStart w:id="685" w:name="_Toc318365680"/>
      <w:bookmarkStart w:id="686" w:name="_Toc318366434"/>
      <w:bookmarkStart w:id="687" w:name="_Toc318204564"/>
      <w:bookmarkStart w:id="688" w:name="_Toc318274986"/>
      <w:bookmarkStart w:id="689" w:name="_Toc318289718"/>
      <w:bookmarkStart w:id="690" w:name="_Toc318290883"/>
      <w:bookmarkStart w:id="691" w:name="_Toc318291627"/>
      <w:bookmarkStart w:id="692" w:name="_Toc318292367"/>
      <w:bookmarkStart w:id="693" w:name="_Toc318293109"/>
      <w:bookmarkStart w:id="694" w:name="_Toc318293847"/>
      <w:bookmarkStart w:id="695" w:name="_Toc318355512"/>
      <w:bookmarkStart w:id="696" w:name="_Toc318364119"/>
      <w:bookmarkStart w:id="697" w:name="_Toc318364927"/>
      <w:bookmarkStart w:id="698" w:name="_Toc318365681"/>
      <w:bookmarkStart w:id="699" w:name="_Toc318366435"/>
      <w:bookmarkStart w:id="700" w:name="_Toc10542024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7841C6" w:rsidRPr="00B235EB">
        <w:rPr>
          <w:rFonts w:cs="Arial"/>
          <w:lang w:val="en-US"/>
        </w:rPr>
        <w:lastRenderedPageBreak/>
        <w:t>Convened</w:t>
      </w:r>
      <w:r w:rsidR="007841C6" w:rsidRPr="00B235EB">
        <w:rPr>
          <w:rFonts w:cs="Arial"/>
          <w:lang w:val="fr-FR"/>
        </w:rPr>
        <w:t xml:space="preserve"> </w:t>
      </w:r>
      <w:r w:rsidR="007841C6" w:rsidRPr="00B235EB">
        <w:rPr>
          <w:rFonts w:cs="Arial"/>
        </w:rPr>
        <w:t>IRB Meetings</w:t>
      </w:r>
      <w:bookmarkEnd w:id="700"/>
      <w:r w:rsidR="007841C6" w:rsidRPr="00B235EB">
        <w:rPr>
          <w:rFonts w:cs="Arial"/>
        </w:rPr>
        <w:t xml:space="preserve"> </w:t>
      </w:r>
    </w:p>
    <w:p w14:paraId="2E50F3C5" w14:textId="77777777" w:rsidR="00CD2C9C" w:rsidRPr="00B235EB" w:rsidRDefault="00CD2C9C" w:rsidP="007841C6">
      <w:pPr>
        <w:pStyle w:val="Level2"/>
        <w:rPr>
          <w:rFonts w:cs="Arial"/>
          <w:b/>
          <w:bCs/>
          <w:sz w:val="22"/>
          <w:szCs w:val="22"/>
        </w:rPr>
      </w:pPr>
    </w:p>
    <w:p w14:paraId="72A48CC7" w14:textId="77777777" w:rsidR="007841C6" w:rsidRPr="00B235EB" w:rsidRDefault="007071B6" w:rsidP="007841C6">
      <w:pPr>
        <w:pStyle w:val="Level2"/>
        <w:rPr>
          <w:rFonts w:cs="Arial"/>
          <w:sz w:val="22"/>
          <w:szCs w:val="22"/>
        </w:rPr>
      </w:pPr>
      <w:r w:rsidRPr="00B235EB">
        <w:rPr>
          <w:rFonts w:cs="Arial"/>
          <w:sz w:val="22"/>
          <w:szCs w:val="22"/>
        </w:rPr>
        <w:t>Unless the research falls into one or more categories appropriate for expedited review, t</w:t>
      </w:r>
      <w:r w:rsidR="007841C6" w:rsidRPr="00B235EB">
        <w:rPr>
          <w:rFonts w:cs="Arial"/>
          <w:sz w:val="22"/>
          <w:szCs w:val="22"/>
        </w:rPr>
        <w:t>he IRB will conduct initial and continuing reviews of all non-exempt research at convened meetings at which a quorum of the members is present, including a member whose primary interest is non-scientific</w:t>
      </w:r>
      <w:r w:rsidRPr="00B235EB">
        <w:rPr>
          <w:rFonts w:cs="Arial"/>
          <w:sz w:val="22"/>
          <w:szCs w:val="22"/>
        </w:rPr>
        <w:t>.</w:t>
      </w:r>
      <w:r w:rsidR="001B2470">
        <w:rPr>
          <w:rFonts w:cs="Arial"/>
          <w:sz w:val="22"/>
          <w:szCs w:val="22"/>
        </w:rPr>
        <w:t xml:space="preserve"> </w:t>
      </w:r>
      <w:r w:rsidR="001B2470" w:rsidRPr="00081A8C">
        <w:rPr>
          <w:rFonts w:cs="Arial"/>
          <w:b/>
          <w:sz w:val="22"/>
          <w:szCs w:val="22"/>
        </w:rPr>
        <w:t>NOTE:</w:t>
      </w:r>
      <w:r w:rsidR="001B2470">
        <w:rPr>
          <w:rFonts w:cs="Arial"/>
          <w:sz w:val="22"/>
          <w:szCs w:val="22"/>
        </w:rPr>
        <w:t xml:space="preserve"> Exempt research requiring limited IRB review may be reviewed at a convened meeting as needed.</w:t>
      </w:r>
    </w:p>
    <w:p w14:paraId="2DB9A1AF" w14:textId="77777777" w:rsidR="007841C6" w:rsidRPr="00B235EB" w:rsidRDefault="007841C6" w:rsidP="007841C6">
      <w:pPr>
        <w:widowControl w:val="0"/>
        <w:rPr>
          <w:rFonts w:cs="Arial"/>
          <w:szCs w:val="22"/>
        </w:rPr>
      </w:pPr>
    </w:p>
    <w:p w14:paraId="457C85EC" w14:textId="77777777" w:rsidR="007841C6" w:rsidRPr="00B235EB" w:rsidRDefault="007841C6" w:rsidP="00970C45">
      <w:pPr>
        <w:pStyle w:val="Heading2"/>
        <w:numPr>
          <w:ilvl w:val="0"/>
          <w:numId w:val="187"/>
        </w:numPr>
      </w:pPr>
      <w:bookmarkStart w:id="701" w:name="_Toc105420242"/>
      <w:r w:rsidRPr="00B235EB">
        <w:t>IRB Meeting Schedule</w:t>
      </w:r>
      <w:bookmarkEnd w:id="701"/>
    </w:p>
    <w:p w14:paraId="552A9649" w14:textId="6D224FCC" w:rsidR="007841C6" w:rsidRPr="00B235EB" w:rsidRDefault="007841C6" w:rsidP="007841C6">
      <w:pPr>
        <w:pStyle w:val="Level1"/>
        <w:rPr>
          <w:rFonts w:cs="Arial"/>
          <w:iCs/>
          <w:sz w:val="22"/>
          <w:szCs w:val="22"/>
        </w:rPr>
      </w:pPr>
      <w:r w:rsidRPr="00B235EB">
        <w:rPr>
          <w:rFonts w:cs="Arial"/>
          <w:sz w:val="22"/>
          <w:szCs w:val="22"/>
        </w:rPr>
        <w:t xml:space="preserve">Current IRB meeting schedules and deadlines for </w:t>
      </w:r>
      <w:r w:rsidR="00855A54" w:rsidRPr="00B235EB">
        <w:rPr>
          <w:rFonts w:cs="Arial"/>
          <w:sz w:val="22"/>
          <w:szCs w:val="22"/>
        </w:rPr>
        <w:t xml:space="preserve">IRB </w:t>
      </w:r>
      <w:r w:rsidRPr="00B235EB">
        <w:rPr>
          <w:rFonts w:cs="Arial"/>
          <w:sz w:val="22"/>
          <w:szCs w:val="22"/>
        </w:rPr>
        <w:t xml:space="preserve">submissions are on </w:t>
      </w:r>
      <w:r w:rsidRPr="00B235EB">
        <w:rPr>
          <w:rFonts w:cs="Arial"/>
          <w:iCs/>
          <w:sz w:val="22"/>
          <w:szCs w:val="22"/>
        </w:rPr>
        <w:t>the Research Service website (</w:t>
      </w:r>
      <w:hyperlink r:id="rId38" w:anchor="deadlines" w:history="1">
        <w:r w:rsidR="00D938B2" w:rsidRPr="00D938B2">
          <w:rPr>
            <w:rStyle w:val="Hyperlink"/>
            <w:rFonts w:cs="Arial"/>
            <w:iCs/>
            <w:sz w:val="22"/>
            <w:szCs w:val="22"/>
          </w:rPr>
          <w:t>https://www.</w:t>
        </w:r>
        <w:r w:rsidR="00D938B2" w:rsidRPr="00F44F9B">
          <w:rPr>
            <w:rStyle w:val="Hyperlink"/>
            <w:rFonts w:cs="Arial"/>
            <w:iCs/>
            <w:sz w:val="22"/>
            <w:szCs w:val="22"/>
          </w:rPr>
          <w:t>va.gov/portlandresearch/hrpp/index.asp?tab=0#deadlines</w:t>
        </w:r>
      </w:hyperlink>
      <w:r w:rsidRPr="009D6AA7">
        <w:rPr>
          <w:rFonts w:cs="Arial"/>
          <w:iCs/>
          <w:sz w:val="22"/>
          <w:szCs w:val="22"/>
        </w:rPr>
        <w:t>). The IRB agenda, minutes, review ma</w:t>
      </w:r>
      <w:r w:rsidRPr="0055161B">
        <w:rPr>
          <w:rFonts w:cs="Arial"/>
          <w:iCs/>
          <w:sz w:val="22"/>
          <w:szCs w:val="22"/>
        </w:rPr>
        <w:t>terials and all applicable primary reviewer materials are dispersed to the IRB members approximately one week prior to the next convened meeting</w:t>
      </w:r>
      <w:r w:rsidR="002E279A" w:rsidRPr="008D1A54">
        <w:rPr>
          <w:rFonts w:cs="Arial"/>
          <w:iCs/>
          <w:sz w:val="22"/>
          <w:szCs w:val="22"/>
        </w:rPr>
        <w:t>; this</w:t>
      </w:r>
      <w:r w:rsidRPr="00F466C6">
        <w:rPr>
          <w:rFonts w:cs="Arial"/>
          <w:iCs/>
          <w:sz w:val="22"/>
          <w:szCs w:val="22"/>
        </w:rPr>
        <w:t xml:space="preserve"> allow</w:t>
      </w:r>
      <w:r w:rsidR="002E279A" w:rsidRPr="00B375B4">
        <w:rPr>
          <w:rFonts w:cs="Arial"/>
          <w:iCs/>
          <w:sz w:val="22"/>
          <w:szCs w:val="22"/>
        </w:rPr>
        <w:t>s time</w:t>
      </w:r>
      <w:r w:rsidRPr="00B162B5">
        <w:rPr>
          <w:rFonts w:cs="Arial"/>
          <w:iCs/>
          <w:sz w:val="22"/>
          <w:szCs w:val="22"/>
        </w:rPr>
        <w:t xml:space="preserve"> for sufficient review </w:t>
      </w:r>
      <w:r w:rsidR="002E279A" w:rsidRPr="00B162B5">
        <w:rPr>
          <w:rFonts w:cs="Arial"/>
          <w:iCs/>
          <w:sz w:val="22"/>
          <w:szCs w:val="22"/>
        </w:rPr>
        <w:t>of</w:t>
      </w:r>
      <w:r w:rsidRPr="00B162B5">
        <w:rPr>
          <w:rFonts w:cs="Arial"/>
          <w:iCs/>
          <w:sz w:val="22"/>
          <w:szCs w:val="22"/>
        </w:rPr>
        <w:t xml:space="preserve"> items</w:t>
      </w:r>
      <w:r w:rsidR="002E279A" w:rsidRPr="00B162B5">
        <w:rPr>
          <w:rFonts w:cs="Arial"/>
          <w:iCs/>
          <w:sz w:val="22"/>
          <w:szCs w:val="22"/>
        </w:rPr>
        <w:t xml:space="preserve"> so that, during the convened meeting, they</w:t>
      </w:r>
      <w:r w:rsidR="00C16BD0" w:rsidRPr="00F6293C">
        <w:rPr>
          <w:rFonts w:cs="Arial"/>
          <w:iCs/>
          <w:sz w:val="22"/>
          <w:szCs w:val="22"/>
        </w:rPr>
        <w:t xml:space="preserve"> may be discussed</w:t>
      </w:r>
      <w:r w:rsidRPr="00F6293C">
        <w:rPr>
          <w:rFonts w:cs="Arial"/>
          <w:iCs/>
          <w:sz w:val="22"/>
          <w:szCs w:val="22"/>
        </w:rPr>
        <w:t xml:space="preserve"> adequately and </w:t>
      </w:r>
      <w:r w:rsidR="002E279A" w:rsidRPr="00F6293C">
        <w:rPr>
          <w:rFonts w:cs="Arial"/>
          <w:iCs/>
          <w:sz w:val="22"/>
          <w:szCs w:val="22"/>
        </w:rPr>
        <w:t xml:space="preserve">have </w:t>
      </w:r>
      <w:r w:rsidRPr="00F6293C">
        <w:rPr>
          <w:rFonts w:cs="Arial"/>
          <w:iCs/>
          <w:sz w:val="22"/>
          <w:szCs w:val="22"/>
        </w:rPr>
        <w:t>determin</w:t>
      </w:r>
      <w:r w:rsidR="002E279A" w:rsidRPr="00F6293C">
        <w:rPr>
          <w:rFonts w:cs="Arial"/>
          <w:iCs/>
          <w:sz w:val="22"/>
          <w:szCs w:val="22"/>
        </w:rPr>
        <w:t>ations for</w:t>
      </w:r>
      <w:r w:rsidRPr="00026599">
        <w:rPr>
          <w:rFonts w:cs="Arial"/>
          <w:iCs/>
          <w:sz w:val="22"/>
          <w:szCs w:val="22"/>
        </w:rPr>
        <w:t xml:space="preserve"> appropriate action</w:t>
      </w:r>
      <w:r w:rsidR="002E279A" w:rsidRPr="00E03C1C">
        <w:rPr>
          <w:rFonts w:cs="Arial"/>
          <w:iCs/>
          <w:sz w:val="22"/>
          <w:szCs w:val="22"/>
        </w:rPr>
        <w:t xml:space="preserve"> made</w:t>
      </w:r>
      <w:r w:rsidRPr="00E03C1C">
        <w:rPr>
          <w:rFonts w:cs="Arial"/>
          <w:iCs/>
          <w:sz w:val="22"/>
          <w:szCs w:val="22"/>
        </w:rPr>
        <w:t xml:space="preserve">. IRB review materials include all of the materials as described in Section </w:t>
      </w:r>
      <w:r w:rsidR="00B01896" w:rsidRPr="00B235EB">
        <w:rPr>
          <w:rFonts w:cs="Arial"/>
          <w:iCs/>
          <w:sz w:val="22"/>
          <w:szCs w:val="22"/>
        </w:rPr>
        <w:t>X</w:t>
      </w:r>
      <w:r w:rsidRPr="00B235EB">
        <w:rPr>
          <w:rFonts w:cs="Arial"/>
          <w:iCs/>
          <w:sz w:val="22"/>
          <w:szCs w:val="22"/>
        </w:rPr>
        <w:t xml:space="preserve">I, </w:t>
      </w:r>
      <w:r w:rsidR="00B01896" w:rsidRPr="00B235EB">
        <w:rPr>
          <w:rFonts w:cs="Arial"/>
          <w:iCs/>
          <w:sz w:val="22"/>
          <w:szCs w:val="22"/>
        </w:rPr>
        <w:t>G</w:t>
      </w:r>
      <w:r w:rsidRPr="00B235EB">
        <w:rPr>
          <w:rFonts w:cs="Arial"/>
          <w:iCs/>
          <w:sz w:val="22"/>
          <w:szCs w:val="22"/>
        </w:rPr>
        <w:t xml:space="preserve">. </w:t>
      </w:r>
    </w:p>
    <w:p w14:paraId="5DD44968" w14:textId="77777777" w:rsidR="007841C6" w:rsidRPr="00B235EB" w:rsidRDefault="007841C6" w:rsidP="007841C6">
      <w:pPr>
        <w:pStyle w:val="Level1"/>
        <w:rPr>
          <w:rFonts w:cs="Arial"/>
          <w:iCs/>
          <w:sz w:val="22"/>
          <w:szCs w:val="22"/>
        </w:rPr>
      </w:pPr>
    </w:p>
    <w:p w14:paraId="34110149" w14:textId="6F1E1955" w:rsidR="007841C6" w:rsidRPr="00B235EB" w:rsidRDefault="00D938B2" w:rsidP="007841C6">
      <w:pPr>
        <w:pStyle w:val="Level1"/>
        <w:rPr>
          <w:rFonts w:cs="Arial"/>
          <w:iCs/>
          <w:sz w:val="22"/>
          <w:szCs w:val="22"/>
        </w:rPr>
      </w:pPr>
      <w:r>
        <w:rPr>
          <w:rFonts w:cs="Arial"/>
          <w:iCs/>
          <w:sz w:val="22"/>
          <w:szCs w:val="22"/>
        </w:rPr>
        <w:t>Meetings may be held in-person</w:t>
      </w:r>
      <w:r w:rsidR="007841C6" w:rsidRPr="00B235EB">
        <w:rPr>
          <w:rFonts w:cs="Arial"/>
          <w:iCs/>
          <w:sz w:val="22"/>
          <w:szCs w:val="22"/>
        </w:rPr>
        <w:t xml:space="preserve"> in </w:t>
      </w:r>
      <w:r w:rsidR="004D1216">
        <w:rPr>
          <w:rFonts w:cs="Arial"/>
          <w:iCs/>
          <w:sz w:val="22"/>
          <w:szCs w:val="22"/>
        </w:rPr>
        <w:t>a VAPORHCS conference room</w:t>
      </w:r>
      <w:r>
        <w:rPr>
          <w:rFonts w:cs="Arial"/>
          <w:iCs/>
          <w:sz w:val="22"/>
          <w:szCs w:val="22"/>
        </w:rPr>
        <w:t>, by teleconference, video conference or by a mix of modalities</w:t>
      </w:r>
      <w:r w:rsidR="007841C6" w:rsidRPr="00B235EB">
        <w:rPr>
          <w:rFonts w:cs="Arial"/>
          <w:iCs/>
          <w:sz w:val="22"/>
          <w:szCs w:val="22"/>
        </w:rPr>
        <w:t xml:space="preserve">. </w:t>
      </w:r>
    </w:p>
    <w:p w14:paraId="0B6B1395" w14:textId="77777777" w:rsidR="007841C6" w:rsidRPr="00B235EB" w:rsidRDefault="007841C6" w:rsidP="007841C6">
      <w:pPr>
        <w:pStyle w:val="Level1"/>
        <w:rPr>
          <w:rFonts w:cs="Arial"/>
          <w:sz w:val="22"/>
          <w:szCs w:val="22"/>
        </w:rPr>
      </w:pPr>
    </w:p>
    <w:p w14:paraId="25DAE83D" w14:textId="77777777" w:rsidR="007841C6" w:rsidRPr="00B235EB" w:rsidRDefault="007841C6" w:rsidP="00970C45">
      <w:pPr>
        <w:pStyle w:val="Heading2"/>
        <w:numPr>
          <w:ilvl w:val="0"/>
          <w:numId w:val="187"/>
        </w:numPr>
      </w:pPr>
      <w:bookmarkStart w:id="702" w:name="_Toc105420243"/>
      <w:r w:rsidRPr="00B235EB">
        <w:t>IRB Meeting Procedures</w:t>
      </w:r>
      <w:bookmarkEnd w:id="702"/>
    </w:p>
    <w:p w14:paraId="5A0C2CF9" w14:textId="77777777" w:rsidR="007841C6" w:rsidRPr="0055161B" w:rsidRDefault="00E024D8" w:rsidP="007841C6">
      <w:pPr>
        <w:pStyle w:val="Level1"/>
        <w:rPr>
          <w:rFonts w:cs="Arial"/>
          <w:iCs/>
          <w:sz w:val="22"/>
          <w:szCs w:val="22"/>
        </w:rPr>
      </w:pPr>
      <w:r w:rsidRPr="00B235EB">
        <w:rPr>
          <w:rFonts w:cs="Arial"/>
          <w:iCs/>
          <w:sz w:val="22"/>
          <w:szCs w:val="22"/>
        </w:rPr>
        <w:t>An IRB Co-C</w:t>
      </w:r>
      <w:r w:rsidR="00B14D15" w:rsidRPr="00B235EB">
        <w:rPr>
          <w:rFonts w:cs="Arial"/>
          <w:iCs/>
          <w:sz w:val="22"/>
          <w:szCs w:val="22"/>
        </w:rPr>
        <w:t>hair</w:t>
      </w:r>
      <w:r w:rsidR="00515072">
        <w:rPr>
          <w:rFonts w:cs="Arial"/>
          <w:iCs/>
          <w:sz w:val="22"/>
          <w:szCs w:val="22"/>
        </w:rPr>
        <w:t xml:space="preserve"> </w:t>
      </w:r>
      <w:r w:rsidR="007841C6" w:rsidRPr="009C6E0D">
        <w:rPr>
          <w:rFonts w:cs="Arial"/>
          <w:iCs/>
          <w:sz w:val="22"/>
          <w:szCs w:val="22"/>
        </w:rPr>
        <w:t xml:space="preserve">will call the meeting to order, once a quorum is established. </w:t>
      </w:r>
      <w:r w:rsidR="00515072">
        <w:rPr>
          <w:rFonts w:cs="Arial"/>
          <w:iCs/>
          <w:sz w:val="22"/>
          <w:szCs w:val="22"/>
        </w:rPr>
        <w:t xml:space="preserve">If neither Co-Chair is available to </w:t>
      </w:r>
      <w:r w:rsidR="007E078D">
        <w:rPr>
          <w:rFonts w:cs="Arial"/>
          <w:iCs/>
          <w:sz w:val="22"/>
          <w:szCs w:val="22"/>
        </w:rPr>
        <w:t xml:space="preserve">lead </w:t>
      </w:r>
      <w:r w:rsidR="00515072">
        <w:rPr>
          <w:rFonts w:cs="Arial"/>
          <w:iCs/>
          <w:sz w:val="22"/>
          <w:szCs w:val="22"/>
        </w:rPr>
        <w:t xml:space="preserve">a </w:t>
      </w:r>
      <w:r w:rsidR="007E078D">
        <w:rPr>
          <w:rFonts w:cs="Arial"/>
          <w:iCs/>
          <w:sz w:val="22"/>
          <w:szCs w:val="22"/>
        </w:rPr>
        <w:t>convened</w:t>
      </w:r>
      <w:r w:rsidR="00515072">
        <w:rPr>
          <w:rFonts w:cs="Arial"/>
          <w:iCs/>
          <w:sz w:val="22"/>
          <w:szCs w:val="22"/>
        </w:rPr>
        <w:t xml:space="preserve"> meeting, the members present will nominate and elect a Chair pro tempore prior to the Call to Order. </w:t>
      </w:r>
      <w:r w:rsidR="007841C6" w:rsidRPr="009C6E0D">
        <w:rPr>
          <w:rFonts w:cs="Arial"/>
          <w:iCs/>
          <w:sz w:val="22"/>
          <w:szCs w:val="22"/>
        </w:rPr>
        <w:t xml:space="preserve">The IRB </w:t>
      </w:r>
      <w:r w:rsidR="00593B1E" w:rsidRPr="009C6E0D">
        <w:rPr>
          <w:rFonts w:cs="Arial"/>
          <w:iCs/>
          <w:sz w:val="22"/>
          <w:szCs w:val="22"/>
        </w:rPr>
        <w:t>may</w:t>
      </w:r>
      <w:r w:rsidR="007841C6" w:rsidRPr="009D6AA7">
        <w:rPr>
          <w:rFonts w:cs="Arial"/>
          <w:iCs/>
          <w:sz w:val="22"/>
          <w:szCs w:val="22"/>
        </w:rPr>
        <w:t xml:space="preserve"> review and discuss </w:t>
      </w:r>
      <w:r w:rsidR="007841C6" w:rsidRPr="008D1A54">
        <w:rPr>
          <w:rFonts w:cs="Arial"/>
          <w:iCs/>
          <w:sz w:val="22"/>
          <w:szCs w:val="22"/>
        </w:rPr>
        <w:t xml:space="preserve">IRB minutes from </w:t>
      </w:r>
      <w:r w:rsidR="00593B1E" w:rsidRPr="00B375B4">
        <w:rPr>
          <w:rFonts w:cs="Arial"/>
          <w:iCs/>
          <w:sz w:val="22"/>
          <w:szCs w:val="22"/>
        </w:rPr>
        <w:t xml:space="preserve">a </w:t>
      </w:r>
      <w:r w:rsidR="007841C6" w:rsidRPr="00B162B5">
        <w:rPr>
          <w:rFonts w:cs="Arial"/>
          <w:iCs/>
          <w:sz w:val="22"/>
          <w:szCs w:val="22"/>
        </w:rPr>
        <w:t>previous meeting</w:t>
      </w:r>
      <w:r w:rsidR="00593B1E" w:rsidRPr="00B162B5">
        <w:rPr>
          <w:rFonts w:cs="Arial"/>
          <w:iCs/>
          <w:sz w:val="22"/>
          <w:szCs w:val="22"/>
        </w:rPr>
        <w:t>(s), if available,</w:t>
      </w:r>
      <w:r w:rsidR="007841C6" w:rsidRPr="00B162B5">
        <w:rPr>
          <w:rFonts w:cs="Arial"/>
          <w:iCs/>
          <w:sz w:val="22"/>
          <w:szCs w:val="22"/>
        </w:rPr>
        <w:t xml:space="preserve"> and determine whether or not any changes to the minutes are necessary.</w:t>
      </w:r>
      <w:r w:rsidR="007841C6" w:rsidRPr="002A07B3">
        <w:rPr>
          <w:rFonts w:cs="Arial"/>
          <w:iCs/>
          <w:sz w:val="22"/>
          <w:szCs w:val="22"/>
        </w:rPr>
        <w:t xml:space="preserve"> The </w:t>
      </w:r>
      <w:r w:rsidR="00AD42DE" w:rsidRPr="00840E91">
        <w:rPr>
          <w:rFonts w:cs="Arial"/>
          <w:iCs/>
          <w:sz w:val="22"/>
          <w:szCs w:val="22"/>
        </w:rPr>
        <w:t>C</w:t>
      </w:r>
      <w:r w:rsidR="007E078D">
        <w:rPr>
          <w:rFonts w:cs="Arial"/>
          <w:iCs/>
          <w:sz w:val="22"/>
          <w:szCs w:val="22"/>
        </w:rPr>
        <w:t>o-Chair/Chair pro tempore</w:t>
      </w:r>
      <w:r w:rsidR="007841C6" w:rsidRPr="009D6AA7">
        <w:rPr>
          <w:rFonts w:cs="Arial"/>
          <w:iCs/>
          <w:sz w:val="22"/>
          <w:szCs w:val="22"/>
        </w:rPr>
        <w:t xml:space="preserve"> will call for a vote for approval </w:t>
      </w:r>
      <w:r w:rsidR="002E279A" w:rsidRPr="009D6AA7">
        <w:rPr>
          <w:rFonts w:cs="Arial"/>
          <w:iCs/>
          <w:sz w:val="22"/>
          <w:szCs w:val="22"/>
        </w:rPr>
        <w:t xml:space="preserve">of the minutes </w:t>
      </w:r>
      <w:r w:rsidR="007841C6" w:rsidRPr="0055161B">
        <w:rPr>
          <w:rFonts w:cs="Arial"/>
          <w:iCs/>
          <w:sz w:val="22"/>
          <w:szCs w:val="22"/>
        </w:rPr>
        <w:t xml:space="preserve">as written or to be amended. </w:t>
      </w:r>
    </w:p>
    <w:p w14:paraId="20262ADE" w14:textId="77777777" w:rsidR="007841C6" w:rsidRPr="008D1A54" w:rsidRDefault="007841C6" w:rsidP="007841C6">
      <w:pPr>
        <w:pStyle w:val="Level1"/>
        <w:rPr>
          <w:rFonts w:cs="Arial"/>
          <w:iCs/>
          <w:sz w:val="22"/>
          <w:szCs w:val="22"/>
        </w:rPr>
      </w:pPr>
    </w:p>
    <w:p w14:paraId="73475B64" w14:textId="77777777" w:rsidR="007841C6" w:rsidRPr="00B162B5" w:rsidRDefault="007841C6" w:rsidP="007841C6">
      <w:pPr>
        <w:pStyle w:val="Level1"/>
        <w:rPr>
          <w:rFonts w:cs="Arial"/>
          <w:iCs/>
          <w:sz w:val="22"/>
          <w:szCs w:val="22"/>
        </w:rPr>
      </w:pPr>
      <w:r w:rsidRPr="00F466C6">
        <w:rPr>
          <w:rFonts w:cs="Arial"/>
          <w:iCs/>
          <w:sz w:val="22"/>
          <w:szCs w:val="22"/>
        </w:rPr>
        <w:t>The IRB will review and discuss each agenda item requiring action and vote to approve, contingently approve, table</w:t>
      </w:r>
      <w:r w:rsidR="00D04929">
        <w:rPr>
          <w:rFonts w:cs="Arial"/>
          <w:iCs/>
          <w:sz w:val="22"/>
          <w:szCs w:val="22"/>
        </w:rPr>
        <w:t>/defer</w:t>
      </w:r>
      <w:r w:rsidRPr="00F466C6">
        <w:rPr>
          <w:rFonts w:cs="Arial"/>
          <w:iCs/>
          <w:sz w:val="22"/>
          <w:szCs w:val="22"/>
        </w:rPr>
        <w:t xml:space="preserve"> or disapprove</w:t>
      </w:r>
      <w:r w:rsidR="002E279A" w:rsidRPr="00B375B4">
        <w:rPr>
          <w:rFonts w:cs="Arial"/>
          <w:iCs/>
          <w:sz w:val="22"/>
          <w:szCs w:val="22"/>
        </w:rPr>
        <w:t xml:space="preserve"> each</w:t>
      </w:r>
      <w:r w:rsidRPr="00B162B5">
        <w:rPr>
          <w:rFonts w:cs="Arial"/>
          <w:iCs/>
          <w:sz w:val="22"/>
          <w:szCs w:val="22"/>
        </w:rPr>
        <w:t>.</w:t>
      </w:r>
    </w:p>
    <w:p w14:paraId="1389F5E1" w14:textId="77777777" w:rsidR="007841C6" w:rsidRPr="00B162B5" w:rsidRDefault="007841C6" w:rsidP="007841C6">
      <w:pPr>
        <w:pStyle w:val="Level1"/>
        <w:rPr>
          <w:rFonts w:cs="Arial"/>
          <w:iCs/>
          <w:sz w:val="22"/>
          <w:szCs w:val="22"/>
        </w:rPr>
      </w:pPr>
    </w:p>
    <w:p w14:paraId="2EAA779B" w14:textId="77777777" w:rsidR="007841C6" w:rsidRPr="00B162B5" w:rsidRDefault="007841C6" w:rsidP="007841C6">
      <w:pPr>
        <w:pStyle w:val="Level1"/>
        <w:rPr>
          <w:rFonts w:cs="Arial"/>
          <w:sz w:val="22"/>
          <w:szCs w:val="22"/>
        </w:rPr>
      </w:pPr>
      <w:r w:rsidRPr="00B162B5">
        <w:rPr>
          <w:rFonts w:cs="Arial"/>
          <w:sz w:val="22"/>
          <w:szCs w:val="22"/>
        </w:rPr>
        <w:t>Review and determination of approval for a protocol may be deferred when necessary, e.g., if there is not appropriate representational expertise for a particular protocol at the convened meeting or a quorum is lost.</w:t>
      </w:r>
    </w:p>
    <w:p w14:paraId="5CBB37FE" w14:textId="77777777" w:rsidR="007841C6" w:rsidRPr="00F6293C" w:rsidRDefault="007841C6" w:rsidP="007841C6">
      <w:pPr>
        <w:pStyle w:val="Level1"/>
        <w:rPr>
          <w:rFonts w:cs="Arial"/>
          <w:iCs/>
          <w:sz w:val="22"/>
          <w:szCs w:val="22"/>
        </w:rPr>
      </w:pPr>
    </w:p>
    <w:p w14:paraId="155FFE71" w14:textId="77777777" w:rsidR="007841C6" w:rsidRPr="00B235EB" w:rsidRDefault="007841C6" w:rsidP="007841C6">
      <w:pPr>
        <w:pStyle w:val="Level1"/>
        <w:rPr>
          <w:rFonts w:cs="Arial"/>
          <w:iCs/>
          <w:sz w:val="22"/>
          <w:szCs w:val="22"/>
        </w:rPr>
      </w:pPr>
      <w:r w:rsidRPr="00F6293C">
        <w:rPr>
          <w:rFonts w:cs="Arial"/>
          <w:iCs/>
          <w:sz w:val="22"/>
          <w:szCs w:val="22"/>
        </w:rPr>
        <w:t>If the IRB is unable to review all agenda items in the allotted time,</w:t>
      </w:r>
      <w:r w:rsidR="00991D0D" w:rsidRPr="00F6293C">
        <w:rPr>
          <w:rFonts w:cs="Arial"/>
          <w:iCs/>
          <w:sz w:val="22"/>
          <w:szCs w:val="22"/>
        </w:rPr>
        <w:t xml:space="preserve"> or</w:t>
      </w:r>
      <w:r w:rsidRPr="00F6293C">
        <w:rPr>
          <w:rFonts w:cs="Arial"/>
          <w:iCs/>
          <w:sz w:val="22"/>
          <w:szCs w:val="22"/>
        </w:rPr>
        <w:t xml:space="preserve"> </w:t>
      </w:r>
      <w:r w:rsidR="002E279A" w:rsidRPr="00F6293C">
        <w:rPr>
          <w:rFonts w:cs="Arial"/>
          <w:iCs/>
          <w:sz w:val="22"/>
          <w:szCs w:val="22"/>
        </w:rPr>
        <w:t xml:space="preserve">if </w:t>
      </w:r>
      <w:r w:rsidRPr="00026599">
        <w:rPr>
          <w:rFonts w:cs="Arial"/>
          <w:iCs/>
          <w:sz w:val="22"/>
          <w:szCs w:val="22"/>
        </w:rPr>
        <w:t>enough members leave or are recused to lose the quorum</w:t>
      </w:r>
      <w:r w:rsidRPr="00B235EB">
        <w:rPr>
          <w:rFonts w:cs="Arial"/>
          <w:iCs/>
          <w:sz w:val="22"/>
          <w:szCs w:val="22"/>
        </w:rPr>
        <w:t xml:space="preserve">, the meeting will be reconvened </w:t>
      </w:r>
      <w:r w:rsidR="00212D0D" w:rsidRPr="00B235EB">
        <w:rPr>
          <w:rFonts w:cs="Arial"/>
          <w:iCs/>
          <w:sz w:val="22"/>
          <w:szCs w:val="22"/>
        </w:rPr>
        <w:t>as soon as possible</w:t>
      </w:r>
      <w:r w:rsidR="00991D0D" w:rsidRPr="00B235EB">
        <w:rPr>
          <w:rFonts w:cs="Arial"/>
          <w:iCs/>
          <w:sz w:val="22"/>
          <w:szCs w:val="22"/>
        </w:rPr>
        <w:t>.  If necessary, this will occur</w:t>
      </w:r>
      <w:r w:rsidRPr="00B235EB">
        <w:rPr>
          <w:rFonts w:cs="Arial"/>
          <w:iCs/>
          <w:sz w:val="22"/>
          <w:szCs w:val="22"/>
        </w:rPr>
        <w:t xml:space="preserve"> at a time and date agreed upon by a majority of the members</w:t>
      </w:r>
      <w:r w:rsidR="00212D0D" w:rsidRPr="00B235EB">
        <w:rPr>
          <w:rFonts w:cs="Arial"/>
          <w:iCs/>
          <w:sz w:val="22"/>
          <w:szCs w:val="22"/>
        </w:rPr>
        <w:t>, or the items will go to the next scheduled meeting if a new time and date cannot be found</w:t>
      </w:r>
      <w:r w:rsidRPr="00B235EB">
        <w:rPr>
          <w:rFonts w:cs="Arial"/>
          <w:iCs/>
          <w:sz w:val="22"/>
          <w:szCs w:val="22"/>
        </w:rPr>
        <w:t>.</w:t>
      </w:r>
    </w:p>
    <w:p w14:paraId="1EB0EF7F" w14:textId="77777777" w:rsidR="007841C6" w:rsidRPr="00B235EB" w:rsidRDefault="007841C6" w:rsidP="007841C6">
      <w:pPr>
        <w:pStyle w:val="Level1"/>
        <w:rPr>
          <w:rFonts w:cs="Arial"/>
          <w:iCs/>
          <w:sz w:val="22"/>
          <w:szCs w:val="22"/>
        </w:rPr>
      </w:pPr>
    </w:p>
    <w:p w14:paraId="04E0A8B1" w14:textId="77777777" w:rsidR="007841C6" w:rsidRPr="00B235EB" w:rsidRDefault="007841C6" w:rsidP="007841C6">
      <w:pPr>
        <w:pStyle w:val="Level1"/>
        <w:rPr>
          <w:rFonts w:cs="Arial"/>
          <w:iCs/>
          <w:sz w:val="22"/>
          <w:szCs w:val="22"/>
        </w:rPr>
      </w:pPr>
      <w:r w:rsidRPr="00B235EB">
        <w:rPr>
          <w:rFonts w:cs="Arial"/>
          <w:iCs/>
          <w:sz w:val="22"/>
          <w:szCs w:val="22"/>
        </w:rPr>
        <w:t>P</w:t>
      </w:r>
      <w:r w:rsidR="000E30BB" w:rsidRPr="00B235EB">
        <w:rPr>
          <w:rFonts w:cs="Arial"/>
          <w:iCs/>
          <w:sz w:val="22"/>
          <w:szCs w:val="22"/>
        </w:rPr>
        <w:t xml:space="preserve">Is </w:t>
      </w:r>
      <w:r w:rsidRPr="00B235EB">
        <w:rPr>
          <w:rFonts w:cs="Arial"/>
          <w:iCs/>
          <w:sz w:val="22"/>
          <w:szCs w:val="22"/>
        </w:rPr>
        <w:t xml:space="preserve">may attend meetings to summarize a protocol or give other information as they or the IRB finds necessary. PIs may be present only for the portion of the meeting when they are actually interacting with the board about their protocol and must leave </w:t>
      </w:r>
      <w:r w:rsidR="000E30BB" w:rsidRPr="00B235EB">
        <w:rPr>
          <w:rFonts w:cs="Arial"/>
          <w:iCs/>
          <w:sz w:val="22"/>
          <w:szCs w:val="22"/>
        </w:rPr>
        <w:t xml:space="preserve">before </w:t>
      </w:r>
      <w:r w:rsidRPr="00B235EB">
        <w:rPr>
          <w:rFonts w:cs="Arial"/>
          <w:iCs/>
          <w:sz w:val="22"/>
          <w:szCs w:val="22"/>
        </w:rPr>
        <w:t xml:space="preserve">the IRB </w:t>
      </w:r>
      <w:r w:rsidR="000E30BB" w:rsidRPr="00B235EB">
        <w:rPr>
          <w:rFonts w:cs="Arial"/>
          <w:iCs/>
          <w:sz w:val="22"/>
          <w:szCs w:val="22"/>
        </w:rPr>
        <w:t>continues their</w:t>
      </w:r>
      <w:r w:rsidRPr="00B235EB">
        <w:rPr>
          <w:rFonts w:cs="Arial"/>
          <w:iCs/>
          <w:sz w:val="22"/>
          <w:szCs w:val="22"/>
        </w:rPr>
        <w:t xml:space="preserve"> discuss</w:t>
      </w:r>
      <w:r w:rsidR="000E30BB" w:rsidRPr="00B235EB">
        <w:rPr>
          <w:rFonts w:cs="Arial"/>
          <w:iCs/>
          <w:sz w:val="22"/>
          <w:szCs w:val="22"/>
        </w:rPr>
        <w:t>ion</w:t>
      </w:r>
      <w:r w:rsidRPr="00B235EB">
        <w:rPr>
          <w:rFonts w:cs="Arial"/>
          <w:iCs/>
          <w:sz w:val="22"/>
          <w:szCs w:val="22"/>
        </w:rPr>
        <w:t xml:space="preserve"> and vote</w:t>
      </w:r>
      <w:r w:rsidR="000E30BB" w:rsidRPr="00B235EB">
        <w:rPr>
          <w:rFonts w:cs="Arial"/>
          <w:iCs/>
          <w:sz w:val="22"/>
          <w:szCs w:val="22"/>
        </w:rPr>
        <w:t>s</w:t>
      </w:r>
      <w:r w:rsidRPr="00B235EB">
        <w:rPr>
          <w:rFonts w:cs="Arial"/>
          <w:iCs/>
          <w:sz w:val="22"/>
          <w:szCs w:val="22"/>
        </w:rPr>
        <w:t xml:space="preserve">. </w:t>
      </w:r>
    </w:p>
    <w:p w14:paraId="39B441B4" w14:textId="77777777" w:rsidR="007841C6" w:rsidRPr="00B235EB" w:rsidRDefault="007841C6" w:rsidP="007841C6">
      <w:pPr>
        <w:pStyle w:val="Level1"/>
        <w:rPr>
          <w:rFonts w:cs="Arial"/>
          <w:iCs/>
          <w:sz w:val="22"/>
          <w:szCs w:val="22"/>
        </w:rPr>
      </w:pPr>
    </w:p>
    <w:p w14:paraId="53496118" w14:textId="77777777" w:rsidR="007841C6" w:rsidRPr="00B235EB" w:rsidRDefault="007841C6" w:rsidP="007841C6">
      <w:pPr>
        <w:pStyle w:val="Level1"/>
        <w:rPr>
          <w:rFonts w:cs="Arial"/>
          <w:iCs/>
          <w:sz w:val="22"/>
          <w:szCs w:val="22"/>
        </w:rPr>
      </w:pPr>
      <w:r w:rsidRPr="00B235EB">
        <w:rPr>
          <w:rFonts w:cs="Arial"/>
          <w:iCs/>
          <w:sz w:val="22"/>
          <w:szCs w:val="22"/>
        </w:rPr>
        <w:t xml:space="preserve">IRB </w:t>
      </w:r>
      <w:r w:rsidR="00AD42DE" w:rsidRPr="00B235EB">
        <w:rPr>
          <w:rFonts w:cs="Arial"/>
          <w:iCs/>
          <w:sz w:val="22"/>
          <w:szCs w:val="22"/>
        </w:rPr>
        <w:t>A</w:t>
      </w:r>
      <w:r w:rsidRPr="00B235EB">
        <w:rPr>
          <w:rFonts w:cs="Arial"/>
          <w:iCs/>
          <w:sz w:val="22"/>
          <w:szCs w:val="22"/>
        </w:rPr>
        <w:t xml:space="preserve">nalysts will record minutes of each IRB meeting. </w:t>
      </w:r>
    </w:p>
    <w:p w14:paraId="411EB33B" w14:textId="77777777" w:rsidR="007841C6" w:rsidRPr="00B235EB" w:rsidRDefault="007841C6" w:rsidP="00037005">
      <w:pPr>
        <w:pStyle w:val="Level1"/>
        <w:rPr>
          <w:rFonts w:cs="Arial"/>
          <w:iCs/>
          <w:sz w:val="22"/>
          <w:szCs w:val="22"/>
        </w:rPr>
      </w:pPr>
    </w:p>
    <w:p w14:paraId="51CEAC49" w14:textId="77777777" w:rsidR="00896296" w:rsidRPr="00EB0F47" w:rsidRDefault="00896296" w:rsidP="00970C45">
      <w:pPr>
        <w:pStyle w:val="Heading2"/>
        <w:numPr>
          <w:ilvl w:val="0"/>
          <w:numId w:val="187"/>
        </w:numPr>
      </w:pPr>
      <w:bookmarkStart w:id="703" w:name="_Toc105420244"/>
      <w:r w:rsidRPr="00B235EB">
        <w:t xml:space="preserve">Actions </w:t>
      </w:r>
      <w:r w:rsidRPr="00DE0081">
        <w:t>Taken by the Conven</w:t>
      </w:r>
      <w:r w:rsidRPr="00EB0F47">
        <w:t>ed IRB</w:t>
      </w:r>
      <w:bookmarkEnd w:id="703"/>
      <w:r w:rsidRPr="00EB0F47">
        <w:t xml:space="preserve"> </w:t>
      </w:r>
    </w:p>
    <w:p w14:paraId="00B43BCC" w14:textId="77777777" w:rsidR="00896296" w:rsidRPr="00840E91" w:rsidRDefault="00896296" w:rsidP="0037049D">
      <w:pPr>
        <w:pStyle w:val="Level2"/>
        <w:rPr>
          <w:rFonts w:cs="Arial"/>
          <w:sz w:val="22"/>
          <w:szCs w:val="22"/>
        </w:rPr>
      </w:pPr>
      <w:r w:rsidRPr="002A07B3">
        <w:rPr>
          <w:rFonts w:cs="Arial"/>
          <w:sz w:val="22"/>
          <w:szCs w:val="22"/>
        </w:rPr>
        <w:t>The minutes shall include all applicable actions</w:t>
      </w:r>
      <w:r w:rsidRPr="00840E91">
        <w:rPr>
          <w:rFonts w:cs="Arial"/>
          <w:sz w:val="22"/>
          <w:szCs w:val="22"/>
        </w:rPr>
        <w:t xml:space="preserve"> (listed below) and votes by the convened IRB. </w:t>
      </w:r>
    </w:p>
    <w:p w14:paraId="1D66BB55" w14:textId="77777777" w:rsidR="00896296" w:rsidRPr="008D1A54" w:rsidRDefault="00896296" w:rsidP="00986AF5">
      <w:pPr>
        <w:numPr>
          <w:ilvl w:val="0"/>
          <w:numId w:val="33"/>
        </w:numPr>
        <w:tabs>
          <w:tab w:val="clear" w:pos="360"/>
        </w:tabs>
        <w:rPr>
          <w:rFonts w:cs="Arial"/>
          <w:szCs w:val="22"/>
        </w:rPr>
      </w:pPr>
      <w:r w:rsidRPr="00840E91">
        <w:rPr>
          <w:rFonts w:cs="Arial"/>
          <w:b/>
          <w:bCs/>
          <w:szCs w:val="22"/>
        </w:rPr>
        <w:lastRenderedPageBreak/>
        <w:t>Approved</w:t>
      </w:r>
      <w:r w:rsidRPr="0074334D">
        <w:rPr>
          <w:rFonts w:cs="Arial"/>
          <w:bCs/>
          <w:szCs w:val="22"/>
        </w:rPr>
        <w:t>:</w:t>
      </w:r>
      <w:r w:rsidRPr="009C6E0D">
        <w:rPr>
          <w:rFonts w:cs="Arial"/>
          <w:bCs/>
          <w:szCs w:val="22"/>
        </w:rPr>
        <w:t xml:space="preserve"> Approved means that the study</w:t>
      </w:r>
      <w:r w:rsidR="000E30BB" w:rsidRPr="009D6AA7">
        <w:rPr>
          <w:rFonts w:cs="Arial"/>
          <w:bCs/>
          <w:szCs w:val="22"/>
        </w:rPr>
        <w:t xml:space="preserve"> submission</w:t>
      </w:r>
      <w:r w:rsidRPr="009D6AA7">
        <w:rPr>
          <w:rFonts w:cs="Arial"/>
          <w:bCs/>
          <w:szCs w:val="22"/>
        </w:rPr>
        <w:t xml:space="preserve"> was approved with no changes or no additional changes.</w:t>
      </w:r>
      <w:r w:rsidRPr="0055161B">
        <w:rPr>
          <w:rFonts w:cs="Arial"/>
          <w:b/>
          <w:bCs/>
          <w:szCs w:val="22"/>
        </w:rPr>
        <w:t xml:space="preserve"> </w:t>
      </w:r>
    </w:p>
    <w:p w14:paraId="092D6488" w14:textId="344791E9" w:rsidR="00896296" w:rsidRPr="00B235EB" w:rsidRDefault="00AC3CAC" w:rsidP="00986AF5">
      <w:pPr>
        <w:numPr>
          <w:ilvl w:val="0"/>
          <w:numId w:val="33"/>
        </w:numPr>
        <w:tabs>
          <w:tab w:val="clear" w:pos="360"/>
        </w:tabs>
        <w:rPr>
          <w:rFonts w:cs="Arial"/>
          <w:szCs w:val="22"/>
        </w:rPr>
      </w:pPr>
      <w:r>
        <w:rPr>
          <w:rFonts w:cs="Arial"/>
          <w:b/>
          <w:bCs/>
          <w:szCs w:val="22"/>
        </w:rPr>
        <w:t xml:space="preserve">Conditionally </w:t>
      </w:r>
      <w:r w:rsidR="00896296" w:rsidRPr="00F466C6">
        <w:rPr>
          <w:rFonts w:cs="Arial"/>
          <w:b/>
          <w:bCs/>
          <w:szCs w:val="22"/>
        </w:rPr>
        <w:t>Approved (</w:t>
      </w:r>
      <w:r w:rsidR="002C0837">
        <w:rPr>
          <w:rFonts w:cs="Arial"/>
          <w:b/>
          <w:bCs/>
          <w:szCs w:val="22"/>
        </w:rPr>
        <w:t xml:space="preserve">i.e. </w:t>
      </w:r>
      <w:r w:rsidR="00896296" w:rsidRPr="00F466C6">
        <w:rPr>
          <w:rFonts w:cs="Arial"/>
          <w:b/>
          <w:bCs/>
          <w:szCs w:val="22"/>
        </w:rPr>
        <w:t>minor changes</w:t>
      </w:r>
      <w:r w:rsidR="002C5704">
        <w:rPr>
          <w:rFonts w:cs="Arial"/>
          <w:b/>
          <w:bCs/>
          <w:szCs w:val="22"/>
        </w:rPr>
        <w:t xml:space="preserve"> needed for final approval</w:t>
      </w:r>
      <w:r w:rsidR="00896296" w:rsidRPr="00F466C6">
        <w:rPr>
          <w:rFonts w:cs="Arial"/>
          <w:b/>
          <w:bCs/>
          <w:szCs w:val="22"/>
        </w:rPr>
        <w:t>)</w:t>
      </w:r>
      <w:r w:rsidR="00896296" w:rsidRPr="0074334D">
        <w:rPr>
          <w:rFonts w:cs="Arial"/>
          <w:bCs/>
          <w:szCs w:val="22"/>
        </w:rPr>
        <w:t>:</w:t>
      </w:r>
      <w:r w:rsidR="00896296" w:rsidRPr="00F466C6">
        <w:rPr>
          <w:rFonts w:cs="Arial"/>
          <w:b/>
          <w:bCs/>
          <w:szCs w:val="22"/>
        </w:rPr>
        <w:t xml:space="preserve"> </w:t>
      </w:r>
      <w:r w:rsidR="00896296" w:rsidRPr="00B375B4">
        <w:rPr>
          <w:rFonts w:cs="Arial"/>
          <w:szCs w:val="22"/>
        </w:rPr>
        <w:t xml:space="preserve">Contingent approval means to approve the </w:t>
      </w:r>
      <w:r w:rsidR="000E30BB" w:rsidRPr="00B162B5">
        <w:rPr>
          <w:rFonts w:cs="Arial"/>
          <w:szCs w:val="22"/>
        </w:rPr>
        <w:t xml:space="preserve">study submission </w:t>
      </w:r>
      <w:r w:rsidR="00896296" w:rsidRPr="00B162B5">
        <w:rPr>
          <w:rFonts w:cs="Arial"/>
          <w:szCs w:val="22"/>
        </w:rPr>
        <w:t>only after described</w:t>
      </w:r>
      <w:r w:rsidR="000E30BB" w:rsidRPr="00B162B5">
        <w:rPr>
          <w:rFonts w:cs="Arial"/>
          <w:szCs w:val="22"/>
        </w:rPr>
        <w:t>,</w:t>
      </w:r>
      <w:r w:rsidR="00896296" w:rsidRPr="00F6293C">
        <w:rPr>
          <w:rFonts w:cs="Arial"/>
          <w:szCs w:val="22"/>
        </w:rPr>
        <w:t xml:space="preserve"> </w:t>
      </w:r>
      <w:r w:rsidR="00896296" w:rsidRPr="00F6293C">
        <w:rPr>
          <w:rFonts w:cs="Arial"/>
          <w:bCs/>
          <w:szCs w:val="22"/>
          <w:u w:val="single"/>
        </w:rPr>
        <w:t>specific</w:t>
      </w:r>
      <w:r w:rsidR="00896296" w:rsidRPr="00F6293C">
        <w:rPr>
          <w:rFonts w:cs="Arial"/>
          <w:szCs w:val="22"/>
        </w:rPr>
        <w:t xml:space="preserve"> minor changes have been made by the </w:t>
      </w:r>
      <w:r w:rsidR="000E30BB" w:rsidRPr="00F6293C">
        <w:rPr>
          <w:rFonts w:cs="Arial"/>
          <w:szCs w:val="22"/>
        </w:rPr>
        <w:t xml:space="preserve">PI </w:t>
      </w:r>
      <w:r w:rsidR="00896296" w:rsidRPr="00F6293C">
        <w:rPr>
          <w:rFonts w:cs="Arial"/>
          <w:szCs w:val="22"/>
        </w:rPr>
        <w:t xml:space="preserve">and verified by the Primary Reviewer. Appropriate criteria on the applicable checklist have all been met or will be met </w:t>
      </w:r>
      <w:r w:rsidR="00896296" w:rsidRPr="00026599">
        <w:rPr>
          <w:rFonts w:cs="Arial"/>
          <w:b/>
          <w:bCs/>
          <w:i/>
          <w:iCs/>
          <w:szCs w:val="22"/>
          <w:u w:val="single"/>
        </w:rPr>
        <w:t>if</w:t>
      </w:r>
      <w:r w:rsidR="00896296" w:rsidRPr="00E03C1C">
        <w:rPr>
          <w:rFonts w:cs="Arial"/>
          <w:szCs w:val="22"/>
        </w:rPr>
        <w:t xml:space="preserve"> a few </w:t>
      </w:r>
      <w:r w:rsidR="00896296" w:rsidRPr="00E03C1C">
        <w:rPr>
          <w:rFonts w:cs="Arial"/>
          <w:bCs/>
          <w:szCs w:val="22"/>
          <w:u w:val="single"/>
        </w:rPr>
        <w:t>specific</w:t>
      </w:r>
      <w:r w:rsidR="00896296" w:rsidRPr="00B235EB">
        <w:rPr>
          <w:rFonts w:cs="Arial"/>
          <w:szCs w:val="22"/>
        </w:rPr>
        <w:t xml:space="preserve"> changes are made. </w:t>
      </w:r>
    </w:p>
    <w:p w14:paraId="2D765A4F" w14:textId="77777777" w:rsidR="00896296" w:rsidRPr="00B235EB" w:rsidRDefault="00896296" w:rsidP="00986AF5">
      <w:pPr>
        <w:numPr>
          <w:ilvl w:val="0"/>
          <w:numId w:val="33"/>
        </w:numPr>
        <w:tabs>
          <w:tab w:val="clear" w:pos="360"/>
        </w:tabs>
        <w:rPr>
          <w:rFonts w:cs="Arial"/>
          <w:szCs w:val="22"/>
        </w:rPr>
      </w:pPr>
      <w:r w:rsidRPr="001527EF">
        <w:rPr>
          <w:rFonts w:cs="Arial"/>
          <w:b/>
          <w:bCs/>
          <w:szCs w:val="22"/>
        </w:rPr>
        <w:t>Tabled</w:t>
      </w:r>
      <w:r w:rsidR="0097716C">
        <w:rPr>
          <w:rFonts w:cs="Arial"/>
          <w:b/>
          <w:bCs/>
          <w:szCs w:val="22"/>
        </w:rPr>
        <w:t>/Deferred</w:t>
      </w:r>
      <w:r w:rsidRPr="00B235EB">
        <w:rPr>
          <w:rFonts w:cs="Arial"/>
          <w:b/>
          <w:bCs/>
          <w:szCs w:val="22"/>
        </w:rPr>
        <w:t xml:space="preserve"> </w:t>
      </w:r>
      <w:r w:rsidR="002C0837">
        <w:rPr>
          <w:rFonts w:cs="Arial"/>
          <w:b/>
          <w:bCs/>
          <w:szCs w:val="22"/>
        </w:rPr>
        <w:t xml:space="preserve">(i.e. </w:t>
      </w:r>
      <w:r w:rsidRPr="00B235EB">
        <w:rPr>
          <w:rFonts w:cs="Arial"/>
          <w:b/>
          <w:szCs w:val="22"/>
        </w:rPr>
        <w:t>additional substantive information or substantive changes</w:t>
      </w:r>
      <w:r w:rsidR="002C5704">
        <w:rPr>
          <w:rFonts w:cs="Arial"/>
          <w:b/>
          <w:szCs w:val="22"/>
        </w:rPr>
        <w:t xml:space="preserve"> need</w:t>
      </w:r>
      <w:r w:rsidR="00034733">
        <w:rPr>
          <w:rFonts w:cs="Arial"/>
          <w:b/>
          <w:szCs w:val="22"/>
        </w:rPr>
        <w:t>ed</w:t>
      </w:r>
      <w:r w:rsidR="002C5704">
        <w:rPr>
          <w:rFonts w:cs="Arial"/>
          <w:b/>
          <w:szCs w:val="22"/>
        </w:rPr>
        <w:t xml:space="preserve"> to re-consider approval</w:t>
      </w:r>
      <w:r w:rsidR="002C0837">
        <w:rPr>
          <w:rFonts w:cs="Arial"/>
          <w:b/>
          <w:szCs w:val="22"/>
        </w:rPr>
        <w:t>)</w:t>
      </w:r>
      <w:r w:rsidRPr="00B235EB">
        <w:rPr>
          <w:rFonts w:cs="Arial"/>
          <w:szCs w:val="22"/>
        </w:rPr>
        <w:t xml:space="preserve">: The IRB determines that it lacks sufficient information about the </w:t>
      </w:r>
      <w:r w:rsidR="000E30BB" w:rsidRPr="00B235EB">
        <w:rPr>
          <w:rFonts w:cs="Arial"/>
          <w:szCs w:val="22"/>
        </w:rPr>
        <w:t xml:space="preserve">study submission </w:t>
      </w:r>
      <w:r w:rsidRPr="00B235EB">
        <w:rPr>
          <w:rFonts w:cs="Arial"/>
          <w:szCs w:val="22"/>
        </w:rPr>
        <w:t xml:space="preserve">to proceed with its review or that necessary changes are substantive, thus requiring re-review by the full board. </w:t>
      </w:r>
      <w:r w:rsidR="00E02A2B" w:rsidRPr="00081A8C">
        <w:rPr>
          <w:rFonts w:cs="Arial"/>
          <w:b/>
          <w:szCs w:val="22"/>
        </w:rPr>
        <w:t>NOTE:</w:t>
      </w:r>
      <w:r w:rsidR="00E02A2B">
        <w:rPr>
          <w:rFonts w:cs="Arial"/>
          <w:szCs w:val="22"/>
        </w:rPr>
        <w:t xml:space="preserve"> For the purposes of Affiliate University, IRB-3, this is referred to as “Deferred.”</w:t>
      </w:r>
    </w:p>
    <w:p w14:paraId="307360EE" w14:textId="77777777" w:rsidR="00896296" w:rsidRPr="00B235EB" w:rsidRDefault="00896296" w:rsidP="00986AF5">
      <w:pPr>
        <w:numPr>
          <w:ilvl w:val="0"/>
          <w:numId w:val="33"/>
        </w:numPr>
        <w:tabs>
          <w:tab w:val="clear" w:pos="360"/>
        </w:tabs>
        <w:rPr>
          <w:rFonts w:cs="Arial"/>
          <w:szCs w:val="22"/>
        </w:rPr>
      </w:pPr>
      <w:r w:rsidRPr="00B235EB">
        <w:rPr>
          <w:rFonts w:cs="Arial"/>
          <w:b/>
          <w:bCs/>
          <w:szCs w:val="22"/>
        </w:rPr>
        <w:t>Disapproved</w:t>
      </w:r>
      <w:r w:rsidR="00843D3E" w:rsidRPr="0074334D">
        <w:rPr>
          <w:rFonts w:cs="Arial"/>
          <w:bCs/>
          <w:szCs w:val="22"/>
        </w:rPr>
        <w:t>:</w:t>
      </w:r>
      <w:r w:rsidRPr="007E078D">
        <w:rPr>
          <w:rFonts w:cs="Arial"/>
          <w:szCs w:val="22"/>
        </w:rPr>
        <w:t xml:space="preserve"> </w:t>
      </w:r>
      <w:r w:rsidRPr="00B235EB">
        <w:rPr>
          <w:rFonts w:cs="Arial"/>
          <w:szCs w:val="22"/>
        </w:rPr>
        <w:t xml:space="preserve">The IRB determines that the research may not be conducted at the facility or by employees or agents of the facility. </w:t>
      </w:r>
    </w:p>
    <w:p w14:paraId="555A4C96" w14:textId="1C347393" w:rsidR="00843D3E" w:rsidRPr="00B235EB" w:rsidRDefault="00843D3E" w:rsidP="00986AF5">
      <w:pPr>
        <w:numPr>
          <w:ilvl w:val="0"/>
          <w:numId w:val="33"/>
        </w:numPr>
        <w:tabs>
          <w:tab w:val="clear" w:pos="360"/>
        </w:tabs>
        <w:rPr>
          <w:rFonts w:cs="Arial"/>
          <w:szCs w:val="22"/>
        </w:rPr>
      </w:pPr>
      <w:r w:rsidRPr="00B235EB">
        <w:rPr>
          <w:rFonts w:cs="Arial"/>
          <w:b/>
          <w:bCs/>
          <w:szCs w:val="22"/>
        </w:rPr>
        <w:t>Acknowledged</w:t>
      </w:r>
      <w:r w:rsidRPr="00B235EB">
        <w:rPr>
          <w:rFonts w:cs="Arial"/>
          <w:szCs w:val="22"/>
        </w:rPr>
        <w:t xml:space="preserve">: </w:t>
      </w:r>
      <w:r w:rsidR="007E078D">
        <w:rPr>
          <w:rFonts w:cs="Arial"/>
          <w:szCs w:val="22"/>
        </w:rPr>
        <w:t>A</w:t>
      </w:r>
      <w:r w:rsidRPr="00B235EB">
        <w:rPr>
          <w:rFonts w:cs="Arial"/>
          <w:szCs w:val="22"/>
        </w:rPr>
        <w:t xml:space="preserve">cknowledged is used when one of the actions above does not apply, for example </w:t>
      </w:r>
      <w:r w:rsidR="00AC3CAC">
        <w:rPr>
          <w:rFonts w:cs="Arial"/>
          <w:szCs w:val="22"/>
        </w:rPr>
        <w:t>administrative actions not requiring IRB review (e.g., annual check-ins, study closures, etc.)</w:t>
      </w:r>
      <w:r w:rsidR="004033A1" w:rsidRPr="00B235EB">
        <w:rPr>
          <w:rFonts w:cs="Arial"/>
          <w:szCs w:val="22"/>
        </w:rPr>
        <w:t>.</w:t>
      </w:r>
    </w:p>
    <w:p w14:paraId="0438E895" w14:textId="77777777" w:rsidR="00896296" w:rsidRPr="00B235EB" w:rsidRDefault="00896296" w:rsidP="00C65314">
      <w:pPr>
        <w:pStyle w:val="Level1"/>
        <w:rPr>
          <w:rFonts w:cs="Arial"/>
          <w:iCs/>
          <w:sz w:val="22"/>
          <w:szCs w:val="22"/>
        </w:rPr>
      </w:pPr>
    </w:p>
    <w:p w14:paraId="163F3BE7" w14:textId="77777777" w:rsidR="002C0837" w:rsidRPr="002C0837" w:rsidRDefault="002C0837" w:rsidP="00970C45">
      <w:pPr>
        <w:pStyle w:val="Heading2"/>
        <w:numPr>
          <w:ilvl w:val="0"/>
          <w:numId w:val="187"/>
        </w:numPr>
      </w:pPr>
      <w:bookmarkStart w:id="704" w:name="_Toc105420245"/>
      <w:r w:rsidRPr="002C0837">
        <w:t>Postponement of IRB Review</w:t>
      </w:r>
      <w:bookmarkEnd w:id="704"/>
    </w:p>
    <w:p w14:paraId="12E9C0FF" w14:textId="77777777" w:rsidR="002C0837" w:rsidRPr="00657E58" w:rsidRDefault="002C0837" w:rsidP="0018423A">
      <w:r w:rsidRPr="00657E58">
        <w:t>If the IRB does not take action on an item scheduled for review at a meeting (e.g., because a quorum was lost or the IRB primary reviewer(s) was absent from the meeting), the review of the item will be scheduled for the next available meeting, as appropriate.</w:t>
      </w:r>
    </w:p>
    <w:p w14:paraId="2C9DB355" w14:textId="77777777" w:rsidR="002C0837" w:rsidRPr="0018423A" w:rsidRDefault="002C0837" w:rsidP="0018423A">
      <w:pPr>
        <w:rPr>
          <w:lang w:eastAsia="x-none"/>
        </w:rPr>
      </w:pPr>
    </w:p>
    <w:p w14:paraId="38F57C4D" w14:textId="77777777" w:rsidR="007841C6" w:rsidRPr="00B235EB" w:rsidRDefault="007841C6" w:rsidP="00970C45">
      <w:pPr>
        <w:pStyle w:val="Heading2"/>
        <w:numPr>
          <w:ilvl w:val="0"/>
          <w:numId w:val="187"/>
        </w:numPr>
      </w:pPr>
      <w:bookmarkStart w:id="705" w:name="_Toc105420246"/>
      <w:r w:rsidRPr="00B235EB">
        <w:t>Use of Subcommittees to Support IRB Activities</w:t>
      </w:r>
      <w:bookmarkEnd w:id="705"/>
    </w:p>
    <w:p w14:paraId="3CAE6732" w14:textId="77777777" w:rsidR="007841C6" w:rsidRPr="00B235EB" w:rsidRDefault="00E024D8" w:rsidP="007841C6">
      <w:pPr>
        <w:pStyle w:val="Level1"/>
        <w:rPr>
          <w:rFonts w:cs="Arial"/>
          <w:sz w:val="22"/>
          <w:szCs w:val="22"/>
        </w:rPr>
      </w:pPr>
      <w:r w:rsidRPr="00B235EB">
        <w:rPr>
          <w:rFonts w:cs="Arial"/>
          <w:sz w:val="22"/>
          <w:szCs w:val="22"/>
        </w:rPr>
        <w:t xml:space="preserve">An </w:t>
      </w:r>
      <w:r w:rsidR="007841C6" w:rsidRPr="00B235EB">
        <w:rPr>
          <w:rFonts w:cs="Arial"/>
          <w:sz w:val="22"/>
          <w:szCs w:val="22"/>
        </w:rPr>
        <w:t xml:space="preserve">IRB </w:t>
      </w:r>
      <w:r w:rsidRPr="00B235EB">
        <w:rPr>
          <w:rFonts w:cs="Arial"/>
          <w:sz w:val="22"/>
          <w:szCs w:val="22"/>
        </w:rPr>
        <w:t>Co-</w:t>
      </w:r>
      <w:r w:rsidR="00AD42DE" w:rsidRPr="00B235EB">
        <w:rPr>
          <w:rFonts w:cs="Arial"/>
          <w:sz w:val="22"/>
          <w:szCs w:val="22"/>
        </w:rPr>
        <w:t>Chair</w:t>
      </w:r>
      <w:r w:rsidR="007841C6" w:rsidRPr="00B235EB">
        <w:rPr>
          <w:rFonts w:cs="Arial"/>
          <w:sz w:val="22"/>
          <w:szCs w:val="22"/>
        </w:rPr>
        <w:t xml:space="preserve"> may appoint subcommittees on an ad hoc basis to perform non-review functions as needed, such as monitoring compliance with IRB regulations. </w:t>
      </w:r>
    </w:p>
    <w:p w14:paraId="09B9BF1C" w14:textId="77777777" w:rsidR="007841C6" w:rsidRPr="00B235EB" w:rsidRDefault="007841C6" w:rsidP="007841C6">
      <w:pPr>
        <w:pStyle w:val="Level1"/>
        <w:rPr>
          <w:rFonts w:cs="Arial"/>
          <w:iCs/>
          <w:sz w:val="22"/>
          <w:szCs w:val="22"/>
        </w:rPr>
      </w:pPr>
    </w:p>
    <w:p w14:paraId="35E555C3" w14:textId="77777777" w:rsidR="007841C6" w:rsidRPr="00B235EB" w:rsidRDefault="007841C6" w:rsidP="00970C45">
      <w:pPr>
        <w:pStyle w:val="Heading2"/>
        <w:numPr>
          <w:ilvl w:val="0"/>
          <w:numId w:val="187"/>
        </w:numPr>
      </w:pPr>
      <w:bookmarkStart w:id="706" w:name="_Toc105420247"/>
      <w:r w:rsidRPr="00B235EB">
        <w:t>Use of Primary Reviewers</w:t>
      </w:r>
      <w:bookmarkEnd w:id="706"/>
    </w:p>
    <w:p w14:paraId="3A17E358" w14:textId="77777777" w:rsidR="007841C6" w:rsidRPr="00B235EB" w:rsidRDefault="007841C6" w:rsidP="00D67A56">
      <w:pPr>
        <w:pStyle w:val="Heading3"/>
        <w:numPr>
          <w:ilvl w:val="0"/>
          <w:numId w:val="151"/>
        </w:numPr>
        <w:rPr>
          <w:rFonts w:cs="Arial"/>
        </w:rPr>
      </w:pPr>
      <w:bookmarkStart w:id="707" w:name="_Toc318274994"/>
      <w:bookmarkStart w:id="708" w:name="_Toc318289726"/>
      <w:bookmarkStart w:id="709" w:name="_Toc318290891"/>
      <w:bookmarkStart w:id="710" w:name="_Toc318291635"/>
      <w:bookmarkStart w:id="711" w:name="_Toc318292375"/>
      <w:bookmarkStart w:id="712" w:name="_Toc318293117"/>
      <w:bookmarkStart w:id="713" w:name="_Toc318293855"/>
      <w:bookmarkStart w:id="714" w:name="_Toc318355520"/>
      <w:bookmarkStart w:id="715" w:name="_Toc318364127"/>
      <w:bookmarkStart w:id="716" w:name="_Toc318364935"/>
      <w:bookmarkStart w:id="717" w:name="_Toc318365689"/>
      <w:bookmarkStart w:id="718" w:name="_Toc318366443"/>
      <w:bookmarkStart w:id="719" w:name="_Toc357662080"/>
      <w:bookmarkStart w:id="720" w:name="_Toc105420248"/>
      <w:bookmarkEnd w:id="707"/>
      <w:bookmarkEnd w:id="708"/>
      <w:bookmarkEnd w:id="709"/>
      <w:bookmarkEnd w:id="710"/>
      <w:bookmarkEnd w:id="711"/>
      <w:bookmarkEnd w:id="712"/>
      <w:bookmarkEnd w:id="713"/>
      <w:bookmarkEnd w:id="714"/>
      <w:bookmarkEnd w:id="715"/>
      <w:bookmarkEnd w:id="716"/>
      <w:bookmarkEnd w:id="717"/>
      <w:bookmarkEnd w:id="718"/>
      <w:r w:rsidRPr="00B235EB">
        <w:rPr>
          <w:rFonts w:cs="Arial"/>
        </w:rPr>
        <w:t>Assignment of Primary Reviewers</w:t>
      </w:r>
      <w:bookmarkEnd w:id="719"/>
      <w:bookmarkEnd w:id="720"/>
    </w:p>
    <w:p w14:paraId="41798813" w14:textId="410B3997" w:rsidR="007841C6" w:rsidRPr="00B235EB" w:rsidRDefault="007841C6" w:rsidP="007841C6">
      <w:pPr>
        <w:rPr>
          <w:rFonts w:cs="Arial"/>
          <w:szCs w:val="22"/>
        </w:rPr>
      </w:pPr>
      <w:r w:rsidRPr="00B235EB">
        <w:rPr>
          <w:rFonts w:cs="Arial"/>
          <w:szCs w:val="22"/>
        </w:rPr>
        <w:t xml:space="preserve">The IRB </w:t>
      </w:r>
      <w:r w:rsidR="00AD42DE" w:rsidRPr="00B235EB">
        <w:rPr>
          <w:rFonts w:cs="Arial"/>
          <w:szCs w:val="22"/>
        </w:rPr>
        <w:t>A</w:t>
      </w:r>
      <w:r w:rsidRPr="00B235EB">
        <w:rPr>
          <w:rFonts w:cs="Arial"/>
          <w:szCs w:val="22"/>
        </w:rPr>
        <w:t xml:space="preserve">nalysts will </w:t>
      </w:r>
      <w:r w:rsidR="00A65F02" w:rsidRPr="00B235EB">
        <w:rPr>
          <w:rFonts w:cs="Arial"/>
          <w:szCs w:val="22"/>
        </w:rPr>
        <w:t xml:space="preserve">conduct </w:t>
      </w:r>
      <w:r w:rsidRPr="00B235EB">
        <w:rPr>
          <w:rFonts w:cs="Arial"/>
          <w:szCs w:val="22"/>
        </w:rPr>
        <w:t xml:space="preserve">a preliminary review of the IRB application at the time of receipt and generally assign </w:t>
      </w:r>
      <w:r w:rsidR="00810455">
        <w:rPr>
          <w:rFonts w:cs="Arial"/>
          <w:szCs w:val="22"/>
        </w:rPr>
        <w:t>one or two</w:t>
      </w:r>
      <w:r w:rsidRPr="00B235EB">
        <w:rPr>
          <w:rFonts w:cs="Arial"/>
          <w:szCs w:val="22"/>
        </w:rPr>
        <w:t xml:space="preserve"> primary reviewers at the time of initial and continuing review to review the protocol for the next IRB meeting, according to consistency with the protocol content and reviewer</w:t>
      </w:r>
      <w:r w:rsidR="00810455">
        <w:rPr>
          <w:rFonts w:cs="Arial"/>
          <w:szCs w:val="22"/>
        </w:rPr>
        <w:t>(s)</w:t>
      </w:r>
      <w:r w:rsidRPr="00B235EB">
        <w:rPr>
          <w:rFonts w:cs="Arial"/>
          <w:szCs w:val="22"/>
        </w:rPr>
        <w:t xml:space="preserve"> knowledge and expertise. The IRB </w:t>
      </w:r>
      <w:r w:rsidR="00E024D8" w:rsidRPr="00B235EB">
        <w:rPr>
          <w:rFonts w:cs="Arial"/>
          <w:szCs w:val="22"/>
        </w:rPr>
        <w:t>Co-</w:t>
      </w:r>
      <w:r w:rsidR="00AD42DE" w:rsidRPr="00B235EB">
        <w:rPr>
          <w:rFonts w:cs="Arial"/>
          <w:szCs w:val="22"/>
        </w:rPr>
        <w:t>Chair</w:t>
      </w:r>
      <w:r w:rsidRPr="00B235EB">
        <w:rPr>
          <w:rFonts w:cs="Arial"/>
          <w:szCs w:val="22"/>
        </w:rPr>
        <w:t xml:space="preserve">s will assist the IRB </w:t>
      </w:r>
      <w:r w:rsidR="00AD42DE" w:rsidRPr="00B235EB">
        <w:rPr>
          <w:rFonts w:cs="Arial"/>
          <w:szCs w:val="22"/>
        </w:rPr>
        <w:t>A</w:t>
      </w:r>
      <w:r w:rsidRPr="00B235EB">
        <w:rPr>
          <w:rFonts w:cs="Arial"/>
          <w:szCs w:val="22"/>
        </w:rPr>
        <w:t>nalysts, as necessary, in completing this responsibility. Physicians, Pharmacist, Nurses, PhD, and master’s level physical, biological, or social scientists, as well as other biomedical health professionals are considered to have primary concerns in the scientific area. In general, two reviewers will be assigned</w:t>
      </w:r>
      <w:r w:rsidR="00810455">
        <w:rPr>
          <w:rFonts w:cs="Arial"/>
          <w:szCs w:val="22"/>
        </w:rPr>
        <w:t xml:space="preserve"> for initial reviews</w:t>
      </w:r>
      <w:r w:rsidRPr="00B235EB">
        <w:rPr>
          <w:rFonts w:cs="Arial"/>
          <w:szCs w:val="22"/>
        </w:rPr>
        <w:t>, but</w:t>
      </w:r>
      <w:r w:rsidR="00A65F02" w:rsidRPr="00B235EB">
        <w:rPr>
          <w:rFonts w:cs="Arial"/>
          <w:szCs w:val="22"/>
        </w:rPr>
        <w:t>,</w:t>
      </w:r>
      <w:r w:rsidRPr="00B235EB">
        <w:rPr>
          <w:rFonts w:cs="Arial"/>
          <w:szCs w:val="22"/>
        </w:rPr>
        <w:t xml:space="preserve"> for more complex research project proposals, additional reviewers may be assigned. In addition, when research involves categories of participants vulnerable to coercion or undue influence, IRB </w:t>
      </w:r>
      <w:r w:rsidR="00AD42DE" w:rsidRPr="00B235EB">
        <w:rPr>
          <w:rFonts w:cs="Arial"/>
          <w:szCs w:val="22"/>
        </w:rPr>
        <w:t>A</w:t>
      </w:r>
      <w:r w:rsidRPr="00B235EB">
        <w:rPr>
          <w:rFonts w:cs="Arial"/>
          <w:szCs w:val="22"/>
        </w:rPr>
        <w:t xml:space="preserve">nalysts will consult with </w:t>
      </w:r>
      <w:r w:rsidR="00E024D8" w:rsidRPr="00B235EB">
        <w:rPr>
          <w:rFonts w:cs="Arial"/>
          <w:szCs w:val="22"/>
        </w:rPr>
        <w:t xml:space="preserve">an </w:t>
      </w:r>
      <w:r w:rsidRPr="00B235EB">
        <w:rPr>
          <w:rFonts w:cs="Arial"/>
          <w:szCs w:val="22"/>
        </w:rPr>
        <w:t xml:space="preserve">IRB </w:t>
      </w:r>
      <w:r w:rsidR="00E024D8" w:rsidRPr="00B235EB">
        <w:rPr>
          <w:rFonts w:cs="Arial"/>
          <w:szCs w:val="22"/>
        </w:rPr>
        <w:t>Co-</w:t>
      </w:r>
      <w:r w:rsidR="00AD42DE" w:rsidRPr="00B235EB">
        <w:rPr>
          <w:rFonts w:cs="Arial"/>
          <w:szCs w:val="22"/>
        </w:rPr>
        <w:t>Chair</w:t>
      </w:r>
      <w:r w:rsidRPr="00B235EB">
        <w:rPr>
          <w:rFonts w:cs="Arial"/>
          <w:szCs w:val="22"/>
        </w:rPr>
        <w:t>, if necessary, to identify a reviewer or a consultant who is knowledgeable about or experienced in working with such participants.</w:t>
      </w:r>
    </w:p>
    <w:p w14:paraId="6E662A53" w14:textId="77777777" w:rsidR="007841C6" w:rsidRPr="00B235EB" w:rsidRDefault="007841C6" w:rsidP="007841C6">
      <w:pPr>
        <w:rPr>
          <w:rFonts w:cs="Arial"/>
          <w:szCs w:val="22"/>
        </w:rPr>
      </w:pPr>
    </w:p>
    <w:p w14:paraId="6072A1CB" w14:textId="77777777" w:rsidR="007841C6" w:rsidRPr="00B235EB" w:rsidRDefault="007841C6" w:rsidP="007841C6">
      <w:pPr>
        <w:pStyle w:val="Header"/>
        <w:tabs>
          <w:tab w:val="clear" w:pos="4320"/>
          <w:tab w:val="clear" w:pos="8640"/>
        </w:tabs>
        <w:rPr>
          <w:rFonts w:ascii="Arial" w:hAnsi="Arial" w:cs="Arial"/>
          <w:szCs w:val="22"/>
        </w:rPr>
      </w:pPr>
      <w:r w:rsidRPr="00B235EB">
        <w:rPr>
          <w:rFonts w:ascii="Arial" w:hAnsi="Arial" w:cs="Arial"/>
          <w:szCs w:val="22"/>
        </w:rPr>
        <w:t>A</w:t>
      </w:r>
      <w:r w:rsidR="00810455">
        <w:rPr>
          <w:rFonts w:ascii="Arial" w:hAnsi="Arial" w:cs="Arial"/>
          <w:szCs w:val="22"/>
          <w:lang w:val="en-US"/>
        </w:rPr>
        <w:t>mendments and notifications</w:t>
      </w:r>
      <w:r w:rsidR="00A65F02" w:rsidRPr="00B235EB">
        <w:rPr>
          <w:rFonts w:ascii="Arial" w:hAnsi="Arial" w:cs="Arial"/>
          <w:szCs w:val="22"/>
          <w:lang w:val="en-US"/>
        </w:rPr>
        <w:t>,</w:t>
      </w:r>
      <w:r w:rsidR="00A65F02" w:rsidRPr="00B235EB">
        <w:rPr>
          <w:rFonts w:ascii="Arial" w:hAnsi="Arial" w:cs="Arial"/>
          <w:szCs w:val="22"/>
        </w:rPr>
        <w:t xml:space="preserve"> </w:t>
      </w:r>
      <w:r w:rsidR="00A65F02" w:rsidRPr="00B235EB">
        <w:rPr>
          <w:rFonts w:ascii="Arial" w:hAnsi="Arial" w:cs="Arial"/>
          <w:szCs w:val="22"/>
          <w:lang w:val="en-US"/>
        </w:rPr>
        <w:t xml:space="preserve">that are </w:t>
      </w:r>
      <w:r w:rsidRPr="00B235EB">
        <w:rPr>
          <w:rFonts w:ascii="Arial" w:hAnsi="Arial" w:cs="Arial"/>
          <w:szCs w:val="22"/>
        </w:rPr>
        <w:t xml:space="preserve">reviewed by the IRB will </w:t>
      </w:r>
      <w:r w:rsidR="006D0BA1">
        <w:rPr>
          <w:rFonts w:ascii="Arial" w:hAnsi="Arial" w:cs="Arial"/>
          <w:szCs w:val="22"/>
          <w:lang w:val="en-US"/>
        </w:rPr>
        <w:t xml:space="preserve">generally </w:t>
      </w:r>
      <w:r w:rsidRPr="00B235EB">
        <w:rPr>
          <w:rFonts w:ascii="Arial" w:hAnsi="Arial" w:cs="Arial"/>
          <w:szCs w:val="22"/>
        </w:rPr>
        <w:t>be assigned one primary reviewer</w:t>
      </w:r>
      <w:r w:rsidR="00A65F02" w:rsidRPr="00B235EB">
        <w:rPr>
          <w:rFonts w:ascii="Arial" w:hAnsi="Arial" w:cs="Arial"/>
          <w:szCs w:val="22"/>
          <w:lang w:val="en-US"/>
        </w:rPr>
        <w:t>,</w:t>
      </w:r>
      <w:r w:rsidRPr="00B235EB">
        <w:rPr>
          <w:rFonts w:ascii="Arial" w:hAnsi="Arial" w:cs="Arial"/>
          <w:szCs w:val="22"/>
        </w:rPr>
        <w:t xml:space="preserve"> consistent with the protocol content and reviewer knowledge and expertise.</w:t>
      </w:r>
    </w:p>
    <w:p w14:paraId="28B5DB77" w14:textId="77777777" w:rsidR="003E3F49" w:rsidRPr="00B235EB" w:rsidRDefault="003E3F49" w:rsidP="007841C6">
      <w:pPr>
        <w:rPr>
          <w:rFonts w:cs="Arial"/>
          <w:szCs w:val="22"/>
        </w:rPr>
      </w:pPr>
    </w:p>
    <w:p w14:paraId="63B11B3A" w14:textId="77777777" w:rsidR="007841C6" w:rsidRPr="00B235EB" w:rsidRDefault="007841C6" w:rsidP="007841C6">
      <w:pPr>
        <w:pStyle w:val="Heading3"/>
        <w:rPr>
          <w:rFonts w:cs="Arial"/>
        </w:rPr>
      </w:pPr>
      <w:bookmarkStart w:id="721" w:name="_Toc357662081"/>
      <w:bookmarkStart w:id="722" w:name="_Toc105420249"/>
      <w:r w:rsidRPr="00B235EB">
        <w:rPr>
          <w:rFonts w:cs="Arial"/>
        </w:rPr>
        <w:t>Responsibilities of Primary Reviewers</w:t>
      </w:r>
      <w:bookmarkEnd w:id="721"/>
      <w:bookmarkEnd w:id="722"/>
    </w:p>
    <w:p w14:paraId="1C6E665A" w14:textId="77777777" w:rsidR="007841C6" w:rsidRPr="00B235EB" w:rsidRDefault="007841C6" w:rsidP="007841C6">
      <w:pPr>
        <w:rPr>
          <w:rFonts w:cs="Arial"/>
          <w:szCs w:val="22"/>
        </w:rPr>
      </w:pPr>
      <w:r w:rsidRPr="00B235EB">
        <w:rPr>
          <w:rFonts w:cs="Arial"/>
          <w:szCs w:val="22"/>
        </w:rPr>
        <w:t>The primary reviewers for each item reviewed by the IRB are considered the lead reviewers on the IRB for the research project assigned to them. They are responsible for</w:t>
      </w:r>
      <w:r w:rsidR="00A65F02" w:rsidRPr="00B235EB">
        <w:rPr>
          <w:rFonts w:cs="Arial"/>
          <w:szCs w:val="22"/>
        </w:rPr>
        <w:t>:</w:t>
      </w:r>
    </w:p>
    <w:p w14:paraId="52593BD9" w14:textId="77777777" w:rsidR="007841C6" w:rsidRPr="00B235EB" w:rsidRDefault="000A43B3" w:rsidP="00490BC3">
      <w:pPr>
        <w:pStyle w:val="Level1"/>
        <w:widowControl/>
        <w:numPr>
          <w:ilvl w:val="0"/>
          <w:numId w:val="42"/>
        </w:numPr>
        <w:ind w:left="990"/>
        <w:rPr>
          <w:rFonts w:cs="Arial"/>
          <w:sz w:val="22"/>
          <w:szCs w:val="22"/>
        </w:rPr>
      </w:pPr>
      <w:r>
        <w:rPr>
          <w:rFonts w:cs="Arial"/>
          <w:sz w:val="22"/>
          <w:szCs w:val="22"/>
        </w:rPr>
        <w:t>T</w:t>
      </w:r>
      <w:r w:rsidR="007841C6" w:rsidRPr="00B235EB">
        <w:rPr>
          <w:rFonts w:cs="Arial"/>
          <w:sz w:val="22"/>
          <w:szCs w:val="22"/>
        </w:rPr>
        <w:t>horoughly familiarizing themselves with all details of the research</w:t>
      </w:r>
      <w:r>
        <w:rPr>
          <w:rFonts w:cs="Arial"/>
          <w:sz w:val="22"/>
          <w:szCs w:val="22"/>
        </w:rPr>
        <w:t>,</w:t>
      </w:r>
      <w:r w:rsidR="007841C6" w:rsidRPr="00B235EB">
        <w:rPr>
          <w:rFonts w:cs="Arial"/>
          <w:sz w:val="22"/>
          <w:szCs w:val="22"/>
        </w:rPr>
        <w:t xml:space="preserve"> </w:t>
      </w:r>
    </w:p>
    <w:p w14:paraId="4459D3AA" w14:textId="77777777" w:rsidR="007841C6" w:rsidRPr="00B235EB" w:rsidRDefault="000A43B3" w:rsidP="00490BC3">
      <w:pPr>
        <w:pStyle w:val="Level1"/>
        <w:widowControl/>
        <w:numPr>
          <w:ilvl w:val="0"/>
          <w:numId w:val="42"/>
        </w:numPr>
        <w:ind w:left="990"/>
        <w:rPr>
          <w:rFonts w:cs="Arial"/>
          <w:sz w:val="22"/>
          <w:szCs w:val="22"/>
        </w:rPr>
      </w:pPr>
      <w:r>
        <w:rPr>
          <w:rFonts w:cs="Arial"/>
          <w:sz w:val="22"/>
          <w:szCs w:val="22"/>
        </w:rPr>
        <w:t>C</w:t>
      </w:r>
      <w:r w:rsidR="007841C6" w:rsidRPr="00B235EB">
        <w:rPr>
          <w:rFonts w:cs="Arial"/>
          <w:sz w:val="22"/>
          <w:szCs w:val="22"/>
        </w:rPr>
        <w:t>onducting an in-depth review of the research (see</w:t>
      </w:r>
      <w:r w:rsidR="006F7890" w:rsidRPr="00B235EB">
        <w:rPr>
          <w:rFonts w:cs="Arial"/>
          <w:sz w:val="22"/>
          <w:szCs w:val="22"/>
        </w:rPr>
        <w:t xml:space="preserve"> applicable checklists, </w:t>
      </w:r>
      <w:r w:rsidR="007841C6" w:rsidRPr="00B235EB">
        <w:rPr>
          <w:rFonts w:cs="Arial"/>
          <w:sz w:val="22"/>
          <w:szCs w:val="22"/>
        </w:rPr>
        <w:t>which include criteria for approval</w:t>
      </w:r>
      <w:r w:rsidR="006F7890" w:rsidRPr="00B235EB">
        <w:rPr>
          <w:rFonts w:cs="Arial"/>
          <w:sz w:val="22"/>
          <w:szCs w:val="22"/>
        </w:rPr>
        <w:t xml:space="preserve"> of the review as appropriate</w:t>
      </w:r>
      <w:r w:rsidR="007841C6" w:rsidRPr="00B235EB">
        <w:rPr>
          <w:rFonts w:cs="Arial"/>
          <w:sz w:val="22"/>
          <w:szCs w:val="22"/>
        </w:rPr>
        <w:t>) and systematically evaluating the protocol to determine whether a consultant is needed</w:t>
      </w:r>
      <w:r>
        <w:rPr>
          <w:rFonts w:cs="Arial"/>
          <w:sz w:val="22"/>
          <w:szCs w:val="22"/>
        </w:rPr>
        <w:t>,</w:t>
      </w:r>
    </w:p>
    <w:p w14:paraId="451A06CF" w14:textId="77777777" w:rsidR="007841C6" w:rsidRPr="00B235EB" w:rsidRDefault="000A43B3" w:rsidP="00490BC3">
      <w:pPr>
        <w:pStyle w:val="Level1"/>
        <w:widowControl/>
        <w:numPr>
          <w:ilvl w:val="0"/>
          <w:numId w:val="42"/>
        </w:numPr>
        <w:ind w:left="990"/>
        <w:rPr>
          <w:rFonts w:cs="Arial"/>
          <w:sz w:val="22"/>
          <w:szCs w:val="22"/>
        </w:rPr>
      </w:pPr>
      <w:r>
        <w:rPr>
          <w:rFonts w:cs="Arial"/>
          <w:sz w:val="22"/>
          <w:szCs w:val="22"/>
        </w:rPr>
        <w:t>C</w:t>
      </w:r>
      <w:r w:rsidR="007841C6" w:rsidRPr="00B235EB">
        <w:rPr>
          <w:rFonts w:cs="Arial"/>
          <w:sz w:val="22"/>
          <w:szCs w:val="22"/>
        </w:rPr>
        <w:t>ompleting the applicable IRB reviewer forms</w:t>
      </w:r>
      <w:r>
        <w:rPr>
          <w:rFonts w:cs="Arial"/>
          <w:sz w:val="22"/>
          <w:szCs w:val="22"/>
        </w:rPr>
        <w:t>,</w:t>
      </w:r>
      <w:r w:rsidR="007841C6" w:rsidRPr="00B235EB">
        <w:rPr>
          <w:rFonts w:cs="Arial"/>
          <w:sz w:val="22"/>
          <w:szCs w:val="22"/>
        </w:rPr>
        <w:t xml:space="preserve"> and</w:t>
      </w:r>
    </w:p>
    <w:p w14:paraId="12841C2D" w14:textId="77777777" w:rsidR="007841C6" w:rsidRPr="00B235EB" w:rsidRDefault="000A43B3" w:rsidP="00490BC3">
      <w:pPr>
        <w:pStyle w:val="Level1"/>
        <w:widowControl/>
        <w:numPr>
          <w:ilvl w:val="0"/>
          <w:numId w:val="42"/>
        </w:numPr>
        <w:ind w:left="990"/>
        <w:rPr>
          <w:rFonts w:cs="Arial"/>
          <w:sz w:val="22"/>
          <w:szCs w:val="22"/>
        </w:rPr>
      </w:pPr>
      <w:r>
        <w:rPr>
          <w:rFonts w:cs="Arial"/>
          <w:sz w:val="22"/>
          <w:szCs w:val="22"/>
        </w:rPr>
        <w:lastRenderedPageBreak/>
        <w:t>I</w:t>
      </w:r>
      <w:r w:rsidR="007071B6" w:rsidRPr="00B235EB">
        <w:rPr>
          <w:rFonts w:cs="Arial"/>
          <w:sz w:val="22"/>
          <w:szCs w:val="22"/>
        </w:rPr>
        <w:t xml:space="preserve">n cases where the items are reviewed at a convened </w:t>
      </w:r>
      <w:r w:rsidR="009E1233" w:rsidRPr="00B235EB">
        <w:rPr>
          <w:rFonts w:cs="Arial"/>
          <w:sz w:val="22"/>
          <w:szCs w:val="22"/>
        </w:rPr>
        <w:t>meeting</w:t>
      </w:r>
      <w:r w:rsidR="007071B6" w:rsidRPr="00B235EB">
        <w:rPr>
          <w:rFonts w:cs="Arial"/>
          <w:sz w:val="22"/>
          <w:szCs w:val="22"/>
        </w:rPr>
        <w:t xml:space="preserve">, </w:t>
      </w:r>
      <w:r w:rsidR="007841C6" w:rsidRPr="00B235EB">
        <w:rPr>
          <w:rFonts w:cs="Arial"/>
          <w:sz w:val="22"/>
          <w:szCs w:val="22"/>
        </w:rPr>
        <w:t>leading the discussion of the research at the convened meeting, voicing any concerns that arose during their review and</w:t>
      </w:r>
      <w:r w:rsidR="00A65F02" w:rsidRPr="00B235EB">
        <w:rPr>
          <w:rFonts w:cs="Arial"/>
          <w:sz w:val="22"/>
          <w:szCs w:val="22"/>
        </w:rPr>
        <w:t xml:space="preserve"> identifying any</w:t>
      </w:r>
      <w:r w:rsidR="007841C6" w:rsidRPr="00B235EB">
        <w:rPr>
          <w:rFonts w:cs="Arial"/>
          <w:sz w:val="22"/>
          <w:szCs w:val="22"/>
        </w:rPr>
        <w:t xml:space="preserve"> changes that may be required.</w:t>
      </w:r>
    </w:p>
    <w:p w14:paraId="7139B02E" w14:textId="77777777" w:rsidR="007841C6" w:rsidRPr="00B235EB" w:rsidRDefault="007841C6" w:rsidP="007841C6">
      <w:pPr>
        <w:ind w:left="180" w:hanging="360"/>
        <w:rPr>
          <w:rFonts w:cs="Arial"/>
          <w:szCs w:val="22"/>
        </w:rPr>
      </w:pPr>
    </w:p>
    <w:p w14:paraId="4D28B9A4" w14:textId="77777777" w:rsidR="007841C6" w:rsidRPr="00B235EB" w:rsidRDefault="007841C6" w:rsidP="007841C6">
      <w:pPr>
        <w:pStyle w:val="Heading3"/>
        <w:rPr>
          <w:rFonts w:cs="Arial"/>
        </w:rPr>
      </w:pPr>
      <w:bookmarkStart w:id="723" w:name="_Toc357662082"/>
      <w:bookmarkStart w:id="724" w:name="_Toc105420250"/>
      <w:r w:rsidRPr="00B235EB">
        <w:rPr>
          <w:rFonts w:cs="Arial"/>
        </w:rPr>
        <w:t>Absentee Primary Reviewer</w:t>
      </w:r>
      <w:bookmarkEnd w:id="723"/>
      <w:bookmarkEnd w:id="724"/>
    </w:p>
    <w:p w14:paraId="2E6695D5" w14:textId="77777777" w:rsidR="007841C6" w:rsidRPr="00B235EB" w:rsidRDefault="007841C6" w:rsidP="007841C6">
      <w:pPr>
        <w:pStyle w:val="Level1"/>
        <w:widowControl/>
        <w:rPr>
          <w:rFonts w:cs="Arial"/>
          <w:sz w:val="22"/>
          <w:szCs w:val="22"/>
        </w:rPr>
      </w:pPr>
      <w:r w:rsidRPr="00B235EB">
        <w:rPr>
          <w:rFonts w:cs="Arial"/>
          <w:sz w:val="22"/>
          <w:szCs w:val="22"/>
        </w:rPr>
        <w:t>If a reviewer is absent from the meeting</w:t>
      </w:r>
      <w:r w:rsidR="00A65F02" w:rsidRPr="00B235EB">
        <w:rPr>
          <w:rFonts w:cs="Arial"/>
          <w:sz w:val="22"/>
          <w:szCs w:val="22"/>
        </w:rPr>
        <w:t>,</w:t>
      </w:r>
      <w:r w:rsidRPr="00B235EB">
        <w:rPr>
          <w:rFonts w:cs="Arial"/>
          <w:sz w:val="22"/>
          <w:szCs w:val="22"/>
        </w:rPr>
        <w:t xml:space="preserve"> a new reviewer may be assigned</w:t>
      </w:r>
      <w:r w:rsidR="00A65F02" w:rsidRPr="00B235EB">
        <w:rPr>
          <w:rFonts w:cs="Arial"/>
          <w:sz w:val="22"/>
          <w:szCs w:val="22"/>
        </w:rPr>
        <w:t xml:space="preserve"> for their items</w:t>
      </w:r>
      <w:r w:rsidRPr="00B235EB">
        <w:rPr>
          <w:rFonts w:cs="Arial"/>
          <w:sz w:val="22"/>
          <w:szCs w:val="22"/>
        </w:rPr>
        <w:t xml:space="preserve">, as long as the new reviewer has reviewed the requisite materials. An absent reviewer may submit their written comments to be read at the meeting, as long as another reviewer is present to serve as a primary reviewer. </w:t>
      </w:r>
    </w:p>
    <w:p w14:paraId="308ECA45" w14:textId="77777777" w:rsidR="007841C6" w:rsidRPr="0074334D" w:rsidRDefault="007841C6" w:rsidP="007841C6">
      <w:pPr>
        <w:pStyle w:val="Header"/>
        <w:tabs>
          <w:tab w:val="clear" w:pos="4320"/>
          <w:tab w:val="clear" w:pos="8640"/>
        </w:tabs>
        <w:ind w:left="270" w:hanging="1710"/>
        <w:rPr>
          <w:rFonts w:ascii="Arial" w:hAnsi="Arial" w:cs="Arial"/>
          <w:szCs w:val="22"/>
        </w:rPr>
      </w:pPr>
    </w:p>
    <w:p w14:paraId="70F29440" w14:textId="77777777" w:rsidR="007841C6" w:rsidRPr="00DE0081" w:rsidRDefault="007841C6" w:rsidP="00970C45">
      <w:pPr>
        <w:pStyle w:val="Heading2"/>
        <w:numPr>
          <w:ilvl w:val="0"/>
          <w:numId w:val="187"/>
        </w:numPr>
      </w:pPr>
      <w:bookmarkStart w:id="725" w:name="_Toc105420251"/>
      <w:r w:rsidRPr="00DE0081">
        <w:t>Materials for IRB Review</w:t>
      </w:r>
      <w:bookmarkEnd w:id="725"/>
    </w:p>
    <w:p w14:paraId="252E5DA1" w14:textId="77777777" w:rsidR="00CD1493" w:rsidRPr="009D6AA7" w:rsidRDefault="007841C6" w:rsidP="00CD1493">
      <w:pPr>
        <w:pStyle w:val="Level1"/>
        <w:widowControl/>
        <w:rPr>
          <w:rFonts w:cs="Arial"/>
          <w:sz w:val="22"/>
          <w:szCs w:val="22"/>
        </w:rPr>
      </w:pPr>
      <w:r w:rsidRPr="00EB0F47">
        <w:rPr>
          <w:rFonts w:cs="Arial"/>
          <w:sz w:val="22"/>
          <w:szCs w:val="22"/>
        </w:rPr>
        <w:t>All IRB members, including alternat</w:t>
      </w:r>
      <w:r w:rsidRPr="002A07B3">
        <w:rPr>
          <w:rFonts w:cs="Arial"/>
          <w:sz w:val="22"/>
          <w:szCs w:val="22"/>
        </w:rPr>
        <w:t xml:space="preserve">e members and consultants, when applicable, shall be provided with sufficient information to ensure thorough initial and continuing review of each research proposal. All IRB members shall be afforded full opportunity to discuss each research proposal </w:t>
      </w:r>
      <w:r w:rsidR="007071B6" w:rsidRPr="00840E91">
        <w:rPr>
          <w:rFonts w:cs="Arial"/>
          <w:sz w:val="22"/>
          <w:szCs w:val="22"/>
        </w:rPr>
        <w:t xml:space="preserve">reviewed </w:t>
      </w:r>
      <w:r w:rsidRPr="00840E91">
        <w:rPr>
          <w:rFonts w:cs="Arial"/>
          <w:sz w:val="22"/>
          <w:szCs w:val="22"/>
        </w:rPr>
        <w:t>during convened meeting</w:t>
      </w:r>
      <w:r w:rsidR="007071B6" w:rsidRPr="009C6E0D">
        <w:rPr>
          <w:rFonts w:cs="Arial"/>
          <w:sz w:val="22"/>
          <w:szCs w:val="22"/>
        </w:rPr>
        <w:t>s</w:t>
      </w:r>
      <w:r w:rsidRPr="009C6E0D">
        <w:rPr>
          <w:rFonts w:cs="Arial"/>
          <w:sz w:val="22"/>
          <w:szCs w:val="22"/>
        </w:rPr>
        <w:t>.</w:t>
      </w:r>
      <w:r w:rsidR="00CD1493" w:rsidRPr="009D6AA7">
        <w:rPr>
          <w:rFonts w:cs="Arial"/>
          <w:b/>
          <w:bCs/>
          <w:szCs w:val="22"/>
        </w:rPr>
        <w:t xml:space="preserve"> </w:t>
      </w:r>
      <w:r w:rsidR="00CD1493" w:rsidRPr="009D6AA7">
        <w:rPr>
          <w:rFonts w:cs="Arial"/>
          <w:sz w:val="22"/>
          <w:szCs w:val="22"/>
        </w:rPr>
        <w:t>The entire IRB file is also available for review to any IRB member upon request.</w:t>
      </w:r>
    </w:p>
    <w:p w14:paraId="7ECA9F0F" w14:textId="77777777" w:rsidR="00A65F02" w:rsidRPr="0055161B" w:rsidRDefault="00A65F02" w:rsidP="00CD1493">
      <w:pPr>
        <w:pStyle w:val="Level1"/>
        <w:widowControl/>
        <w:rPr>
          <w:rFonts w:cs="Arial"/>
          <w:sz w:val="22"/>
          <w:szCs w:val="22"/>
        </w:rPr>
      </w:pPr>
    </w:p>
    <w:p w14:paraId="3E44FDC8" w14:textId="77777777" w:rsidR="007841C6" w:rsidRPr="008D1A54" w:rsidRDefault="007841C6" w:rsidP="00D67A56">
      <w:pPr>
        <w:pStyle w:val="Heading3"/>
        <w:numPr>
          <w:ilvl w:val="0"/>
          <w:numId w:val="152"/>
        </w:numPr>
        <w:rPr>
          <w:rFonts w:cs="Arial"/>
        </w:rPr>
      </w:pPr>
      <w:bookmarkStart w:id="726" w:name="_Toc318274999"/>
      <w:bookmarkStart w:id="727" w:name="_Toc318289731"/>
      <w:bookmarkStart w:id="728" w:name="_Toc318290896"/>
      <w:bookmarkStart w:id="729" w:name="_Toc318291640"/>
      <w:bookmarkStart w:id="730" w:name="_Toc318292380"/>
      <w:bookmarkStart w:id="731" w:name="_Toc318293122"/>
      <w:bookmarkStart w:id="732" w:name="_Toc318293860"/>
      <w:bookmarkStart w:id="733" w:name="_Toc318355525"/>
      <w:bookmarkStart w:id="734" w:name="_Toc318364132"/>
      <w:bookmarkStart w:id="735" w:name="_Toc318364940"/>
      <w:bookmarkStart w:id="736" w:name="_Toc318365694"/>
      <w:bookmarkStart w:id="737" w:name="_Toc318366448"/>
      <w:bookmarkStart w:id="738" w:name="_Toc318275000"/>
      <w:bookmarkStart w:id="739" w:name="_Toc318289732"/>
      <w:bookmarkStart w:id="740" w:name="_Toc318290897"/>
      <w:bookmarkStart w:id="741" w:name="_Toc318291641"/>
      <w:bookmarkStart w:id="742" w:name="_Toc318292381"/>
      <w:bookmarkStart w:id="743" w:name="_Toc318293123"/>
      <w:bookmarkStart w:id="744" w:name="_Toc318293861"/>
      <w:bookmarkStart w:id="745" w:name="_Toc318355526"/>
      <w:bookmarkStart w:id="746" w:name="_Toc318364133"/>
      <w:bookmarkStart w:id="747" w:name="_Toc318364941"/>
      <w:bookmarkStart w:id="748" w:name="_Toc318365695"/>
      <w:bookmarkStart w:id="749" w:name="_Toc318366449"/>
      <w:bookmarkStart w:id="750" w:name="_Toc357662084"/>
      <w:bookmarkStart w:id="751" w:name="_Toc105420252"/>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Pr="008D1A54">
        <w:rPr>
          <w:rFonts w:cs="Arial"/>
        </w:rPr>
        <w:t>Initial Review Materials include the following:</w:t>
      </w:r>
      <w:bookmarkEnd w:id="750"/>
      <w:bookmarkEnd w:id="751"/>
    </w:p>
    <w:p w14:paraId="77C8BAE5" w14:textId="77777777" w:rsidR="007841C6" w:rsidRPr="00B162B5" w:rsidRDefault="007071B6" w:rsidP="002D125B">
      <w:pPr>
        <w:pStyle w:val="Level1"/>
        <w:widowControl/>
        <w:rPr>
          <w:rFonts w:cs="Arial"/>
          <w:sz w:val="22"/>
          <w:szCs w:val="22"/>
        </w:rPr>
      </w:pPr>
      <w:r w:rsidRPr="00F466C6">
        <w:rPr>
          <w:rFonts w:cs="Arial"/>
          <w:bCs/>
          <w:sz w:val="22"/>
          <w:szCs w:val="22"/>
        </w:rPr>
        <w:t>All Members: for studies reviewed at convened meetings, a</w:t>
      </w:r>
      <w:r w:rsidR="007841C6" w:rsidRPr="00B375B4">
        <w:rPr>
          <w:rFonts w:cs="Arial"/>
          <w:bCs/>
          <w:sz w:val="22"/>
          <w:szCs w:val="22"/>
        </w:rPr>
        <w:t>ll IRB members</w:t>
      </w:r>
      <w:r w:rsidR="007841C6" w:rsidRPr="00B162B5">
        <w:rPr>
          <w:rFonts w:cs="Arial"/>
          <w:sz w:val="22"/>
          <w:szCs w:val="22"/>
        </w:rPr>
        <w:t xml:space="preserve"> will be provided access to copies of materials listed below before and during IRB meetings at the time of initial review of a research project. </w:t>
      </w:r>
    </w:p>
    <w:p w14:paraId="6AB6C9D7" w14:textId="77777777" w:rsidR="007841C6" w:rsidRPr="00B162B5" w:rsidRDefault="007841C6" w:rsidP="00D67A56">
      <w:pPr>
        <w:pStyle w:val="Level1"/>
        <w:widowControl/>
        <w:numPr>
          <w:ilvl w:val="1"/>
          <w:numId w:val="73"/>
        </w:numPr>
        <w:ind w:left="720"/>
        <w:rPr>
          <w:rFonts w:cs="Arial"/>
          <w:sz w:val="22"/>
          <w:szCs w:val="22"/>
        </w:rPr>
      </w:pPr>
      <w:r w:rsidRPr="00B162B5">
        <w:rPr>
          <w:rFonts w:cs="Arial"/>
          <w:bCs/>
          <w:sz w:val="22"/>
          <w:szCs w:val="22"/>
        </w:rPr>
        <w:t xml:space="preserve">Initial Review Questionnaire (IRQ) </w:t>
      </w:r>
      <w:r w:rsidR="000A43B3">
        <w:rPr>
          <w:rFonts w:cs="Arial"/>
          <w:bCs/>
          <w:sz w:val="22"/>
          <w:szCs w:val="22"/>
        </w:rPr>
        <w:t>or electronic IRB system equivalent</w:t>
      </w:r>
    </w:p>
    <w:p w14:paraId="016A379E" w14:textId="77777777" w:rsidR="007841C6" w:rsidRPr="00F6293C" w:rsidRDefault="007841C6" w:rsidP="00D67A56">
      <w:pPr>
        <w:pStyle w:val="Level1"/>
        <w:widowControl/>
        <w:numPr>
          <w:ilvl w:val="1"/>
          <w:numId w:val="73"/>
        </w:numPr>
        <w:ind w:left="720"/>
        <w:rPr>
          <w:rFonts w:cs="Arial"/>
          <w:sz w:val="22"/>
          <w:szCs w:val="22"/>
        </w:rPr>
      </w:pPr>
      <w:r w:rsidRPr="00F6293C">
        <w:rPr>
          <w:rFonts w:cs="Arial"/>
          <w:bCs/>
          <w:sz w:val="22"/>
          <w:szCs w:val="22"/>
        </w:rPr>
        <w:t xml:space="preserve">Copies of specific pages of the protocol referenced in the IRQ </w:t>
      </w:r>
      <w:r w:rsidR="00FF37D8">
        <w:rPr>
          <w:rFonts w:cs="Arial"/>
          <w:bCs/>
          <w:sz w:val="22"/>
          <w:szCs w:val="22"/>
        </w:rPr>
        <w:t>(or equivalent)</w:t>
      </w:r>
    </w:p>
    <w:p w14:paraId="62E45B33" w14:textId="77777777" w:rsidR="007841C6" w:rsidRPr="00B235EB" w:rsidRDefault="007841C6" w:rsidP="00D67A56">
      <w:pPr>
        <w:pStyle w:val="Level1"/>
        <w:widowControl/>
        <w:numPr>
          <w:ilvl w:val="1"/>
          <w:numId w:val="73"/>
        </w:numPr>
        <w:ind w:left="720"/>
        <w:rPr>
          <w:rFonts w:cs="Arial"/>
          <w:sz w:val="22"/>
          <w:szCs w:val="22"/>
        </w:rPr>
      </w:pPr>
      <w:r w:rsidRPr="00F6293C">
        <w:rPr>
          <w:rFonts w:cs="Arial"/>
          <w:bCs/>
          <w:sz w:val="22"/>
          <w:szCs w:val="22"/>
        </w:rPr>
        <w:t>Any additional attachments. (</w:t>
      </w:r>
      <w:r w:rsidRPr="00F6293C">
        <w:rPr>
          <w:rFonts w:cs="Arial"/>
          <w:sz w:val="22"/>
          <w:szCs w:val="22"/>
        </w:rPr>
        <w:t xml:space="preserve">Attachments include the Human Biological Specimens Questionnaire, </w:t>
      </w:r>
      <w:r w:rsidR="00A65F02" w:rsidRPr="00F6293C">
        <w:rPr>
          <w:rFonts w:cs="Arial"/>
          <w:sz w:val="22"/>
          <w:szCs w:val="22"/>
        </w:rPr>
        <w:t>IRQ Appendices,</w:t>
      </w:r>
      <w:r w:rsidRPr="00026599">
        <w:rPr>
          <w:rFonts w:cs="Arial"/>
          <w:sz w:val="22"/>
          <w:szCs w:val="22"/>
        </w:rPr>
        <w:t xml:space="preserve"> In</w:t>
      </w:r>
      <w:r w:rsidRPr="00E03C1C">
        <w:rPr>
          <w:rFonts w:cs="Arial"/>
          <w:sz w:val="22"/>
          <w:szCs w:val="22"/>
        </w:rPr>
        <w:t>vestigational Drug Information Record</w:t>
      </w:r>
      <w:r w:rsidR="00E7557C" w:rsidRPr="00E03C1C">
        <w:rPr>
          <w:rFonts w:cs="Arial"/>
          <w:sz w:val="22"/>
          <w:szCs w:val="22"/>
        </w:rPr>
        <w:t>,</w:t>
      </w:r>
      <w:r w:rsidRPr="00B235EB">
        <w:rPr>
          <w:rFonts w:cs="Arial"/>
          <w:sz w:val="22"/>
          <w:szCs w:val="22"/>
        </w:rPr>
        <w:t xml:space="preserve"> etc.)</w:t>
      </w:r>
    </w:p>
    <w:p w14:paraId="6D8B9336" w14:textId="77777777" w:rsidR="005C76F3" w:rsidRPr="00B235EB" w:rsidRDefault="005C76F3" w:rsidP="00D67A56">
      <w:pPr>
        <w:pStyle w:val="Level1"/>
        <w:widowControl/>
        <w:numPr>
          <w:ilvl w:val="1"/>
          <w:numId w:val="73"/>
        </w:numPr>
        <w:ind w:left="720"/>
        <w:rPr>
          <w:rFonts w:cs="Arial"/>
          <w:sz w:val="22"/>
          <w:szCs w:val="22"/>
        </w:rPr>
      </w:pPr>
      <w:r w:rsidRPr="00B235EB">
        <w:rPr>
          <w:rFonts w:cs="Arial"/>
          <w:sz w:val="22"/>
          <w:szCs w:val="22"/>
        </w:rPr>
        <w:t>Abstract</w:t>
      </w:r>
    </w:p>
    <w:p w14:paraId="1E9B6233" w14:textId="77777777" w:rsidR="005C76F3" w:rsidRPr="00B235EB" w:rsidRDefault="003F2E39" w:rsidP="00D67A56">
      <w:pPr>
        <w:pStyle w:val="Level1"/>
        <w:widowControl/>
        <w:numPr>
          <w:ilvl w:val="1"/>
          <w:numId w:val="73"/>
        </w:numPr>
        <w:ind w:left="720"/>
        <w:rPr>
          <w:rFonts w:cs="Arial"/>
          <w:sz w:val="22"/>
          <w:szCs w:val="22"/>
        </w:rPr>
      </w:pPr>
      <w:r w:rsidRPr="00B235EB">
        <w:rPr>
          <w:rFonts w:cs="Arial"/>
          <w:sz w:val="22"/>
          <w:szCs w:val="22"/>
        </w:rPr>
        <w:t>ICF</w:t>
      </w:r>
      <w:r w:rsidR="005C76F3" w:rsidRPr="00B235EB">
        <w:rPr>
          <w:rFonts w:cs="Arial"/>
          <w:sz w:val="22"/>
          <w:szCs w:val="22"/>
        </w:rPr>
        <w:t xml:space="preserve"> (if applicable)</w:t>
      </w:r>
    </w:p>
    <w:p w14:paraId="4A130170" w14:textId="77777777" w:rsidR="005C76F3" w:rsidRPr="00B235EB" w:rsidRDefault="005C76F3" w:rsidP="00D67A56">
      <w:pPr>
        <w:pStyle w:val="Level1"/>
        <w:widowControl/>
        <w:numPr>
          <w:ilvl w:val="1"/>
          <w:numId w:val="73"/>
        </w:numPr>
        <w:ind w:left="720"/>
        <w:rPr>
          <w:rFonts w:cs="Arial"/>
          <w:sz w:val="22"/>
          <w:szCs w:val="22"/>
        </w:rPr>
      </w:pPr>
      <w:r w:rsidRPr="00B235EB">
        <w:rPr>
          <w:rFonts w:cs="Arial"/>
          <w:sz w:val="22"/>
          <w:szCs w:val="22"/>
        </w:rPr>
        <w:t xml:space="preserve">Any waiver(s) of informed consent and </w:t>
      </w:r>
      <w:r w:rsidR="00574B6F">
        <w:rPr>
          <w:rFonts w:cs="Arial"/>
          <w:sz w:val="22"/>
          <w:szCs w:val="22"/>
        </w:rPr>
        <w:t xml:space="preserve">HIPAA </w:t>
      </w:r>
      <w:r w:rsidRPr="00B235EB">
        <w:rPr>
          <w:rFonts w:cs="Arial"/>
          <w:sz w:val="22"/>
          <w:szCs w:val="22"/>
        </w:rPr>
        <w:t>authorization (if applicable)</w:t>
      </w:r>
    </w:p>
    <w:p w14:paraId="562B0765" w14:textId="77777777" w:rsidR="00C521B2" w:rsidRDefault="00C521B2" w:rsidP="002D125B">
      <w:pPr>
        <w:pStyle w:val="Header"/>
        <w:tabs>
          <w:tab w:val="clear" w:pos="4320"/>
          <w:tab w:val="clear" w:pos="8640"/>
        </w:tabs>
        <w:rPr>
          <w:rFonts w:ascii="Arial" w:hAnsi="Arial" w:cs="Arial"/>
          <w:bCs/>
          <w:szCs w:val="22"/>
          <w:lang w:val="en-US"/>
        </w:rPr>
      </w:pPr>
    </w:p>
    <w:p w14:paraId="4BC78223" w14:textId="77777777" w:rsidR="007841C6" w:rsidRPr="00B235EB" w:rsidRDefault="007841C6" w:rsidP="002D125B">
      <w:pPr>
        <w:pStyle w:val="Header"/>
        <w:tabs>
          <w:tab w:val="clear" w:pos="4320"/>
          <w:tab w:val="clear" w:pos="8640"/>
        </w:tabs>
        <w:rPr>
          <w:rFonts w:ascii="Arial" w:hAnsi="Arial" w:cs="Arial"/>
          <w:szCs w:val="22"/>
        </w:rPr>
      </w:pPr>
      <w:r w:rsidRPr="00B235EB">
        <w:rPr>
          <w:rFonts w:ascii="Arial" w:hAnsi="Arial" w:cs="Arial"/>
          <w:bCs/>
          <w:szCs w:val="22"/>
        </w:rPr>
        <w:t>Primary IRB Reviewers</w:t>
      </w:r>
      <w:r w:rsidR="005C76F3" w:rsidRPr="00B235EB">
        <w:rPr>
          <w:rFonts w:ascii="Arial" w:hAnsi="Arial" w:cs="Arial"/>
          <w:bCs/>
          <w:szCs w:val="22"/>
          <w:lang w:val="en-US"/>
        </w:rPr>
        <w:t>:</w:t>
      </w:r>
      <w:r w:rsidRPr="00B235EB">
        <w:rPr>
          <w:rFonts w:ascii="Arial" w:hAnsi="Arial" w:cs="Arial"/>
          <w:szCs w:val="22"/>
        </w:rPr>
        <w:t xml:space="preserve"> for each </w:t>
      </w:r>
      <w:r w:rsidR="005C76F3" w:rsidRPr="00B235EB">
        <w:rPr>
          <w:rFonts w:ascii="Arial" w:hAnsi="Arial" w:cs="Arial"/>
          <w:szCs w:val="22"/>
          <w:lang w:val="en-US"/>
        </w:rPr>
        <w:t>study, the assigned primary reviewers</w:t>
      </w:r>
      <w:r w:rsidRPr="00B235EB">
        <w:rPr>
          <w:rFonts w:ascii="Arial" w:hAnsi="Arial" w:cs="Arial"/>
          <w:szCs w:val="22"/>
        </w:rPr>
        <w:t xml:space="preserve"> will receive the materials listed above</w:t>
      </w:r>
      <w:r w:rsidR="005C76F3" w:rsidRPr="00B235EB">
        <w:rPr>
          <w:rFonts w:ascii="Arial" w:hAnsi="Arial" w:cs="Arial"/>
          <w:szCs w:val="22"/>
          <w:lang w:val="en-US"/>
        </w:rPr>
        <w:t>,</w:t>
      </w:r>
      <w:r w:rsidRPr="00B235EB">
        <w:rPr>
          <w:rFonts w:ascii="Arial" w:hAnsi="Arial" w:cs="Arial"/>
          <w:szCs w:val="22"/>
        </w:rPr>
        <w:t xml:space="preserve"> </w:t>
      </w:r>
      <w:r w:rsidR="005C76F3" w:rsidRPr="00B235EB">
        <w:rPr>
          <w:rFonts w:ascii="Arial" w:hAnsi="Arial" w:cs="Arial"/>
          <w:szCs w:val="22"/>
          <w:lang w:val="en-US"/>
        </w:rPr>
        <w:t>as well as</w:t>
      </w:r>
      <w:r w:rsidRPr="00B235EB">
        <w:rPr>
          <w:rFonts w:ascii="Arial" w:hAnsi="Arial" w:cs="Arial"/>
          <w:szCs w:val="22"/>
        </w:rPr>
        <w:t xml:space="preserve"> the following for each research project. </w:t>
      </w:r>
    </w:p>
    <w:p w14:paraId="3FD84764" w14:textId="77777777" w:rsidR="007841C6" w:rsidRPr="00B235EB" w:rsidRDefault="007841C6" w:rsidP="00D67A56">
      <w:pPr>
        <w:pStyle w:val="Header"/>
        <w:numPr>
          <w:ilvl w:val="1"/>
          <w:numId w:val="73"/>
        </w:numPr>
        <w:tabs>
          <w:tab w:val="clear" w:pos="4320"/>
          <w:tab w:val="clear" w:pos="8640"/>
        </w:tabs>
        <w:ind w:left="720"/>
        <w:rPr>
          <w:rFonts w:ascii="Arial" w:hAnsi="Arial" w:cs="Arial"/>
          <w:szCs w:val="22"/>
        </w:rPr>
      </w:pPr>
      <w:r w:rsidRPr="00B235EB">
        <w:rPr>
          <w:rFonts w:ascii="Arial" w:hAnsi="Arial" w:cs="Arial"/>
          <w:bCs/>
          <w:szCs w:val="22"/>
        </w:rPr>
        <w:t xml:space="preserve">Protocol (complete DHHS-approved protocol and DHHS-approved sample </w:t>
      </w:r>
      <w:r w:rsidR="003F2E39" w:rsidRPr="00B235EB">
        <w:rPr>
          <w:rFonts w:ascii="Arial" w:hAnsi="Arial" w:cs="Arial"/>
          <w:bCs/>
          <w:szCs w:val="22"/>
        </w:rPr>
        <w:t>ICF</w:t>
      </w:r>
      <w:r w:rsidRPr="00B235EB">
        <w:rPr>
          <w:rFonts w:ascii="Arial" w:hAnsi="Arial" w:cs="Arial"/>
          <w:bCs/>
          <w:szCs w:val="22"/>
        </w:rPr>
        <w:t xml:space="preserve"> when one exists). </w:t>
      </w:r>
      <w:r w:rsidRPr="00B235EB">
        <w:rPr>
          <w:rFonts w:ascii="Arial" w:hAnsi="Arial" w:cs="Arial"/>
          <w:szCs w:val="22"/>
        </w:rPr>
        <w:t>The protocol must include a written plan for a research study that includes, at a minimum, a description of the objectives, rationale, design and methods to be used in the conduct of the research.</w:t>
      </w:r>
    </w:p>
    <w:p w14:paraId="67379686" w14:textId="77777777" w:rsidR="007841C6" w:rsidRPr="00986AF5" w:rsidRDefault="007841C6" w:rsidP="00D67A56">
      <w:pPr>
        <w:pStyle w:val="Header"/>
        <w:numPr>
          <w:ilvl w:val="1"/>
          <w:numId w:val="73"/>
        </w:numPr>
        <w:tabs>
          <w:tab w:val="clear" w:pos="4320"/>
          <w:tab w:val="clear" w:pos="8640"/>
        </w:tabs>
        <w:ind w:left="720"/>
        <w:rPr>
          <w:rFonts w:ascii="Arial" w:hAnsi="Arial" w:cs="Arial"/>
          <w:szCs w:val="22"/>
        </w:rPr>
      </w:pPr>
      <w:r w:rsidRPr="00B235EB">
        <w:rPr>
          <w:rFonts w:ascii="Arial" w:hAnsi="Arial" w:cs="Arial"/>
          <w:bCs/>
          <w:szCs w:val="22"/>
        </w:rPr>
        <w:t xml:space="preserve">Investigator’s </w:t>
      </w:r>
      <w:r w:rsidR="00855A54" w:rsidRPr="00B235EB">
        <w:rPr>
          <w:rFonts w:ascii="Arial" w:hAnsi="Arial" w:cs="Arial"/>
          <w:bCs/>
          <w:szCs w:val="22"/>
          <w:lang w:val="en-US"/>
        </w:rPr>
        <w:t>B</w:t>
      </w:r>
      <w:r w:rsidRPr="00B235EB">
        <w:rPr>
          <w:rFonts w:ascii="Arial" w:hAnsi="Arial" w:cs="Arial"/>
          <w:bCs/>
          <w:szCs w:val="22"/>
        </w:rPr>
        <w:t xml:space="preserve">rochure(s) </w:t>
      </w:r>
      <w:r w:rsidR="00CD401E">
        <w:rPr>
          <w:rFonts w:ascii="Arial" w:hAnsi="Arial" w:cs="Arial"/>
          <w:bCs/>
          <w:szCs w:val="22"/>
          <w:lang w:val="en-US"/>
        </w:rPr>
        <w:t>and/</w:t>
      </w:r>
      <w:r w:rsidRPr="00B235EB">
        <w:rPr>
          <w:rFonts w:ascii="Arial" w:hAnsi="Arial" w:cs="Arial"/>
          <w:bCs/>
          <w:szCs w:val="22"/>
        </w:rPr>
        <w:t>or equivalent material, if applicable</w:t>
      </w:r>
      <w:r w:rsidR="00F511F4">
        <w:rPr>
          <w:rFonts w:ascii="Arial" w:hAnsi="Arial" w:cs="Arial"/>
          <w:bCs/>
          <w:szCs w:val="22"/>
          <w:lang w:val="en-US"/>
        </w:rPr>
        <w:t xml:space="preserve"> </w:t>
      </w:r>
      <w:r w:rsidR="005C76F3" w:rsidRPr="00B235EB">
        <w:rPr>
          <w:rFonts w:ascii="Arial" w:hAnsi="Arial" w:cs="Arial"/>
          <w:bCs/>
          <w:szCs w:val="22"/>
          <w:lang w:val="en-US"/>
        </w:rPr>
        <w:t>(</w:t>
      </w:r>
      <w:r w:rsidRPr="00B235EB">
        <w:rPr>
          <w:rFonts w:ascii="Arial" w:hAnsi="Arial" w:cs="Arial"/>
          <w:szCs w:val="22"/>
        </w:rPr>
        <w:t>required if the study involves an investigational drug</w:t>
      </w:r>
      <w:r w:rsidR="005C76F3" w:rsidRPr="00B235EB">
        <w:rPr>
          <w:rFonts w:ascii="Arial" w:hAnsi="Arial" w:cs="Arial"/>
          <w:szCs w:val="22"/>
          <w:lang w:val="en-US"/>
        </w:rPr>
        <w:t>)</w:t>
      </w:r>
      <w:r w:rsidRPr="00B235EB">
        <w:rPr>
          <w:rFonts w:ascii="Arial" w:hAnsi="Arial" w:cs="Arial"/>
          <w:szCs w:val="22"/>
        </w:rPr>
        <w:t xml:space="preserve">. </w:t>
      </w:r>
      <w:r w:rsidR="00CD401E">
        <w:rPr>
          <w:rFonts w:ascii="Arial" w:hAnsi="Arial" w:cs="Arial"/>
          <w:szCs w:val="22"/>
          <w:lang w:val="en-US"/>
        </w:rPr>
        <w:t xml:space="preserve">This may include the Investigational New Drug (IND) application, and other FDA correspondence. </w:t>
      </w:r>
      <w:r w:rsidRPr="00B235EB">
        <w:rPr>
          <w:rFonts w:ascii="Arial" w:hAnsi="Arial" w:cs="Arial"/>
          <w:szCs w:val="22"/>
        </w:rPr>
        <w:t xml:space="preserve">If the investigator is the sponsor of the study, an </w:t>
      </w:r>
      <w:r w:rsidRPr="0074334D">
        <w:rPr>
          <w:rFonts w:ascii="Arial" w:hAnsi="Arial" w:cs="Arial"/>
          <w:szCs w:val="22"/>
        </w:rPr>
        <w:t xml:space="preserve">Investigator’s </w:t>
      </w:r>
      <w:r w:rsidRPr="00DE0081">
        <w:rPr>
          <w:rFonts w:ascii="Arial" w:hAnsi="Arial" w:cs="Arial"/>
          <w:szCs w:val="22"/>
        </w:rPr>
        <w:t xml:space="preserve">Brochure </w:t>
      </w:r>
      <w:r w:rsidR="00C240A8">
        <w:rPr>
          <w:rFonts w:ascii="Arial" w:hAnsi="Arial" w:cs="Arial"/>
          <w:szCs w:val="22"/>
          <w:lang w:val="en-US"/>
        </w:rPr>
        <w:t>and/</w:t>
      </w:r>
      <w:r w:rsidRPr="00DE0081">
        <w:rPr>
          <w:rFonts w:ascii="Arial" w:hAnsi="Arial" w:cs="Arial"/>
          <w:szCs w:val="22"/>
        </w:rPr>
        <w:t>or equivalent material is required. If a study involves an FDA-approved drug, an Investigator’s Brochure may not exist</w:t>
      </w:r>
      <w:r w:rsidR="005C76F3" w:rsidRPr="00EB0F47">
        <w:rPr>
          <w:rFonts w:ascii="Arial" w:hAnsi="Arial" w:cs="Arial"/>
          <w:szCs w:val="22"/>
          <w:lang w:val="en-US"/>
        </w:rPr>
        <w:t>;</w:t>
      </w:r>
      <w:r w:rsidR="00C17CE6" w:rsidRPr="002A07B3">
        <w:rPr>
          <w:rFonts w:ascii="Arial" w:hAnsi="Arial" w:cs="Arial"/>
          <w:szCs w:val="22"/>
          <w:lang w:val="en-US"/>
        </w:rPr>
        <w:t xml:space="preserve"> </w:t>
      </w:r>
      <w:r w:rsidR="005C76F3" w:rsidRPr="00840E91">
        <w:rPr>
          <w:rFonts w:ascii="Arial" w:hAnsi="Arial" w:cs="Arial"/>
          <w:szCs w:val="22"/>
          <w:lang w:val="en-US"/>
        </w:rPr>
        <w:t>f</w:t>
      </w:r>
      <w:r w:rsidRPr="00840E91">
        <w:rPr>
          <w:rFonts w:ascii="Arial" w:hAnsi="Arial" w:cs="Arial"/>
          <w:szCs w:val="22"/>
        </w:rPr>
        <w:t>or such a study, equivalent information should be provided (package insert)</w:t>
      </w:r>
      <w:r w:rsidR="005C76F3" w:rsidRPr="009C6E0D">
        <w:rPr>
          <w:rFonts w:ascii="Arial" w:hAnsi="Arial" w:cs="Arial"/>
          <w:szCs w:val="22"/>
          <w:lang w:val="en-US"/>
        </w:rPr>
        <w:t xml:space="preserve"> in place of an </w:t>
      </w:r>
      <w:r w:rsidR="00D50DF8">
        <w:rPr>
          <w:rFonts w:ascii="Arial" w:hAnsi="Arial" w:cs="Arial"/>
          <w:szCs w:val="22"/>
          <w:lang w:val="en-US"/>
        </w:rPr>
        <w:t>Investigator</w:t>
      </w:r>
      <w:r w:rsidR="005C76F3" w:rsidRPr="009C6E0D">
        <w:rPr>
          <w:rFonts w:ascii="Arial" w:hAnsi="Arial" w:cs="Arial"/>
          <w:szCs w:val="22"/>
          <w:lang w:val="en-US"/>
        </w:rPr>
        <w:t>’s Brochur</w:t>
      </w:r>
      <w:r w:rsidR="00D059F4" w:rsidRPr="009C6E0D">
        <w:rPr>
          <w:rFonts w:ascii="Arial" w:hAnsi="Arial" w:cs="Arial"/>
          <w:szCs w:val="22"/>
          <w:lang w:val="en-US"/>
        </w:rPr>
        <w:t>e</w:t>
      </w:r>
      <w:r w:rsidRPr="009D6AA7">
        <w:rPr>
          <w:rFonts w:ascii="Arial" w:hAnsi="Arial" w:cs="Arial"/>
          <w:szCs w:val="22"/>
        </w:rPr>
        <w:t>.</w:t>
      </w:r>
    </w:p>
    <w:p w14:paraId="5A9692A8" w14:textId="77777777" w:rsidR="005C0D4F" w:rsidRPr="009D6AA7" w:rsidRDefault="00BF0C05" w:rsidP="00D67A56">
      <w:pPr>
        <w:pStyle w:val="Header"/>
        <w:numPr>
          <w:ilvl w:val="1"/>
          <w:numId w:val="73"/>
        </w:numPr>
        <w:tabs>
          <w:tab w:val="clear" w:pos="4320"/>
          <w:tab w:val="clear" w:pos="8640"/>
        </w:tabs>
        <w:ind w:left="720"/>
        <w:rPr>
          <w:rFonts w:ascii="Arial" w:hAnsi="Arial" w:cs="Arial"/>
          <w:szCs w:val="22"/>
        </w:rPr>
      </w:pPr>
      <w:r>
        <w:rPr>
          <w:rFonts w:ascii="Arial" w:hAnsi="Arial" w:cs="Arial"/>
          <w:szCs w:val="22"/>
          <w:lang w:val="en-US"/>
        </w:rPr>
        <w:t xml:space="preserve">The sponsor/manufacturer information </w:t>
      </w:r>
      <w:r w:rsidR="00F511F4">
        <w:rPr>
          <w:rFonts w:ascii="Arial" w:hAnsi="Arial" w:cs="Arial"/>
          <w:szCs w:val="22"/>
          <w:lang w:val="en-US"/>
        </w:rPr>
        <w:t>for any FDA-regulated</w:t>
      </w:r>
      <w:r w:rsidR="00A9535A">
        <w:rPr>
          <w:rFonts w:ascii="Arial" w:hAnsi="Arial" w:cs="Arial"/>
          <w:szCs w:val="22"/>
          <w:lang w:val="en-US"/>
        </w:rPr>
        <w:t xml:space="preserve"> devices or other</w:t>
      </w:r>
      <w:r w:rsidR="00F511F4">
        <w:rPr>
          <w:rFonts w:ascii="Arial" w:hAnsi="Arial" w:cs="Arial"/>
          <w:szCs w:val="22"/>
          <w:lang w:val="en-US"/>
        </w:rPr>
        <w:t xml:space="preserve"> articles </w:t>
      </w:r>
      <w:r>
        <w:rPr>
          <w:rFonts w:ascii="Arial" w:hAnsi="Arial" w:cs="Arial"/>
          <w:szCs w:val="22"/>
          <w:lang w:val="en-US"/>
        </w:rPr>
        <w:t xml:space="preserve">(including name, description, FDA status and/or correspondence, any previous IRB reports and risks). This may include the Investigational Device Exemption (IDE) application, device manual, package insert, as applicable. </w:t>
      </w:r>
    </w:p>
    <w:p w14:paraId="5D851A29" w14:textId="77777777" w:rsidR="007841C6" w:rsidRPr="009D6AA7" w:rsidRDefault="007841C6" w:rsidP="007841C6">
      <w:pPr>
        <w:ind w:hanging="360"/>
        <w:rPr>
          <w:rFonts w:cs="Arial"/>
          <w:b/>
          <w:bCs/>
          <w:szCs w:val="22"/>
        </w:rPr>
      </w:pPr>
    </w:p>
    <w:p w14:paraId="56497CA5" w14:textId="77777777" w:rsidR="007841C6" w:rsidRPr="00B375B4" w:rsidRDefault="007841C6" w:rsidP="007841C6">
      <w:pPr>
        <w:pStyle w:val="Heading3"/>
        <w:rPr>
          <w:rFonts w:cs="Arial"/>
        </w:rPr>
      </w:pPr>
      <w:r w:rsidRPr="0055161B">
        <w:rPr>
          <w:rFonts w:cs="Arial"/>
          <w:bCs/>
        </w:rPr>
        <w:t xml:space="preserve"> </w:t>
      </w:r>
      <w:bookmarkStart w:id="752" w:name="_Toc357662085"/>
      <w:bookmarkStart w:id="753" w:name="_Toc105420253"/>
      <w:r w:rsidRPr="008D1A54">
        <w:rPr>
          <w:rFonts w:cs="Arial"/>
        </w:rPr>
        <w:t>Continuing Review Materials include the following</w:t>
      </w:r>
      <w:r w:rsidRPr="00B375B4">
        <w:rPr>
          <w:rFonts w:cs="Arial"/>
        </w:rPr>
        <w:t>:</w:t>
      </w:r>
      <w:bookmarkEnd w:id="752"/>
      <w:bookmarkEnd w:id="753"/>
      <w:r w:rsidRPr="00B375B4">
        <w:rPr>
          <w:rFonts w:cs="Arial"/>
        </w:rPr>
        <w:t xml:space="preserve"> </w:t>
      </w:r>
    </w:p>
    <w:p w14:paraId="5C3FB968" w14:textId="77777777" w:rsidR="007841C6" w:rsidRPr="00B162B5" w:rsidRDefault="007841C6" w:rsidP="002D125B">
      <w:pPr>
        <w:pStyle w:val="Level1"/>
        <w:widowControl/>
        <w:rPr>
          <w:rFonts w:cs="Arial"/>
          <w:sz w:val="22"/>
          <w:szCs w:val="22"/>
        </w:rPr>
      </w:pPr>
      <w:r w:rsidRPr="00B162B5">
        <w:rPr>
          <w:rFonts w:cs="Arial"/>
          <w:bCs/>
          <w:sz w:val="22"/>
          <w:szCs w:val="22"/>
        </w:rPr>
        <w:t>All IRB members</w:t>
      </w:r>
      <w:r w:rsidR="00CD1493" w:rsidRPr="00B162B5">
        <w:rPr>
          <w:rFonts w:cs="Arial"/>
          <w:bCs/>
          <w:sz w:val="22"/>
          <w:szCs w:val="22"/>
        </w:rPr>
        <w:t>: for studies reviewed at convened meetings, all members</w:t>
      </w:r>
      <w:r w:rsidRPr="00B162B5">
        <w:rPr>
          <w:rFonts w:cs="Arial"/>
          <w:sz w:val="22"/>
          <w:szCs w:val="22"/>
        </w:rPr>
        <w:t xml:space="preserve"> will be provided access to copies of materials listed below before and during IRB meetings at the time of continuing review of a research project. </w:t>
      </w:r>
    </w:p>
    <w:p w14:paraId="13B8A11A" w14:textId="1ACEB806" w:rsidR="007841C6" w:rsidRPr="0074334D" w:rsidRDefault="007841C6" w:rsidP="00D67A56">
      <w:pPr>
        <w:numPr>
          <w:ilvl w:val="1"/>
          <w:numId w:val="74"/>
        </w:numPr>
        <w:ind w:left="720"/>
        <w:rPr>
          <w:rFonts w:cs="Arial"/>
          <w:b/>
          <w:bCs/>
          <w:szCs w:val="22"/>
        </w:rPr>
      </w:pPr>
      <w:r w:rsidRPr="00F6293C">
        <w:rPr>
          <w:rFonts w:cs="Arial"/>
          <w:szCs w:val="22"/>
        </w:rPr>
        <w:t>Continuing Review Questionnaire (CRQ)</w:t>
      </w:r>
      <w:r w:rsidR="00FF37D8">
        <w:rPr>
          <w:rFonts w:cs="Arial"/>
          <w:szCs w:val="22"/>
        </w:rPr>
        <w:t xml:space="preserve"> or electronic IRB system equivalent</w:t>
      </w:r>
      <w:r w:rsidR="00AC3CAC">
        <w:rPr>
          <w:rFonts w:cs="Arial"/>
          <w:szCs w:val="22"/>
        </w:rPr>
        <w:t xml:space="preserve"> and all items prompted within the form</w:t>
      </w:r>
      <w:r w:rsidR="00884004" w:rsidRPr="00DE0081">
        <w:rPr>
          <w:rFonts w:cs="Arial"/>
          <w:szCs w:val="22"/>
          <w:shd w:val="clear" w:color="auto" w:fill="FFFFFF"/>
        </w:rPr>
        <w:t>.</w:t>
      </w:r>
      <w:r w:rsidRPr="00EB0F47">
        <w:rPr>
          <w:rFonts w:cs="Arial"/>
          <w:szCs w:val="22"/>
        </w:rPr>
        <w:t xml:space="preserve"> </w:t>
      </w:r>
    </w:p>
    <w:p w14:paraId="2D091F83" w14:textId="77777777" w:rsidR="003231E9" w:rsidRPr="00840E91" w:rsidRDefault="003F2E39" w:rsidP="00D67A56">
      <w:pPr>
        <w:pStyle w:val="Level1"/>
        <w:widowControl/>
        <w:numPr>
          <w:ilvl w:val="1"/>
          <w:numId w:val="74"/>
        </w:numPr>
        <w:ind w:left="720"/>
        <w:rPr>
          <w:rFonts w:cs="Arial"/>
          <w:sz w:val="22"/>
          <w:szCs w:val="22"/>
        </w:rPr>
      </w:pPr>
      <w:r w:rsidRPr="00EB0F47">
        <w:rPr>
          <w:rFonts w:cs="Arial"/>
          <w:sz w:val="22"/>
          <w:szCs w:val="22"/>
        </w:rPr>
        <w:lastRenderedPageBreak/>
        <w:t>ICF</w:t>
      </w:r>
      <w:r w:rsidR="00855A54" w:rsidRPr="00840E91">
        <w:rPr>
          <w:rFonts w:cs="Arial"/>
          <w:sz w:val="22"/>
          <w:szCs w:val="22"/>
        </w:rPr>
        <w:t>(s)</w:t>
      </w:r>
      <w:r w:rsidR="003231E9" w:rsidRPr="00840E91">
        <w:rPr>
          <w:rFonts w:cs="Arial"/>
          <w:sz w:val="22"/>
          <w:szCs w:val="22"/>
        </w:rPr>
        <w:t xml:space="preserve"> (if applicable)</w:t>
      </w:r>
    </w:p>
    <w:p w14:paraId="520ABFDA" w14:textId="77777777" w:rsidR="00540207" w:rsidRPr="00540207" w:rsidRDefault="003231E9" w:rsidP="00540207">
      <w:pPr>
        <w:pStyle w:val="Level1"/>
        <w:widowControl/>
        <w:numPr>
          <w:ilvl w:val="1"/>
          <w:numId w:val="74"/>
        </w:numPr>
        <w:ind w:left="720"/>
        <w:rPr>
          <w:rFonts w:cs="Arial"/>
          <w:sz w:val="22"/>
          <w:szCs w:val="22"/>
        </w:rPr>
      </w:pPr>
      <w:r w:rsidRPr="00840E91">
        <w:rPr>
          <w:rFonts w:cs="Arial"/>
          <w:sz w:val="22"/>
          <w:szCs w:val="22"/>
        </w:rPr>
        <w:t xml:space="preserve">Waiver of Informed Consent Documentation </w:t>
      </w:r>
      <w:r w:rsidRPr="009C6E0D">
        <w:rPr>
          <w:rFonts w:cs="Arial"/>
          <w:sz w:val="22"/>
          <w:szCs w:val="22"/>
        </w:rPr>
        <w:t>and/or Process</w:t>
      </w:r>
      <w:r w:rsidR="00540207">
        <w:rPr>
          <w:rFonts w:cs="Arial"/>
          <w:sz w:val="22"/>
          <w:szCs w:val="22"/>
        </w:rPr>
        <w:t xml:space="preserve"> and HIPAA authorization</w:t>
      </w:r>
      <w:r w:rsidRPr="009C6E0D">
        <w:rPr>
          <w:rFonts w:cs="Arial"/>
          <w:sz w:val="22"/>
          <w:szCs w:val="22"/>
        </w:rPr>
        <w:t xml:space="preserve"> (if applicable)</w:t>
      </w:r>
    </w:p>
    <w:p w14:paraId="016EF12E" w14:textId="77777777" w:rsidR="003231E9" w:rsidRPr="009C6E0D" w:rsidRDefault="003231E9" w:rsidP="00D67A56">
      <w:pPr>
        <w:pStyle w:val="Level1"/>
        <w:widowControl/>
        <w:numPr>
          <w:ilvl w:val="1"/>
          <w:numId w:val="74"/>
        </w:numPr>
        <w:ind w:left="720"/>
        <w:rPr>
          <w:rFonts w:cs="Arial"/>
          <w:sz w:val="22"/>
          <w:szCs w:val="22"/>
        </w:rPr>
      </w:pPr>
      <w:r w:rsidRPr="009C6E0D">
        <w:rPr>
          <w:rFonts w:cs="Arial"/>
          <w:sz w:val="22"/>
          <w:szCs w:val="22"/>
        </w:rPr>
        <w:t>Abstract</w:t>
      </w:r>
    </w:p>
    <w:p w14:paraId="1827232B" w14:textId="7073CAB3" w:rsidR="007841C6" w:rsidRPr="008D1A54" w:rsidRDefault="00FF37D8" w:rsidP="00D67A56">
      <w:pPr>
        <w:pStyle w:val="Level1"/>
        <w:widowControl/>
        <w:numPr>
          <w:ilvl w:val="1"/>
          <w:numId w:val="74"/>
        </w:numPr>
        <w:ind w:left="720"/>
        <w:rPr>
          <w:rFonts w:cs="Arial"/>
          <w:sz w:val="22"/>
          <w:szCs w:val="22"/>
        </w:rPr>
      </w:pPr>
      <w:r>
        <w:rPr>
          <w:rFonts w:cs="Arial"/>
          <w:bCs/>
          <w:sz w:val="22"/>
          <w:szCs w:val="22"/>
        </w:rPr>
        <w:t>IRQ (or equivalent)</w:t>
      </w:r>
      <w:r w:rsidR="007841C6" w:rsidRPr="009D6AA7">
        <w:rPr>
          <w:rFonts w:cs="Arial"/>
          <w:bCs/>
          <w:sz w:val="22"/>
          <w:szCs w:val="22"/>
        </w:rPr>
        <w:t xml:space="preserve"> </w:t>
      </w:r>
      <w:r w:rsidR="003231E9" w:rsidRPr="009D6AA7">
        <w:rPr>
          <w:rFonts w:cs="Arial"/>
          <w:bCs/>
          <w:sz w:val="22"/>
          <w:szCs w:val="22"/>
        </w:rPr>
        <w:t>to provide baseline information</w:t>
      </w:r>
      <w:r w:rsidR="00537F68" w:rsidRPr="0055161B">
        <w:rPr>
          <w:rFonts w:cs="Arial"/>
          <w:bCs/>
          <w:sz w:val="22"/>
          <w:szCs w:val="22"/>
        </w:rPr>
        <w:t xml:space="preserve"> and appendices (if applicable)</w:t>
      </w:r>
    </w:p>
    <w:p w14:paraId="307CD79B" w14:textId="77777777" w:rsidR="007841C6" w:rsidRPr="00B162B5" w:rsidRDefault="007841C6" w:rsidP="00D67A56">
      <w:pPr>
        <w:pStyle w:val="Level1"/>
        <w:widowControl/>
        <w:numPr>
          <w:ilvl w:val="1"/>
          <w:numId w:val="74"/>
        </w:numPr>
        <w:ind w:left="720"/>
        <w:rPr>
          <w:rFonts w:cs="Arial"/>
          <w:sz w:val="22"/>
          <w:szCs w:val="22"/>
        </w:rPr>
      </w:pPr>
      <w:r w:rsidRPr="00F466C6">
        <w:rPr>
          <w:rFonts w:cs="Arial"/>
          <w:bCs/>
          <w:sz w:val="22"/>
          <w:szCs w:val="22"/>
        </w:rPr>
        <w:t xml:space="preserve">Any additional </w:t>
      </w:r>
      <w:r w:rsidR="003231E9" w:rsidRPr="00B375B4">
        <w:rPr>
          <w:rFonts w:cs="Arial"/>
          <w:bCs/>
          <w:sz w:val="22"/>
          <w:szCs w:val="22"/>
        </w:rPr>
        <w:t>applicable forms, based on the enrollment status of the study</w:t>
      </w:r>
      <w:r w:rsidR="00537F68" w:rsidRPr="00B162B5">
        <w:rPr>
          <w:rFonts w:cs="Arial"/>
          <w:bCs/>
          <w:sz w:val="22"/>
          <w:szCs w:val="22"/>
        </w:rPr>
        <w:t xml:space="preserve"> and/or as prompted by the CRQ</w:t>
      </w:r>
    </w:p>
    <w:p w14:paraId="40681004" w14:textId="77777777" w:rsidR="00C521B2" w:rsidRDefault="00C521B2" w:rsidP="002D125B">
      <w:pPr>
        <w:pStyle w:val="Level1"/>
        <w:widowControl/>
        <w:rPr>
          <w:rFonts w:cs="Arial"/>
          <w:bCs/>
          <w:sz w:val="22"/>
          <w:szCs w:val="22"/>
        </w:rPr>
      </w:pPr>
    </w:p>
    <w:p w14:paraId="733B3C35" w14:textId="77777777" w:rsidR="007841C6" w:rsidRPr="00B235EB" w:rsidRDefault="007841C6" w:rsidP="002D125B">
      <w:pPr>
        <w:pStyle w:val="Level1"/>
        <w:widowControl/>
        <w:rPr>
          <w:rFonts w:cs="Arial"/>
          <w:sz w:val="22"/>
          <w:szCs w:val="22"/>
        </w:rPr>
      </w:pPr>
      <w:r w:rsidRPr="00B162B5">
        <w:rPr>
          <w:rFonts w:cs="Arial"/>
          <w:bCs/>
          <w:sz w:val="22"/>
          <w:szCs w:val="22"/>
        </w:rPr>
        <w:t>Primary IRB Reviewer</w:t>
      </w:r>
      <w:r w:rsidR="00A74830">
        <w:rPr>
          <w:rFonts w:cs="Arial"/>
          <w:bCs/>
          <w:sz w:val="22"/>
          <w:szCs w:val="22"/>
        </w:rPr>
        <w:t>(</w:t>
      </w:r>
      <w:r w:rsidRPr="00B162B5">
        <w:rPr>
          <w:rFonts w:cs="Arial"/>
          <w:bCs/>
          <w:sz w:val="22"/>
          <w:szCs w:val="22"/>
        </w:rPr>
        <w:t>s</w:t>
      </w:r>
      <w:r w:rsidR="00A74830">
        <w:rPr>
          <w:rFonts w:cs="Arial"/>
          <w:bCs/>
          <w:sz w:val="22"/>
          <w:szCs w:val="22"/>
        </w:rPr>
        <w:t>)</w:t>
      </w:r>
      <w:r w:rsidR="005C76F3" w:rsidRPr="00F6293C">
        <w:rPr>
          <w:rFonts w:cs="Arial"/>
          <w:bCs/>
          <w:sz w:val="22"/>
          <w:szCs w:val="22"/>
        </w:rPr>
        <w:t>:</w:t>
      </w:r>
      <w:r w:rsidRPr="00F6293C">
        <w:rPr>
          <w:rFonts w:cs="Arial"/>
          <w:sz w:val="22"/>
          <w:szCs w:val="22"/>
        </w:rPr>
        <w:t xml:space="preserve"> for each continuing review of a </w:t>
      </w:r>
      <w:r w:rsidR="005C76F3" w:rsidRPr="00F6293C">
        <w:rPr>
          <w:rFonts w:cs="Arial"/>
          <w:sz w:val="22"/>
          <w:szCs w:val="22"/>
        </w:rPr>
        <w:t>study, the assigned primary reviewer</w:t>
      </w:r>
      <w:r w:rsidR="00A74830">
        <w:rPr>
          <w:rFonts w:cs="Arial"/>
          <w:sz w:val="22"/>
          <w:szCs w:val="22"/>
        </w:rPr>
        <w:t>(</w:t>
      </w:r>
      <w:r w:rsidR="005C76F3" w:rsidRPr="00F6293C">
        <w:rPr>
          <w:rFonts w:cs="Arial"/>
          <w:sz w:val="22"/>
          <w:szCs w:val="22"/>
        </w:rPr>
        <w:t>s</w:t>
      </w:r>
      <w:r w:rsidR="00A74830">
        <w:rPr>
          <w:rFonts w:cs="Arial"/>
          <w:sz w:val="22"/>
          <w:szCs w:val="22"/>
        </w:rPr>
        <w:t>)</w:t>
      </w:r>
      <w:r w:rsidRPr="00F6293C">
        <w:rPr>
          <w:rFonts w:cs="Arial"/>
          <w:sz w:val="22"/>
          <w:szCs w:val="22"/>
        </w:rPr>
        <w:t xml:space="preserve"> will receive the above materials</w:t>
      </w:r>
      <w:r w:rsidR="005C76F3" w:rsidRPr="00F6293C">
        <w:rPr>
          <w:rFonts w:cs="Arial"/>
          <w:sz w:val="22"/>
          <w:szCs w:val="22"/>
        </w:rPr>
        <w:t>,</w:t>
      </w:r>
      <w:r w:rsidRPr="00026599">
        <w:rPr>
          <w:rFonts w:cs="Arial"/>
          <w:sz w:val="22"/>
          <w:szCs w:val="22"/>
        </w:rPr>
        <w:t xml:space="preserve"> </w:t>
      </w:r>
      <w:r w:rsidR="005C76F3" w:rsidRPr="00E03C1C">
        <w:rPr>
          <w:rFonts w:cs="Arial"/>
          <w:sz w:val="22"/>
          <w:szCs w:val="22"/>
        </w:rPr>
        <w:t xml:space="preserve">as well as </w:t>
      </w:r>
      <w:r w:rsidRPr="00E03C1C">
        <w:rPr>
          <w:rFonts w:cs="Arial"/>
          <w:sz w:val="22"/>
          <w:szCs w:val="22"/>
        </w:rPr>
        <w:t xml:space="preserve">the following for each </w:t>
      </w:r>
      <w:r w:rsidR="005C76F3" w:rsidRPr="00B235EB">
        <w:rPr>
          <w:rFonts w:cs="Arial"/>
          <w:sz w:val="22"/>
          <w:szCs w:val="22"/>
        </w:rPr>
        <w:t>study</w:t>
      </w:r>
      <w:r w:rsidRPr="00B235EB">
        <w:rPr>
          <w:rFonts w:cs="Arial"/>
          <w:sz w:val="22"/>
          <w:szCs w:val="22"/>
        </w:rPr>
        <w:t>.</w:t>
      </w:r>
      <w:r w:rsidRPr="00B235EB">
        <w:rPr>
          <w:rFonts w:cs="Arial"/>
          <w:b/>
          <w:bCs/>
          <w:sz w:val="22"/>
          <w:szCs w:val="22"/>
        </w:rPr>
        <w:t xml:space="preserve"> </w:t>
      </w:r>
    </w:p>
    <w:p w14:paraId="4281C22D" w14:textId="77777777" w:rsidR="007841C6" w:rsidRPr="00B235EB" w:rsidRDefault="007841C6" w:rsidP="0074334D">
      <w:pPr>
        <w:pStyle w:val="Level1"/>
        <w:widowControl/>
        <w:numPr>
          <w:ilvl w:val="0"/>
          <w:numId w:val="272"/>
        </w:numPr>
        <w:ind w:left="720"/>
        <w:rPr>
          <w:rFonts w:cs="Arial"/>
          <w:sz w:val="22"/>
          <w:szCs w:val="22"/>
        </w:rPr>
      </w:pPr>
      <w:r w:rsidRPr="00B235EB">
        <w:rPr>
          <w:rFonts w:cs="Arial"/>
          <w:sz w:val="22"/>
          <w:szCs w:val="22"/>
        </w:rPr>
        <w:t xml:space="preserve">A </w:t>
      </w:r>
      <w:r w:rsidRPr="00B235EB">
        <w:rPr>
          <w:rFonts w:cs="Arial"/>
          <w:sz w:val="22"/>
          <w:szCs w:val="22"/>
          <w:shd w:val="clear" w:color="auto" w:fill="FFFFFF"/>
        </w:rPr>
        <w:t>copy of the complete protocol</w:t>
      </w:r>
      <w:r w:rsidR="005C76F3" w:rsidRPr="00B235EB">
        <w:rPr>
          <w:rFonts w:cs="Arial"/>
          <w:sz w:val="22"/>
          <w:szCs w:val="22"/>
          <w:shd w:val="clear" w:color="auto" w:fill="FFFFFF"/>
        </w:rPr>
        <w:t>,</w:t>
      </w:r>
      <w:r w:rsidRPr="00B235EB">
        <w:rPr>
          <w:rFonts w:cs="Arial"/>
          <w:sz w:val="22"/>
          <w:szCs w:val="22"/>
          <w:shd w:val="clear" w:color="auto" w:fill="FFFFFF"/>
        </w:rPr>
        <w:t xml:space="preserve"> including any previously approved modifications.</w:t>
      </w:r>
      <w:r w:rsidRPr="00B235EB">
        <w:rPr>
          <w:rFonts w:cs="Arial"/>
          <w:sz w:val="22"/>
          <w:szCs w:val="22"/>
        </w:rPr>
        <w:t xml:space="preserve"> </w:t>
      </w:r>
    </w:p>
    <w:p w14:paraId="07031B2F" w14:textId="77777777" w:rsidR="007841C6" w:rsidRPr="00B235EB" w:rsidRDefault="007841C6" w:rsidP="0074334D">
      <w:pPr>
        <w:pStyle w:val="Level1"/>
        <w:widowControl/>
        <w:numPr>
          <w:ilvl w:val="0"/>
          <w:numId w:val="272"/>
        </w:numPr>
        <w:ind w:left="720"/>
        <w:rPr>
          <w:rFonts w:cs="Arial"/>
          <w:sz w:val="22"/>
          <w:szCs w:val="22"/>
        </w:rPr>
      </w:pPr>
      <w:r w:rsidRPr="00B235EB">
        <w:rPr>
          <w:rFonts w:cs="Arial"/>
          <w:sz w:val="22"/>
          <w:szCs w:val="22"/>
        </w:rPr>
        <w:t xml:space="preserve">Most recent report capturing all reportable events to date. (If the research is not FDA-regulated, sponsor safety reports are not required.) </w:t>
      </w:r>
    </w:p>
    <w:p w14:paraId="1D367D98" w14:textId="77777777" w:rsidR="007841C6" w:rsidRPr="00B235EB" w:rsidRDefault="007841C6" w:rsidP="0074334D">
      <w:pPr>
        <w:pStyle w:val="Level1"/>
        <w:widowControl/>
        <w:numPr>
          <w:ilvl w:val="0"/>
          <w:numId w:val="272"/>
        </w:numPr>
        <w:ind w:left="720"/>
        <w:rPr>
          <w:rFonts w:cs="Arial"/>
          <w:sz w:val="22"/>
          <w:szCs w:val="22"/>
        </w:rPr>
      </w:pPr>
      <w:r w:rsidRPr="00B235EB">
        <w:rPr>
          <w:rFonts w:cs="Arial"/>
          <w:sz w:val="22"/>
          <w:szCs w:val="22"/>
        </w:rPr>
        <w:t>If research is FDA-</w:t>
      </w:r>
      <w:r w:rsidR="00CE629F" w:rsidRPr="00B235EB">
        <w:rPr>
          <w:rFonts w:cs="Arial"/>
          <w:sz w:val="22"/>
          <w:szCs w:val="22"/>
        </w:rPr>
        <w:t>r</w:t>
      </w:r>
      <w:r w:rsidRPr="00B235EB">
        <w:rPr>
          <w:rFonts w:cs="Arial"/>
          <w:sz w:val="22"/>
          <w:szCs w:val="22"/>
        </w:rPr>
        <w:t xml:space="preserve">egulated, </w:t>
      </w:r>
      <w:r w:rsidR="00C17CE6" w:rsidRPr="00B235EB">
        <w:rPr>
          <w:rFonts w:cs="Arial"/>
          <w:sz w:val="22"/>
          <w:szCs w:val="22"/>
        </w:rPr>
        <w:t xml:space="preserve">an </w:t>
      </w:r>
      <w:r w:rsidRPr="00B235EB">
        <w:rPr>
          <w:rFonts w:cs="Arial"/>
          <w:sz w:val="22"/>
          <w:szCs w:val="22"/>
        </w:rPr>
        <w:t>Investigational Drug Information Record</w:t>
      </w:r>
      <w:r w:rsidR="00BB7A0B" w:rsidRPr="00B235EB">
        <w:rPr>
          <w:rFonts w:cs="Arial"/>
          <w:sz w:val="22"/>
          <w:szCs w:val="22"/>
        </w:rPr>
        <w:t xml:space="preserve"> and/or IRQ Appendix E (Investigational Device)</w:t>
      </w:r>
      <w:r w:rsidRPr="00B235EB">
        <w:rPr>
          <w:rFonts w:cs="Arial"/>
          <w:sz w:val="22"/>
          <w:szCs w:val="22"/>
        </w:rPr>
        <w:t xml:space="preserve">, and </w:t>
      </w:r>
      <w:r w:rsidR="005C76F3" w:rsidRPr="00B235EB">
        <w:rPr>
          <w:rFonts w:cs="Arial"/>
          <w:sz w:val="22"/>
          <w:szCs w:val="22"/>
        </w:rPr>
        <w:t xml:space="preserve">any </w:t>
      </w:r>
      <w:r w:rsidRPr="00B235EB">
        <w:rPr>
          <w:rFonts w:cs="Arial"/>
          <w:sz w:val="22"/>
          <w:szCs w:val="22"/>
        </w:rPr>
        <w:t xml:space="preserve">amended or updated Investigator’s </w:t>
      </w:r>
      <w:r w:rsidR="00855A54" w:rsidRPr="00B235EB">
        <w:rPr>
          <w:rFonts w:cs="Arial"/>
          <w:sz w:val="22"/>
          <w:szCs w:val="22"/>
        </w:rPr>
        <w:t>B</w:t>
      </w:r>
      <w:r w:rsidRPr="00B235EB">
        <w:rPr>
          <w:rFonts w:cs="Arial"/>
          <w:sz w:val="22"/>
          <w:szCs w:val="22"/>
        </w:rPr>
        <w:t>rochure</w:t>
      </w:r>
      <w:r w:rsidR="005C76F3" w:rsidRPr="00B235EB">
        <w:rPr>
          <w:rFonts w:cs="Arial"/>
          <w:sz w:val="22"/>
          <w:szCs w:val="22"/>
        </w:rPr>
        <w:t xml:space="preserve"> from the current approval period</w:t>
      </w:r>
      <w:r w:rsidRPr="00B235EB">
        <w:rPr>
          <w:rFonts w:cs="Arial"/>
          <w:sz w:val="22"/>
          <w:szCs w:val="22"/>
        </w:rPr>
        <w:t xml:space="preserve"> </w:t>
      </w:r>
      <w:r w:rsidR="005C76F3" w:rsidRPr="00B235EB">
        <w:rPr>
          <w:rFonts w:cs="Arial"/>
          <w:sz w:val="22"/>
          <w:szCs w:val="22"/>
        </w:rPr>
        <w:t>(</w:t>
      </w:r>
      <w:r w:rsidRPr="00B235EB">
        <w:rPr>
          <w:rFonts w:cs="Arial"/>
          <w:sz w:val="22"/>
          <w:szCs w:val="22"/>
        </w:rPr>
        <w:t>if applicable</w:t>
      </w:r>
      <w:r w:rsidR="005C76F3" w:rsidRPr="00B235EB">
        <w:rPr>
          <w:rFonts w:cs="Arial"/>
          <w:sz w:val="22"/>
          <w:szCs w:val="22"/>
        </w:rPr>
        <w:t>)</w:t>
      </w:r>
      <w:r w:rsidRPr="00B235EB">
        <w:rPr>
          <w:rFonts w:cs="Arial"/>
          <w:sz w:val="22"/>
          <w:szCs w:val="22"/>
        </w:rPr>
        <w:t>.</w:t>
      </w:r>
    </w:p>
    <w:p w14:paraId="4E7CE771" w14:textId="77777777" w:rsidR="007841C6" w:rsidRPr="00B235EB" w:rsidRDefault="005C76F3" w:rsidP="0074334D">
      <w:pPr>
        <w:pStyle w:val="Level1"/>
        <w:widowControl/>
        <w:numPr>
          <w:ilvl w:val="0"/>
          <w:numId w:val="272"/>
        </w:numPr>
        <w:ind w:left="720"/>
        <w:rPr>
          <w:rFonts w:cs="Arial"/>
          <w:sz w:val="22"/>
          <w:szCs w:val="22"/>
        </w:rPr>
      </w:pPr>
      <w:r w:rsidRPr="00B235EB">
        <w:rPr>
          <w:rFonts w:cs="Arial"/>
          <w:sz w:val="22"/>
          <w:szCs w:val="22"/>
        </w:rPr>
        <w:t>A s</w:t>
      </w:r>
      <w:r w:rsidR="007841C6" w:rsidRPr="00B235EB">
        <w:rPr>
          <w:rFonts w:cs="Arial"/>
          <w:sz w:val="22"/>
          <w:szCs w:val="22"/>
        </w:rPr>
        <w:t>ummary of safety monitoring reports, if the protocol is greater than minimal risk and/or multi-site</w:t>
      </w:r>
      <w:r w:rsidR="00E6472D">
        <w:rPr>
          <w:rFonts w:cs="Arial"/>
          <w:sz w:val="22"/>
          <w:szCs w:val="22"/>
        </w:rPr>
        <w:t xml:space="preserve"> (including collaborative research)</w:t>
      </w:r>
      <w:r w:rsidR="007841C6" w:rsidRPr="00B235EB">
        <w:rPr>
          <w:rFonts w:cs="Arial"/>
          <w:sz w:val="22"/>
          <w:szCs w:val="22"/>
        </w:rPr>
        <w:t xml:space="preserve"> and therefore includes a data </w:t>
      </w:r>
      <w:r w:rsidR="007841C6" w:rsidRPr="00B235EB">
        <w:rPr>
          <w:rFonts w:cs="Arial"/>
          <w:sz w:val="22"/>
          <w:szCs w:val="22"/>
          <w:shd w:val="clear" w:color="auto" w:fill="FFFFFF"/>
        </w:rPr>
        <w:t xml:space="preserve">and </w:t>
      </w:r>
      <w:r w:rsidR="007841C6" w:rsidRPr="00B235EB">
        <w:rPr>
          <w:rFonts w:cs="Arial"/>
          <w:sz w:val="22"/>
          <w:szCs w:val="22"/>
        </w:rPr>
        <w:t>safety monitoring plan.</w:t>
      </w:r>
    </w:p>
    <w:p w14:paraId="28C7AEDF" w14:textId="77777777" w:rsidR="00537F68" w:rsidRPr="00B235EB" w:rsidRDefault="00537F68" w:rsidP="0074334D">
      <w:pPr>
        <w:pStyle w:val="Level1"/>
        <w:widowControl/>
        <w:numPr>
          <w:ilvl w:val="0"/>
          <w:numId w:val="272"/>
        </w:numPr>
        <w:ind w:left="720"/>
        <w:rPr>
          <w:rFonts w:cs="Arial"/>
          <w:sz w:val="22"/>
          <w:szCs w:val="22"/>
        </w:rPr>
      </w:pPr>
      <w:r w:rsidRPr="00B235EB">
        <w:rPr>
          <w:rFonts w:cs="Arial"/>
          <w:sz w:val="22"/>
          <w:szCs w:val="22"/>
        </w:rPr>
        <w:t xml:space="preserve">A summary of any events that were not required to be reported </w:t>
      </w:r>
      <w:r w:rsidR="00DC4B73">
        <w:rPr>
          <w:rFonts w:cs="Arial"/>
          <w:sz w:val="22"/>
          <w:szCs w:val="22"/>
        </w:rPr>
        <w:t>prior to continuing review</w:t>
      </w:r>
      <w:r w:rsidRPr="00B235EB">
        <w:rPr>
          <w:rFonts w:cs="Arial"/>
          <w:sz w:val="22"/>
          <w:szCs w:val="22"/>
        </w:rPr>
        <w:t>.</w:t>
      </w:r>
    </w:p>
    <w:p w14:paraId="0F8C6C2B" w14:textId="77777777" w:rsidR="003231E9" w:rsidRPr="00B235EB" w:rsidRDefault="003231E9" w:rsidP="003231E9">
      <w:pPr>
        <w:pStyle w:val="Level1"/>
        <w:widowControl/>
        <w:ind w:left="720"/>
        <w:rPr>
          <w:rFonts w:cs="Arial"/>
          <w:sz w:val="22"/>
          <w:szCs w:val="22"/>
        </w:rPr>
      </w:pPr>
    </w:p>
    <w:p w14:paraId="191E6838" w14:textId="77777777" w:rsidR="007841C6" w:rsidRPr="00B92E2F" w:rsidRDefault="00B92E2F" w:rsidP="007841C6">
      <w:pPr>
        <w:pStyle w:val="Level1"/>
        <w:widowControl/>
        <w:rPr>
          <w:rFonts w:cs="Arial"/>
          <w:i/>
          <w:sz w:val="22"/>
          <w:szCs w:val="22"/>
        </w:rPr>
      </w:pPr>
      <w:r w:rsidRPr="00B92E2F">
        <w:rPr>
          <w:rFonts w:cs="Arial"/>
          <w:b/>
          <w:bCs/>
          <w:i/>
          <w:sz w:val="22"/>
          <w:szCs w:val="22"/>
        </w:rPr>
        <w:t>NOTE</w:t>
      </w:r>
      <w:r w:rsidR="006B50C8" w:rsidRPr="00B92E2F">
        <w:rPr>
          <w:rFonts w:cs="Arial"/>
          <w:i/>
          <w:sz w:val="22"/>
          <w:szCs w:val="22"/>
        </w:rPr>
        <w:t>: This list of documents applies to all continuing reviews, whether they are conducted by an expedited procedure, or at a convened IRB meeting.</w:t>
      </w:r>
      <w:r w:rsidR="00884004" w:rsidRPr="00B92E2F">
        <w:rPr>
          <w:rFonts w:cs="Arial"/>
          <w:i/>
          <w:sz w:val="22"/>
          <w:szCs w:val="22"/>
        </w:rPr>
        <w:t xml:space="preserve"> </w:t>
      </w:r>
      <w:r w:rsidR="006A2828" w:rsidRPr="00B92E2F">
        <w:rPr>
          <w:rFonts w:cs="Arial"/>
          <w:i/>
          <w:sz w:val="22"/>
          <w:szCs w:val="22"/>
        </w:rPr>
        <w:t>O</w:t>
      </w:r>
      <w:r w:rsidR="008826FA" w:rsidRPr="00B92E2F">
        <w:rPr>
          <w:rFonts w:cs="Arial"/>
          <w:i/>
          <w:sz w:val="22"/>
          <w:szCs w:val="22"/>
        </w:rPr>
        <w:t xml:space="preserve">n </w:t>
      </w:r>
      <w:r w:rsidR="00884004" w:rsidRPr="00B92E2F">
        <w:rPr>
          <w:rFonts w:cs="Arial"/>
          <w:i/>
          <w:sz w:val="22"/>
          <w:szCs w:val="22"/>
        </w:rPr>
        <w:t xml:space="preserve">the </w:t>
      </w:r>
      <w:r w:rsidR="008826FA" w:rsidRPr="00B92E2F">
        <w:rPr>
          <w:rFonts w:cs="Arial"/>
          <w:i/>
          <w:sz w:val="22"/>
          <w:szCs w:val="22"/>
        </w:rPr>
        <w:t xml:space="preserve">IRB meeting </w:t>
      </w:r>
      <w:r w:rsidR="00884004" w:rsidRPr="00B92E2F">
        <w:rPr>
          <w:rFonts w:cs="Arial"/>
          <w:i/>
          <w:sz w:val="22"/>
          <w:szCs w:val="22"/>
        </w:rPr>
        <w:t>agenda</w:t>
      </w:r>
      <w:r w:rsidR="008826FA" w:rsidRPr="00B92E2F">
        <w:rPr>
          <w:rFonts w:cs="Arial"/>
          <w:i/>
          <w:sz w:val="22"/>
          <w:szCs w:val="22"/>
        </w:rPr>
        <w:t>,</w:t>
      </w:r>
      <w:r w:rsidR="00884004" w:rsidRPr="00B92E2F">
        <w:rPr>
          <w:rFonts w:cs="Arial"/>
          <w:i/>
          <w:sz w:val="22"/>
          <w:szCs w:val="22"/>
        </w:rPr>
        <w:t xml:space="preserve"> </w:t>
      </w:r>
      <w:r w:rsidR="00212D0D" w:rsidRPr="00B92E2F">
        <w:rPr>
          <w:rFonts w:cs="Arial"/>
          <w:i/>
          <w:sz w:val="22"/>
          <w:szCs w:val="22"/>
        </w:rPr>
        <w:t xml:space="preserve">the </w:t>
      </w:r>
      <w:r w:rsidR="00884004" w:rsidRPr="00B92E2F">
        <w:rPr>
          <w:rFonts w:cs="Arial"/>
          <w:i/>
          <w:sz w:val="22"/>
          <w:szCs w:val="22"/>
        </w:rPr>
        <w:t xml:space="preserve">continuing review events list those items </w:t>
      </w:r>
      <w:r w:rsidR="00212D0D" w:rsidRPr="00B92E2F">
        <w:rPr>
          <w:rFonts w:cs="Arial"/>
          <w:i/>
          <w:sz w:val="22"/>
          <w:szCs w:val="22"/>
        </w:rPr>
        <w:t>required by the</w:t>
      </w:r>
      <w:r w:rsidR="00537F68" w:rsidRPr="00B92E2F">
        <w:rPr>
          <w:rFonts w:cs="Arial"/>
          <w:i/>
          <w:sz w:val="22"/>
          <w:szCs w:val="22"/>
        </w:rPr>
        <w:t xml:space="preserve"> CRQ</w:t>
      </w:r>
      <w:r w:rsidR="00884004" w:rsidRPr="00B92E2F">
        <w:rPr>
          <w:rFonts w:cs="Arial"/>
          <w:i/>
          <w:sz w:val="22"/>
          <w:szCs w:val="22"/>
        </w:rPr>
        <w:t>.</w:t>
      </w:r>
    </w:p>
    <w:p w14:paraId="3E90E178" w14:textId="77777777" w:rsidR="006B50C8" w:rsidRPr="00B235EB" w:rsidRDefault="006B50C8" w:rsidP="007841C6">
      <w:pPr>
        <w:pStyle w:val="Level1"/>
        <w:widowControl/>
        <w:rPr>
          <w:rFonts w:cs="Arial"/>
          <w:sz w:val="22"/>
          <w:szCs w:val="22"/>
        </w:rPr>
      </w:pPr>
    </w:p>
    <w:p w14:paraId="57268A1D" w14:textId="77777777" w:rsidR="007841C6" w:rsidRPr="00B235EB" w:rsidRDefault="007841C6" w:rsidP="007841C6">
      <w:pPr>
        <w:pStyle w:val="Heading3"/>
        <w:rPr>
          <w:rFonts w:cs="Arial"/>
        </w:rPr>
      </w:pPr>
      <w:bookmarkStart w:id="754" w:name="_Toc357662086"/>
      <w:bookmarkStart w:id="755" w:name="_Toc105420254"/>
      <w:r w:rsidRPr="00B235EB">
        <w:rPr>
          <w:rFonts w:cs="Arial"/>
        </w:rPr>
        <w:t>Ongoing Review Materials</w:t>
      </w:r>
      <w:bookmarkEnd w:id="754"/>
      <w:bookmarkEnd w:id="755"/>
      <w:r w:rsidRPr="00B235EB">
        <w:rPr>
          <w:rFonts w:cs="Arial"/>
        </w:rPr>
        <w:t xml:space="preserve"> </w:t>
      </w:r>
    </w:p>
    <w:p w14:paraId="7C8D6C59" w14:textId="77777777" w:rsidR="007841C6" w:rsidRPr="00B235EB" w:rsidRDefault="007841C6" w:rsidP="007841C6">
      <w:pPr>
        <w:rPr>
          <w:rFonts w:cs="Arial"/>
          <w:szCs w:val="22"/>
        </w:rPr>
      </w:pPr>
      <w:r w:rsidRPr="00B235EB">
        <w:rPr>
          <w:rFonts w:cs="Arial"/>
          <w:szCs w:val="22"/>
        </w:rPr>
        <w:t>All members and reviewers will have access to all relevant materials submitted for</w:t>
      </w:r>
      <w:r w:rsidR="006A2828" w:rsidRPr="00B235EB">
        <w:rPr>
          <w:rFonts w:cs="Arial"/>
          <w:szCs w:val="22"/>
        </w:rPr>
        <w:t xml:space="preserve"> ongoing</w:t>
      </w:r>
      <w:r w:rsidRPr="00B235EB">
        <w:rPr>
          <w:rFonts w:cs="Arial"/>
          <w:szCs w:val="22"/>
        </w:rPr>
        <w:t xml:space="preserve"> review</w:t>
      </w:r>
      <w:r w:rsidR="006A2828" w:rsidRPr="00B235EB">
        <w:rPr>
          <w:rFonts w:cs="Arial"/>
          <w:szCs w:val="22"/>
        </w:rPr>
        <w:t xml:space="preserve"> materials (e.g. protocol revisions, reportable events, etc.),</w:t>
      </w:r>
      <w:r w:rsidRPr="00B235EB">
        <w:rPr>
          <w:rFonts w:cs="Arial"/>
          <w:szCs w:val="22"/>
        </w:rPr>
        <w:t xml:space="preserve"> as well as previously approved materials necessary to determine that regulatory criteria for approval have been met. This includes all modified documents and related</w:t>
      </w:r>
      <w:r w:rsidR="006A2828" w:rsidRPr="00B235EB">
        <w:rPr>
          <w:rFonts w:cs="Arial"/>
          <w:szCs w:val="22"/>
        </w:rPr>
        <w:t>,</w:t>
      </w:r>
      <w:r w:rsidRPr="00B235EB">
        <w:rPr>
          <w:rFonts w:cs="Arial"/>
          <w:szCs w:val="22"/>
        </w:rPr>
        <w:t xml:space="preserve"> originally approved documents (e.g., previously approved protocol, </w:t>
      </w:r>
      <w:r w:rsidR="003F2E39" w:rsidRPr="00B235EB">
        <w:rPr>
          <w:rFonts w:cs="Arial"/>
          <w:szCs w:val="22"/>
        </w:rPr>
        <w:t>ICF</w:t>
      </w:r>
      <w:r w:rsidR="00855A54" w:rsidRPr="00B235EB">
        <w:rPr>
          <w:rFonts w:cs="Arial"/>
          <w:szCs w:val="22"/>
        </w:rPr>
        <w:t>(s)</w:t>
      </w:r>
      <w:r w:rsidRPr="00B235EB">
        <w:rPr>
          <w:rFonts w:cs="Arial"/>
          <w:szCs w:val="22"/>
        </w:rPr>
        <w:t xml:space="preserve">, and </w:t>
      </w:r>
      <w:r w:rsidR="004B0608" w:rsidRPr="00B235EB">
        <w:rPr>
          <w:rFonts w:cs="Arial"/>
          <w:szCs w:val="22"/>
        </w:rPr>
        <w:t>recruitment materials</w:t>
      </w:r>
      <w:r w:rsidRPr="00B235EB">
        <w:rPr>
          <w:rFonts w:cs="Arial"/>
          <w:szCs w:val="22"/>
        </w:rPr>
        <w:t xml:space="preserve">), </w:t>
      </w:r>
      <w:r w:rsidR="00D80DB2" w:rsidRPr="00B235EB">
        <w:rPr>
          <w:rFonts w:cs="Arial"/>
          <w:szCs w:val="22"/>
        </w:rPr>
        <w:t>modification requests</w:t>
      </w:r>
      <w:r w:rsidRPr="00B235EB">
        <w:rPr>
          <w:rFonts w:cs="Arial"/>
          <w:szCs w:val="22"/>
        </w:rPr>
        <w:t>, all problem reports, safety reports, etc.</w:t>
      </w:r>
    </w:p>
    <w:p w14:paraId="58828F29" w14:textId="77777777" w:rsidR="00086596" w:rsidRPr="00B235EB" w:rsidRDefault="00086596" w:rsidP="00FF37D8">
      <w:pPr>
        <w:pStyle w:val="Heading2"/>
        <w:numPr>
          <w:ilvl w:val="0"/>
          <w:numId w:val="0"/>
        </w:numPr>
        <w:ind w:left="360"/>
      </w:pPr>
    </w:p>
    <w:p w14:paraId="23BB096A" w14:textId="77777777" w:rsidR="007841C6" w:rsidRPr="00B235EB" w:rsidRDefault="007841C6" w:rsidP="00EA5B2F">
      <w:pPr>
        <w:pStyle w:val="Heading2"/>
        <w:numPr>
          <w:ilvl w:val="0"/>
          <w:numId w:val="187"/>
        </w:numPr>
      </w:pPr>
      <w:bookmarkStart w:id="756" w:name="_Toc318204581"/>
      <w:bookmarkStart w:id="757" w:name="_Toc318275007"/>
      <w:bookmarkStart w:id="758" w:name="_Toc318289739"/>
      <w:bookmarkStart w:id="759" w:name="_Toc318290904"/>
      <w:bookmarkStart w:id="760" w:name="_Toc318291648"/>
      <w:bookmarkStart w:id="761" w:name="_Toc318292388"/>
      <w:bookmarkStart w:id="762" w:name="_Toc318293130"/>
      <w:bookmarkStart w:id="763" w:name="_Toc318293868"/>
      <w:bookmarkStart w:id="764" w:name="_Toc318355533"/>
      <w:bookmarkStart w:id="765" w:name="_Toc318364141"/>
      <w:bookmarkStart w:id="766" w:name="_Toc318364948"/>
      <w:bookmarkStart w:id="767" w:name="_Toc318365702"/>
      <w:bookmarkStart w:id="768" w:name="_Toc318366456"/>
      <w:bookmarkStart w:id="769" w:name="_Toc318204583"/>
      <w:bookmarkStart w:id="770" w:name="_Toc318275009"/>
      <w:bookmarkStart w:id="771" w:name="_Toc318289741"/>
      <w:bookmarkStart w:id="772" w:name="_Toc318290906"/>
      <w:bookmarkStart w:id="773" w:name="_Toc318291650"/>
      <w:bookmarkStart w:id="774" w:name="_Toc318292390"/>
      <w:bookmarkStart w:id="775" w:name="_Toc318293132"/>
      <w:bookmarkStart w:id="776" w:name="_Toc318293870"/>
      <w:bookmarkStart w:id="777" w:name="_Toc318355535"/>
      <w:bookmarkStart w:id="778" w:name="_Toc318364143"/>
      <w:bookmarkStart w:id="779" w:name="_Toc318364950"/>
      <w:bookmarkStart w:id="780" w:name="_Toc318365704"/>
      <w:bookmarkStart w:id="781" w:name="_Toc318366458"/>
      <w:bookmarkStart w:id="782" w:name="_Toc318204584"/>
      <w:bookmarkStart w:id="783" w:name="_Toc318275010"/>
      <w:bookmarkStart w:id="784" w:name="_Toc318289742"/>
      <w:bookmarkStart w:id="785" w:name="_Toc318290907"/>
      <w:bookmarkStart w:id="786" w:name="_Toc318291651"/>
      <w:bookmarkStart w:id="787" w:name="_Toc318292391"/>
      <w:bookmarkStart w:id="788" w:name="_Toc318293133"/>
      <w:bookmarkStart w:id="789" w:name="_Toc318293871"/>
      <w:bookmarkStart w:id="790" w:name="_Toc318355536"/>
      <w:bookmarkStart w:id="791" w:name="_Toc318364144"/>
      <w:bookmarkStart w:id="792" w:name="_Toc318364951"/>
      <w:bookmarkStart w:id="793" w:name="_Toc318365705"/>
      <w:bookmarkStart w:id="794" w:name="_Toc318366459"/>
      <w:bookmarkStart w:id="795" w:name="_Toc318204585"/>
      <w:bookmarkStart w:id="796" w:name="_Toc318275011"/>
      <w:bookmarkStart w:id="797" w:name="_Toc318289743"/>
      <w:bookmarkStart w:id="798" w:name="_Toc318290908"/>
      <w:bookmarkStart w:id="799" w:name="_Toc318291652"/>
      <w:bookmarkStart w:id="800" w:name="_Toc318292392"/>
      <w:bookmarkStart w:id="801" w:name="_Toc318293134"/>
      <w:bookmarkStart w:id="802" w:name="_Toc318293872"/>
      <w:bookmarkStart w:id="803" w:name="_Toc318355537"/>
      <w:bookmarkStart w:id="804" w:name="_Toc318364145"/>
      <w:bookmarkStart w:id="805" w:name="_Toc318364952"/>
      <w:bookmarkStart w:id="806" w:name="_Toc318365706"/>
      <w:bookmarkStart w:id="807" w:name="_Toc318366460"/>
      <w:bookmarkStart w:id="808" w:name="_Toc318364150"/>
      <w:bookmarkStart w:id="809" w:name="_Toc318364152"/>
      <w:bookmarkStart w:id="810" w:name="_Toc318364153"/>
      <w:bookmarkStart w:id="811" w:name="_Toc318364154"/>
      <w:bookmarkStart w:id="812" w:name="_Toc318364155"/>
      <w:bookmarkStart w:id="813" w:name="_Toc318364158"/>
      <w:bookmarkStart w:id="814" w:name="_Toc318364159"/>
      <w:bookmarkStart w:id="815" w:name="_Toc318364160"/>
      <w:bookmarkStart w:id="816" w:name="_Toc318364162"/>
      <w:bookmarkStart w:id="817" w:name="_Toc1054202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sidRPr="00B235EB">
        <w:t>Individualized IRB Consultations</w:t>
      </w:r>
      <w:bookmarkEnd w:id="817"/>
    </w:p>
    <w:p w14:paraId="5964E21A" w14:textId="77777777" w:rsidR="007841C6" w:rsidRPr="00B235EB" w:rsidRDefault="007841C6" w:rsidP="007841C6">
      <w:pPr>
        <w:pStyle w:val="Level1"/>
        <w:rPr>
          <w:rFonts w:cs="Arial"/>
          <w:sz w:val="22"/>
          <w:szCs w:val="22"/>
        </w:rPr>
      </w:pPr>
      <w:r w:rsidRPr="00B235EB">
        <w:rPr>
          <w:rFonts w:cs="Arial"/>
          <w:sz w:val="22"/>
          <w:szCs w:val="22"/>
        </w:rPr>
        <w:t xml:space="preserve">Individuals who have questions regarding IRB policies and procedures </w:t>
      </w:r>
      <w:r w:rsidR="00A8692D" w:rsidRPr="00B235EB">
        <w:rPr>
          <w:rFonts w:cs="Arial"/>
          <w:sz w:val="22"/>
          <w:szCs w:val="22"/>
        </w:rPr>
        <w:t>(</w:t>
      </w:r>
      <w:r w:rsidRPr="00B235EB">
        <w:rPr>
          <w:rFonts w:cs="Arial"/>
          <w:sz w:val="22"/>
          <w:szCs w:val="22"/>
        </w:rPr>
        <w:t>e.g., questions involving whether or not a project is considered human research and whether it should be submitted to the IRB for review and approval</w:t>
      </w:r>
      <w:r w:rsidR="00A8692D" w:rsidRPr="00B235EB">
        <w:rPr>
          <w:rFonts w:cs="Arial"/>
          <w:sz w:val="22"/>
          <w:szCs w:val="22"/>
        </w:rPr>
        <w:t>)</w:t>
      </w:r>
      <w:r w:rsidRPr="00B235EB">
        <w:rPr>
          <w:rFonts w:cs="Arial"/>
          <w:sz w:val="22"/>
          <w:szCs w:val="22"/>
        </w:rPr>
        <w:t xml:space="preserve"> should direct the question in writing to the IRB </w:t>
      </w:r>
      <w:r w:rsidR="00AD42DE" w:rsidRPr="00B235EB">
        <w:rPr>
          <w:rFonts w:cs="Arial"/>
          <w:sz w:val="22"/>
          <w:szCs w:val="22"/>
        </w:rPr>
        <w:t>A</w:t>
      </w:r>
      <w:r w:rsidRPr="00B235EB">
        <w:rPr>
          <w:rFonts w:cs="Arial"/>
          <w:sz w:val="22"/>
          <w:szCs w:val="22"/>
        </w:rPr>
        <w:t xml:space="preserve">nalysts. Once received, the IRB </w:t>
      </w:r>
      <w:r w:rsidR="00AD42DE" w:rsidRPr="00B235EB">
        <w:rPr>
          <w:rFonts w:cs="Arial"/>
          <w:sz w:val="22"/>
          <w:szCs w:val="22"/>
        </w:rPr>
        <w:t>A</w:t>
      </w:r>
      <w:r w:rsidRPr="00B235EB">
        <w:rPr>
          <w:rFonts w:cs="Arial"/>
          <w:sz w:val="22"/>
          <w:szCs w:val="22"/>
        </w:rPr>
        <w:t xml:space="preserve">nalysts will consult with the </w:t>
      </w:r>
      <w:r w:rsidR="00A8692D" w:rsidRPr="00B235EB">
        <w:rPr>
          <w:rFonts w:cs="Arial"/>
          <w:sz w:val="22"/>
          <w:szCs w:val="22"/>
        </w:rPr>
        <w:t xml:space="preserve">Lead IRB Analyst, the RAO </w:t>
      </w:r>
      <w:r w:rsidR="00FF37D8">
        <w:rPr>
          <w:rFonts w:cs="Arial"/>
          <w:sz w:val="22"/>
          <w:szCs w:val="22"/>
        </w:rPr>
        <w:t xml:space="preserve">designee </w:t>
      </w:r>
      <w:r w:rsidR="00A8692D" w:rsidRPr="00B235EB">
        <w:rPr>
          <w:rFonts w:cs="Arial"/>
          <w:sz w:val="22"/>
          <w:szCs w:val="22"/>
        </w:rPr>
        <w:t xml:space="preserve">and/or the </w:t>
      </w:r>
      <w:r w:rsidRPr="00B235EB">
        <w:rPr>
          <w:rFonts w:cs="Arial"/>
          <w:sz w:val="22"/>
          <w:szCs w:val="22"/>
        </w:rPr>
        <w:t xml:space="preserve">IRB Members and </w:t>
      </w:r>
      <w:r w:rsidR="00D80DB2" w:rsidRPr="00B235EB">
        <w:rPr>
          <w:rFonts w:cs="Arial"/>
          <w:sz w:val="22"/>
          <w:szCs w:val="22"/>
        </w:rPr>
        <w:t>Co-</w:t>
      </w:r>
      <w:r w:rsidR="00AD42DE" w:rsidRPr="00B235EB">
        <w:rPr>
          <w:rFonts w:cs="Arial"/>
          <w:sz w:val="22"/>
          <w:szCs w:val="22"/>
        </w:rPr>
        <w:t>Chair</w:t>
      </w:r>
      <w:r w:rsidR="00D80DB2" w:rsidRPr="00B235EB">
        <w:rPr>
          <w:rFonts w:cs="Arial"/>
          <w:sz w:val="22"/>
          <w:szCs w:val="22"/>
        </w:rPr>
        <w:t>s</w:t>
      </w:r>
      <w:r w:rsidRPr="00B235EB">
        <w:rPr>
          <w:rFonts w:cs="Arial"/>
          <w:sz w:val="22"/>
          <w:szCs w:val="22"/>
        </w:rPr>
        <w:t xml:space="preserve">, </w:t>
      </w:r>
      <w:r w:rsidR="00A8692D" w:rsidRPr="00B235EB">
        <w:rPr>
          <w:rFonts w:cs="Arial"/>
          <w:sz w:val="22"/>
          <w:szCs w:val="22"/>
        </w:rPr>
        <w:t xml:space="preserve">as </w:t>
      </w:r>
      <w:r w:rsidRPr="00B235EB">
        <w:rPr>
          <w:rFonts w:cs="Arial"/>
          <w:sz w:val="22"/>
          <w:szCs w:val="22"/>
        </w:rPr>
        <w:t>necessary, to address an individual’s questions. Investigators</w:t>
      </w:r>
      <w:r w:rsidR="00A8692D" w:rsidRPr="00B235EB">
        <w:rPr>
          <w:rFonts w:cs="Arial"/>
          <w:sz w:val="22"/>
          <w:szCs w:val="22"/>
        </w:rPr>
        <w:t xml:space="preserve"> and their staff</w:t>
      </w:r>
      <w:r w:rsidRPr="00B235EB">
        <w:rPr>
          <w:rFonts w:cs="Arial"/>
          <w:sz w:val="22"/>
          <w:szCs w:val="22"/>
        </w:rPr>
        <w:t xml:space="preserve"> should not contact the IRB Members or </w:t>
      </w:r>
      <w:r w:rsidR="00D80DB2" w:rsidRPr="00B235EB">
        <w:rPr>
          <w:rFonts w:cs="Arial"/>
          <w:sz w:val="22"/>
          <w:szCs w:val="22"/>
        </w:rPr>
        <w:t>Co-</w:t>
      </w:r>
      <w:r w:rsidR="00AD42DE" w:rsidRPr="00B235EB">
        <w:rPr>
          <w:rFonts w:cs="Arial"/>
          <w:sz w:val="22"/>
          <w:szCs w:val="22"/>
        </w:rPr>
        <w:t>Chair</w:t>
      </w:r>
      <w:r w:rsidR="00D80DB2" w:rsidRPr="00B235EB">
        <w:rPr>
          <w:rFonts w:cs="Arial"/>
          <w:sz w:val="22"/>
          <w:szCs w:val="22"/>
        </w:rPr>
        <w:t>s</w:t>
      </w:r>
      <w:r w:rsidRPr="00B235EB">
        <w:rPr>
          <w:rFonts w:cs="Arial"/>
          <w:sz w:val="22"/>
          <w:szCs w:val="22"/>
        </w:rPr>
        <w:t xml:space="preserve"> directly with questions related to IRB policies and procedures. It is not the policy of the </w:t>
      </w:r>
      <w:r w:rsidR="00B94E5C" w:rsidRPr="00B235EB">
        <w:rPr>
          <w:rFonts w:cs="Arial"/>
          <w:sz w:val="22"/>
          <w:szCs w:val="22"/>
        </w:rPr>
        <w:t>VAPORHCS</w:t>
      </w:r>
      <w:r w:rsidRPr="00B235EB">
        <w:rPr>
          <w:rFonts w:cs="Arial"/>
          <w:sz w:val="22"/>
          <w:szCs w:val="22"/>
        </w:rPr>
        <w:t xml:space="preserve"> IRB to provide curbside consults (personal consultations) to individual </w:t>
      </w:r>
      <w:r w:rsidR="00855A54" w:rsidRPr="00B235EB">
        <w:rPr>
          <w:rFonts w:cs="Arial"/>
          <w:sz w:val="22"/>
          <w:szCs w:val="22"/>
        </w:rPr>
        <w:t xml:space="preserve">researchers </w:t>
      </w:r>
      <w:r w:rsidRPr="00B235EB">
        <w:rPr>
          <w:rFonts w:cs="Arial"/>
          <w:sz w:val="22"/>
          <w:szCs w:val="22"/>
        </w:rPr>
        <w:t xml:space="preserve">and medical staff. </w:t>
      </w:r>
    </w:p>
    <w:p w14:paraId="0E42DAF0" w14:textId="77777777" w:rsidR="007841C6" w:rsidRPr="00B235EB" w:rsidRDefault="007841C6" w:rsidP="007841C6">
      <w:pPr>
        <w:pStyle w:val="Level1"/>
        <w:rPr>
          <w:rFonts w:cs="Arial"/>
          <w:b/>
          <w:sz w:val="22"/>
          <w:szCs w:val="22"/>
        </w:rPr>
      </w:pPr>
    </w:p>
    <w:p w14:paraId="35D5D459" w14:textId="77777777" w:rsidR="007841C6" w:rsidRDefault="007841C6" w:rsidP="007841C6">
      <w:pPr>
        <w:pStyle w:val="Level1"/>
        <w:widowControl/>
        <w:rPr>
          <w:rFonts w:cs="Arial"/>
          <w:sz w:val="22"/>
          <w:szCs w:val="22"/>
        </w:rPr>
      </w:pPr>
      <w:r w:rsidRPr="00B235EB">
        <w:rPr>
          <w:rFonts w:cs="Arial"/>
          <w:sz w:val="22"/>
          <w:szCs w:val="22"/>
        </w:rPr>
        <w:t xml:space="preserve">If an IRB Member or </w:t>
      </w:r>
      <w:r w:rsidR="00D80DB2" w:rsidRPr="00B235EB">
        <w:rPr>
          <w:rFonts w:cs="Arial"/>
          <w:sz w:val="22"/>
          <w:szCs w:val="22"/>
        </w:rPr>
        <w:t>Co-</w:t>
      </w:r>
      <w:r w:rsidR="00AD42DE" w:rsidRPr="00B235EB">
        <w:rPr>
          <w:rFonts w:cs="Arial"/>
          <w:sz w:val="22"/>
          <w:szCs w:val="22"/>
        </w:rPr>
        <w:t>Chair</w:t>
      </w:r>
      <w:r w:rsidRPr="00B235EB">
        <w:rPr>
          <w:rFonts w:cs="Arial"/>
          <w:sz w:val="22"/>
          <w:szCs w:val="22"/>
        </w:rPr>
        <w:t xml:space="preserve"> receives a request for consultation, this request should be forwarded to the IRB </w:t>
      </w:r>
      <w:r w:rsidR="00AD42DE" w:rsidRPr="00B235EB">
        <w:rPr>
          <w:rFonts w:cs="Arial"/>
          <w:sz w:val="22"/>
          <w:szCs w:val="22"/>
        </w:rPr>
        <w:t>A</w:t>
      </w:r>
      <w:r w:rsidRPr="00B235EB">
        <w:rPr>
          <w:rFonts w:cs="Arial"/>
          <w:sz w:val="22"/>
          <w:szCs w:val="22"/>
        </w:rPr>
        <w:t>nalysts for a documented response to the individual’s questions.</w:t>
      </w:r>
    </w:p>
    <w:p w14:paraId="674025C8" w14:textId="77777777" w:rsidR="00F2542A" w:rsidRPr="00B235EB" w:rsidRDefault="00F2542A" w:rsidP="007841C6">
      <w:pPr>
        <w:pStyle w:val="Level1"/>
        <w:widowControl/>
        <w:rPr>
          <w:rFonts w:cs="Arial"/>
          <w:sz w:val="22"/>
          <w:szCs w:val="22"/>
        </w:rPr>
      </w:pPr>
    </w:p>
    <w:p w14:paraId="22F6667D" w14:textId="77777777" w:rsidR="00937675" w:rsidRPr="00B235EB" w:rsidRDefault="00937675" w:rsidP="00970C45">
      <w:pPr>
        <w:pStyle w:val="Heading2"/>
        <w:numPr>
          <w:ilvl w:val="0"/>
          <w:numId w:val="187"/>
        </w:numPr>
      </w:pPr>
      <w:bookmarkStart w:id="818" w:name="_Toc105420256"/>
      <w:r w:rsidRPr="00B235EB">
        <w:t>Process for Research Flags</w:t>
      </w:r>
      <w:bookmarkEnd w:id="818"/>
    </w:p>
    <w:p w14:paraId="61C69469" w14:textId="1713466B" w:rsidR="00937675" w:rsidRPr="00B235EB" w:rsidRDefault="00A62F8A" w:rsidP="00937675">
      <w:pPr>
        <w:pStyle w:val="BodyText"/>
        <w:spacing w:after="0"/>
        <w:ind w:right="240"/>
        <w:rPr>
          <w:rFonts w:ascii="Arial" w:hAnsi="Arial" w:cs="Arial"/>
          <w:szCs w:val="22"/>
        </w:rPr>
      </w:pPr>
      <w:r>
        <w:rPr>
          <w:rFonts w:ascii="Arial" w:hAnsi="Arial" w:cs="Arial"/>
          <w:szCs w:val="22"/>
          <w:lang w:val="en-US"/>
        </w:rPr>
        <w:t xml:space="preserve">When </w:t>
      </w:r>
      <w:r w:rsidR="00593B1E" w:rsidRPr="00B235EB">
        <w:rPr>
          <w:rFonts w:ascii="Arial" w:hAnsi="Arial" w:cs="Arial"/>
          <w:szCs w:val="22"/>
          <w:lang w:val="en-US"/>
        </w:rPr>
        <w:t xml:space="preserve">the IRB determines </w:t>
      </w:r>
      <w:r>
        <w:rPr>
          <w:rFonts w:ascii="Arial" w:hAnsi="Arial" w:cs="Arial"/>
          <w:szCs w:val="22"/>
          <w:lang w:val="en-US"/>
        </w:rPr>
        <w:t xml:space="preserve">a study </w:t>
      </w:r>
      <w:r w:rsidR="00593B1E" w:rsidRPr="00B235EB">
        <w:rPr>
          <w:rFonts w:ascii="Arial" w:hAnsi="Arial" w:cs="Arial"/>
          <w:szCs w:val="22"/>
          <w:lang w:val="en-US"/>
        </w:rPr>
        <w:t>require</w:t>
      </w:r>
      <w:r>
        <w:rPr>
          <w:rFonts w:ascii="Arial" w:hAnsi="Arial" w:cs="Arial"/>
          <w:szCs w:val="22"/>
          <w:lang w:val="en-US"/>
        </w:rPr>
        <w:t>s</w:t>
      </w:r>
      <w:r w:rsidR="00593B1E" w:rsidRPr="00B235EB">
        <w:rPr>
          <w:rFonts w:ascii="Arial" w:hAnsi="Arial" w:cs="Arial"/>
          <w:szCs w:val="22"/>
          <w:lang w:val="en-US"/>
        </w:rPr>
        <w:t xml:space="preserve"> a research flag</w:t>
      </w:r>
      <w:r w:rsidR="004B374D">
        <w:rPr>
          <w:rFonts w:ascii="Arial" w:hAnsi="Arial" w:cs="Arial"/>
          <w:szCs w:val="22"/>
          <w:lang w:val="en-US"/>
        </w:rPr>
        <w:t>,</w:t>
      </w:r>
      <w:r w:rsidR="00593B1E" w:rsidRPr="00B235EB">
        <w:rPr>
          <w:rFonts w:ascii="Arial" w:hAnsi="Arial" w:cs="Arial"/>
          <w:szCs w:val="22"/>
          <w:lang w:val="en-US"/>
        </w:rPr>
        <w:t xml:space="preserve"> t</w:t>
      </w:r>
      <w:r w:rsidR="00937675" w:rsidRPr="00B235EB">
        <w:rPr>
          <w:rFonts w:ascii="Arial" w:hAnsi="Arial" w:cs="Arial"/>
          <w:szCs w:val="22"/>
        </w:rPr>
        <w:t xml:space="preserve">he </w:t>
      </w:r>
      <w:r w:rsidR="00FF0CCB">
        <w:rPr>
          <w:rFonts w:ascii="Arial" w:hAnsi="Arial" w:cs="Arial"/>
          <w:szCs w:val="22"/>
          <w:lang w:val="en-US"/>
        </w:rPr>
        <w:t>RAO</w:t>
      </w:r>
      <w:r w:rsidR="00855A54" w:rsidRPr="00B235EB" w:rsidDel="00855A54">
        <w:rPr>
          <w:rFonts w:ascii="Arial" w:hAnsi="Arial" w:cs="Arial"/>
          <w:szCs w:val="22"/>
        </w:rPr>
        <w:t xml:space="preserve"> </w:t>
      </w:r>
      <w:r w:rsidR="00937675" w:rsidRPr="00B235EB">
        <w:rPr>
          <w:rFonts w:ascii="Arial" w:hAnsi="Arial" w:cs="Arial"/>
          <w:szCs w:val="22"/>
        </w:rPr>
        <w:t xml:space="preserve">will prepare an electronic flag </w:t>
      </w:r>
      <w:r w:rsidR="00593B1E" w:rsidRPr="00B235EB">
        <w:rPr>
          <w:rFonts w:ascii="Arial" w:hAnsi="Arial" w:cs="Arial"/>
          <w:szCs w:val="22"/>
          <w:lang w:val="en-US"/>
        </w:rPr>
        <w:t>advisory</w:t>
      </w:r>
      <w:r w:rsidR="00937675" w:rsidRPr="00B235EB">
        <w:rPr>
          <w:rFonts w:ascii="Arial" w:hAnsi="Arial" w:cs="Arial"/>
          <w:szCs w:val="22"/>
        </w:rPr>
        <w:t xml:space="preserve"> once the study has received initial approval from the IRB. The VA electronic medical record is programmed such that when participants with electronic record flags make scheduled or unscheduled visits to the medical center and clinics, the participant information display will show a screen with the established type of flag advisory highlighted. </w:t>
      </w:r>
    </w:p>
    <w:p w14:paraId="1A387988" w14:textId="77777777" w:rsidR="00937675" w:rsidRPr="00B235EB" w:rsidRDefault="00937675" w:rsidP="00937675">
      <w:pPr>
        <w:pStyle w:val="BodyText"/>
        <w:spacing w:after="0"/>
        <w:ind w:right="240"/>
        <w:rPr>
          <w:rFonts w:ascii="Arial" w:hAnsi="Arial" w:cs="Arial"/>
          <w:szCs w:val="22"/>
        </w:rPr>
      </w:pPr>
    </w:p>
    <w:p w14:paraId="039B13C7" w14:textId="5981324A" w:rsidR="00937675" w:rsidRPr="00B235EB" w:rsidRDefault="00937675" w:rsidP="00937675">
      <w:pPr>
        <w:pStyle w:val="BodyText"/>
        <w:spacing w:after="0"/>
        <w:rPr>
          <w:rFonts w:ascii="Arial" w:hAnsi="Arial" w:cs="Arial"/>
          <w:szCs w:val="22"/>
        </w:rPr>
      </w:pPr>
      <w:r w:rsidRPr="00B235EB">
        <w:rPr>
          <w:rFonts w:ascii="Arial" w:hAnsi="Arial" w:cs="Arial"/>
          <w:szCs w:val="22"/>
        </w:rPr>
        <w:t xml:space="preserve">The IRB </w:t>
      </w:r>
      <w:r w:rsidR="00AD42DE" w:rsidRPr="00B235EB">
        <w:rPr>
          <w:rFonts w:ascii="Arial" w:hAnsi="Arial" w:cs="Arial"/>
          <w:szCs w:val="22"/>
          <w:lang w:val="en-US"/>
        </w:rPr>
        <w:t>A</w:t>
      </w:r>
      <w:r w:rsidRPr="00B235EB">
        <w:rPr>
          <w:rFonts w:ascii="Arial" w:hAnsi="Arial" w:cs="Arial"/>
          <w:szCs w:val="22"/>
        </w:rPr>
        <w:t xml:space="preserve">nalyst or </w:t>
      </w:r>
      <w:r w:rsidR="00FF0CCB">
        <w:rPr>
          <w:rFonts w:ascii="Arial" w:hAnsi="Arial" w:cs="Arial"/>
          <w:szCs w:val="22"/>
          <w:lang w:val="en-US"/>
        </w:rPr>
        <w:t>RAO</w:t>
      </w:r>
      <w:r w:rsidRPr="00B235EB">
        <w:rPr>
          <w:rFonts w:ascii="Arial" w:hAnsi="Arial" w:cs="Arial"/>
          <w:szCs w:val="22"/>
        </w:rPr>
        <w:t xml:space="preserve"> staff member will notify the P</w:t>
      </w:r>
      <w:r w:rsidR="002A7096" w:rsidRPr="00B235EB">
        <w:rPr>
          <w:rFonts w:ascii="Arial" w:hAnsi="Arial" w:cs="Arial"/>
          <w:szCs w:val="22"/>
          <w:lang w:val="en-US"/>
        </w:rPr>
        <w:t>I</w:t>
      </w:r>
      <w:r w:rsidR="00DA641C" w:rsidRPr="00B235EB">
        <w:rPr>
          <w:rFonts w:ascii="Arial" w:hAnsi="Arial" w:cs="Arial"/>
          <w:szCs w:val="22"/>
          <w:lang w:val="en-US"/>
        </w:rPr>
        <w:t xml:space="preserve"> </w:t>
      </w:r>
      <w:r w:rsidRPr="00B235EB">
        <w:rPr>
          <w:rFonts w:ascii="Arial" w:hAnsi="Arial" w:cs="Arial"/>
          <w:szCs w:val="22"/>
        </w:rPr>
        <w:t xml:space="preserve">and study </w:t>
      </w:r>
      <w:r w:rsidR="00A8692D" w:rsidRPr="00B235EB">
        <w:rPr>
          <w:rFonts w:ascii="Arial" w:hAnsi="Arial" w:cs="Arial"/>
          <w:szCs w:val="22"/>
          <w:lang w:val="en-US"/>
        </w:rPr>
        <w:t>contact</w:t>
      </w:r>
      <w:r w:rsidR="00A8692D" w:rsidRPr="00B235EB">
        <w:rPr>
          <w:rFonts w:ascii="Arial" w:hAnsi="Arial" w:cs="Arial"/>
          <w:szCs w:val="22"/>
        </w:rPr>
        <w:t xml:space="preserve"> </w:t>
      </w:r>
      <w:r w:rsidRPr="00B235EB">
        <w:rPr>
          <w:rFonts w:ascii="Arial" w:hAnsi="Arial" w:cs="Arial"/>
          <w:szCs w:val="22"/>
        </w:rPr>
        <w:t xml:space="preserve">when the flag is ready to be applied. </w:t>
      </w:r>
      <w:r w:rsidR="002B776C" w:rsidRPr="00B235EB">
        <w:rPr>
          <w:rFonts w:ascii="Arial" w:hAnsi="Arial" w:cs="Arial"/>
          <w:szCs w:val="22"/>
          <w:lang w:val="en-US"/>
        </w:rPr>
        <w:t>The IRB will determine</w:t>
      </w:r>
      <w:r w:rsidR="00697CBA" w:rsidRPr="00B235EB">
        <w:rPr>
          <w:rFonts w:ascii="Arial" w:hAnsi="Arial" w:cs="Arial"/>
          <w:szCs w:val="22"/>
          <w:lang w:val="en-US"/>
        </w:rPr>
        <w:t>,</w:t>
      </w:r>
      <w:r w:rsidR="002B776C" w:rsidRPr="00B235EB">
        <w:rPr>
          <w:rFonts w:ascii="Arial" w:hAnsi="Arial" w:cs="Arial"/>
          <w:szCs w:val="22"/>
          <w:lang w:val="en-US"/>
        </w:rPr>
        <w:t xml:space="preserve"> based on the PI’s </w:t>
      </w:r>
      <w:r w:rsidR="00697CBA" w:rsidRPr="00B235EB">
        <w:rPr>
          <w:rFonts w:ascii="Arial" w:hAnsi="Arial" w:cs="Arial"/>
          <w:szCs w:val="22"/>
          <w:lang w:val="en-US"/>
        </w:rPr>
        <w:t>input</w:t>
      </w:r>
      <w:r w:rsidR="002B776C" w:rsidRPr="00B235EB">
        <w:rPr>
          <w:rFonts w:ascii="Arial" w:hAnsi="Arial" w:cs="Arial"/>
          <w:szCs w:val="22"/>
          <w:lang w:val="en-US"/>
        </w:rPr>
        <w:t xml:space="preserve"> and study specifics</w:t>
      </w:r>
      <w:r w:rsidR="00697CBA" w:rsidRPr="00B235EB">
        <w:rPr>
          <w:rFonts w:ascii="Arial" w:hAnsi="Arial" w:cs="Arial"/>
          <w:szCs w:val="22"/>
          <w:lang w:val="en-US"/>
        </w:rPr>
        <w:t>,</w:t>
      </w:r>
      <w:r w:rsidR="002B776C" w:rsidRPr="00B235EB">
        <w:rPr>
          <w:rFonts w:ascii="Arial" w:hAnsi="Arial" w:cs="Arial"/>
          <w:szCs w:val="22"/>
          <w:lang w:val="en-US"/>
        </w:rPr>
        <w:t xml:space="preserve"> when the research flag is to be initiated for each participant and when it can be removed. </w:t>
      </w:r>
      <w:r w:rsidRPr="00B235EB">
        <w:rPr>
          <w:rFonts w:ascii="Arial" w:hAnsi="Arial" w:cs="Arial"/>
          <w:szCs w:val="22"/>
        </w:rPr>
        <w:t>The PI is responsible for activating the research flag</w:t>
      </w:r>
      <w:r w:rsidR="002B776C" w:rsidRPr="00B235EB">
        <w:rPr>
          <w:rFonts w:ascii="Arial" w:hAnsi="Arial" w:cs="Arial"/>
          <w:szCs w:val="22"/>
          <w:lang w:val="en-US"/>
        </w:rPr>
        <w:t xml:space="preserve"> according to the IRB determination </w:t>
      </w:r>
      <w:r w:rsidR="00593B1E" w:rsidRPr="00B235EB">
        <w:rPr>
          <w:rFonts w:ascii="Arial" w:hAnsi="Arial" w:cs="Arial"/>
          <w:szCs w:val="22"/>
          <w:lang w:val="en-US"/>
        </w:rPr>
        <w:t xml:space="preserve"> (i.e., immediately following the informed consent process or immediately following randomization, etc.).</w:t>
      </w:r>
      <w:r w:rsidRPr="00B235EB">
        <w:rPr>
          <w:rFonts w:ascii="Arial" w:hAnsi="Arial" w:cs="Arial"/>
          <w:szCs w:val="22"/>
        </w:rPr>
        <w:t xml:space="preserve"> </w:t>
      </w:r>
    </w:p>
    <w:p w14:paraId="6F5263B3" w14:textId="77777777" w:rsidR="00937675" w:rsidRPr="00B235EB" w:rsidRDefault="00937675" w:rsidP="00937675">
      <w:pPr>
        <w:pStyle w:val="BodyText"/>
        <w:spacing w:after="0"/>
        <w:rPr>
          <w:rFonts w:ascii="Arial" w:hAnsi="Arial" w:cs="Arial"/>
          <w:szCs w:val="22"/>
        </w:rPr>
      </w:pPr>
    </w:p>
    <w:p w14:paraId="46C7C2E3" w14:textId="6FBCCCD4" w:rsidR="00937675" w:rsidRPr="0074334D" w:rsidRDefault="00937675" w:rsidP="00937675">
      <w:pPr>
        <w:pStyle w:val="BodyText"/>
        <w:spacing w:after="0"/>
        <w:rPr>
          <w:rFonts w:ascii="Arial" w:hAnsi="Arial" w:cs="Arial"/>
          <w:szCs w:val="22"/>
          <w:lang w:val="en-US"/>
        </w:rPr>
      </w:pPr>
      <w:r w:rsidRPr="00B235EB">
        <w:rPr>
          <w:rFonts w:ascii="Arial" w:hAnsi="Arial" w:cs="Arial"/>
          <w:szCs w:val="22"/>
        </w:rPr>
        <w:t>On an annual basis, each flag must be reviewed by the P</w:t>
      </w:r>
      <w:r w:rsidR="002A7096" w:rsidRPr="00B235EB">
        <w:rPr>
          <w:rFonts w:ascii="Arial" w:hAnsi="Arial" w:cs="Arial"/>
          <w:szCs w:val="22"/>
          <w:lang w:val="en-US"/>
        </w:rPr>
        <w:t>I</w:t>
      </w:r>
      <w:r w:rsidRPr="00B235EB">
        <w:rPr>
          <w:rFonts w:ascii="Arial" w:hAnsi="Arial" w:cs="Arial"/>
          <w:szCs w:val="22"/>
        </w:rPr>
        <w:t xml:space="preserve"> or study coordinator and, if the flag is still appropriate, the flag must be marked for continuation. The</w:t>
      </w:r>
      <w:r w:rsidR="00FF0CCB">
        <w:rPr>
          <w:rFonts w:ascii="Arial" w:hAnsi="Arial" w:cs="Arial"/>
          <w:szCs w:val="22"/>
          <w:lang w:val="en-US"/>
        </w:rPr>
        <w:t xml:space="preserve"> RAO</w:t>
      </w:r>
      <w:r w:rsidRPr="00B235EB">
        <w:rPr>
          <w:rFonts w:ascii="Arial" w:hAnsi="Arial" w:cs="Arial"/>
          <w:szCs w:val="22"/>
        </w:rPr>
        <w:t xml:space="preserve"> will prompt research teams to conduct the annual review as each flag’s annual anniversary nears.</w:t>
      </w:r>
      <w:r w:rsidR="00593B1E" w:rsidRPr="00B235EB">
        <w:rPr>
          <w:rFonts w:ascii="Arial" w:hAnsi="Arial" w:cs="Arial"/>
          <w:szCs w:val="22"/>
          <w:lang w:val="en-US"/>
        </w:rPr>
        <w:t xml:space="preserve"> Researchers are responsible for removing research flags at the appropriate time during each participant’s involvement</w:t>
      </w:r>
      <w:r w:rsidR="00697CBA" w:rsidRPr="00B235EB">
        <w:rPr>
          <w:rFonts w:ascii="Arial" w:hAnsi="Arial" w:cs="Arial"/>
          <w:szCs w:val="22"/>
          <w:lang w:val="en-US"/>
        </w:rPr>
        <w:t>,</w:t>
      </w:r>
      <w:r w:rsidR="00593B1E" w:rsidRPr="00B235EB">
        <w:rPr>
          <w:rFonts w:ascii="Arial" w:hAnsi="Arial" w:cs="Arial"/>
          <w:szCs w:val="22"/>
          <w:lang w:val="en-US"/>
        </w:rPr>
        <w:t xml:space="preserve"> as determined by the IRB (i.e., once study intervention is complete). </w:t>
      </w:r>
    </w:p>
    <w:p w14:paraId="788C57DA" w14:textId="77777777" w:rsidR="00937675" w:rsidRPr="00DE0081" w:rsidRDefault="00937675" w:rsidP="00937675">
      <w:pPr>
        <w:pStyle w:val="BodyText"/>
        <w:spacing w:after="0"/>
        <w:rPr>
          <w:rFonts w:ascii="Arial" w:hAnsi="Arial" w:cs="Arial"/>
          <w:szCs w:val="22"/>
        </w:rPr>
      </w:pPr>
    </w:p>
    <w:p w14:paraId="3B133AC9" w14:textId="70E4F94C" w:rsidR="00937675" w:rsidRPr="0055161B" w:rsidRDefault="00937675" w:rsidP="00937675">
      <w:pPr>
        <w:pStyle w:val="BodyText"/>
        <w:spacing w:after="0"/>
        <w:rPr>
          <w:rFonts w:ascii="Arial" w:hAnsi="Arial" w:cs="Arial"/>
          <w:szCs w:val="22"/>
        </w:rPr>
      </w:pPr>
      <w:r w:rsidRPr="00EB0F47">
        <w:rPr>
          <w:rFonts w:ascii="Arial" w:hAnsi="Arial" w:cs="Arial"/>
          <w:szCs w:val="22"/>
        </w:rPr>
        <w:t xml:space="preserve">The </w:t>
      </w:r>
      <w:r w:rsidR="00FF0CCB">
        <w:rPr>
          <w:rFonts w:ascii="Arial" w:hAnsi="Arial" w:cs="Arial"/>
          <w:szCs w:val="22"/>
          <w:lang w:val="en-US"/>
        </w:rPr>
        <w:t>RAO</w:t>
      </w:r>
      <w:r w:rsidR="00855A54" w:rsidRPr="00840E91" w:rsidDel="00855A54">
        <w:rPr>
          <w:rFonts w:ascii="Arial" w:hAnsi="Arial" w:cs="Arial"/>
          <w:szCs w:val="22"/>
        </w:rPr>
        <w:t xml:space="preserve"> </w:t>
      </w:r>
      <w:r w:rsidRPr="009C6E0D">
        <w:rPr>
          <w:rFonts w:ascii="Arial" w:hAnsi="Arial" w:cs="Arial"/>
          <w:szCs w:val="22"/>
        </w:rPr>
        <w:t xml:space="preserve">is responsible for de-activating the research protocol flag when the study is concluded. However, the </w:t>
      </w:r>
      <w:r w:rsidR="00DA641C" w:rsidRPr="009C6E0D">
        <w:rPr>
          <w:rFonts w:ascii="Arial" w:hAnsi="Arial" w:cs="Arial"/>
          <w:szCs w:val="22"/>
          <w:lang w:val="en-US"/>
        </w:rPr>
        <w:t>P</w:t>
      </w:r>
      <w:r w:rsidR="002A7096" w:rsidRPr="009D6AA7">
        <w:rPr>
          <w:rFonts w:ascii="Arial" w:hAnsi="Arial" w:cs="Arial"/>
          <w:szCs w:val="22"/>
          <w:lang w:val="en-US"/>
        </w:rPr>
        <w:t>I</w:t>
      </w:r>
      <w:r w:rsidRPr="009D6AA7">
        <w:rPr>
          <w:rFonts w:ascii="Arial" w:hAnsi="Arial" w:cs="Arial"/>
          <w:szCs w:val="22"/>
        </w:rPr>
        <w:t xml:space="preserve"> is respons</w:t>
      </w:r>
      <w:r w:rsidRPr="0055161B">
        <w:rPr>
          <w:rFonts w:ascii="Arial" w:hAnsi="Arial" w:cs="Arial"/>
          <w:szCs w:val="22"/>
        </w:rPr>
        <w:t>ible for de-activating the research flag if a participant withdraws or when research treatment ends, even if the participant will remain in the study for long-term follow-up or if the study as a whole has not yet been terminated.</w:t>
      </w:r>
    </w:p>
    <w:p w14:paraId="6BC2FCC5" w14:textId="77777777" w:rsidR="00937675" w:rsidRDefault="00937675" w:rsidP="00937675">
      <w:pPr>
        <w:pStyle w:val="BodyText"/>
        <w:spacing w:after="0"/>
        <w:rPr>
          <w:rFonts w:ascii="Arial" w:hAnsi="Arial" w:cs="Arial"/>
          <w:szCs w:val="22"/>
          <w:lang w:val="en-US"/>
        </w:rPr>
      </w:pPr>
    </w:p>
    <w:p w14:paraId="326803E8" w14:textId="77777777" w:rsidR="00C8550B" w:rsidRPr="000D64F0" w:rsidRDefault="0023111F" w:rsidP="00C8550B">
      <w:pPr>
        <w:pStyle w:val="Heading3"/>
        <w:numPr>
          <w:ilvl w:val="0"/>
          <w:numId w:val="294"/>
        </w:numPr>
        <w:rPr>
          <w:rFonts w:cs="Arial"/>
        </w:rPr>
      </w:pPr>
      <w:bookmarkStart w:id="819" w:name="_Toc105420257"/>
      <w:r>
        <w:rPr>
          <w:rFonts w:cs="Arial"/>
          <w:lang w:val="en-US"/>
        </w:rPr>
        <w:t xml:space="preserve">Enrollment of Subject on More </w:t>
      </w:r>
      <w:r w:rsidR="00CE6DAE">
        <w:rPr>
          <w:rFonts w:cs="Arial"/>
          <w:lang w:val="en-US"/>
        </w:rPr>
        <w:t>t</w:t>
      </w:r>
      <w:r w:rsidR="00C8550B" w:rsidRPr="000D64F0">
        <w:rPr>
          <w:rFonts w:cs="Arial"/>
          <w:lang w:val="en-US"/>
        </w:rPr>
        <w:t>han One Study with Research Flag</w:t>
      </w:r>
      <w:bookmarkEnd w:id="819"/>
    </w:p>
    <w:p w14:paraId="5B6ABC50" w14:textId="77777777" w:rsidR="000F0DFC" w:rsidRDefault="000F0DFC" w:rsidP="00C8550B">
      <w:r>
        <w:t>In general, a</w:t>
      </w:r>
      <w:r w:rsidRPr="00C82EA4">
        <w:t xml:space="preserve"> participant may only be enrolled in one research study </w:t>
      </w:r>
      <w:r>
        <w:t xml:space="preserve">at a time </w:t>
      </w:r>
      <w:r w:rsidRPr="00C82EA4">
        <w:t xml:space="preserve">for which </w:t>
      </w:r>
      <w:r>
        <w:t>the IRB</w:t>
      </w:r>
      <w:r w:rsidRPr="00F069A3">
        <w:t xml:space="preserve"> </w:t>
      </w:r>
      <w:r w:rsidRPr="00C82EA4">
        <w:t>has required a flag advisory in the participan</w:t>
      </w:r>
      <w:r>
        <w:t xml:space="preserve">t’s electronic medical record.  However, the PI can request an exception for dual enrollment of an </w:t>
      </w:r>
      <w:r w:rsidRPr="00C82EA4">
        <w:t xml:space="preserve">individual </w:t>
      </w:r>
      <w:r>
        <w:t>participant(s), who already has another research flag advisory on their record, or for the whole study</w:t>
      </w:r>
      <w:r w:rsidRPr="00C82EA4">
        <w:t xml:space="preserve">. </w:t>
      </w:r>
    </w:p>
    <w:p w14:paraId="28C72B85" w14:textId="77777777" w:rsidR="00422EBB" w:rsidRDefault="00422EBB" w:rsidP="000F0DFC"/>
    <w:p w14:paraId="7BDD5AB7" w14:textId="77777777" w:rsidR="000F0DFC" w:rsidRDefault="000F0DFC" w:rsidP="000F0DFC">
      <w:r>
        <w:t>In order to request such an exception, the requesting PI must first contact the PI of any other flagged study for which they wish to be able to dually enroll a participant(s).  The other study’s PI may agree to allow this for any participants, or just for a certain participant(s), enrolled into their study, or they may decline to allow this at all.</w:t>
      </w:r>
    </w:p>
    <w:p w14:paraId="75EE10AB" w14:textId="77777777" w:rsidR="00422EBB" w:rsidRDefault="00422EBB" w:rsidP="000F0DFC"/>
    <w:p w14:paraId="4902696E" w14:textId="77777777" w:rsidR="000F0DFC" w:rsidRDefault="000F0DFC" w:rsidP="000F0DFC">
      <w:pPr>
        <w:spacing w:after="120"/>
      </w:pPr>
      <w:r>
        <w:t>Once the requesting PI obtains the agreement of the other study’s PI, they must then submit a request for the exception to the IRB.  The request should include:</w:t>
      </w:r>
    </w:p>
    <w:p w14:paraId="7C937DCB" w14:textId="77777777" w:rsidR="000F0DFC" w:rsidRDefault="000F0DFC" w:rsidP="007556DD">
      <w:pPr>
        <w:numPr>
          <w:ilvl w:val="0"/>
          <w:numId w:val="293"/>
        </w:numPr>
        <w:spacing w:after="100" w:afterAutospacing="1"/>
      </w:pPr>
      <w:r>
        <w:t>the applicable modification request form;</w:t>
      </w:r>
    </w:p>
    <w:p w14:paraId="414DD6F9" w14:textId="77777777" w:rsidR="000F0DFC" w:rsidRDefault="000F0DFC" w:rsidP="007556DD">
      <w:pPr>
        <w:numPr>
          <w:ilvl w:val="0"/>
          <w:numId w:val="293"/>
        </w:numPr>
        <w:spacing w:after="100" w:afterAutospacing="1"/>
      </w:pPr>
      <w:r>
        <w:t xml:space="preserve">written documentation from the other study’s PI that they </w:t>
      </w:r>
      <w:r w:rsidRPr="005E064E">
        <w:t>agree to allow for</w:t>
      </w:r>
      <w:r>
        <w:t xml:space="preserve"> the dual enrollment of any of</w:t>
      </w:r>
      <w:r w:rsidRPr="005E064E">
        <w:t xml:space="preserve"> </w:t>
      </w:r>
      <w:r>
        <w:t xml:space="preserve">their study’s </w:t>
      </w:r>
      <w:r w:rsidRPr="005E064E">
        <w:t xml:space="preserve">participants or just for </w:t>
      </w:r>
      <w:r>
        <w:t xml:space="preserve">a </w:t>
      </w:r>
      <w:r w:rsidRPr="005E064E">
        <w:t>certain participant</w:t>
      </w:r>
      <w:r>
        <w:t>(</w:t>
      </w:r>
      <w:r w:rsidRPr="005E064E">
        <w:t>s</w:t>
      </w:r>
      <w:r>
        <w:t>)</w:t>
      </w:r>
      <w:r w:rsidRPr="005E064E">
        <w:t xml:space="preserve"> </w:t>
      </w:r>
      <w:r>
        <w:t>(if the latter, the applicable participants should be described without using HIPAA identifiers – e.g. all participants who have completed treatment with study drug, or Participant #0001);</w:t>
      </w:r>
    </w:p>
    <w:p w14:paraId="623CDC9B" w14:textId="77777777" w:rsidR="000F0DFC" w:rsidRDefault="000F0DFC" w:rsidP="007556DD">
      <w:pPr>
        <w:numPr>
          <w:ilvl w:val="0"/>
          <w:numId w:val="293"/>
        </w:numPr>
        <w:spacing w:after="100" w:afterAutospacing="1"/>
      </w:pPr>
      <w:r>
        <w:t xml:space="preserve">a copy of the protocol for the other study; and </w:t>
      </w:r>
    </w:p>
    <w:p w14:paraId="53E81175" w14:textId="1B3CBEF7" w:rsidR="000F0DFC" w:rsidRDefault="000F0DFC" w:rsidP="007556DD">
      <w:pPr>
        <w:numPr>
          <w:ilvl w:val="0"/>
          <w:numId w:val="293"/>
        </w:numPr>
        <w:spacing w:after="100" w:afterAutospacing="1"/>
      </w:pPr>
      <w:r>
        <w:t xml:space="preserve">any other applicable materials supporting the request and/or requested by the IRB or </w:t>
      </w:r>
      <w:r w:rsidR="00FF0CCB">
        <w:t>RAO</w:t>
      </w:r>
      <w:r>
        <w:t xml:space="preserve"> staff.</w:t>
      </w:r>
    </w:p>
    <w:p w14:paraId="08F2859B" w14:textId="77777777" w:rsidR="000F0DFC" w:rsidRDefault="000F0DFC" w:rsidP="000F0DFC">
      <w:pPr>
        <w:spacing w:after="120"/>
      </w:pPr>
      <w:r>
        <w:t xml:space="preserve">If the IRB approves the request, the PI may then enroll the applicable participant(s).  </w:t>
      </w:r>
      <w:r w:rsidR="007C08F8">
        <w:t>A</w:t>
      </w:r>
      <w:r w:rsidRPr="00C82EA4">
        <w:t xml:space="preserve"> progress note</w:t>
      </w:r>
      <w:r>
        <w:t xml:space="preserve"> </w:t>
      </w:r>
      <w:r w:rsidR="00A1438E">
        <w:t>for those</w:t>
      </w:r>
      <w:r>
        <w:t xml:space="preserve"> participant</w:t>
      </w:r>
      <w:r w:rsidR="00A1438E">
        <w:t>s</w:t>
      </w:r>
      <w:r>
        <w:t xml:space="preserve"> must </w:t>
      </w:r>
      <w:r w:rsidR="007C08F8">
        <w:t xml:space="preserve">be created and </w:t>
      </w:r>
      <w:r>
        <w:t>include the following:</w:t>
      </w:r>
    </w:p>
    <w:p w14:paraId="5AFC4574" w14:textId="77777777" w:rsidR="000F0DFC" w:rsidRDefault="000F0DFC" w:rsidP="007556DD">
      <w:pPr>
        <w:numPr>
          <w:ilvl w:val="0"/>
          <w:numId w:val="292"/>
        </w:numPr>
      </w:pPr>
      <w:r>
        <w:t>the date of IRB approval for the dual enrollment;</w:t>
      </w:r>
    </w:p>
    <w:p w14:paraId="1B014B2F" w14:textId="77777777" w:rsidR="000F0DFC" w:rsidRDefault="000F0DFC" w:rsidP="007556DD">
      <w:pPr>
        <w:numPr>
          <w:ilvl w:val="0"/>
          <w:numId w:val="292"/>
        </w:numPr>
      </w:pPr>
      <w:r w:rsidRPr="00C82EA4">
        <w:t>the</w:t>
      </w:r>
      <w:r>
        <w:t xml:space="preserve"> date that the requesting PI</w:t>
      </w:r>
      <w:r w:rsidRPr="00C82EA4">
        <w:t xml:space="preserve"> spoke to the</w:t>
      </w:r>
      <w:r>
        <w:t xml:space="preserve"> other study’s</w:t>
      </w:r>
      <w:r w:rsidRPr="00C82EA4">
        <w:t xml:space="preserve"> PI</w:t>
      </w:r>
      <w:r>
        <w:t xml:space="preserve">; and </w:t>
      </w:r>
    </w:p>
    <w:p w14:paraId="1BAE0DF6" w14:textId="77777777" w:rsidR="000F0DFC" w:rsidRDefault="000F0DFC" w:rsidP="007556DD">
      <w:pPr>
        <w:numPr>
          <w:ilvl w:val="0"/>
          <w:numId w:val="292"/>
        </w:numPr>
      </w:pPr>
      <w:r>
        <w:t>confirmation that the other study’s PI agreed to dual enrollment and whether the agreement was for a certain participant(s) or for the whole study.</w:t>
      </w:r>
    </w:p>
    <w:p w14:paraId="7F5A5F92" w14:textId="77777777" w:rsidR="00937675" w:rsidRPr="00F6293C" w:rsidRDefault="00937675" w:rsidP="007841C6">
      <w:pPr>
        <w:pStyle w:val="Level1"/>
        <w:rPr>
          <w:rFonts w:cs="Arial"/>
          <w:b/>
          <w:sz w:val="22"/>
          <w:szCs w:val="22"/>
        </w:rPr>
      </w:pPr>
    </w:p>
    <w:p w14:paraId="49114FA3" w14:textId="77777777" w:rsidR="007E006D" w:rsidRPr="00F6293C" w:rsidRDefault="007841C6" w:rsidP="00970C45">
      <w:pPr>
        <w:pStyle w:val="Heading2"/>
        <w:numPr>
          <w:ilvl w:val="0"/>
          <w:numId w:val="187"/>
        </w:numPr>
      </w:pPr>
      <w:bookmarkStart w:id="820" w:name="_Toc105420258"/>
      <w:r w:rsidRPr="00F6293C">
        <w:t>Audits of Research Stud</w:t>
      </w:r>
      <w:r w:rsidR="007E006D" w:rsidRPr="00F6293C">
        <w:t>ies</w:t>
      </w:r>
      <w:bookmarkEnd w:id="820"/>
    </w:p>
    <w:p w14:paraId="3828F3C3" w14:textId="77777777" w:rsidR="007E006D" w:rsidRPr="00B235EB" w:rsidRDefault="007E006D" w:rsidP="0073628A">
      <w:pPr>
        <w:rPr>
          <w:rFonts w:cs="Arial"/>
          <w:szCs w:val="22"/>
        </w:rPr>
      </w:pPr>
      <w:r w:rsidRPr="00F6293C">
        <w:rPr>
          <w:rFonts w:cs="Arial"/>
          <w:szCs w:val="22"/>
        </w:rPr>
        <w:t>The Research Compliance Program conducts routine regulatory audits of research studies</w:t>
      </w:r>
      <w:r w:rsidR="00A62F8A">
        <w:rPr>
          <w:rFonts w:cs="Arial"/>
          <w:szCs w:val="22"/>
        </w:rPr>
        <w:t>,</w:t>
      </w:r>
      <w:r w:rsidRPr="00F6293C">
        <w:rPr>
          <w:rFonts w:cs="Arial"/>
          <w:szCs w:val="22"/>
        </w:rPr>
        <w:t xml:space="preserve"> </w:t>
      </w:r>
      <w:r w:rsidR="00E1719A" w:rsidRPr="00E03C1C">
        <w:rPr>
          <w:rFonts w:cs="Arial"/>
          <w:szCs w:val="22"/>
        </w:rPr>
        <w:t xml:space="preserve">signed </w:t>
      </w:r>
      <w:r w:rsidRPr="00026599">
        <w:rPr>
          <w:rFonts w:cs="Arial"/>
          <w:szCs w:val="22"/>
        </w:rPr>
        <w:t>research IC</w:t>
      </w:r>
      <w:r w:rsidR="00A8692D" w:rsidRPr="00E03C1C">
        <w:rPr>
          <w:rFonts w:cs="Arial"/>
          <w:szCs w:val="22"/>
        </w:rPr>
        <w:t>F</w:t>
      </w:r>
      <w:r w:rsidRPr="00E03C1C">
        <w:rPr>
          <w:rFonts w:cs="Arial"/>
          <w:szCs w:val="22"/>
        </w:rPr>
        <w:t>s</w:t>
      </w:r>
      <w:r w:rsidR="00E1719A">
        <w:rPr>
          <w:rFonts w:cs="Arial"/>
          <w:szCs w:val="22"/>
        </w:rPr>
        <w:t xml:space="preserve"> and HIPAA authorization as required by ORO</w:t>
      </w:r>
      <w:r w:rsidR="00284508" w:rsidRPr="00B235EB">
        <w:rPr>
          <w:rFonts w:cs="Arial"/>
          <w:szCs w:val="22"/>
        </w:rPr>
        <w:t xml:space="preserve">. </w:t>
      </w:r>
      <w:r w:rsidRPr="00B235EB">
        <w:rPr>
          <w:rFonts w:cs="Arial"/>
          <w:szCs w:val="22"/>
        </w:rPr>
        <w:t xml:space="preserve">The RCO reports directly to the </w:t>
      </w:r>
      <w:r w:rsidR="00264EF7" w:rsidRPr="00B235EB">
        <w:rPr>
          <w:rFonts w:cs="Arial"/>
          <w:szCs w:val="22"/>
        </w:rPr>
        <w:t>IO</w:t>
      </w:r>
      <w:r w:rsidRPr="00B235EB">
        <w:rPr>
          <w:rFonts w:cs="Arial"/>
          <w:szCs w:val="22"/>
        </w:rPr>
        <w:t xml:space="preserve"> and </w:t>
      </w:r>
      <w:r w:rsidRPr="00B235EB">
        <w:rPr>
          <w:rFonts w:cs="Arial"/>
          <w:szCs w:val="22"/>
        </w:rPr>
        <w:lastRenderedPageBreak/>
        <w:t xml:space="preserve">receives guidance and direction from him/her and through the VA </w:t>
      </w:r>
      <w:r w:rsidR="00DA641C" w:rsidRPr="00B235EB">
        <w:rPr>
          <w:rFonts w:cs="Arial"/>
          <w:szCs w:val="22"/>
        </w:rPr>
        <w:t>ORD and ORO</w:t>
      </w:r>
      <w:r w:rsidR="00284508" w:rsidRPr="00B235EB">
        <w:rPr>
          <w:rFonts w:cs="Arial"/>
          <w:szCs w:val="22"/>
        </w:rPr>
        <w:t xml:space="preserve">. </w:t>
      </w:r>
      <w:r w:rsidRPr="00B235EB">
        <w:rPr>
          <w:rFonts w:cs="Arial"/>
          <w:szCs w:val="22"/>
        </w:rPr>
        <w:t>In order to ensure that the research compliance program can fulfill its auditing responsibilities independently, the activities of the RCO may not be determined or managed by the IRB, Research Service, research investigators, or any other research personnel</w:t>
      </w:r>
      <w:r w:rsidR="00284508" w:rsidRPr="00B235EB">
        <w:rPr>
          <w:rFonts w:cs="Arial"/>
          <w:szCs w:val="22"/>
        </w:rPr>
        <w:t xml:space="preserve">. </w:t>
      </w:r>
    </w:p>
    <w:p w14:paraId="161C47A0" w14:textId="77777777" w:rsidR="0073628A" w:rsidRPr="00B235EB" w:rsidRDefault="0073628A" w:rsidP="0073628A">
      <w:pPr>
        <w:rPr>
          <w:rFonts w:cs="Arial"/>
          <w:szCs w:val="22"/>
        </w:rPr>
      </w:pPr>
    </w:p>
    <w:p w14:paraId="1ED4BCD8" w14:textId="49C902E8" w:rsidR="007A5140" w:rsidRPr="00B235EB" w:rsidRDefault="00317F40" w:rsidP="00270335">
      <w:pPr>
        <w:pStyle w:val="Default"/>
        <w:spacing w:line="240" w:lineRule="auto"/>
        <w:rPr>
          <w:rFonts w:ascii="Arial" w:hAnsi="Arial" w:cs="Arial"/>
          <w:sz w:val="22"/>
          <w:szCs w:val="22"/>
        </w:rPr>
      </w:pPr>
      <w:r>
        <w:rPr>
          <w:rFonts w:ascii="Arial" w:hAnsi="Arial" w:cs="Arial"/>
          <w:sz w:val="22"/>
          <w:szCs w:val="22"/>
        </w:rPr>
        <w:t xml:space="preserve">The RCO must conduct audits as per written audit plan (per VHA </w:t>
      </w:r>
      <w:r w:rsidR="00C339D9">
        <w:rPr>
          <w:rFonts w:ascii="Arial" w:hAnsi="Arial" w:cs="Arial"/>
          <w:sz w:val="22"/>
          <w:szCs w:val="22"/>
        </w:rPr>
        <w:t>Directive</w:t>
      </w:r>
      <w:r>
        <w:rPr>
          <w:rFonts w:ascii="Arial" w:hAnsi="Arial" w:cs="Arial"/>
          <w:sz w:val="22"/>
          <w:szCs w:val="22"/>
        </w:rPr>
        <w:t xml:space="preserve"> 1058.01). </w:t>
      </w:r>
      <w:r w:rsidR="00A57E17" w:rsidRPr="00B235EB">
        <w:rPr>
          <w:rFonts w:ascii="Arial" w:hAnsi="Arial" w:cs="Arial"/>
          <w:sz w:val="22"/>
          <w:szCs w:val="22"/>
        </w:rPr>
        <w:t xml:space="preserve">The IRB may require more frequent audits than those conducted by the RCO and will generally request that such audits be conducted by </w:t>
      </w:r>
      <w:r w:rsidR="00C339D9">
        <w:rPr>
          <w:rFonts w:ascii="Arial" w:hAnsi="Arial" w:cs="Arial"/>
          <w:sz w:val="22"/>
          <w:szCs w:val="22"/>
        </w:rPr>
        <w:t xml:space="preserve">an </w:t>
      </w:r>
      <w:r w:rsidR="00A57E17" w:rsidRPr="00B235EB">
        <w:rPr>
          <w:rFonts w:ascii="Arial" w:hAnsi="Arial" w:cs="Arial"/>
          <w:sz w:val="22"/>
          <w:szCs w:val="22"/>
        </w:rPr>
        <w:t>RAO</w:t>
      </w:r>
      <w:r w:rsidR="00C339D9">
        <w:rPr>
          <w:rFonts w:ascii="Arial" w:hAnsi="Arial" w:cs="Arial"/>
          <w:sz w:val="22"/>
          <w:szCs w:val="22"/>
        </w:rPr>
        <w:t xml:space="preserve"> designee</w:t>
      </w:r>
      <w:r w:rsidR="00A57E17" w:rsidRPr="00B235EB">
        <w:rPr>
          <w:rFonts w:ascii="Arial" w:hAnsi="Arial" w:cs="Arial"/>
          <w:sz w:val="22"/>
          <w:szCs w:val="22"/>
        </w:rPr>
        <w:t>. The requirement to increase the frequency of audits or to audit specific aspects of a study may be based on considerations including, but not limited to:</w:t>
      </w:r>
    </w:p>
    <w:p w14:paraId="625D6B21" w14:textId="77777777" w:rsidR="00A57E17" w:rsidRPr="00B235EB"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Involvement of vulnerable populations</w:t>
      </w:r>
    </w:p>
    <w:p w14:paraId="34E3C7D3" w14:textId="77777777" w:rsidR="00A57E17" w:rsidRPr="00B235EB"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Level of risk</w:t>
      </w:r>
    </w:p>
    <w:p w14:paraId="2175C6A4" w14:textId="77777777" w:rsidR="000A43B3"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Phase I or Phase II studies</w:t>
      </w:r>
    </w:p>
    <w:p w14:paraId="3E524504" w14:textId="77777777" w:rsidR="00A57E17" w:rsidRPr="00B235EB"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 xml:space="preserve">Involvement of FDA approved drugs for which there has been a new safety warning issued, </w:t>
      </w:r>
      <w:r w:rsidR="000A43B3">
        <w:rPr>
          <w:rFonts w:ascii="Arial" w:hAnsi="Arial" w:cs="Arial"/>
          <w:sz w:val="22"/>
          <w:szCs w:val="22"/>
        </w:rPr>
        <w:t xml:space="preserve">or   </w:t>
      </w:r>
      <w:r w:rsidR="000A43B3" w:rsidRPr="00B235EB">
        <w:rPr>
          <w:rFonts w:ascii="Arial" w:hAnsi="Arial" w:cs="Arial"/>
          <w:sz w:val="22"/>
          <w:szCs w:val="22"/>
        </w:rPr>
        <w:t>change in the labeling that indicates increased risks</w:t>
      </w:r>
      <w:r w:rsidRPr="00B235EB">
        <w:rPr>
          <w:rFonts w:ascii="Arial" w:hAnsi="Arial" w:cs="Arial"/>
          <w:sz w:val="22"/>
          <w:szCs w:val="22"/>
        </w:rPr>
        <w:t xml:space="preserve"> </w:t>
      </w:r>
      <w:r w:rsidR="000A43B3">
        <w:rPr>
          <w:rFonts w:ascii="Arial" w:hAnsi="Arial" w:cs="Arial"/>
          <w:sz w:val="22"/>
          <w:szCs w:val="22"/>
        </w:rPr>
        <w:t xml:space="preserve">       </w:t>
      </w:r>
    </w:p>
    <w:p w14:paraId="752E7035" w14:textId="77777777" w:rsidR="00A57E17" w:rsidRPr="00B235EB"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 xml:space="preserve">Issues of </w:t>
      </w:r>
      <w:r w:rsidR="000A43B3" w:rsidRPr="00B235EB">
        <w:rPr>
          <w:rFonts w:ascii="Arial" w:hAnsi="Arial" w:cs="Arial"/>
          <w:sz w:val="22"/>
          <w:szCs w:val="22"/>
        </w:rPr>
        <w:t>noncompliance</w:t>
      </w:r>
    </w:p>
    <w:p w14:paraId="1193A595" w14:textId="77777777" w:rsidR="00A57E17" w:rsidRDefault="00A57E17" w:rsidP="0074334D">
      <w:pPr>
        <w:pStyle w:val="Default"/>
        <w:numPr>
          <w:ilvl w:val="0"/>
          <w:numId w:val="227"/>
        </w:numPr>
        <w:spacing w:after="0" w:line="240" w:lineRule="auto"/>
        <w:rPr>
          <w:rFonts w:ascii="Arial" w:hAnsi="Arial" w:cs="Arial"/>
          <w:sz w:val="22"/>
          <w:szCs w:val="22"/>
        </w:rPr>
      </w:pPr>
      <w:r w:rsidRPr="00B235EB">
        <w:rPr>
          <w:rFonts w:ascii="Arial" w:hAnsi="Arial" w:cs="Arial"/>
          <w:sz w:val="22"/>
          <w:szCs w:val="22"/>
        </w:rPr>
        <w:t>Data confidentiality or security concerns</w:t>
      </w:r>
    </w:p>
    <w:p w14:paraId="6843F036" w14:textId="77777777" w:rsidR="00F2542A" w:rsidRPr="00B235EB" w:rsidRDefault="00F2542A" w:rsidP="00F2542A">
      <w:pPr>
        <w:pStyle w:val="Default"/>
        <w:spacing w:after="0" w:line="240" w:lineRule="auto"/>
        <w:ind w:left="720"/>
        <w:rPr>
          <w:rFonts w:ascii="Arial" w:hAnsi="Arial" w:cs="Arial"/>
          <w:sz w:val="22"/>
          <w:szCs w:val="22"/>
        </w:rPr>
      </w:pPr>
    </w:p>
    <w:p w14:paraId="11633278" w14:textId="77777777" w:rsidR="00B50DB1" w:rsidRPr="00B235EB" w:rsidRDefault="00B50DB1" w:rsidP="00B50DB1">
      <w:pPr>
        <w:pStyle w:val="Default"/>
        <w:spacing w:after="0" w:line="240" w:lineRule="auto"/>
        <w:rPr>
          <w:rFonts w:ascii="Arial" w:hAnsi="Arial" w:cs="Arial"/>
          <w:sz w:val="22"/>
          <w:szCs w:val="22"/>
        </w:rPr>
      </w:pPr>
      <w:r w:rsidRPr="00B235EB">
        <w:rPr>
          <w:rFonts w:ascii="Arial" w:hAnsi="Arial" w:cs="Arial"/>
          <w:sz w:val="22"/>
          <w:szCs w:val="22"/>
        </w:rPr>
        <w:t>When such audits are requested by the IRB, it must be explicit with regard to the timeframe for reporting audit findings to the IRB. Based on the nature of the study and the results of the audit, the IRB may require corrective action and will be explicit with regard to the type of corrective action (such as revising study documents or changing recruitment procedures), who should implement and review the corrective actions and how corrective actions will be evaluated.</w:t>
      </w:r>
    </w:p>
    <w:p w14:paraId="2593D9D2" w14:textId="77777777" w:rsidR="007841C6" w:rsidRPr="00B235EB" w:rsidRDefault="007841C6" w:rsidP="00B87B6B">
      <w:pPr>
        <w:pStyle w:val="Level2"/>
        <w:rPr>
          <w:rFonts w:cs="Arial"/>
          <w:b/>
          <w:sz w:val="22"/>
          <w:szCs w:val="22"/>
        </w:rPr>
      </w:pPr>
    </w:p>
    <w:p w14:paraId="341817EB" w14:textId="77777777" w:rsidR="007841C6" w:rsidRPr="00B235EB" w:rsidRDefault="007A5140" w:rsidP="00350607">
      <w:pPr>
        <w:pStyle w:val="Heading2"/>
        <w:numPr>
          <w:ilvl w:val="0"/>
          <w:numId w:val="0"/>
        </w:numPr>
        <w:ind w:left="360"/>
      </w:pPr>
      <w:r w:rsidRPr="00B235EB">
        <w:br w:type="page"/>
      </w:r>
    </w:p>
    <w:p w14:paraId="1B5A68EA" w14:textId="77777777" w:rsidR="002D125B" w:rsidRPr="00DE0081" w:rsidRDefault="002D125B" w:rsidP="00592D5A">
      <w:pPr>
        <w:pStyle w:val="Heading1"/>
        <w:tabs>
          <w:tab w:val="left" w:pos="540"/>
        </w:tabs>
        <w:rPr>
          <w:rFonts w:cs="Arial"/>
          <w:sz w:val="22"/>
          <w:szCs w:val="22"/>
        </w:rPr>
      </w:pPr>
      <w:bookmarkStart w:id="821" w:name="_Toc105420259"/>
      <w:r w:rsidRPr="00B235EB">
        <w:rPr>
          <w:rFonts w:cs="Arial"/>
        </w:rPr>
        <w:t>Appeal of IRB Determinations</w:t>
      </w:r>
      <w:bookmarkEnd w:id="821"/>
    </w:p>
    <w:p w14:paraId="7677AAFA" w14:textId="77777777" w:rsidR="002D125B" w:rsidRPr="00EB0F47" w:rsidRDefault="002D125B" w:rsidP="002D125B">
      <w:pPr>
        <w:pStyle w:val="Level2"/>
        <w:rPr>
          <w:rFonts w:cs="Arial"/>
          <w:sz w:val="22"/>
          <w:szCs w:val="22"/>
        </w:rPr>
      </w:pPr>
    </w:p>
    <w:p w14:paraId="67E72E15" w14:textId="77777777" w:rsidR="002D125B" w:rsidRPr="00F466C6" w:rsidRDefault="002D125B" w:rsidP="002D125B">
      <w:pPr>
        <w:pStyle w:val="Level2"/>
        <w:rPr>
          <w:rFonts w:cs="Arial"/>
          <w:i/>
          <w:sz w:val="22"/>
          <w:szCs w:val="22"/>
        </w:rPr>
      </w:pPr>
      <w:r w:rsidRPr="00840E91">
        <w:rPr>
          <w:rFonts w:cs="Arial"/>
          <w:sz w:val="22"/>
          <w:szCs w:val="22"/>
        </w:rPr>
        <w:t xml:space="preserve">The IRB shall provide the PI with a written statement of its reasons for disapproving or requiring modifications in proposed research and shall give the PI an opportunity to respond. This correspondence will be provided to the PI within a reasonable time frame for items reviewed outside of a convened meeting. The PI or appropriate designee shall respond </w:t>
      </w:r>
      <w:r w:rsidRPr="009C6E0D">
        <w:rPr>
          <w:rFonts w:cs="Arial"/>
          <w:sz w:val="22"/>
          <w:szCs w:val="22"/>
        </w:rPr>
        <w:t>electronically. A time frame and format for response</w:t>
      </w:r>
      <w:r w:rsidR="007F4A40" w:rsidRPr="009C6E0D">
        <w:rPr>
          <w:rFonts w:cs="Arial"/>
          <w:sz w:val="22"/>
          <w:szCs w:val="22"/>
        </w:rPr>
        <w:t>,</w:t>
      </w:r>
      <w:r w:rsidRPr="009D6AA7">
        <w:rPr>
          <w:rFonts w:cs="Arial"/>
          <w:sz w:val="22"/>
          <w:szCs w:val="22"/>
        </w:rPr>
        <w:t xml:space="preserve"> based on the nature of the requested response</w:t>
      </w:r>
      <w:r w:rsidR="007F4A40" w:rsidRPr="009D6AA7">
        <w:rPr>
          <w:rFonts w:cs="Arial"/>
          <w:sz w:val="22"/>
          <w:szCs w:val="22"/>
        </w:rPr>
        <w:t>, will be provided on the IRB c</w:t>
      </w:r>
      <w:r w:rsidR="007F4A40" w:rsidRPr="0055161B">
        <w:rPr>
          <w:rFonts w:cs="Arial"/>
          <w:sz w:val="22"/>
          <w:szCs w:val="22"/>
        </w:rPr>
        <w:t>orrespondence</w:t>
      </w:r>
      <w:r w:rsidRPr="008D1A54">
        <w:rPr>
          <w:rFonts w:cs="Arial"/>
          <w:sz w:val="22"/>
          <w:szCs w:val="22"/>
        </w:rPr>
        <w:t xml:space="preserve">. </w:t>
      </w:r>
    </w:p>
    <w:p w14:paraId="2ADFBFCF" w14:textId="77777777" w:rsidR="002D125B" w:rsidRPr="00B375B4" w:rsidRDefault="002D125B" w:rsidP="002D125B">
      <w:pPr>
        <w:widowControl w:val="0"/>
        <w:ind w:hanging="360"/>
        <w:rPr>
          <w:rFonts w:cs="Arial"/>
          <w:szCs w:val="22"/>
        </w:rPr>
      </w:pPr>
    </w:p>
    <w:p w14:paraId="64CE3C6B" w14:textId="77777777" w:rsidR="002D125B" w:rsidRPr="00B162B5" w:rsidRDefault="002D125B" w:rsidP="002D125B">
      <w:pPr>
        <w:pStyle w:val="Level1"/>
        <w:rPr>
          <w:rFonts w:cs="Arial"/>
          <w:sz w:val="22"/>
          <w:szCs w:val="22"/>
        </w:rPr>
      </w:pPr>
      <w:r w:rsidRPr="00B162B5">
        <w:rPr>
          <w:rFonts w:cs="Arial"/>
          <w:sz w:val="22"/>
          <w:szCs w:val="22"/>
        </w:rPr>
        <w:t xml:space="preserve">When a dispute arises between the IRB and the PI regarding required modifications to the protocol or other parts of the IRB application that cannot be amicably resolved between the parties involved, an appeal may be made by either the PI or the IRB to the R&amp;DC. </w:t>
      </w:r>
    </w:p>
    <w:p w14:paraId="56F0B501" w14:textId="77777777" w:rsidR="002D125B" w:rsidRPr="00B162B5" w:rsidRDefault="002D125B" w:rsidP="002D125B">
      <w:pPr>
        <w:widowControl w:val="0"/>
        <w:ind w:hanging="360"/>
        <w:rPr>
          <w:rFonts w:cs="Arial"/>
          <w:szCs w:val="22"/>
        </w:rPr>
      </w:pPr>
    </w:p>
    <w:p w14:paraId="6B5CC2EC" w14:textId="77777777" w:rsidR="002D125B" w:rsidRPr="00B235EB" w:rsidRDefault="002D125B" w:rsidP="002D125B">
      <w:pPr>
        <w:rPr>
          <w:rFonts w:cs="Arial"/>
        </w:rPr>
      </w:pPr>
      <w:r w:rsidRPr="00B162B5">
        <w:rPr>
          <w:rFonts w:cs="Arial"/>
        </w:rPr>
        <w:t>The R&amp;DC may organize a meeting with the individuals noted above to dis</w:t>
      </w:r>
      <w:r w:rsidRPr="00F6293C">
        <w:rPr>
          <w:rFonts w:cs="Arial"/>
        </w:rPr>
        <w:t>cuss the issue at hand and will arrange further meetings with the PI and the IRB or designee</w:t>
      </w:r>
      <w:r w:rsidR="007F4A40" w:rsidRPr="00F6293C">
        <w:rPr>
          <w:rFonts w:cs="Arial"/>
        </w:rPr>
        <w:t>,</w:t>
      </w:r>
      <w:r w:rsidRPr="00F6293C">
        <w:rPr>
          <w:rFonts w:cs="Arial"/>
        </w:rPr>
        <w:t xml:space="preserve"> as needed. The R&amp;DC will facilitate the discussion between the PI and the IRB. Final recommendations for approval remain under the purview of the IRB that made the original determinations </w:t>
      </w:r>
      <w:r w:rsidR="007F4A40" w:rsidRPr="00026599">
        <w:rPr>
          <w:rFonts w:cs="Arial"/>
        </w:rPr>
        <w:t>under</w:t>
      </w:r>
      <w:r w:rsidRPr="00E03C1C">
        <w:rPr>
          <w:rFonts w:cs="Arial"/>
        </w:rPr>
        <w:t xml:space="preserve"> appeal, i.e., the appeal will not be reviewed and considered by </w:t>
      </w:r>
      <w:r w:rsidR="007F4A40" w:rsidRPr="00E03C1C">
        <w:rPr>
          <w:rFonts w:cs="Arial"/>
        </w:rPr>
        <w:t>an</w:t>
      </w:r>
      <w:r w:rsidRPr="00B235EB">
        <w:rPr>
          <w:rFonts w:cs="Arial"/>
        </w:rPr>
        <w:t>other IRB. However, the R&amp;DC may want to comment on the process and make recommendations to the IRB for future protocols similar to the one under appeal.</w:t>
      </w:r>
    </w:p>
    <w:p w14:paraId="60AED696" w14:textId="77777777" w:rsidR="002D125B" w:rsidRPr="00B235EB" w:rsidRDefault="002D125B" w:rsidP="002D125B">
      <w:pPr>
        <w:rPr>
          <w:rFonts w:cs="Arial"/>
        </w:rPr>
      </w:pPr>
      <w:r w:rsidRPr="00B235EB">
        <w:rPr>
          <w:rFonts w:cs="Arial"/>
        </w:rPr>
        <w:br w:type="page"/>
      </w:r>
    </w:p>
    <w:p w14:paraId="2E6B2643" w14:textId="77777777" w:rsidR="00A36072" w:rsidRDefault="00A36072" w:rsidP="00592D5A">
      <w:pPr>
        <w:pStyle w:val="Heading1"/>
        <w:tabs>
          <w:tab w:val="left" w:pos="540"/>
        </w:tabs>
        <w:rPr>
          <w:rFonts w:cs="Arial"/>
        </w:rPr>
      </w:pPr>
      <w:bookmarkStart w:id="822" w:name="_Toc105420260"/>
      <w:r w:rsidRPr="00B235EB">
        <w:rPr>
          <w:rFonts w:cs="Arial"/>
        </w:rPr>
        <w:t>Determination of Continuing Review Date</w:t>
      </w:r>
      <w:bookmarkEnd w:id="822"/>
    </w:p>
    <w:p w14:paraId="5FA7B626" w14:textId="77777777" w:rsidR="00AF3EC9" w:rsidRPr="00AF3EC9" w:rsidRDefault="00AF3EC9" w:rsidP="00AF3EC9">
      <w:pPr>
        <w:rPr>
          <w:lang w:val="x-none" w:eastAsia="x-none"/>
        </w:rPr>
      </w:pPr>
    </w:p>
    <w:p w14:paraId="4003B987" w14:textId="77777777" w:rsidR="00A36072" w:rsidRPr="00B235EB" w:rsidRDefault="00A36072" w:rsidP="00970C45">
      <w:pPr>
        <w:pStyle w:val="Heading2"/>
        <w:numPr>
          <w:ilvl w:val="0"/>
          <w:numId w:val="157"/>
        </w:numPr>
      </w:pPr>
      <w:bookmarkStart w:id="823" w:name="_Toc105420261"/>
      <w:r w:rsidRPr="00B235EB">
        <w:t>Determination of Continuing Review Date for Studies Reviewed by the Convened IRB</w:t>
      </w:r>
      <w:bookmarkEnd w:id="823"/>
    </w:p>
    <w:p w14:paraId="69F15532" w14:textId="77777777" w:rsidR="00A36072" w:rsidRPr="00B235EB" w:rsidRDefault="00A36072" w:rsidP="00A36072">
      <w:pPr>
        <w:widowControl w:val="0"/>
        <w:rPr>
          <w:rFonts w:cs="Arial"/>
          <w:szCs w:val="22"/>
        </w:rPr>
      </w:pPr>
      <w:r w:rsidRPr="00B235EB">
        <w:rPr>
          <w:rFonts w:cs="Arial"/>
          <w:szCs w:val="22"/>
        </w:rPr>
        <w:t xml:space="preserve">Per federal regulations, the IRB approval period for research may not extend more than 365 days </w:t>
      </w:r>
      <w:r w:rsidR="00AC3CAC">
        <w:rPr>
          <w:rFonts w:cs="Arial"/>
          <w:szCs w:val="22"/>
        </w:rPr>
        <w:t xml:space="preserve"> </w:t>
      </w:r>
      <w:r w:rsidRPr="00B235EB">
        <w:rPr>
          <w:rFonts w:cs="Arial"/>
          <w:szCs w:val="22"/>
        </w:rPr>
        <w:t>from the time that the convened IRB voted on approval, or approval pending minor modifications</w:t>
      </w:r>
      <w:r w:rsidR="00065F21">
        <w:rPr>
          <w:rFonts w:cs="Arial"/>
          <w:szCs w:val="22"/>
        </w:rPr>
        <w:t xml:space="preserve"> (with consideration of leap years)</w:t>
      </w:r>
      <w:r w:rsidRPr="00B235EB">
        <w:rPr>
          <w:rFonts w:cs="Arial"/>
          <w:szCs w:val="22"/>
        </w:rPr>
        <w:t>. When a study is reviewed by the convened IRB, the continuing review date is determined as follows:</w:t>
      </w:r>
    </w:p>
    <w:p w14:paraId="6A5E413E" w14:textId="77777777" w:rsidR="00A36072" w:rsidRPr="00B235EB" w:rsidRDefault="00A36072" w:rsidP="00D67A56">
      <w:pPr>
        <w:widowControl w:val="0"/>
        <w:numPr>
          <w:ilvl w:val="0"/>
          <w:numId w:val="173"/>
        </w:numPr>
        <w:rPr>
          <w:rFonts w:cs="Arial"/>
          <w:szCs w:val="22"/>
        </w:rPr>
      </w:pPr>
      <w:r w:rsidRPr="00B235EB">
        <w:rPr>
          <w:rFonts w:cs="Arial"/>
          <w:szCs w:val="22"/>
        </w:rPr>
        <w:t xml:space="preserve">Approved with no </w:t>
      </w:r>
      <w:r w:rsidR="007F4A40" w:rsidRPr="00B235EB">
        <w:rPr>
          <w:rFonts w:cs="Arial"/>
          <w:szCs w:val="22"/>
        </w:rPr>
        <w:t>changes</w:t>
      </w:r>
      <w:r w:rsidR="00CA4528">
        <w:rPr>
          <w:rFonts w:cs="Arial"/>
          <w:szCs w:val="22"/>
        </w:rPr>
        <w:t xml:space="preserve"> at initial and continuing review</w:t>
      </w:r>
      <w:r w:rsidRPr="00B235EB">
        <w:rPr>
          <w:rFonts w:cs="Arial"/>
          <w:szCs w:val="22"/>
        </w:rPr>
        <w:t xml:space="preserve">: If the convened IRB approves the study with no requirement for modifications, the date of approval is the date of the convened IRB meeting at which approval was granted. The continuing review date is calculated based on that approval date. For example, </w:t>
      </w:r>
      <w:r w:rsidR="00DA52BB" w:rsidRPr="00B235EB">
        <w:rPr>
          <w:rFonts w:cs="Arial"/>
          <w:szCs w:val="22"/>
        </w:rPr>
        <w:t xml:space="preserve">for </w:t>
      </w:r>
      <w:r w:rsidRPr="00B235EB">
        <w:rPr>
          <w:rFonts w:cs="Arial"/>
          <w:szCs w:val="22"/>
        </w:rPr>
        <w:t xml:space="preserve">a study </w:t>
      </w:r>
      <w:r w:rsidR="00DA52BB" w:rsidRPr="00B235EB">
        <w:rPr>
          <w:rFonts w:cs="Arial"/>
          <w:szCs w:val="22"/>
        </w:rPr>
        <w:t xml:space="preserve">that was </w:t>
      </w:r>
      <w:r w:rsidRPr="00B235EB">
        <w:rPr>
          <w:rFonts w:cs="Arial"/>
          <w:szCs w:val="22"/>
        </w:rPr>
        <w:t xml:space="preserve">approved outright on 3/2/12 for one year, </w:t>
      </w:r>
      <w:r w:rsidR="00DA52BB" w:rsidRPr="00B235EB">
        <w:rPr>
          <w:rFonts w:cs="Arial"/>
          <w:szCs w:val="22"/>
        </w:rPr>
        <w:t xml:space="preserve">the approval period </w:t>
      </w:r>
      <w:r w:rsidRPr="00B235EB">
        <w:rPr>
          <w:rFonts w:cs="Arial"/>
          <w:szCs w:val="22"/>
        </w:rPr>
        <w:t>would expire on 3/1/13.</w:t>
      </w:r>
    </w:p>
    <w:p w14:paraId="3CF9DECF" w14:textId="77777777" w:rsidR="00A36072" w:rsidRDefault="00A36072" w:rsidP="00D67A56">
      <w:pPr>
        <w:widowControl w:val="0"/>
        <w:numPr>
          <w:ilvl w:val="0"/>
          <w:numId w:val="173"/>
        </w:numPr>
        <w:rPr>
          <w:rFonts w:cs="Arial"/>
          <w:szCs w:val="22"/>
        </w:rPr>
      </w:pPr>
      <w:r w:rsidRPr="00B235EB">
        <w:rPr>
          <w:rFonts w:cs="Arial"/>
          <w:szCs w:val="22"/>
        </w:rPr>
        <w:t>Approval with minor changes</w:t>
      </w:r>
      <w:r w:rsidR="00CA4528">
        <w:rPr>
          <w:rFonts w:cs="Arial"/>
          <w:szCs w:val="22"/>
        </w:rPr>
        <w:t xml:space="preserve"> at continuing review</w:t>
      </w:r>
      <w:r w:rsidRPr="00B235EB">
        <w:rPr>
          <w:rFonts w:cs="Arial"/>
          <w:szCs w:val="22"/>
        </w:rPr>
        <w:t xml:space="preserve">: If the convened IRB approved the study contingent on specific minor modifications to the protocol or the </w:t>
      </w:r>
      <w:r w:rsidR="003F2E39" w:rsidRPr="00B235EB">
        <w:rPr>
          <w:rFonts w:cs="Arial"/>
          <w:szCs w:val="22"/>
        </w:rPr>
        <w:t>ICF</w:t>
      </w:r>
      <w:r w:rsidR="00855A54" w:rsidRPr="00B235EB">
        <w:rPr>
          <w:rFonts w:cs="Arial"/>
          <w:szCs w:val="22"/>
        </w:rPr>
        <w:t>(s)</w:t>
      </w:r>
      <w:r w:rsidRPr="00B235EB">
        <w:rPr>
          <w:rFonts w:cs="Arial"/>
          <w:szCs w:val="22"/>
        </w:rPr>
        <w:t xml:space="preserve"> (or other study documents), the date of approval will be after the date of the convened meeting. However, the continuing review date is calculated based on the date of convened meeting at which contingent approval was granted. Therefore, a study contingently approved on 3/2/12 may have </w:t>
      </w:r>
      <w:r w:rsidR="00DA52BB" w:rsidRPr="00B235EB">
        <w:rPr>
          <w:rFonts w:cs="Arial"/>
          <w:szCs w:val="22"/>
        </w:rPr>
        <w:t>contingencies addressed</w:t>
      </w:r>
      <w:r w:rsidRPr="00B235EB">
        <w:rPr>
          <w:rFonts w:cs="Arial"/>
          <w:szCs w:val="22"/>
        </w:rPr>
        <w:t xml:space="preserve"> by the PI </w:t>
      </w:r>
      <w:r w:rsidR="00DA52BB" w:rsidRPr="00B235EB">
        <w:rPr>
          <w:rFonts w:cs="Arial"/>
          <w:szCs w:val="22"/>
        </w:rPr>
        <w:t xml:space="preserve">that are </w:t>
      </w:r>
      <w:r w:rsidRPr="00B235EB">
        <w:rPr>
          <w:rFonts w:cs="Arial"/>
          <w:szCs w:val="22"/>
        </w:rPr>
        <w:t>subsequently reviewed and approved on 4/1/12</w:t>
      </w:r>
      <w:r w:rsidR="00DA52BB" w:rsidRPr="00B235EB">
        <w:rPr>
          <w:rFonts w:cs="Arial"/>
          <w:szCs w:val="22"/>
        </w:rPr>
        <w:t>; t</w:t>
      </w:r>
      <w:r w:rsidRPr="00B235EB">
        <w:rPr>
          <w:rFonts w:cs="Arial"/>
          <w:szCs w:val="22"/>
        </w:rPr>
        <w:t>he</w:t>
      </w:r>
      <w:r w:rsidR="00DA52BB" w:rsidRPr="00B235EB">
        <w:rPr>
          <w:rFonts w:cs="Arial"/>
          <w:szCs w:val="22"/>
        </w:rPr>
        <w:t xml:space="preserve"> next</w:t>
      </w:r>
      <w:r w:rsidRPr="00B235EB">
        <w:rPr>
          <w:rFonts w:cs="Arial"/>
          <w:szCs w:val="22"/>
        </w:rPr>
        <w:t xml:space="preserve"> approval</w:t>
      </w:r>
      <w:r w:rsidR="00DA52BB" w:rsidRPr="00B235EB">
        <w:rPr>
          <w:rFonts w:cs="Arial"/>
          <w:szCs w:val="22"/>
        </w:rPr>
        <w:t xml:space="preserve"> period</w:t>
      </w:r>
      <w:r w:rsidRPr="00B235EB">
        <w:rPr>
          <w:rFonts w:cs="Arial"/>
          <w:szCs w:val="22"/>
        </w:rPr>
        <w:t xml:space="preserve"> for this study would still expire on 3/1/13.</w:t>
      </w:r>
    </w:p>
    <w:p w14:paraId="58E58BA1" w14:textId="77777777" w:rsidR="00CE077E" w:rsidRPr="00B235EB" w:rsidRDefault="00CE077E" w:rsidP="00D67A56">
      <w:pPr>
        <w:widowControl w:val="0"/>
        <w:numPr>
          <w:ilvl w:val="0"/>
          <w:numId w:val="173"/>
        </w:numPr>
        <w:rPr>
          <w:rFonts w:cs="Arial"/>
          <w:szCs w:val="22"/>
        </w:rPr>
      </w:pPr>
      <w:r>
        <w:rPr>
          <w:rFonts w:cs="Arial"/>
          <w:szCs w:val="22"/>
        </w:rPr>
        <w:t xml:space="preserve">Approval with minor changes at initial review: </w:t>
      </w:r>
      <w:r w:rsidRPr="00B235EB">
        <w:rPr>
          <w:rFonts w:cs="Arial"/>
          <w:szCs w:val="22"/>
        </w:rPr>
        <w:t>If the convened IRB approved the study contingent on specific minor modifications to the protocol or the ICF(s) (or other study documents)</w:t>
      </w:r>
      <w:r>
        <w:rPr>
          <w:rFonts w:cs="Arial"/>
          <w:szCs w:val="22"/>
        </w:rPr>
        <w:t xml:space="preserve"> at initial review, the first continuing review date is determined by the date when the IRB Co-Chair, or experienced IRB voting member, grant final IRB approval to the study. </w:t>
      </w:r>
      <w:r w:rsidRPr="00B235EB">
        <w:rPr>
          <w:rFonts w:cs="Arial"/>
          <w:szCs w:val="22"/>
        </w:rPr>
        <w:t xml:space="preserve">For example, if </w:t>
      </w:r>
      <w:r w:rsidR="003844C9" w:rsidRPr="00B235EB">
        <w:rPr>
          <w:rFonts w:cs="Arial"/>
          <w:szCs w:val="22"/>
        </w:rPr>
        <w:t>the convened IRB approved the study contingent on specific minor modifications</w:t>
      </w:r>
      <w:r w:rsidRPr="00B235EB">
        <w:rPr>
          <w:rFonts w:cs="Arial"/>
          <w:szCs w:val="22"/>
        </w:rPr>
        <w:t xml:space="preserve"> on 3/2/12 and required changes are submitted and subsequently approved for one year on 3/15/12, the next approval period would expire on 3/14/13.</w:t>
      </w:r>
      <w:r w:rsidR="003844C9">
        <w:rPr>
          <w:rFonts w:cs="Arial"/>
          <w:szCs w:val="22"/>
        </w:rPr>
        <w:t xml:space="preserve"> </w:t>
      </w:r>
      <w:r w:rsidR="00562FDE" w:rsidRPr="00562FDE">
        <w:rPr>
          <w:rFonts w:cs="Arial"/>
          <w:b/>
          <w:bCs/>
          <w:i/>
          <w:iCs/>
          <w:szCs w:val="22"/>
        </w:rPr>
        <w:t>NOTE:</w:t>
      </w:r>
      <w:r w:rsidR="00562FDE" w:rsidRPr="00562FDE">
        <w:rPr>
          <w:rFonts w:cs="Arial"/>
          <w:i/>
          <w:iCs/>
          <w:szCs w:val="22"/>
        </w:rPr>
        <w:t xml:space="preserve"> Studies processed through the MIRB system at the time of initial review, will have the continuing review date calculated based on the date of convened meeting at which contingent approval was granted (see item #2 above for example of calculating the continuing review date).</w:t>
      </w:r>
    </w:p>
    <w:p w14:paraId="792A96EC" w14:textId="77777777" w:rsidR="00A36072" w:rsidRPr="00B235EB" w:rsidRDefault="00A36072" w:rsidP="00A36072">
      <w:pPr>
        <w:widowControl w:val="0"/>
        <w:rPr>
          <w:rFonts w:cs="Arial"/>
          <w:szCs w:val="22"/>
        </w:rPr>
      </w:pPr>
    </w:p>
    <w:p w14:paraId="71ECCA1A" w14:textId="77777777" w:rsidR="00A36072" w:rsidRDefault="00A36072" w:rsidP="00970C45">
      <w:pPr>
        <w:pStyle w:val="Heading2"/>
        <w:numPr>
          <w:ilvl w:val="0"/>
          <w:numId w:val="188"/>
        </w:numPr>
      </w:pPr>
      <w:bookmarkStart w:id="824" w:name="_Toc105420262"/>
      <w:r w:rsidRPr="00B235EB">
        <w:t>Determination of Continuing Review Date for Studies Reviewed by Expedited Procedures</w:t>
      </w:r>
      <w:bookmarkEnd w:id="824"/>
    </w:p>
    <w:p w14:paraId="241236B7" w14:textId="77777777" w:rsidR="00A36072" w:rsidRPr="00B235EB" w:rsidRDefault="00C202F0" w:rsidP="00A36072">
      <w:pPr>
        <w:widowControl w:val="0"/>
        <w:rPr>
          <w:rFonts w:cs="Arial"/>
          <w:szCs w:val="22"/>
        </w:rPr>
      </w:pPr>
      <w:r>
        <w:rPr>
          <w:rFonts w:cs="Arial"/>
          <w:szCs w:val="22"/>
        </w:rPr>
        <w:t>I</w:t>
      </w:r>
      <w:r w:rsidR="00A36072" w:rsidRPr="00B235EB">
        <w:rPr>
          <w:rFonts w:cs="Arial"/>
          <w:szCs w:val="22"/>
        </w:rPr>
        <w:t xml:space="preserve">f a study is reviewed and approved by an expedited procedure as outlined in </w:t>
      </w:r>
      <w:r w:rsidR="00E9047A">
        <w:rPr>
          <w:rFonts w:cs="Arial"/>
          <w:szCs w:val="22"/>
        </w:rPr>
        <w:t>S</w:t>
      </w:r>
      <w:r w:rsidR="00A36072" w:rsidRPr="00B235EB">
        <w:rPr>
          <w:rFonts w:cs="Arial"/>
          <w:szCs w:val="22"/>
        </w:rPr>
        <w:t xml:space="preserve">ection X, the date of continuing review is based on the date </w:t>
      </w:r>
      <w:r w:rsidR="00103289" w:rsidRPr="00B235EB">
        <w:rPr>
          <w:rFonts w:cs="Arial"/>
          <w:szCs w:val="22"/>
        </w:rPr>
        <w:t>an</w:t>
      </w:r>
      <w:r w:rsidR="00A36072" w:rsidRPr="00B235EB">
        <w:rPr>
          <w:rFonts w:cs="Arial"/>
          <w:szCs w:val="22"/>
        </w:rPr>
        <w:t xml:space="preserve"> IRB </w:t>
      </w:r>
      <w:r w:rsidR="00103289" w:rsidRPr="00B235EB">
        <w:rPr>
          <w:rFonts w:cs="Arial"/>
          <w:szCs w:val="22"/>
        </w:rPr>
        <w:t>Co-</w:t>
      </w:r>
      <w:r w:rsidR="00AD42DE" w:rsidRPr="00B235EB">
        <w:rPr>
          <w:rFonts w:cs="Arial"/>
          <w:szCs w:val="22"/>
        </w:rPr>
        <w:t>Chair</w:t>
      </w:r>
      <w:r w:rsidR="00A36072" w:rsidRPr="00B235EB">
        <w:rPr>
          <w:rFonts w:cs="Arial"/>
          <w:szCs w:val="22"/>
        </w:rPr>
        <w:t>, or experience</w:t>
      </w:r>
      <w:r w:rsidR="00103289" w:rsidRPr="00B235EB">
        <w:rPr>
          <w:rFonts w:cs="Arial"/>
          <w:szCs w:val="22"/>
        </w:rPr>
        <w:t>d</w:t>
      </w:r>
      <w:r w:rsidR="00A36072" w:rsidRPr="00B235EB">
        <w:rPr>
          <w:rFonts w:cs="Arial"/>
          <w:szCs w:val="22"/>
        </w:rPr>
        <w:t xml:space="preserve"> IRB voting member, g</w:t>
      </w:r>
      <w:r w:rsidR="007F4A40" w:rsidRPr="00B235EB">
        <w:rPr>
          <w:rFonts w:cs="Arial"/>
          <w:szCs w:val="22"/>
        </w:rPr>
        <w:t>rant final</w:t>
      </w:r>
      <w:r w:rsidR="00A36072" w:rsidRPr="00B235EB">
        <w:rPr>
          <w:rFonts w:cs="Arial"/>
          <w:szCs w:val="22"/>
        </w:rPr>
        <w:t xml:space="preserve"> IRB approval to the study. For example, </w:t>
      </w:r>
      <w:r w:rsidR="007F4A40" w:rsidRPr="00B235EB">
        <w:rPr>
          <w:rFonts w:cs="Arial"/>
          <w:szCs w:val="22"/>
        </w:rPr>
        <w:t xml:space="preserve">if </w:t>
      </w:r>
      <w:r w:rsidR="00A36072" w:rsidRPr="00B235EB">
        <w:rPr>
          <w:rFonts w:cs="Arial"/>
          <w:szCs w:val="22"/>
        </w:rPr>
        <w:t xml:space="preserve">a study </w:t>
      </w:r>
      <w:r w:rsidR="007F4A40" w:rsidRPr="00B235EB">
        <w:rPr>
          <w:rFonts w:cs="Arial"/>
          <w:szCs w:val="22"/>
        </w:rPr>
        <w:t xml:space="preserve">receives </w:t>
      </w:r>
      <w:r w:rsidR="00A36072" w:rsidRPr="00B235EB">
        <w:rPr>
          <w:rFonts w:cs="Arial"/>
          <w:szCs w:val="22"/>
        </w:rPr>
        <w:t xml:space="preserve">expedited review on 3/2/12 and required changes </w:t>
      </w:r>
      <w:r w:rsidR="007F4A40" w:rsidRPr="00B235EB">
        <w:rPr>
          <w:rFonts w:cs="Arial"/>
          <w:szCs w:val="22"/>
        </w:rPr>
        <w:t xml:space="preserve">are </w:t>
      </w:r>
      <w:r w:rsidR="00A36072" w:rsidRPr="00B235EB">
        <w:rPr>
          <w:rFonts w:cs="Arial"/>
          <w:szCs w:val="22"/>
        </w:rPr>
        <w:t xml:space="preserve">submitted and </w:t>
      </w:r>
      <w:r w:rsidR="007F4A40" w:rsidRPr="00B235EB">
        <w:rPr>
          <w:rFonts w:cs="Arial"/>
          <w:szCs w:val="22"/>
        </w:rPr>
        <w:t xml:space="preserve">subsequently </w:t>
      </w:r>
      <w:r w:rsidR="00A36072" w:rsidRPr="00B235EB">
        <w:rPr>
          <w:rFonts w:cs="Arial"/>
          <w:szCs w:val="22"/>
        </w:rPr>
        <w:t xml:space="preserve">approved </w:t>
      </w:r>
      <w:r w:rsidR="00DA52BB" w:rsidRPr="00B235EB">
        <w:rPr>
          <w:rFonts w:cs="Arial"/>
          <w:szCs w:val="22"/>
        </w:rPr>
        <w:t xml:space="preserve">for one year </w:t>
      </w:r>
      <w:r w:rsidR="00A36072" w:rsidRPr="00B235EB">
        <w:rPr>
          <w:rFonts w:cs="Arial"/>
          <w:szCs w:val="22"/>
        </w:rPr>
        <w:t xml:space="preserve">on 3/15/12, </w:t>
      </w:r>
      <w:r w:rsidR="007F4A40" w:rsidRPr="00B235EB">
        <w:rPr>
          <w:rFonts w:cs="Arial"/>
          <w:szCs w:val="22"/>
        </w:rPr>
        <w:t xml:space="preserve">the next approval period </w:t>
      </w:r>
      <w:r w:rsidR="00A36072" w:rsidRPr="00B235EB">
        <w:rPr>
          <w:rFonts w:cs="Arial"/>
          <w:szCs w:val="22"/>
        </w:rPr>
        <w:t>would expire on 3/14/13.</w:t>
      </w:r>
    </w:p>
    <w:p w14:paraId="69C9DA47" w14:textId="77777777" w:rsidR="00A36072" w:rsidRPr="00B235EB" w:rsidRDefault="00A36072" w:rsidP="00A36072">
      <w:pPr>
        <w:widowControl w:val="0"/>
        <w:rPr>
          <w:rFonts w:cs="Arial"/>
          <w:szCs w:val="22"/>
        </w:rPr>
      </w:pPr>
    </w:p>
    <w:p w14:paraId="7FC7C0C9" w14:textId="77777777" w:rsidR="00A36072" w:rsidRPr="00B235EB" w:rsidRDefault="00A36072" w:rsidP="00A36072">
      <w:pPr>
        <w:widowControl w:val="0"/>
        <w:rPr>
          <w:rFonts w:cs="Arial"/>
          <w:szCs w:val="22"/>
        </w:rPr>
      </w:pPr>
      <w:r w:rsidRPr="00B235EB">
        <w:rPr>
          <w:rFonts w:cs="Arial"/>
          <w:szCs w:val="22"/>
        </w:rPr>
        <w:t>Note that the expiration date occurs on the last date that the protocol is approved.</w:t>
      </w:r>
    </w:p>
    <w:p w14:paraId="2D3BEDE9" w14:textId="77777777" w:rsidR="00877031" w:rsidRPr="00B235EB" w:rsidRDefault="00877031" w:rsidP="00A36072">
      <w:pPr>
        <w:rPr>
          <w:rFonts w:cs="Arial"/>
        </w:rPr>
      </w:pPr>
    </w:p>
    <w:p w14:paraId="6F22C61A" w14:textId="77777777" w:rsidR="00A36072" w:rsidRPr="00DE0081" w:rsidRDefault="00A36072" w:rsidP="00270335">
      <w:pPr>
        <w:pStyle w:val="Heading2"/>
        <w:numPr>
          <w:ilvl w:val="0"/>
          <w:numId w:val="188"/>
        </w:numPr>
        <w:rPr>
          <w:sz w:val="22"/>
          <w:szCs w:val="22"/>
        </w:rPr>
      </w:pPr>
      <w:bookmarkStart w:id="825" w:name="_Toc105420263"/>
      <w:r w:rsidRPr="00B235EB">
        <w:t>Expiration of IRB Approval Period</w:t>
      </w:r>
      <w:bookmarkEnd w:id="825"/>
      <w:r w:rsidRPr="00B235EB">
        <w:t xml:space="preserve"> </w:t>
      </w:r>
    </w:p>
    <w:p w14:paraId="2416D812" w14:textId="77777777" w:rsidR="006C0BF0" w:rsidRPr="00473CFB" w:rsidRDefault="006C0BF0" w:rsidP="0010313A">
      <w:pPr>
        <w:ind w:left="360"/>
        <w:rPr>
          <w:rFonts w:cs="Arial"/>
          <w:szCs w:val="22"/>
        </w:rPr>
      </w:pPr>
    </w:p>
    <w:p w14:paraId="1B6BF180" w14:textId="77777777" w:rsidR="00A36072" w:rsidRDefault="00A36072" w:rsidP="00A36072">
      <w:pPr>
        <w:pStyle w:val="BodyTextIndent2"/>
        <w:ind w:left="0"/>
        <w:rPr>
          <w:rFonts w:ascii="Arial" w:hAnsi="Arial" w:cs="Arial"/>
          <w:szCs w:val="22"/>
        </w:rPr>
      </w:pPr>
      <w:r w:rsidRPr="00EB0F47">
        <w:rPr>
          <w:rFonts w:ascii="Arial" w:hAnsi="Arial" w:cs="Arial"/>
          <w:szCs w:val="22"/>
        </w:rPr>
        <w:t>Per VHA ORD policy, if continuing review does not oc</w:t>
      </w:r>
      <w:r w:rsidRPr="002A07B3">
        <w:rPr>
          <w:rFonts w:ascii="Arial" w:hAnsi="Arial" w:cs="Arial"/>
          <w:szCs w:val="22"/>
        </w:rPr>
        <w:t xml:space="preserve">cur within the timeframe set by the IRB, the </w:t>
      </w:r>
      <w:r w:rsidR="009402CD">
        <w:rPr>
          <w:rFonts w:ascii="Arial" w:hAnsi="Arial" w:cs="Arial"/>
          <w:szCs w:val="22"/>
          <w:lang w:val="en-US"/>
        </w:rPr>
        <w:t xml:space="preserve">IRB </w:t>
      </w:r>
      <w:r w:rsidRPr="002A07B3">
        <w:rPr>
          <w:rFonts w:ascii="Arial" w:hAnsi="Arial" w:cs="Arial"/>
          <w:szCs w:val="22"/>
        </w:rPr>
        <w:t xml:space="preserve">approval </w:t>
      </w:r>
      <w:r w:rsidR="005B5FDE" w:rsidRPr="00840E91">
        <w:rPr>
          <w:rFonts w:ascii="Arial" w:hAnsi="Arial" w:cs="Arial"/>
          <w:szCs w:val="22"/>
          <w:lang w:val="en-US"/>
        </w:rPr>
        <w:t>expire</w:t>
      </w:r>
      <w:r w:rsidR="005B5FDE" w:rsidRPr="00840E91">
        <w:rPr>
          <w:rFonts w:ascii="Arial" w:hAnsi="Arial" w:cs="Arial"/>
          <w:szCs w:val="22"/>
        </w:rPr>
        <w:t>s</w:t>
      </w:r>
      <w:r w:rsidRPr="009C6E0D">
        <w:rPr>
          <w:rFonts w:ascii="Arial" w:hAnsi="Arial" w:cs="Arial"/>
          <w:szCs w:val="22"/>
        </w:rPr>
        <w:t xml:space="preserve">. </w:t>
      </w:r>
      <w:r w:rsidR="009402CD" w:rsidRPr="009402CD">
        <w:rPr>
          <w:rFonts w:ascii="Arial" w:hAnsi="Arial" w:cs="Arial"/>
          <w:szCs w:val="22"/>
        </w:rPr>
        <w:t xml:space="preserve">There is no provision for any grace period to extend the conduct of research beyond the expiration date of IRB approval. </w:t>
      </w:r>
      <w:r w:rsidR="009402CD">
        <w:rPr>
          <w:rFonts w:ascii="Arial" w:hAnsi="Arial" w:cs="Arial"/>
          <w:szCs w:val="22"/>
          <w:lang w:val="en-US"/>
        </w:rPr>
        <w:t xml:space="preserve"> O</w:t>
      </w:r>
      <w:r w:rsidR="009402CD" w:rsidRPr="009402CD">
        <w:rPr>
          <w:rFonts w:ascii="Arial" w:hAnsi="Arial" w:cs="Arial"/>
          <w:szCs w:val="22"/>
          <w:lang w:val="en-US"/>
        </w:rPr>
        <w:t xml:space="preserve">nce it has been determined that </w:t>
      </w:r>
      <w:r w:rsidR="009402CD">
        <w:rPr>
          <w:rFonts w:ascii="Arial" w:hAnsi="Arial" w:cs="Arial"/>
          <w:szCs w:val="22"/>
          <w:lang w:val="en-US"/>
        </w:rPr>
        <w:t xml:space="preserve">IRB </w:t>
      </w:r>
      <w:r w:rsidR="009402CD" w:rsidRPr="009402CD">
        <w:rPr>
          <w:rFonts w:ascii="Arial" w:hAnsi="Arial" w:cs="Arial"/>
          <w:szCs w:val="22"/>
          <w:lang w:val="en-US"/>
        </w:rPr>
        <w:t>approval</w:t>
      </w:r>
      <w:r w:rsidR="009402CD">
        <w:rPr>
          <w:rFonts w:ascii="Arial" w:hAnsi="Arial" w:cs="Arial"/>
          <w:szCs w:val="22"/>
          <w:lang w:val="en-US"/>
        </w:rPr>
        <w:t xml:space="preserve"> of a study</w:t>
      </w:r>
      <w:r w:rsidR="009402CD" w:rsidRPr="009402CD">
        <w:rPr>
          <w:rFonts w:ascii="Arial" w:hAnsi="Arial" w:cs="Arial"/>
          <w:szCs w:val="22"/>
          <w:lang w:val="en-US"/>
        </w:rPr>
        <w:t xml:space="preserve"> has expired</w:t>
      </w:r>
      <w:r w:rsidR="009402CD">
        <w:rPr>
          <w:rFonts w:ascii="Arial" w:hAnsi="Arial" w:cs="Arial"/>
          <w:szCs w:val="22"/>
          <w:lang w:val="en-US"/>
        </w:rPr>
        <w:t>, a</w:t>
      </w:r>
      <w:r w:rsidRPr="009C6E0D">
        <w:rPr>
          <w:rFonts w:ascii="Arial" w:hAnsi="Arial" w:cs="Arial"/>
          <w:szCs w:val="22"/>
        </w:rPr>
        <w:t xml:space="preserve"> notification letter </w:t>
      </w:r>
      <w:r w:rsidRPr="009D6AA7">
        <w:rPr>
          <w:rFonts w:ascii="Arial" w:hAnsi="Arial" w:cs="Arial"/>
          <w:szCs w:val="22"/>
        </w:rPr>
        <w:t xml:space="preserve">to the PI from </w:t>
      </w:r>
      <w:r w:rsidR="00103289" w:rsidRPr="0055161B">
        <w:rPr>
          <w:rFonts w:ascii="Arial" w:hAnsi="Arial" w:cs="Arial"/>
          <w:szCs w:val="22"/>
          <w:lang w:val="en-US"/>
        </w:rPr>
        <w:t>an</w:t>
      </w:r>
      <w:r w:rsidR="00103289" w:rsidRPr="008D1A54">
        <w:rPr>
          <w:rFonts w:ascii="Arial" w:hAnsi="Arial" w:cs="Arial"/>
          <w:szCs w:val="22"/>
        </w:rPr>
        <w:t xml:space="preserve"> </w:t>
      </w:r>
      <w:r w:rsidRPr="00F466C6">
        <w:rPr>
          <w:rFonts w:ascii="Arial" w:hAnsi="Arial" w:cs="Arial"/>
          <w:szCs w:val="22"/>
        </w:rPr>
        <w:t xml:space="preserve">IRB </w:t>
      </w:r>
      <w:r w:rsidR="00103289" w:rsidRPr="00B375B4">
        <w:rPr>
          <w:rFonts w:ascii="Arial" w:hAnsi="Arial" w:cs="Arial"/>
          <w:szCs w:val="22"/>
          <w:lang w:val="en-US"/>
        </w:rPr>
        <w:t>Co-</w:t>
      </w:r>
      <w:r w:rsidR="00AD42DE" w:rsidRPr="00B162B5">
        <w:rPr>
          <w:rFonts w:ascii="Arial" w:hAnsi="Arial" w:cs="Arial"/>
          <w:szCs w:val="22"/>
        </w:rPr>
        <w:t>Chair</w:t>
      </w:r>
      <w:r w:rsidR="00AD42DE" w:rsidRPr="00B162B5">
        <w:rPr>
          <w:rFonts w:ascii="Arial" w:hAnsi="Arial" w:cs="Arial"/>
          <w:szCs w:val="22"/>
          <w:lang w:val="en-US"/>
        </w:rPr>
        <w:t>, an IRB A</w:t>
      </w:r>
      <w:r w:rsidR="00245133" w:rsidRPr="00B162B5">
        <w:rPr>
          <w:rFonts w:ascii="Arial" w:hAnsi="Arial" w:cs="Arial"/>
          <w:szCs w:val="22"/>
          <w:lang w:val="en-US"/>
        </w:rPr>
        <w:t xml:space="preserve">nalyst or the </w:t>
      </w:r>
      <w:r w:rsidRPr="00B162B5">
        <w:rPr>
          <w:rFonts w:ascii="Arial" w:hAnsi="Arial" w:cs="Arial"/>
          <w:szCs w:val="22"/>
        </w:rPr>
        <w:t xml:space="preserve">RAO </w:t>
      </w:r>
      <w:r w:rsidR="002673CC">
        <w:rPr>
          <w:rFonts w:ascii="Arial" w:hAnsi="Arial" w:cs="Arial"/>
          <w:szCs w:val="22"/>
          <w:lang w:val="en-US"/>
        </w:rPr>
        <w:t xml:space="preserve">designee </w:t>
      </w:r>
      <w:r w:rsidRPr="00B162B5">
        <w:rPr>
          <w:rFonts w:ascii="Arial" w:hAnsi="Arial" w:cs="Arial"/>
          <w:szCs w:val="22"/>
        </w:rPr>
        <w:t>will be generated promptly</w:t>
      </w:r>
      <w:r w:rsidRPr="00B235EB">
        <w:rPr>
          <w:rFonts w:ascii="Arial" w:hAnsi="Arial" w:cs="Arial"/>
          <w:szCs w:val="22"/>
        </w:rPr>
        <w:t>.</w:t>
      </w:r>
      <w:r w:rsidR="0098695C" w:rsidRPr="00B235EB">
        <w:rPr>
          <w:rFonts w:ascii="Arial" w:hAnsi="Arial" w:cs="Arial"/>
          <w:szCs w:val="22"/>
        </w:rPr>
        <w:t xml:space="preserve"> In addition, the “IRB Analyst Checklist for Expiration of IRB Approval” </w:t>
      </w:r>
      <w:r w:rsidR="009402CD" w:rsidRPr="009402CD">
        <w:rPr>
          <w:rFonts w:ascii="Arial" w:hAnsi="Arial" w:cs="Arial"/>
          <w:szCs w:val="22"/>
        </w:rPr>
        <w:t xml:space="preserve">will </w:t>
      </w:r>
      <w:r w:rsidR="009402CD">
        <w:rPr>
          <w:rFonts w:ascii="Arial" w:hAnsi="Arial" w:cs="Arial"/>
          <w:szCs w:val="22"/>
          <w:lang w:val="en-US"/>
        </w:rPr>
        <w:t xml:space="preserve">be </w:t>
      </w:r>
      <w:r w:rsidR="009402CD" w:rsidRPr="009402CD">
        <w:rPr>
          <w:rFonts w:ascii="Arial" w:hAnsi="Arial" w:cs="Arial"/>
          <w:szCs w:val="22"/>
        </w:rPr>
        <w:t>follow</w:t>
      </w:r>
      <w:r w:rsidR="009402CD">
        <w:rPr>
          <w:rFonts w:ascii="Arial" w:hAnsi="Arial" w:cs="Arial"/>
          <w:szCs w:val="22"/>
          <w:lang w:val="en-US"/>
        </w:rPr>
        <w:t>ed</w:t>
      </w:r>
      <w:r w:rsidR="009402CD" w:rsidRPr="009402CD">
        <w:rPr>
          <w:rFonts w:ascii="Arial" w:hAnsi="Arial" w:cs="Arial"/>
          <w:szCs w:val="22"/>
        </w:rPr>
        <w:t xml:space="preserve"> </w:t>
      </w:r>
      <w:r w:rsidR="0098695C" w:rsidRPr="00B235EB">
        <w:rPr>
          <w:rFonts w:ascii="Arial" w:hAnsi="Arial" w:cs="Arial"/>
          <w:szCs w:val="22"/>
        </w:rPr>
        <w:t>to assure that appropriate individuals</w:t>
      </w:r>
      <w:r w:rsidR="001D39E8" w:rsidRPr="00B235EB">
        <w:rPr>
          <w:rFonts w:ascii="Arial" w:hAnsi="Arial" w:cs="Arial"/>
          <w:szCs w:val="22"/>
        </w:rPr>
        <w:t xml:space="preserve"> at the </w:t>
      </w:r>
      <w:r w:rsidR="00B94E5C" w:rsidRPr="00B235EB">
        <w:rPr>
          <w:rFonts w:ascii="Arial" w:hAnsi="Arial" w:cs="Arial"/>
          <w:szCs w:val="22"/>
        </w:rPr>
        <w:t>VAPORHCS</w:t>
      </w:r>
      <w:r w:rsidR="0098695C" w:rsidRPr="00B235EB">
        <w:rPr>
          <w:rFonts w:ascii="Arial" w:hAnsi="Arial" w:cs="Arial"/>
          <w:szCs w:val="22"/>
        </w:rPr>
        <w:t>, such as the RAO</w:t>
      </w:r>
      <w:r w:rsidR="001D39E8" w:rsidRPr="00B235EB">
        <w:rPr>
          <w:rFonts w:ascii="Arial" w:hAnsi="Arial" w:cs="Arial"/>
          <w:szCs w:val="22"/>
        </w:rPr>
        <w:t xml:space="preserve"> </w:t>
      </w:r>
      <w:r w:rsidR="00C339D9">
        <w:rPr>
          <w:rFonts w:ascii="Arial" w:hAnsi="Arial" w:cs="Arial"/>
          <w:szCs w:val="22"/>
          <w:lang w:val="en-US"/>
        </w:rPr>
        <w:t xml:space="preserve">designee </w:t>
      </w:r>
      <w:r w:rsidR="001D39E8" w:rsidRPr="00B235EB">
        <w:rPr>
          <w:rFonts w:ascii="Arial" w:hAnsi="Arial" w:cs="Arial"/>
          <w:szCs w:val="22"/>
        </w:rPr>
        <w:t xml:space="preserve">and </w:t>
      </w:r>
      <w:r w:rsidR="001D39E8" w:rsidRPr="00B235EB">
        <w:rPr>
          <w:rFonts w:ascii="Arial" w:hAnsi="Arial" w:cs="Arial"/>
          <w:szCs w:val="22"/>
        </w:rPr>
        <w:lastRenderedPageBreak/>
        <w:t xml:space="preserve">COS </w:t>
      </w:r>
      <w:r w:rsidR="00AC1589" w:rsidRPr="00B235EB">
        <w:rPr>
          <w:rFonts w:ascii="Arial" w:hAnsi="Arial" w:cs="Arial"/>
          <w:szCs w:val="22"/>
          <w:lang w:val="en-US"/>
        </w:rPr>
        <w:t>(</w:t>
      </w:r>
      <w:r w:rsidR="001D39E8" w:rsidRPr="00B235EB">
        <w:rPr>
          <w:rFonts w:ascii="Arial" w:hAnsi="Arial" w:cs="Arial"/>
          <w:szCs w:val="22"/>
        </w:rPr>
        <w:t>as appropriate</w:t>
      </w:r>
      <w:r w:rsidR="00AC1589" w:rsidRPr="00B235EB">
        <w:rPr>
          <w:rFonts w:ascii="Arial" w:hAnsi="Arial" w:cs="Arial"/>
          <w:szCs w:val="22"/>
          <w:lang w:val="en-US"/>
        </w:rPr>
        <w:t>)</w:t>
      </w:r>
      <w:r w:rsidR="0098695C" w:rsidRPr="00B235EB">
        <w:rPr>
          <w:rFonts w:ascii="Arial" w:hAnsi="Arial" w:cs="Arial"/>
          <w:szCs w:val="22"/>
        </w:rPr>
        <w:t xml:space="preserve">, are notified of the </w:t>
      </w:r>
      <w:r w:rsidR="005B5FDE" w:rsidRPr="00B235EB">
        <w:rPr>
          <w:rFonts w:ascii="Arial" w:hAnsi="Arial" w:cs="Arial"/>
          <w:szCs w:val="22"/>
          <w:lang w:val="en-US"/>
        </w:rPr>
        <w:t>expiration</w:t>
      </w:r>
      <w:r w:rsidR="005B5FDE" w:rsidRPr="00B235EB">
        <w:rPr>
          <w:rFonts w:ascii="Arial" w:hAnsi="Arial" w:cs="Arial"/>
          <w:szCs w:val="22"/>
        </w:rPr>
        <w:t xml:space="preserve"> </w:t>
      </w:r>
      <w:r w:rsidR="00947F88" w:rsidRPr="00B235EB">
        <w:rPr>
          <w:rFonts w:ascii="Arial" w:hAnsi="Arial" w:cs="Arial"/>
          <w:szCs w:val="22"/>
          <w:lang w:val="en-US"/>
        </w:rPr>
        <w:t>of</w:t>
      </w:r>
      <w:r w:rsidR="00947F88" w:rsidRPr="00B235EB">
        <w:rPr>
          <w:rFonts w:ascii="Arial" w:hAnsi="Arial" w:cs="Arial"/>
          <w:szCs w:val="22"/>
        </w:rPr>
        <w:t xml:space="preserve"> </w:t>
      </w:r>
      <w:r w:rsidR="0098695C" w:rsidRPr="00B235EB">
        <w:rPr>
          <w:rFonts w:ascii="Arial" w:hAnsi="Arial" w:cs="Arial"/>
          <w:szCs w:val="22"/>
        </w:rPr>
        <w:t>study approval.</w:t>
      </w:r>
      <w:r w:rsidR="001D39E8" w:rsidRPr="00B235EB">
        <w:rPr>
          <w:rFonts w:ascii="Arial" w:hAnsi="Arial" w:cs="Arial"/>
          <w:szCs w:val="22"/>
        </w:rPr>
        <w:t xml:space="preserve"> </w:t>
      </w:r>
      <w:r w:rsidR="00245133" w:rsidRPr="00B235EB">
        <w:rPr>
          <w:rFonts w:ascii="Arial" w:hAnsi="Arial" w:cs="Arial"/>
          <w:szCs w:val="22"/>
          <w:lang w:val="en-US"/>
        </w:rPr>
        <w:t>T</w:t>
      </w:r>
      <w:r w:rsidR="001D39E8" w:rsidRPr="00B235EB">
        <w:rPr>
          <w:rFonts w:ascii="Arial" w:hAnsi="Arial" w:cs="Arial"/>
          <w:szCs w:val="22"/>
          <w:lang w:val="en-US"/>
        </w:rPr>
        <w:t>he</w:t>
      </w:r>
      <w:r w:rsidR="001D39E8" w:rsidRPr="00B235EB">
        <w:rPr>
          <w:rFonts w:ascii="Arial" w:hAnsi="Arial" w:cs="Arial"/>
          <w:szCs w:val="22"/>
        </w:rPr>
        <w:t xml:space="preserve"> checklist prompts for appropriate reporting to outside agencies</w:t>
      </w:r>
      <w:r w:rsidR="00245133" w:rsidRPr="00B235EB">
        <w:rPr>
          <w:rFonts w:ascii="Arial" w:hAnsi="Arial" w:cs="Arial"/>
          <w:szCs w:val="22"/>
          <w:lang w:val="en-US"/>
        </w:rPr>
        <w:t xml:space="preserve"> </w:t>
      </w:r>
      <w:r w:rsidR="00732B24" w:rsidRPr="00B235EB">
        <w:rPr>
          <w:rFonts w:ascii="Arial" w:hAnsi="Arial" w:cs="Arial"/>
          <w:szCs w:val="22"/>
          <w:lang w:val="en-US"/>
        </w:rPr>
        <w:t>(</w:t>
      </w:r>
      <w:r w:rsidR="00245133" w:rsidRPr="00B235EB">
        <w:rPr>
          <w:rFonts w:ascii="Arial" w:hAnsi="Arial" w:cs="Arial"/>
          <w:szCs w:val="22"/>
          <w:lang w:val="en-US"/>
        </w:rPr>
        <w:t>such as the FDA,</w:t>
      </w:r>
      <w:r w:rsidR="00732B24" w:rsidRPr="0074334D">
        <w:rPr>
          <w:rFonts w:ascii="Arial" w:hAnsi="Arial" w:cs="Arial"/>
        </w:rPr>
        <w:t xml:space="preserve"> </w:t>
      </w:r>
      <w:r w:rsidR="00732B24" w:rsidRPr="00DE0081">
        <w:rPr>
          <w:rFonts w:ascii="Arial" w:hAnsi="Arial" w:cs="Arial"/>
          <w:szCs w:val="22"/>
          <w:lang w:val="en-US"/>
        </w:rPr>
        <w:t>sponsoring agency, private sponsor, or other Federal agencies</w:t>
      </w:r>
      <w:r w:rsidR="00732B24" w:rsidRPr="00EB0F47">
        <w:rPr>
          <w:rFonts w:ascii="Arial" w:hAnsi="Arial" w:cs="Arial"/>
          <w:szCs w:val="22"/>
          <w:lang w:val="en-US"/>
        </w:rPr>
        <w:t>)</w:t>
      </w:r>
      <w:r w:rsidR="001D39E8" w:rsidRPr="002A07B3">
        <w:rPr>
          <w:rFonts w:ascii="Arial" w:hAnsi="Arial" w:cs="Arial"/>
          <w:szCs w:val="22"/>
        </w:rPr>
        <w:t xml:space="preserve"> as needed.</w:t>
      </w:r>
    </w:p>
    <w:p w14:paraId="171C6F81" w14:textId="77777777" w:rsidR="00C339D9" w:rsidRPr="00840E91" w:rsidRDefault="00C339D9" w:rsidP="00A36072">
      <w:pPr>
        <w:pStyle w:val="BodyTextIndent2"/>
        <w:ind w:left="0"/>
        <w:rPr>
          <w:rFonts w:ascii="Arial" w:hAnsi="Arial" w:cs="Arial"/>
          <w:szCs w:val="22"/>
        </w:rPr>
      </w:pPr>
    </w:p>
    <w:p w14:paraId="38EE5D96" w14:textId="77777777" w:rsidR="009402CD" w:rsidRDefault="00A36072" w:rsidP="00A36072">
      <w:pPr>
        <w:autoSpaceDE w:val="0"/>
        <w:autoSpaceDN w:val="0"/>
        <w:adjustRightInd w:val="0"/>
        <w:rPr>
          <w:rFonts w:cs="Arial"/>
          <w:szCs w:val="22"/>
        </w:rPr>
      </w:pPr>
      <w:r w:rsidRPr="009C6E0D">
        <w:rPr>
          <w:rFonts w:cs="Arial"/>
          <w:szCs w:val="22"/>
        </w:rPr>
        <w:t xml:space="preserve">Once </w:t>
      </w:r>
      <w:r w:rsidR="00947F88" w:rsidRPr="009D6AA7">
        <w:rPr>
          <w:rFonts w:cs="Arial"/>
          <w:szCs w:val="22"/>
        </w:rPr>
        <w:t>study</w:t>
      </w:r>
      <w:r w:rsidR="005B5FDE" w:rsidRPr="009D6AA7">
        <w:rPr>
          <w:rFonts w:cs="Arial"/>
          <w:szCs w:val="22"/>
        </w:rPr>
        <w:t xml:space="preserve"> approval</w:t>
      </w:r>
      <w:r w:rsidR="0040167A">
        <w:rPr>
          <w:rFonts w:cs="Arial"/>
          <w:szCs w:val="22"/>
        </w:rPr>
        <w:t xml:space="preserve"> has expired</w:t>
      </w:r>
      <w:r w:rsidRPr="0055161B">
        <w:rPr>
          <w:rFonts w:cs="Arial"/>
          <w:szCs w:val="22"/>
        </w:rPr>
        <w:t xml:space="preserve">, </w:t>
      </w:r>
      <w:r w:rsidR="003C2798" w:rsidRPr="008D1A54">
        <w:rPr>
          <w:rFonts w:cs="Arial"/>
          <w:szCs w:val="22"/>
        </w:rPr>
        <w:t>all research activi</w:t>
      </w:r>
      <w:r w:rsidR="003C2798" w:rsidRPr="00F466C6">
        <w:rPr>
          <w:rFonts w:cs="Arial"/>
          <w:szCs w:val="22"/>
        </w:rPr>
        <w:t>ti</w:t>
      </w:r>
      <w:r w:rsidR="003C2798" w:rsidRPr="00B375B4">
        <w:rPr>
          <w:rFonts w:cs="Arial"/>
          <w:szCs w:val="22"/>
        </w:rPr>
        <w:t xml:space="preserve">es </w:t>
      </w:r>
      <w:r w:rsidR="009402CD">
        <w:rPr>
          <w:rFonts w:cs="Arial"/>
          <w:szCs w:val="22"/>
        </w:rPr>
        <w:t>(</w:t>
      </w:r>
      <w:r w:rsidR="009402CD" w:rsidRPr="009402CD">
        <w:rPr>
          <w:rFonts w:cs="Arial"/>
          <w:szCs w:val="22"/>
        </w:rPr>
        <w:t xml:space="preserve">including, but not limited to, enrollment of new subjects, analyses of individually identifiable data, and research interventions or interactions with currently participating </w:t>
      </w:r>
      <w:r w:rsidR="009402CD">
        <w:rPr>
          <w:rFonts w:cs="Arial"/>
          <w:szCs w:val="22"/>
        </w:rPr>
        <w:t xml:space="preserve">subjects) </w:t>
      </w:r>
      <w:r w:rsidR="003C2798" w:rsidRPr="00B375B4">
        <w:rPr>
          <w:rFonts w:cs="Arial"/>
          <w:szCs w:val="22"/>
        </w:rPr>
        <w:t>must stop</w:t>
      </w:r>
      <w:r w:rsidR="003C2798" w:rsidRPr="00B162B5">
        <w:rPr>
          <w:rFonts w:cs="Arial"/>
          <w:szCs w:val="22"/>
        </w:rPr>
        <w:t xml:space="preserve">.  However, </w:t>
      </w:r>
      <w:r w:rsidRPr="00B162B5">
        <w:rPr>
          <w:rFonts w:cs="Arial"/>
          <w:szCs w:val="22"/>
        </w:rPr>
        <w:t>if research participants are currently enrolled in the research project and</w:t>
      </w:r>
      <w:r w:rsidR="00BA3AE9" w:rsidRPr="00B162B5">
        <w:rPr>
          <w:rFonts w:cs="Arial"/>
          <w:szCs w:val="22"/>
        </w:rPr>
        <w:t xml:space="preserve"> the suspension of study intervention</w:t>
      </w:r>
      <w:r w:rsidR="001D51EF">
        <w:rPr>
          <w:rFonts w:cs="Arial"/>
          <w:szCs w:val="22"/>
        </w:rPr>
        <w:t xml:space="preserve"> or interaction</w:t>
      </w:r>
      <w:r w:rsidR="00BA3AE9" w:rsidRPr="00B162B5">
        <w:rPr>
          <w:rFonts w:cs="Arial"/>
          <w:szCs w:val="22"/>
        </w:rPr>
        <w:t xml:space="preserve"> will place the participants at risk</w:t>
      </w:r>
      <w:r w:rsidRPr="00E03C1C">
        <w:rPr>
          <w:rFonts w:cs="Arial"/>
          <w:szCs w:val="22"/>
        </w:rPr>
        <w:t xml:space="preserve">, the PI must </w:t>
      </w:r>
      <w:r w:rsidR="00A97292" w:rsidRPr="00B235EB">
        <w:rPr>
          <w:rFonts w:cs="Arial"/>
          <w:szCs w:val="22"/>
        </w:rPr>
        <w:t>immediately</w:t>
      </w:r>
      <w:r w:rsidR="006E6F5D">
        <w:rPr>
          <w:rFonts w:cs="Arial"/>
          <w:szCs w:val="22"/>
        </w:rPr>
        <w:t xml:space="preserve"> </w:t>
      </w:r>
      <w:r w:rsidR="009402CD">
        <w:rPr>
          <w:rFonts w:cs="Arial"/>
          <w:szCs w:val="22"/>
        </w:rPr>
        <w:t>(</w:t>
      </w:r>
      <w:r w:rsidR="009402CD" w:rsidRPr="009402CD">
        <w:rPr>
          <w:rFonts w:cs="Arial"/>
          <w:szCs w:val="22"/>
        </w:rPr>
        <w:t xml:space="preserve">preferably within 3 business </w:t>
      </w:r>
      <w:r w:rsidR="009402CD">
        <w:rPr>
          <w:rFonts w:cs="Arial"/>
          <w:szCs w:val="22"/>
        </w:rPr>
        <w:t xml:space="preserve">days) </w:t>
      </w:r>
      <w:r w:rsidRPr="00DE0081">
        <w:rPr>
          <w:rFonts w:cs="Arial"/>
          <w:szCs w:val="22"/>
        </w:rPr>
        <w:t xml:space="preserve">submit to </w:t>
      </w:r>
      <w:r w:rsidR="00103289" w:rsidRPr="002A07B3">
        <w:rPr>
          <w:rFonts w:cs="Arial"/>
          <w:szCs w:val="22"/>
        </w:rPr>
        <w:t>an</w:t>
      </w:r>
      <w:r w:rsidR="00103289" w:rsidRPr="00840E91">
        <w:rPr>
          <w:rFonts w:cs="Arial"/>
          <w:szCs w:val="22"/>
        </w:rPr>
        <w:t xml:space="preserve"> </w:t>
      </w:r>
      <w:r w:rsidRPr="00840E91">
        <w:rPr>
          <w:rFonts w:cs="Arial"/>
          <w:szCs w:val="22"/>
        </w:rPr>
        <w:t xml:space="preserve">IRB </w:t>
      </w:r>
      <w:r w:rsidR="00103289" w:rsidRPr="009C6E0D">
        <w:rPr>
          <w:rFonts w:cs="Arial"/>
          <w:szCs w:val="22"/>
        </w:rPr>
        <w:t>Co-</w:t>
      </w:r>
      <w:r w:rsidR="00AD42DE" w:rsidRPr="009C6E0D">
        <w:rPr>
          <w:rFonts w:cs="Arial"/>
          <w:szCs w:val="22"/>
        </w:rPr>
        <w:t>Chair</w:t>
      </w:r>
      <w:r w:rsidRPr="008D1A54">
        <w:rPr>
          <w:rFonts w:cs="Arial"/>
          <w:szCs w:val="22"/>
        </w:rPr>
        <w:t xml:space="preserve"> a list</w:t>
      </w:r>
      <w:r w:rsidRPr="00DE0081">
        <w:rPr>
          <w:rFonts w:cs="Arial"/>
          <w:szCs w:val="22"/>
        </w:rPr>
        <w:t xml:space="preserve"> of research </w:t>
      </w:r>
      <w:r w:rsidR="008F71E4" w:rsidRPr="00EB0F47">
        <w:rPr>
          <w:rFonts w:cs="Arial"/>
          <w:szCs w:val="22"/>
        </w:rPr>
        <w:t>participant</w:t>
      </w:r>
      <w:r w:rsidRPr="002A07B3">
        <w:rPr>
          <w:rFonts w:cs="Arial"/>
          <w:szCs w:val="22"/>
        </w:rPr>
        <w:t xml:space="preserve">s for whom </w:t>
      </w:r>
      <w:r w:rsidR="008659F8" w:rsidRPr="00840E91">
        <w:rPr>
          <w:rFonts w:cs="Arial"/>
          <w:szCs w:val="22"/>
        </w:rPr>
        <w:t>stopping study procedures</w:t>
      </w:r>
      <w:r w:rsidRPr="00840E91">
        <w:rPr>
          <w:rFonts w:cs="Arial"/>
          <w:szCs w:val="22"/>
        </w:rPr>
        <w:t xml:space="preserve"> might cause harm. </w:t>
      </w:r>
      <w:r w:rsidR="009402CD" w:rsidRPr="009402CD">
        <w:rPr>
          <w:rFonts w:cs="Arial"/>
          <w:szCs w:val="22"/>
        </w:rPr>
        <w:t xml:space="preserve">The IRB </w:t>
      </w:r>
      <w:r w:rsidR="009402CD">
        <w:rPr>
          <w:rFonts w:cs="Arial"/>
          <w:szCs w:val="22"/>
        </w:rPr>
        <w:t>Co-</w:t>
      </w:r>
      <w:r w:rsidR="009402CD" w:rsidRPr="009402CD">
        <w:rPr>
          <w:rFonts w:cs="Arial"/>
          <w:szCs w:val="22"/>
        </w:rPr>
        <w:t xml:space="preserve">Chair must </w:t>
      </w:r>
      <w:r w:rsidR="009402CD">
        <w:rPr>
          <w:rFonts w:cs="Arial"/>
          <w:szCs w:val="22"/>
        </w:rPr>
        <w:t xml:space="preserve">then </w:t>
      </w:r>
      <w:r w:rsidR="009402CD" w:rsidRPr="009402CD">
        <w:rPr>
          <w:rFonts w:cs="Arial"/>
          <w:szCs w:val="22"/>
        </w:rPr>
        <w:t>determine within 2 business days whether or not such interventions or interactions may continue.</w:t>
      </w:r>
      <w:r w:rsidR="009402CD">
        <w:rPr>
          <w:rFonts w:cs="Arial"/>
          <w:szCs w:val="22"/>
        </w:rPr>
        <w:t xml:space="preserve">  </w:t>
      </w:r>
      <w:r w:rsidR="003C2798" w:rsidRPr="009C6E0D">
        <w:rPr>
          <w:rFonts w:cs="Arial"/>
          <w:szCs w:val="22"/>
        </w:rPr>
        <w:t>C</w:t>
      </w:r>
      <w:r w:rsidRPr="009D6AA7">
        <w:rPr>
          <w:rFonts w:cs="Arial"/>
          <w:szCs w:val="22"/>
        </w:rPr>
        <w:t xml:space="preserve">ontinuation of research interventions or interactions with currently enrolled </w:t>
      </w:r>
      <w:r w:rsidR="008F71E4" w:rsidRPr="009D6AA7">
        <w:rPr>
          <w:rFonts w:cs="Arial"/>
          <w:szCs w:val="22"/>
        </w:rPr>
        <w:t>participant</w:t>
      </w:r>
      <w:r w:rsidRPr="0055161B">
        <w:rPr>
          <w:rFonts w:cs="Arial"/>
          <w:szCs w:val="22"/>
        </w:rPr>
        <w:t xml:space="preserve">s should only continue when the IRB or </w:t>
      </w:r>
      <w:r w:rsidR="00103289" w:rsidRPr="008D1A54">
        <w:rPr>
          <w:rFonts w:cs="Arial"/>
          <w:szCs w:val="22"/>
        </w:rPr>
        <w:t xml:space="preserve">an </w:t>
      </w:r>
      <w:r w:rsidRPr="00F466C6">
        <w:rPr>
          <w:rFonts w:cs="Arial"/>
          <w:szCs w:val="22"/>
        </w:rPr>
        <w:t xml:space="preserve">IRB </w:t>
      </w:r>
      <w:r w:rsidR="00103289" w:rsidRPr="00B375B4">
        <w:rPr>
          <w:rFonts w:cs="Arial"/>
          <w:szCs w:val="22"/>
        </w:rPr>
        <w:t>Co-</w:t>
      </w:r>
      <w:r w:rsidR="00AD42DE" w:rsidRPr="00B162B5">
        <w:rPr>
          <w:rFonts w:cs="Arial"/>
          <w:szCs w:val="22"/>
        </w:rPr>
        <w:t>Chair</w:t>
      </w:r>
      <w:r w:rsidRPr="00B162B5">
        <w:rPr>
          <w:rFonts w:cs="Arial"/>
          <w:szCs w:val="22"/>
        </w:rPr>
        <w:t>,</w:t>
      </w:r>
      <w:r w:rsidR="001D39E8" w:rsidRPr="00EB0F47">
        <w:rPr>
          <w:rFonts w:cs="Arial"/>
          <w:szCs w:val="22"/>
        </w:rPr>
        <w:t xml:space="preserve"> as appropriate</w:t>
      </w:r>
      <w:r w:rsidRPr="002A07B3">
        <w:rPr>
          <w:rFonts w:cs="Arial"/>
          <w:szCs w:val="22"/>
        </w:rPr>
        <w:t xml:space="preserve">, finds it is in the best interest of individual </w:t>
      </w:r>
      <w:r w:rsidR="008F71E4" w:rsidRPr="00840E91">
        <w:rPr>
          <w:rFonts w:cs="Arial"/>
          <w:szCs w:val="22"/>
        </w:rPr>
        <w:t>participant</w:t>
      </w:r>
      <w:r w:rsidRPr="00840E91">
        <w:rPr>
          <w:rFonts w:cs="Arial"/>
          <w:szCs w:val="22"/>
        </w:rPr>
        <w:t>s to do so. IRB review and re-approval must occur prior to re-initiation of the rese</w:t>
      </w:r>
      <w:r w:rsidRPr="009C6E0D">
        <w:rPr>
          <w:rFonts w:cs="Arial"/>
          <w:szCs w:val="22"/>
        </w:rPr>
        <w:t xml:space="preserve">arch. </w:t>
      </w:r>
    </w:p>
    <w:p w14:paraId="2B892666" w14:textId="77777777" w:rsidR="009402CD" w:rsidRDefault="009402CD" w:rsidP="00A36072">
      <w:pPr>
        <w:autoSpaceDE w:val="0"/>
        <w:autoSpaceDN w:val="0"/>
        <w:adjustRightInd w:val="0"/>
        <w:rPr>
          <w:rFonts w:cs="Arial"/>
          <w:szCs w:val="22"/>
        </w:rPr>
      </w:pPr>
    </w:p>
    <w:p w14:paraId="4792E7E7" w14:textId="77777777" w:rsidR="00A36072" w:rsidRPr="00E03C1C" w:rsidRDefault="00A36072" w:rsidP="00A36072">
      <w:pPr>
        <w:autoSpaceDE w:val="0"/>
        <w:autoSpaceDN w:val="0"/>
        <w:adjustRightInd w:val="0"/>
        <w:rPr>
          <w:rFonts w:cs="Arial"/>
          <w:szCs w:val="22"/>
        </w:rPr>
      </w:pPr>
      <w:r w:rsidRPr="009C6E0D">
        <w:rPr>
          <w:rFonts w:cs="Arial"/>
          <w:szCs w:val="22"/>
        </w:rPr>
        <w:t xml:space="preserve">If </w:t>
      </w:r>
      <w:r w:rsidRPr="009D6AA7">
        <w:rPr>
          <w:rFonts w:cs="Arial"/>
          <w:szCs w:val="22"/>
        </w:rPr>
        <w:t>more than 2 months</w:t>
      </w:r>
      <w:r w:rsidR="008659F8" w:rsidRPr="009D6AA7">
        <w:rPr>
          <w:rFonts w:cs="Arial"/>
          <w:szCs w:val="22"/>
        </w:rPr>
        <w:t xml:space="preserve"> pass after the approval expiration</w:t>
      </w:r>
      <w:r w:rsidRPr="0055161B">
        <w:rPr>
          <w:rFonts w:cs="Arial"/>
          <w:szCs w:val="22"/>
        </w:rPr>
        <w:t xml:space="preserve">, </w:t>
      </w:r>
      <w:r w:rsidR="00F6350D" w:rsidRPr="008D1A54">
        <w:rPr>
          <w:rFonts w:cs="Arial"/>
          <w:szCs w:val="22"/>
        </w:rPr>
        <w:t xml:space="preserve">the study may be administratively terminated, and </w:t>
      </w:r>
      <w:r w:rsidRPr="00F466C6">
        <w:rPr>
          <w:rFonts w:cs="Arial"/>
          <w:szCs w:val="22"/>
        </w:rPr>
        <w:t>the IRB may require the PI to submit a new application to the IRB for review and approval</w:t>
      </w:r>
      <w:r w:rsidR="00F6350D" w:rsidRPr="00B375B4">
        <w:rPr>
          <w:rFonts w:cs="Arial"/>
          <w:szCs w:val="22"/>
        </w:rPr>
        <w:t xml:space="preserve"> if they wish to continue the study</w:t>
      </w:r>
      <w:r w:rsidRPr="00B162B5">
        <w:rPr>
          <w:rFonts w:cs="Arial"/>
          <w:szCs w:val="22"/>
        </w:rPr>
        <w:t xml:space="preserve">. If </w:t>
      </w:r>
      <w:r w:rsidR="008659F8" w:rsidRPr="00F6293C">
        <w:rPr>
          <w:rFonts w:cs="Arial"/>
          <w:szCs w:val="22"/>
        </w:rPr>
        <w:t>less than (or equal to) two months have passed since the expiration date</w:t>
      </w:r>
      <w:r w:rsidRPr="00F6293C">
        <w:rPr>
          <w:rFonts w:cs="Arial"/>
          <w:szCs w:val="22"/>
        </w:rPr>
        <w:t xml:space="preserve">, the items requested at the time of continuing review may be reviewed for consideration of continued IRB approval. </w:t>
      </w:r>
      <w:r w:rsidR="008659F8" w:rsidRPr="00F6293C">
        <w:rPr>
          <w:rFonts w:cs="Arial"/>
          <w:szCs w:val="22"/>
        </w:rPr>
        <w:t>The IRB cannot retrospectively grant appro</w:t>
      </w:r>
      <w:r w:rsidR="008659F8" w:rsidRPr="00026599">
        <w:rPr>
          <w:rFonts w:cs="Arial"/>
          <w:szCs w:val="22"/>
        </w:rPr>
        <w:t>val to cover a period of time that did not have IRB approval.</w:t>
      </w:r>
    </w:p>
    <w:p w14:paraId="69D76261" w14:textId="77777777" w:rsidR="00A36072" w:rsidRPr="00E03C1C" w:rsidRDefault="00A36072" w:rsidP="00A36072">
      <w:pPr>
        <w:autoSpaceDE w:val="0"/>
        <w:autoSpaceDN w:val="0"/>
        <w:adjustRightInd w:val="0"/>
        <w:rPr>
          <w:rFonts w:cs="Arial"/>
          <w:szCs w:val="22"/>
        </w:rPr>
      </w:pPr>
    </w:p>
    <w:p w14:paraId="06E61ECD" w14:textId="77777777" w:rsidR="00A36072" w:rsidRPr="00B235EB" w:rsidRDefault="00A36072" w:rsidP="00A36072">
      <w:pPr>
        <w:pStyle w:val="Level2"/>
        <w:rPr>
          <w:rFonts w:cs="Arial"/>
          <w:sz w:val="22"/>
          <w:szCs w:val="22"/>
        </w:rPr>
      </w:pPr>
      <w:r w:rsidRPr="00B235EB">
        <w:rPr>
          <w:rFonts w:cs="Arial"/>
          <w:sz w:val="22"/>
          <w:szCs w:val="22"/>
        </w:rPr>
        <w:t>Once the PI submits the required information, it will be reviewed as appropriate by the IRB. P</w:t>
      </w:r>
      <w:r w:rsidR="00DA641C" w:rsidRPr="00B235EB">
        <w:rPr>
          <w:rFonts w:cs="Arial"/>
          <w:sz w:val="22"/>
          <w:szCs w:val="22"/>
        </w:rPr>
        <w:t xml:space="preserve">Is </w:t>
      </w:r>
      <w:r w:rsidRPr="00B235EB">
        <w:rPr>
          <w:rFonts w:cs="Arial"/>
          <w:sz w:val="22"/>
          <w:szCs w:val="22"/>
        </w:rPr>
        <w:t>who fail to comply with continuing review timelines may be suspended from conducting research. This will be evaluated on a case-by-case basis.</w:t>
      </w:r>
    </w:p>
    <w:p w14:paraId="45383FBE" w14:textId="77777777" w:rsidR="00A36072" w:rsidRPr="00B235EB" w:rsidRDefault="00A36072" w:rsidP="00A36072">
      <w:pPr>
        <w:rPr>
          <w:rFonts w:cs="Arial"/>
          <w:szCs w:val="22"/>
        </w:rPr>
      </w:pPr>
    </w:p>
    <w:p w14:paraId="19F22861" w14:textId="77777777" w:rsidR="00A36072" w:rsidRPr="00DE0081" w:rsidRDefault="00A36072" w:rsidP="00970C45">
      <w:pPr>
        <w:pStyle w:val="Heading2"/>
        <w:numPr>
          <w:ilvl w:val="0"/>
          <w:numId w:val="188"/>
        </w:numPr>
      </w:pPr>
      <w:bookmarkStart w:id="826" w:name="_Toc105420264"/>
      <w:r w:rsidRPr="00B235EB">
        <w:t>Criteria for Requiring Review More Often than Annually</w:t>
      </w:r>
      <w:bookmarkEnd w:id="826"/>
      <w:r w:rsidRPr="00B235EB">
        <w:t xml:space="preserve"> </w:t>
      </w:r>
    </w:p>
    <w:p w14:paraId="7A03C83C" w14:textId="77777777" w:rsidR="00A36072" w:rsidRPr="002A07B3" w:rsidRDefault="00A36072" w:rsidP="00A36072">
      <w:pPr>
        <w:pStyle w:val="Level2"/>
        <w:rPr>
          <w:rFonts w:cs="Arial"/>
          <w:sz w:val="22"/>
          <w:szCs w:val="22"/>
        </w:rPr>
      </w:pPr>
      <w:r w:rsidRPr="00EB0F47">
        <w:rPr>
          <w:rFonts w:cs="Arial"/>
          <w:sz w:val="22"/>
          <w:szCs w:val="22"/>
        </w:rPr>
        <w:t xml:space="preserve">The IRB may determine that a protocol should be reviewed more frequently </w:t>
      </w:r>
      <w:r w:rsidRPr="002A07B3">
        <w:rPr>
          <w:rFonts w:cs="Arial"/>
          <w:sz w:val="22"/>
          <w:szCs w:val="22"/>
        </w:rPr>
        <w:t xml:space="preserve">than annually. This may be determined at any time for any reason, including level of risk, nature of adverse events, and study population. </w:t>
      </w:r>
      <w:r w:rsidR="00065F21" w:rsidRPr="00B235EB">
        <w:rPr>
          <w:rFonts w:cs="Arial"/>
          <w:sz w:val="22"/>
          <w:szCs w:val="22"/>
        </w:rPr>
        <w:t>The IRB documents in their minutes the determination of risk level and approval period for a research project.</w:t>
      </w:r>
    </w:p>
    <w:p w14:paraId="7E258C12" w14:textId="77777777" w:rsidR="00A36072" w:rsidRPr="00840E91" w:rsidRDefault="00A36072" w:rsidP="00A36072">
      <w:pPr>
        <w:ind w:left="720" w:hanging="360"/>
        <w:rPr>
          <w:rFonts w:cs="Arial"/>
          <w:b/>
          <w:szCs w:val="22"/>
        </w:rPr>
      </w:pPr>
    </w:p>
    <w:p w14:paraId="017B8C7F" w14:textId="77777777" w:rsidR="00A36072" w:rsidRPr="009C6E0D" w:rsidRDefault="00A36072" w:rsidP="00A36072">
      <w:pPr>
        <w:rPr>
          <w:rFonts w:cs="Arial"/>
          <w:szCs w:val="22"/>
        </w:rPr>
      </w:pPr>
      <w:r w:rsidRPr="00840E91">
        <w:rPr>
          <w:rFonts w:cs="Arial"/>
          <w:szCs w:val="22"/>
        </w:rPr>
        <w:t>The IRB may consider the following factors in determining the criteria for which studies require more frequent revi</w:t>
      </w:r>
      <w:r w:rsidRPr="009C6E0D">
        <w:rPr>
          <w:rFonts w:cs="Arial"/>
          <w:szCs w:val="22"/>
        </w:rPr>
        <w:t>ew and what the time frames generally will be:</w:t>
      </w:r>
    </w:p>
    <w:p w14:paraId="7BC9A4A6" w14:textId="77777777" w:rsidR="00A36072" w:rsidRPr="009C6E0D" w:rsidRDefault="00A36072" w:rsidP="00D67A56">
      <w:pPr>
        <w:numPr>
          <w:ilvl w:val="1"/>
          <w:numId w:val="22"/>
        </w:numPr>
        <w:tabs>
          <w:tab w:val="clear" w:pos="1080"/>
        </w:tabs>
        <w:ind w:left="360"/>
        <w:rPr>
          <w:rFonts w:cs="Arial"/>
          <w:szCs w:val="22"/>
        </w:rPr>
      </w:pPr>
      <w:r w:rsidRPr="009C6E0D">
        <w:rPr>
          <w:rFonts w:cs="Arial"/>
          <w:szCs w:val="22"/>
        </w:rPr>
        <w:t>Probability and magnitude (degree or risk) of anticipated risks to subjects.</w:t>
      </w:r>
    </w:p>
    <w:p w14:paraId="01BE5D36" w14:textId="77777777" w:rsidR="00A36072" w:rsidRPr="0055161B" w:rsidRDefault="00A36072" w:rsidP="00D67A56">
      <w:pPr>
        <w:pStyle w:val="Indent1"/>
        <w:numPr>
          <w:ilvl w:val="1"/>
          <w:numId w:val="22"/>
        </w:numPr>
        <w:tabs>
          <w:tab w:val="clear" w:pos="1080"/>
        </w:tabs>
        <w:spacing w:line="240" w:lineRule="auto"/>
        <w:ind w:left="360"/>
        <w:rPr>
          <w:rFonts w:cs="Arial"/>
          <w:sz w:val="22"/>
          <w:szCs w:val="22"/>
          <w:lang w:val="en-US"/>
        </w:rPr>
      </w:pPr>
      <w:r w:rsidRPr="009D6AA7">
        <w:rPr>
          <w:rFonts w:cs="Arial"/>
          <w:sz w:val="22"/>
          <w:szCs w:val="22"/>
          <w:lang w:val="en-US"/>
        </w:rPr>
        <w:t xml:space="preserve">Likely medical condition of the proposed </w:t>
      </w:r>
      <w:r w:rsidR="008F71E4" w:rsidRPr="009D6AA7">
        <w:rPr>
          <w:rFonts w:cs="Arial"/>
          <w:sz w:val="22"/>
          <w:szCs w:val="22"/>
          <w:lang w:val="en-US"/>
        </w:rPr>
        <w:t>participant</w:t>
      </w:r>
      <w:r w:rsidRPr="0055161B">
        <w:rPr>
          <w:rFonts w:cs="Arial"/>
          <w:sz w:val="22"/>
          <w:szCs w:val="22"/>
          <w:lang w:val="en-US"/>
        </w:rPr>
        <w:t>s.</w:t>
      </w:r>
    </w:p>
    <w:p w14:paraId="7F0A84A7" w14:textId="77777777" w:rsidR="00A36072" w:rsidRPr="00B375B4" w:rsidRDefault="00A36072" w:rsidP="00D67A56">
      <w:pPr>
        <w:numPr>
          <w:ilvl w:val="1"/>
          <w:numId w:val="22"/>
        </w:numPr>
        <w:tabs>
          <w:tab w:val="clear" w:pos="1080"/>
        </w:tabs>
        <w:ind w:left="360"/>
        <w:rPr>
          <w:rFonts w:cs="Arial"/>
          <w:szCs w:val="22"/>
        </w:rPr>
      </w:pPr>
      <w:r w:rsidRPr="008D1A54">
        <w:rPr>
          <w:rFonts w:cs="Arial"/>
          <w:szCs w:val="22"/>
        </w:rPr>
        <w:t xml:space="preserve">Overall qualifications of the </w:t>
      </w:r>
      <w:r w:rsidR="00DA641C" w:rsidRPr="00F466C6">
        <w:rPr>
          <w:rFonts w:cs="Arial"/>
          <w:szCs w:val="22"/>
        </w:rPr>
        <w:t>PI</w:t>
      </w:r>
      <w:r w:rsidRPr="00B375B4">
        <w:rPr>
          <w:rFonts w:cs="Arial"/>
          <w:szCs w:val="22"/>
        </w:rPr>
        <w:t xml:space="preserve"> and other members of the research team.</w:t>
      </w:r>
    </w:p>
    <w:p w14:paraId="51900909" w14:textId="77777777" w:rsidR="00A36072" w:rsidRPr="00B162B5" w:rsidRDefault="00A36072" w:rsidP="00D67A56">
      <w:pPr>
        <w:numPr>
          <w:ilvl w:val="1"/>
          <w:numId w:val="22"/>
        </w:numPr>
        <w:tabs>
          <w:tab w:val="clear" w:pos="1080"/>
        </w:tabs>
        <w:ind w:left="360"/>
        <w:rPr>
          <w:rFonts w:cs="Arial"/>
          <w:szCs w:val="22"/>
        </w:rPr>
      </w:pPr>
      <w:r w:rsidRPr="00B162B5">
        <w:rPr>
          <w:rFonts w:cs="Arial"/>
          <w:szCs w:val="22"/>
        </w:rPr>
        <w:t xml:space="preserve">Specific experience of the </w:t>
      </w:r>
      <w:r w:rsidR="00DA641C" w:rsidRPr="00B162B5">
        <w:rPr>
          <w:rFonts w:cs="Arial"/>
          <w:szCs w:val="22"/>
        </w:rPr>
        <w:t>PI</w:t>
      </w:r>
      <w:r w:rsidRPr="00B162B5">
        <w:rPr>
          <w:rFonts w:cs="Arial"/>
          <w:szCs w:val="22"/>
        </w:rPr>
        <w:t xml:space="preserve"> and other members of the research team in conducting similar research.</w:t>
      </w:r>
    </w:p>
    <w:p w14:paraId="1DB76D52" w14:textId="77777777" w:rsidR="00A36072" w:rsidRPr="00F6293C" w:rsidRDefault="00A36072" w:rsidP="00D67A56">
      <w:pPr>
        <w:numPr>
          <w:ilvl w:val="1"/>
          <w:numId w:val="22"/>
        </w:numPr>
        <w:tabs>
          <w:tab w:val="clear" w:pos="1080"/>
        </w:tabs>
        <w:ind w:left="360"/>
        <w:rPr>
          <w:rFonts w:cs="Arial"/>
          <w:szCs w:val="22"/>
        </w:rPr>
      </w:pPr>
      <w:r w:rsidRPr="00F6293C">
        <w:rPr>
          <w:rFonts w:cs="Arial"/>
          <w:szCs w:val="22"/>
        </w:rPr>
        <w:t>Nature and frequency of adverse events observed in similar research at this and other facilities.</w:t>
      </w:r>
    </w:p>
    <w:p w14:paraId="20E9AE78" w14:textId="77777777" w:rsidR="00A36072" w:rsidRPr="00F6293C" w:rsidRDefault="00A36072" w:rsidP="00D67A56">
      <w:pPr>
        <w:numPr>
          <w:ilvl w:val="1"/>
          <w:numId w:val="22"/>
        </w:numPr>
        <w:tabs>
          <w:tab w:val="clear" w:pos="1080"/>
        </w:tabs>
        <w:ind w:left="360"/>
        <w:rPr>
          <w:rFonts w:cs="Arial"/>
          <w:szCs w:val="22"/>
        </w:rPr>
      </w:pPr>
      <w:r w:rsidRPr="00F6293C">
        <w:rPr>
          <w:rFonts w:cs="Arial"/>
          <w:szCs w:val="22"/>
        </w:rPr>
        <w:t>Vulnerability of the population being studied.</w:t>
      </w:r>
    </w:p>
    <w:p w14:paraId="3FD6F69A" w14:textId="77777777" w:rsidR="00A36072" w:rsidRPr="00F6293C" w:rsidRDefault="00A36072" w:rsidP="00D67A56">
      <w:pPr>
        <w:numPr>
          <w:ilvl w:val="1"/>
          <w:numId w:val="22"/>
        </w:numPr>
        <w:tabs>
          <w:tab w:val="clear" w:pos="1080"/>
        </w:tabs>
        <w:ind w:left="360"/>
        <w:rPr>
          <w:rFonts w:cs="Arial"/>
          <w:szCs w:val="22"/>
        </w:rPr>
      </w:pPr>
      <w:r w:rsidRPr="00F6293C">
        <w:rPr>
          <w:rFonts w:cs="Arial"/>
          <w:szCs w:val="22"/>
        </w:rPr>
        <w:t>Other factors that the IRB deems relevant.</w:t>
      </w:r>
    </w:p>
    <w:p w14:paraId="34BF56F3" w14:textId="77777777" w:rsidR="00A36072" w:rsidRPr="00026599" w:rsidRDefault="00A36072" w:rsidP="00A36072">
      <w:pPr>
        <w:ind w:left="360" w:hanging="270"/>
        <w:rPr>
          <w:rFonts w:cs="Arial"/>
          <w:szCs w:val="22"/>
        </w:rPr>
      </w:pPr>
    </w:p>
    <w:p w14:paraId="2B777C6C" w14:textId="709F79F9" w:rsidR="00A36072" w:rsidRPr="00B235EB" w:rsidRDefault="00A36072" w:rsidP="00A36072">
      <w:pPr>
        <w:pStyle w:val="Level1"/>
        <w:widowControl/>
        <w:rPr>
          <w:rFonts w:cs="Arial"/>
          <w:i/>
          <w:sz w:val="22"/>
          <w:szCs w:val="22"/>
        </w:rPr>
      </w:pPr>
      <w:r w:rsidRPr="00E03C1C">
        <w:rPr>
          <w:rFonts w:cs="Arial"/>
          <w:sz w:val="22"/>
          <w:szCs w:val="22"/>
        </w:rPr>
        <w:t xml:space="preserve">In specifying an approval period of less than 1 year, the IRB may define the period with either a time interval or a maximum number of </w:t>
      </w:r>
      <w:r w:rsidR="008F71E4" w:rsidRPr="00E03C1C">
        <w:rPr>
          <w:rFonts w:cs="Arial"/>
          <w:sz w:val="22"/>
          <w:szCs w:val="22"/>
        </w:rPr>
        <w:t>participant</w:t>
      </w:r>
      <w:r w:rsidRPr="00B235EB">
        <w:rPr>
          <w:rFonts w:cs="Arial"/>
          <w:sz w:val="22"/>
          <w:szCs w:val="22"/>
        </w:rPr>
        <w:t xml:space="preserve">s </w:t>
      </w:r>
      <w:r w:rsidR="00EE1645" w:rsidRPr="00B235EB">
        <w:rPr>
          <w:rFonts w:cs="Arial"/>
          <w:sz w:val="22"/>
          <w:szCs w:val="22"/>
        </w:rPr>
        <w:t>(</w:t>
      </w:r>
      <w:r w:rsidRPr="00B235EB">
        <w:rPr>
          <w:rFonts w:cs="Arial"/>
          <w:sz w:val="22"/>
          <w:szCs w:val="22"/>
        </w:rPr>
        <w:t>e.</w:t>
      </w:r>
      <w:r w:rsidR="00EE1645" w:rsidRPr="00B235EB">
        <w:rPr>
          <w:rFonts w:cs="Arial"/>
          <w:sz w:val="22"/>
          <w:szCs w:val="22"/>
        </w:rPr>
        <w:t>g.</w:t>
      </w:r>
      <w:r w:rsidRPr="00B235EB">
        <w:rPr>
          <w:rFonts w:cs="Arial"/>
          <w:sz w:val="22"/>
          <w:szCs w:val="22"/>
        </w:rPr>
        <w:t xml:space="preserve">, after 3 months or after three </w:t>
      </w:r>
      <w:r w:rsidR="008F71E4" w:rsidRPr="00B235EB">
        <w:rPr>
          <w:rFonts w:cs="Arial"/>
          <w:sz w:val="22"/>
          <w:szCs w:val="22"/>
        </w:rPr>
        <w:t>participant</w:t>
      </w:r>
      <w:r w:rsidRPr="00B235EB">
        <w:rPr>
          <w:rFonts w:cs="Arial"/>
          <w:sz w:val="22"/>
          <w:szCs w:val="22"/>
        </w:rPr>
        <w:t>s</w:t>
      </w:r>
      <w:r w:rsidR="00EE1645" w:rsidRPr="00B235EB">
        <w:rPr>
          <w:rFonts w:cs="Arial"/>
          <w:sz w:val="22"/>
          <w:szCs w:val="22"/>
        </w:rPr>
        <w:t>)</w:t>
      </w:r>
      <w:r w:rsidRPr="00B235EB">
        <w:rPr>
          <w:rFonts w:cs="Arial"/>
          <w:sz w:val="22"/>
          <w:szCs w:val="22"/>
        </w:rPr>
        <w:t xml:space="preserve">. Examples of time intervals for IRB approval periods include 3, 6, 9, or 12 months. </w:t>
      </w:r>
    </w:p>
    <w:p w14:paraId="21ED1467" w14:textId="77777777" w:rsidR="00A36072" w:rsidRPr="00B235EB" w:rsidRDefault="00A36072" w:rsidP="00A36072">
      <w:pPr>
        <w:pStyle w:val="Heading1"/>
        <w:numPr>
          <w:ilvl w:val="0"/>
          <w:numId w:val="0"/>
        </w:numPr>
        <w:ind w:left="360"/>
        <w:jc w:val="left"/>
        <w:rPr>
          <w:rFonts w:cs="Arial"/>
        </w:rPr>
      </w:pPr>
      <w:r w:rsidRPr="00B235EB">
        <w:rPr>
          <w:rFonts w:cs="Arial"/>
        </w:rPr>
        <w:br w:type="page"/>
      </w:r>
    </w:p>
    <w:p w14:paraId="1F346CBE" w14:textId="77777777" w:rsidR="006C2641" w:rsidRPr="00B235EB" w:rsidRDefault="006C2641" w:rsidP="006C2641">
      <w:pPr>
        <w:pStyle w:val="Heading1"/>
        <w:rPr>
          <w:rFonts w:cs="Arial"/>
          <w:szCs w:val="28"/>
        </w:rPr>
      </w:pPr>
      <w:bookmarkStart w:id="827" w:name="_Toc105420265"/>
      <w:r w:rsidRPr="00B235EB">
        <w:rPr>
          <w:rFonts w:cs="Arial"/>
          <w:szCs w:val="28"/>
        </w:rPr>
        <w:t>CONTACT WITH SUBJECTS</w:t>
      </w:r>
      <w:bookmarkEnd w:id="827"/>
    </w:p>
    <w:p w14:paraId="393C66C7" w14:textId="77777777" w:rsidR="006C2641" w:rsidRPr="00B235EB" w:rsidRDefault="006C2641" w:rsidP="006C2641">
      <w:pPr>
        <w:rPr>
          <w:rFonts w:cs="Arial"/>
          <w:szCs w:val="22"/>
        </w:rPr>
      </w:pPr>
    </w:p>
    <w:p w14:paraId="5D3FAB25" w14:textId="77777777" w:rsidR="006C2641" w:rsidRPr="00B235EB" w:rsidRDefault="006C2641" w:rsidP="00970C45">
      <w:pPr>
        <w:pStyle w:val="Heading2"/>
        <w:numPr>
          <w:ilvl w:val="0"/>
          <w:numId w:val="170"/>
        </w:numPr>
      </w:pPr>
      <w:bookmarkStart w:id="828" w:name="_Toc105420266"/>
      <w:r w:rsidRPr="00B235EB">
        <w:t>Appropriate Contact with Subjects</w:t>
      </w:r>
      <w:bookmarkEnd w:id="828"/>
    </w:p>
    <w:p w14:paraId="6E9595E3" w14:textId="76102554" w:rsidR="00271B3D" w:rsidRDefault="00271B3D" w:rsidP="00271B3D">
      <w:bookmarkStart w:id="829" w:name="_Toc357662104"/>
      <w:r w:rsidRPr="00534127">
        <w:rPr>
          <w:rFonts w:cs="Arial"/>
          <w:szCs w:val="22"/>
          <w:u w:val="single"/>
        </w:rPr>
        <w:t>All</w:t>
      </w:r>
      <w:r>
        <w:rPr>
          <w:rFonts w:cs="Arial"/>
          <w:szCs w:val="22"/>
        </w:rPr>
        <w:t xml:space="preserve"> recruitment materials referred to below (letters, phone scripts, etc.) and, as applicable, a request for waiver of authorization and/or informed consent process for screening/recruitment purposes must be reviewed and approved by the </w:t>
      </w:r>
      <w:r w:rsidR="00C339D9">
        <w:rPr>
          <w:rFonts w:cs="Arial"/>
          <w:szCs w:val="22"/>
        </w:rPr>
        <w:t>IRB</w:t>
      </w:r>
      <w:r>
        <w:rPr>
          <w:rFonts w:cs="Arial"/>
          <w:szCs w:val="22"/>
        </w:rPr>
        <w:t xml:space="preserve"> before contacting any potential participants.  For the sections below, the clinician directly involved in the care of a potential research participant is referred to as the treating clinician.</w:t>
      </w:r>
    </w:p>
    <w:p w14:paraId="7BA4116F" w14:textId="77777777" w:rsidR="00271B3D" w:rsidRDefault="00271B3D" w:rsidP="00271B3D"/>
    <w:p w14:paraId="603DC5C9" w14:textId="77777777" w:rsidR="00394877" w:rsidRDefault="006B0281" w:rsidP="006B0281">
      <w:pPr>
        <w:pStyle w:val="Heading3"/>
        <w:numPr>
          <w:ilvl w:val="0"/>
          <w:numId w:val="0"/>
        </w:numPr>
      </w:pPr>
      <w:bookmarkStart w:id="830" w:name="_Toc105420267"/>
      <w:r>
        <w:rPr>
          <w:lang w:val="en-US"/>
        </w:rPr>
        <w:t xml:space="preserve">1. </w:t>
      </w:r>
      <w:r w:rsidR="0022774B">
        <w:t>Initial Contact with Potential Participants</w:t>
      </w:r>
      <w:bookmarkEnd w:id="830"/>
    </w:p>
    <w:p w14:paraId="3CD9909A" w14:textId="77777777" w:rsidR="00271B3D" w:rsidRDefault="00271B3D" w:rsidP="00047BA4">
      <w:pPr>
        <w:rPr>
          <w:rFonts w:cs="Arial"/>
          <w:szCs w:val="22"/>
        </w:rPr>
      </w:pPr>
      <w:r>
        <w:rPr>
          <w:rFonts w:cs="Arial"/>
          <w:szCs w:val="22"/>
        </w:rPr>
        <w:t xml:space="preserve">There are multiple methods to recruit participants for research studies. The IRB will evaluate the recruitment plan of the particular study based on the principles of beneficence, justice and respect for persons defined in the Belmont Report and other regulations governing research with human subjects.  In addition, in its role as the Privacy Board for the VAPORHCS, the IRB will also evaluate each recruitment plan for compliance with privacy protections described in the HIPAA legislation.  Factors that may enter into this evaluation include a) the chance the potential intervention will alter the participants’ clinical treatment, b) the risk of inadvertent disclosure of sensitive information, c) the study design, d) the potential vulnerability of the proposed research participants and e) the rights of the individual guaranteed by HIPAA that protected health information (PHI) will not be disclosed without the subject’s authorization or waiver by the Privacy Board.  </w:t>
      </w:r>
      <w:r>
        <w:rPr>
          <w:rFonts w:cs="Arial"/>
          <w:szCs w:val="22"/>
        </w:rPr>
        <w:br/>
      </w:r>
    </w:p>
    <w:p w14:paraId="018D42F5" w14:textId="77777777" w:rsidR="00271B3D" w:rsidRDefault="00271B3D" w:rsidP="00047BA4">
      <w:pPr>
        <w:rPr>
          <w:rFonts w:cs="Arial"/>
          <w:szCs w:val="22"/>
        </w:rPr>
      </w:pPr>
      <w:r>
        <w:rPr>
          <w:rFonts w:cs="Arial"/>
          <w:szCs w:val="22"/>
        </w:rPr>
        <w:t xml:space="preserve">The following recruitment options </w:t>
      </w:r>
      <w:r w:rsidRPr="00362F0D">
        <w:rPr>
          <w:rFonts w:cs="Arial"/>
          <w:szCs w:val="22"/>
        </w:rPr>
        <w:t>(a, b, or c)</w:t>
      </w:r>
      <w:r>
        <w:rPr>
          <w:rFonts w:cs="Arial"/>
          <w:szCs w:val="22"/>
        </w:rPr>
        <w:t xml:space="preserve"> are available </w:t>
      </w:r>
      <w:r>
        <w:t xml:space="preserve">when </w:t>
      </w:r>
      <w:r w:rsidRPr="00436541">
        <w:rPr>
          <w:rFonts w:cs="Arial"/>
          <w:szCs w:val="22"/>
        </w:rPr>
        <w:t xml:space="preserve">initial contact </w:t>
      </w:r>
      <w:r>
        <w:rPr>
          <w:rFonts w:cs="Arial"/>
          <w:szCs w:val="22"/>
        </w:rPr>
        <w:t xml:space="preserve">is </w:t>
      </w:r>
      <w:r w:rsidRPr="00436541">
        <w:rPr>
          <w:rFonts w:cs="Arial"/>
          <w:szCs w:val="22"/>
        </w:rPr>
        <w:t>not initiated by potential participants</w:t>
      </w:r>
      <w:r>
        <w:rPr>
          <w:rFonts w:cs="Arial"/>
          <w:szCs w:val="22"/>
        </w:rPr>
        <w:t>:</w:t>
      </w:r>
    </w:p>
    <w:p w14:paraId="234E70C5" w14:textId="77777777" w:rsidR="0049787B" w:rsidRDefault="0049787B" w:rsidP="00047BA4">
      <w:pPr>
        <w:rPr>
          <w:rFonts w:cs="Arial"/>
          <w:szCs w:val="22"/>
        </w:rPr>
      </w:pPr>
    </w:p>
    <w:p w14:paraId="1348FF26" w14:textId="77777777" w:rsidR="00271B3D" w:rsidRPr="00B235EB" w:rsidRDefault="00271B3D" w:rsidP="00047BA4">
      <w:pPr>
        <w:numPr>
          <w:ilvl w:val="1"/>
          <w:numId w:val="303"/>
        </w:numPr>
        <w:rPr>
          <w:rFonts w:cs="Arial"/>
          <w:szCs w:val="22"/>
        </w:rPr>
      </w:pPr>
      <w:r w:rsidRPr="00047BA4">
        <w:rPr>
          <w:rFonts w:cs="Arial"/>
          <w:b/>
          <w:szCs w:val="22"/>
        </w:rPr>
        <w:t>WITH THE PERMISSION OF THE POTENTIAL PARTICIPANT:</w:t>
      </w:r>
      <w:r>
        <w:rPr>
          <w:rFonts w:cs="Arial"/>
          <w:szCs w:val="22"/>
        </w:rPr>
        <w:br/>
      </w:r>
      <w:r w:rsidRPr="00197E5A">
        <w:rPr>
          <w:rFonts w:cs="Arial"/>
          <w:szCs w:val="22"/>
        </w:rPr>
        <w:t xml:space="preserve">A </w:t>
      </w:r>
      <w:r>
        <w:rPr>
          <w:rFonts w:cs="Arial"/>
          <w:szCs w:val="22"/>
        </w:rPr>
        <w:t xml:space="preserve">treating </w:t>
      </w:r>
      <w:r w:rsidRPr="00197E5A">
        <w:rPr>
          <w:rFonts w:cs="Arial"/>
          <w:szCs w:val="22"/>
        </w:rPr>
        <w:t xml:space="preserve">clinician can ask the potential participant if he/she is willing to discuss a potential study. </w:t>
      </w:r>
      <w:r>
        <w:rPr>
          <w:rFonts w:cs="Arial"/>
          <w:szCs w:val="22"/>
        </w:rPr>
        <w:t xml:space="preserve"> </w:t>
      </w:r>
      <w:r w:rsidRPr="00197E5A">
        <w:rPr>
          <w:rFonts w:cs="Arial"/>
          <w:szCs w:val="22"/>
        </w:rPr>
        <w:t>If the potential participant gives permission</w:t>
      </w:r>
      <w:r>
        <w:rPr>
          <w:rFonts w:cs="Arial"/>
          <w:szCs w:val="22"/>
        </w:rPr>
        <w:t xml:space="preserve">, it is up to the PI to explain to the IRB how the permission will be documented.   </w:t>
      </w:r>
      <w:r w:rsidRPr="00197E5A">
        <w:rPr>
          <w:rFonts w:cs="Arial"/>
          <w:szCs w:val="22"/>
        </w:rPr>
        <w:t>If the potential participant gives permission</w:t>
      </w:r>
      <w:r>
        <w:rPr>
          <w:rFonts w:cs="Arial"/>
          <w:szCs w:val="22"/>
        </w:rPr>
        <w:t>,</w:t>
      </w:r>
      <w:r w:rsidRPr="00197E5A">
        <w:rPr>
          <w:rFonts w:cs="Arial"/>
          <w:szCs w:val="22"/>
        </w:rPr>
        <w:t xml:space="preserve"> he/she can subsequently be contacted by research personnel in person</w:t>
      </w:r>
      <w:r>
        <w:rPr>
          <w:rFonts w:cs="Arial"/>
          <w:szCs w:val="22"/>
        </w:rPr>
        <w:t xml:space="preserve"> </w:t>
      </w:r>
      <w:r w:rsidRPr="00197E5A">
        <w:rPr>
          <w:rFonts w:cs="Arial"/>
          <w:szCs w:val="22"/>
        </w:rPr>
        <w:t xml:space="preserve">or </w:t>
      </w:r>
      <w:r>
        <w:rPr>
          <w:rFonts w:cs="Arial"/>
          <w:szCs w:val="22"/>
        </w:rPr>
        <w:t>mailing a paper letter (not e-mail)</w:t>
      </w:r>
      <w:r w:rsidRPr="00197E5A">
        <w:rPr>
          <w:rFonts w:cs="Arial"/>
          <w:szCs w:val="22"/>
        </w:rPr>
        <w:t>.</w:t>
      </w:r>
      <w:r>
        <w:rPr>
          <w:rFonts w:cs="Arial"/>
          <w:szCs w:val="22"/>
        </w:rPr>
        <w:t xml:space="preserve">   </w:t>
      </w:r>
      <w:r>
        <w:rPr>
          <w:rFonts w:cs="Arial"/>
          <w:szCs w:val="22"/>
        </w:rPr>
        <w:br/>
      </w:r>
      <w:r>
        <w:rPr>
          <w:rFonts w:cs="Arial"/>
          <w:szCs w:val="22"/>
        </w:rPr>
        <w:br/>
        <w:t xml:space="preserve">A potential research participant may be contacted initially by phone without first being sent a paper letter </w:t>
      </w:r>
      <w:r w:rsidRPr="00DF5E7F">
        <w:rPr>
          <w:rFonts w:cs="Arial"/>
          <w:szCs w:val="22"/>
          <w:u w:val="single"/>
        </w:rPr>
        <w:t>only</w:t>
      </w:r>
      <w:r>
        <w:rPr>
          <w:rFonts w:cs="Arial"/>
          <w:szCs w:val="22"/>
        </w:rPr>
        <w:t xml:space="preserve"> if there is written documentation (in the medical record or appropriately encrypted e-mail) that the treating clinician has discussed with the potential participant that he/she is willing to be contacted by phone.</w:t>
      </w:r>
      <w:r>
        <w:rPr>
          <w:rFonts w:cs="Arial"/>
          <w:szCs w:val="22"/>
        </w:rPr>
        <w:br/>
      </w:r>
    </w:p>
    <w:p w14:paraId="72712204" w14:textId="77777777" w:rsidR="00271B3D" w:rsidRPr="001B3FBF" w:rsidRDefault="00271B3D" w:rsidP="00047BA4">
      <w:pPr>
        <w:numPr>
          <w:ilvl w:val="1"/>
          <w:numId w:val="303"/>
        </w:numPr>
        <w:rPr>
          <w:rFonts w:cs="Arial"/>
          <w:szCs w:val="22"/>
        </w:rPr>
      </w:pPr>
      <w:r w:rsidRPr="00047BA4">
        <w:rPr>
          <w:rFonts w:cs="Arial"/>
          <w:b/>
          <w:szCs w:val="22"/>
        </w:rPr>
        <w:t>WITHOUT THE PERMISSION OF THE POTENTIAL PARTICIPANT BUT WITH THE PERMISSION OF THE TREATING CLINICIAN OR CLINIC/SERVICE DIRECTOR:</w:t>
      </w:r>
      <w:r>
        <w:rPr>
          <w:rFonts w:cs="Arial"/>
          <w:szCs w:val="22"/>
        </w:rPr>
        <w:t xml:space="preserve">  </w:t>
      </w:r>
      <w:r>
        <w:rPr>
          <w:rFonts w:cs="Arial"/>
          <w:szCs w:val="22"/>
        </w:rPr>
        <w:br/>
      </w:r>
      <w:r w:rsidRPr="00197E5A">
        <w:rPr>
          <w:rFonts w:cs="Arial"/>
          <w:szCs w:val="22"/>
        </w:rPr>
        <w:t>A</w:t>
      </w:r>
      <w:r w:rsidRPr="00D14066">
        <w:rPr>
          <w:rFonts w:cs="Arial"/>
          <w:szCs w:val="22"/>
        </w:rPr>
        <w:t xml:space="preserve"> researcher may make initial contact by mail</w:t>
      </w:r>
      <w:r>
        <w:rPr>
          <w:rFonts w:cs="Arial"/>
          <w:szCs w:val="22"/>
        </w:rPr>
        <w:t>,</w:t>
      </w:r>
      <w:r w:rsidRPr="00D14066">
        <w:rPr>
          <w:rFonts w:cs="Arial"/>
          <w:szCs w:val="22"/>
        </w:rPr>
        <w:t xml:space="preserve"> without first </w:t>
      </w:r>
      <w:r>
        <w:rPr>
          <w:rFonts w:cs="Arial"/>
          <w:szCs w:val="22"/>
        </w:rPr>
        <w:t>hav</w:t>
      </w:r>
      <w:r w:rsidRPr="00D14066">
        <w:rPr>
          <w:rFonts w:cs="Arial"/>
          <w:szCs w:val="22"/>
        </w:rPr>
        <w:t xml:space="preserve">ing the </w:t>
      </w:r>
      <w:r w:rsidRPr="001B3FBF">
        <w:rPr>
          <w:rFonts w:cs="Arial"/>
          <w:szCs w:val="22"/>
        </w:rPr>
        <w:t>potential participant’s permission</w:t>
      </w:r>
      <w:r>
        <w:rPr>
          <w:rFonts w:cs="Arial"/>
          <w:szCs w:val="22"/>
        </w:rPr>
        <w:t xml:space="preserve">, </w:t>
      </w:r>
      <w:r w:rsidRPr="001B3FBF">
        <w:rPr>
          <w:rFonts w:cs="Arial"/>
          <w:szCs w:val="22"/>
        </w:rPr>
        <w:t>through the following steps.</w:t>
      </w:r>
    </w:p>
    <w:p w14:paraId="7932E767" w14:textId="77777777" w:rsidR="00271B3D" w:rsidRDefault="00271B3D" w:rsidP="00047BA4">
      <w:pPr>
        <w:numPr>
          <w:ilvl w:val="2"/>
          <w:numId w:val="303"/>
        </w:numPr>
        <w:rPr>
          <w:rFonts w:cs="Arial"/>
          <w:szCs w:val="22"/>
        </w:rPr>
      </w:pPr>
      <w:r w:rsidRPr="00B235EB">
        <w:rPr>
          <w:rFonts w:cs="Arial"/>
          <w:szCs w:val="22"/>
        </w:rPr>
        <w:t>The researcher m</w:t>
      </w:r>
      <w:r>
        <w:rPr>
          <w:rFonts w:cs="Arial"/>
          <w:szCs w:val="22"/>
        </w:rPr>
        <w:t>ust</w:t>
      </w:r>
      <w:r w:rsidRPr="00B235EB">
        <w:rPr>
          <w:rFonts w:cs="Arial"/>
          <w:szCs w:val="22"/>
        </w:rPr>
        <w:t xml:space="preserve"> </w:t>
      </w:r>
      <w:r>
        <w:rPr>
          <w:rFonts w:cs="Arial"/>
          <w:szCs w:val="22"/>
        </w:rPr>
        <w:t xml:space="preserve">first </w:t>
      </w:r>
      <w:r w:rsidRPr="00B235EB">
        <w:rPr>
          <w:rFonts w:cs="Arial"/>
          <w:szCs w:val="22"/>
        </w:rPr>
        <w:t xml:space="preserve">request permission from the </w:t>
      </w:r>
      <w:r>
        <w:rPr>
          <w:rFonts w:cs="Arial"/>
          <w:szCs w:val="22"/>
        </w:rPr>
        <w:t xml:space="preserve">treating </w:t>
      </w:r>
      <w:r w:rsidRPr="00B235EB">
        <w:rPr>
          <w:rFonts w:cs="Arial"/>
          <w:szCs w:val="22"/>
        </w:rPr>
        <w:t>clinician or clinic</w:t>
      </w:r>
      <w:r>
        <w:rPr>
          <w:rFonts w:cs="Arial"/>
          <w:szCs w:val="22"/>
        </w:rPr>
        <w:t>/service</w:t>
      </w:r>
      <w:r w:rsidRPr="00B235EB">
        <w:rPr>
          <w:rFonts w:cs="Arial"/>
          <w:szCs w:val="22"/>
        </w:rPr>
        <w:t xml:space="preserve"> director, in person</w:t>
      </w:r>
      <w:r>
        <w:rPr>
          <w:rFonts w:cs="Arial"/>
          <w:szCs w:val="22"/>
        </w:rPr>
        <w:t>, by phone,</w:t>
      </w:r>
      <w:r w:rsidRPr="00B235EB">
        <w:rPr>
          <w:rFonts w:cs="Arial"/>
          <w:szCs w:val="22"/>
        </w:rPr>
        <w:t xml:space="preserve"> or by </w:t>
      </w:r>
      <w:r>
        <w:rPr>
          <w:rFonts w:cs="Arial"/>
          <w:szCs w:val="22"/>
        </w:rPr>
        <w:t>mail (including email, using the required encryption, when sending any sensitive information)</w:t>
      </w:r>
      <w:r w:rsidRPr="00B235EB">
        <w:rPr>
          <w:rFonts w:cs="Arial"/>
          <w:szCs w:val="22"/>
        </w:rPr>
        <w:t xml:space="preserve">, to invite </w:t>
      </w:r>
      <w:r>
        <w:rPr>
          <w:rFonts w:cs="Arial"/>
          <w:szCs w:val="22"/>
        </w:rPr>
        <w:t>an individual</w:t>
      </w:r>
      <w:r w:rsidRPr="00B235EB">
        <w:rPr>
          <w:rFonts w:cs="Arial"/>
          <w:szCs w:val="22"/>
        </w:rPr>
        <w:t xml:space="preserve"> to participate. </w:t>
      </w:r>
      <w:r>
        <w:rPr>
          <w:rFonts w:cs="Arial"/>
          <w:szCs w:val="22"/>
        </w:rPr>
        <w:t xml:space="preserve"> Requests can be batched in one document.</w:t>
      </w:r>
      <w:r w:rsidR="0049787B">
        <w:rPr>
          <w:rFonts w:cs="Arial"/>
          <w:szCs w:val="22"/>
        </w:rPr>
        <w:br/>
      </w:r>
    </w:p>
    <w:p w14:paraId="30E44AE3" w14:textId="77777777" w:rsidR="00271B3D" w:rsidRDefault="00271B3D" w:rsidP="00047BA4">
      <w:pPr>
        <w:numPr>
          <w:ilvl w:val="2"/>
          <w:numId w:val="303"/>
        </w:numPr>
        <w:rPr>
          <w:rFonts w:cs="Arial"/>
          <w:szCs w:val="22"/>
        </w:rPr>
      </w:pPr>
      <w:r w:rsidRPr="0095654B">
        <w:rPr>
          <w:rFonts w:cs="Arial"/>
          <w:szCs w:val="22"/>
        </w:rPr>
        <w:t xml:space="preserve">If the treating clinician or clinic/service director gives permission, a copy of a paper letter (not e-mail) from the </w:t>
      </w:r>
      <w:bookmarkStart w:id="831" w:name="_Hlk520801239"/>
      <w:r w:rsidRPr="0095654B">
        <w:rPr>
          <w:rFonts w:cs="Arial"/>
          <w:szCs w:val="22"/>
        </w:rPr>
        <w:t>treating clinician or clinic/service director</w:t>
      </w:r>
      <w:bookmarkEnd w:id="831"/>
      <w:r w:rsidRPr="0095654B">
        <w:rPr>
          <w:rFonts w:cs="Arial"/>
          <w:szCs w:val="22"/>
        </w:rPr>
        <w:t xml:space="preserve"> may be sent by the research team to the potential participant. </w:t>
      </w:r>
      <w:r>
        <w:rPr>
          <w:rFonts w:cs="Arial"/>
          <w:szCs w:val="22"/>
        </w:rPr>
        <w:t xml:space="preserve"> </w:t>
      </w:r>
      <w:r w:rsidRPr="00197E5A">
        <w:rPr>
          <w:rFonts w:cs="Arial"/>
          <w:szCs w:val="22"/>
        </w:rPr>
        <w:t xml:space="preserve">If the </w:t>
      </w:r>
      <w:r w:rsidRPr="0095654B">
        <w:rPr>
          <w:rFonts w:cs="Arial"/>
          <w:szCs w:val="22"/>
        </w:rPr>
        <w:t xml:space="preserve">treating clinician or clinic/service director </w:t>
      </w:r>
      <w:r w:rsidRPr="00197E5A">
        <w:rPr>
          <w:rFonts w:cs="Arial"/>
          <w:szCs w:val="22"/>
        </w:rPr>
        <w:t>gives permission</w:t>
      </w:r>
      <w:r>
        <w:rPr>
          <w:rFonts w:cs="Arial"/>
          <w:szCs w:val="22"/>
        </w:rPr>
        <w:t xml:space="preserve">, it is up to the PI to explain to the IRB </w:t>
      </w:r>
      <w:r>
        <w:rPr>
          <w:rFonts w:cs="Arial"/>
          <w:szCs w:val="22"/>
        </w:rPr>
        <w:lastRenderedPageBreak/>
        <w:t xml:space="preserve">how the permission will be documented.  Documentation of approval may be batched in one document.  </w:t>
      </w:r>
      <w:r w:rsidRPr="0095654B">
        <w:rPr>
          <w:rFonts w:cs="Arial"/>
          <w:szCs w:val="22"/>
        </w:rPr>
        <w:t>Th</w:t>
      </w:r>
      <w:r>
        <w:rPr>
          <w:rFonts w:cs="Arial"/>
          <w:szCs w:val="22"/>
        </w:rPr>
        <w:t>e</w:t>
      </w:r>
      <w:r w:rsidRPr="0095654B">
        <w:rPr>
          <w:rFonts w:cs="Arial"/>
          <w:szCs w:val="22"/>
        </w:rPr>
        <w:t xml:space="preserve"> letter </w:t>
      </w:r>
      <w:r>
        <w:rPr>
          <w:rFonts w:cs="Arial"/>
          <w:szCs w:val="22"/>
        </w:rPr>
        <w:t xml:space="preserve">to the potential subject </w:t>
      </w:r>
      <w:r w:rsidRPr="0095654B">
        <w:rPr>
          <w:rFonts w:cs="Arial"/>
          <w:szCs w:val="22"/>
        </w:rPr>
        <w:t xml:space="preserve">may acknowledge information about PHI in order to allow the individual to understand why he/she was identified as a potential participant for the study. </w:t>
      </w:r>
      <w:r>
        <w:rPr>
          <w:rFonts w:cs="Arial"/>
          <w:szCs w:val="22"/>
        </w:rPr>
        <w:t xml:space="preserve">  In the same </w:t>
      </w:r>
      <w:r w:rsidRPr="0095654B">
        <w:rPr>
          <w:rFonts w:cs="Arial"/>
          <w:szCs w:val="22"/>
        </w:rPr>
        <w:t xml:space="preserve">envelope, </w:t>
      </w:r>
      <w:r>
        <w:rPr>
          <w:rFonts w:cs="Arial"/>
          <w:szCs w:val="22"/>
        </w:rPr>
        <w:t>r</w:t>
      </w:r>
      <w:r w:rsidRPr="0095654B">
        <w:rPr>
          <w:rFonts w:cs="Arial"/>
          <w:szCs w:val="22"/>
        </w:rPr>
        <w:t xml:space="preserve">esearchers can </w:t>
      </w:r>
      <w:r>
        <w:rPr>
          <w:rFonts w:cs="Arial"/>
          <w:szCs w:val="22"/>
        </w:rPr>
        <w:t>include</w:t>
      </w:r>
      <w:r w:rsidRPr="0095654B">
        <w:rPr>
          <w:rFonts w:cs="Arial"/>
          <w:szCs w:val="22"/>
        </w:rPr>
        <w:t xml:space="preserve"> a paper letter to introduce the study </w:t>
      </w:r>
      <w:r>
        <w:rPr>
          <w:rFonts w:cs="Arial"/>
          <w:szCs w:val="22"/>
        </w:rPr>
        <w:t xml:space="preserve">to potential subjects. </w:t>
      </w:r>
      <w:r w:rsidRPr="0095654B">
        <w:rPr>
          <w:rFonts w:cs="Arial"/>
          <w:szCs w:val="22"/>
        </w:rPr>
        <w:t xml:space="preserve">The researcher’s form letter should not be individualized (e.g. “Dear Veteran” instead of the potential participant’s name). The letter may include the study title, a copy of the consent form (if applicable) and other relevant information that might infer general knowledge of the potential participant’s PHI. </w:t>
      </w:r>
      <w:r>
        <w:rPr>
          <w:rFonts w:cs="Arial"/>
          <w:szCs w:val="22"/>
        </w:rPr>
        <w:br/>
      </w:r>
    </w:p>
    <w:p w14:paraId="4119B2AB" w14:textId="6474FAC1" w:rsidR="00271B3D" w:rsidRPr="0095654B" w:rsidRDefault="00271B3D" w:rsidP="00047BA4">
      <w:pPr>
        <w:numPr>
          <w:ilvl w:val="2"/>
          <w:numId w:val="303"/>
        </w:numPr>
        <w:rPr>
          <w:rFonts w:cs="Arial"/>
          <w:szCs w:val="22"/>
        </w:rPr>
      </w:pPr>
      <w:r w:rsidRPr="0095654B">
        <w:rPr>
          <w:rFonts w:cs="Arial"/>
          <w:szCs w:val="22"/>
        </w:rPr>
        <w:t xml:space="preserve">The letter must allow the individual the ability to opt out, by calling the research team or returning a separate letter indicating that they do not wish to be contacted, or to indicate that he/she may be interested in learning more about the study. </w:t>
      </w:r>
      <w:r>
        <w:rPr>
          <w:rFonts w:cs="Arial"/>
          <w:szCs w:val="22"/>
        </w:rPr>
        <w:t xml:space="preserve">  </w:t>
      </w:r>
      <w:r w:rsidRPr="0095654B">
        <w:rPr>
          <w:rFonts w:cs="Arial"/>
          <w:szCs w:val="22"/>
        </w:rPr>
        <w:t xml:space="preserve">The letter must provide a telephone number or other means that the potential participant can use to verify that the study constitutes VA research; it is recommended that the phone number of the Research Assurance Officer or Research Participant line (503-273-5122) be used in such situations. </w:t>
      </w:r>
      <w:r>
        <w:rPr>
          <w:rFonts w:cs="Arial"/>
          <w:szCs w:val="22"/>
        </w:rPr>
        <w:t xml:space="preserve"> </w:t>
      </w:r>
      <w:r w:rsidRPr="0095654B">
        <w:rPr>
          <w:rFonts w:cs="Arial"/>
          <w:szCs w:val="22"/>
        </w:rPr>
        <w:t xml:space="preserve">The letter may also state that, if the potential participant does not return a response within two weeks, he/she may be contacted by phone.  </w:t>
      </w:r>
      <w:r>
        <w:rPr>
          <w:rFonts w:cs="Arial"/>
          <w:szCs w:val="22"/>
        </w:rPr>
        <w:t xml:space="preserve">The PI can appeal the two-week minimum waiting period to the IRB and in certain well justified cases the interval may be adjusted.  </w:t>
      </w:r>
      <w:r w:rsidRPr="0095654B">
        <w:rPr>
          <w:rFonts w:cs="Arial"/>
          <w:szCs w:val="22"/>
        </w:rPr>
        <w:t xml:space="preserve">A letter template is available on the Research </w:t>
      </w:r>
      <w:r w:rsidR="00FF0CCB">
        <w:rPr>
          <w:rFonts w:cs="Arial"/>
          <w:szCs w:val="22"/>
        </w:rPr>
        <w:t>Service</w:t>
      </w:r>
      <w:r w:rsidRPr="0095654B">
        <w:rPr>
          <w:rFonts w:cs="Arial"/>
          <w:szCs w:val="22"/>
        </w:rPr>
        <w:t xml:space="preserve"> website.</w:t>
      </w:r>
      <w:r w:rsidR="0049787B">
        <w:rPr>
          <w:rFonts w:cs="Arial"/>
          <w:szCs w:val="22"/>
        </w:rPr>
        <w:br/>
      </w:r>
      <w:r w:rsidRPr="0095654B">
        <w:rPr>
          <w:rFonts w:cs="Arial"/>
          <w:szCs w:val="22"/>
        </w:rPr>
        <w:t xml:space="preserve"> </w:t>
      </w:r>
    </w:p>
    <w:p w14:paraId="11E8198C" w14:textId="76C4A609" w:rsidR="00271B3D" w:rsidRDefault="00271B3D" w:rsidP="00047BA4">
      <w:pPr>
        <w:numPr>
          <w:ilvl w:val="2"/>
          <w:numId w:val="303"/>
        </w:numPr>
        <w:rPr>
          <w:rFonts w:cs="Arial"/>
          <w:szCs w:val="22"/>
        </w:rPr>
      </w:pPr>
      <w:r w:rsidRPr="00B235EB">
        <w:rPr>
          <w:rFonts w:cs="Arial"/>
          <w:szCs w:val="22"/>
        </w:rPr>
        <w:t>If no response</w:t>
      </w:r>
      <w:r>
        <w:rPr>
          <w:rFonts w:cs="Arial"/>
          <w:szCs w:val="22"/>
        </w:rPr>
        <w:t xml:space="preserve"> to the letter</w:t>
      </w:r>
      <w:r w:rsidRPr="00B235EB">
        <w:rPr>
          <w:rFonts w:cs="Arial"/>
          <w:szCs w:val="22"/>
        </w:rPr>
        <w:t xml:space="preserve"> is received within two weeks, the research team </w:t>
      </w:r>
      <w:r>
        <w:rPr>
          <w:rFonts w:cs="Arial"/>
          <w:szCs w:val="22"/>
        </w:rPr>
        <w:t>may</w:t>
      </w:r>
      <w:r w:rsidRPr="00B235EB">
        <w:rPr>
          <w:rFonts w:cs="Arial"/>
          <w:szCs w:val="22"/>
        </w:rPr>
        <w:t xml:space="preserve"> contact the </w:t>
      </w:r>
      <w:r>
        <w:rPr>
          <w:rFonts w:cs="Arial"/>
          <w:szCs w:val="22"/>
        </w:rPr>
        <w:t>potential participant</w:t>
      </w:r>
      <w:r w:rsidRPr="00084A5C">
        <w:rPr>
          <w:rFonts w:cs="Arial"/>
          <w:szCs w:val="22"/>
        </w:rPr>
        <w:t xml:space="preserve"> </w:t>
      </w:r>
      <w:r>
        <w:rPr>
          <w:rFonts w:cs="Arial"/>
          <w:szCs w:val="22"/>
        </w:rPr>
        <w:t>using an IRB-approved phone script.</w:t>
      </w:r>
      <w:r w:rsidRPr="00B235EB">
        <w:rPr>
          <w:rFonts w:cs="Arial"/>
          <w:szCs w:val="22"/>
        </w:rPr>
        <w:t xml:space="preserve"> </w:t>
      </w:r>
      <w:r>
        <w:rPr>
          <w:rFonts w:cs="Arial"/>
          <w:szCs w:val="22"/>
        </w:rPr>
        <w:t>The researcher must identify him/her</w:t>
      </w:r>
      <w:r w:rsidRPr="00B235EB">
        <w:rPr>
          <w:rFonts w:cs="Arial"/>
          <w:szCs w:val="22"/>
        </w:rPr>
        <w:t>sel</w:t>
      </w:r>
      <w:r>
        <w:rPr>
          <w:rFonts w:cs="Arial"/>
          <w:szCs w:val="22"/>
        </w:rPr>
        <w:t xml:space="preserve">f, </w:t>
      </w:r>
      <w:r w:rsidRPr="00B235EB">
        <w:rPr>
          <w:rFonts w:cs="Arial"/>
          <w:szCs w:val="22"/>
        </w:rPr>
        <w:t xml:space="preserve">explain </w:t>
      </w:r>
      <w:r>
        <w:rPr>
          <w:rFonts w:cs="Arial"/>
          <w:szCs w:val="22"/>
        </w:rPr>
        <w:t>why he/she is</w:t>
      </w:r>
      <w:r w:rsidRPr="00B235EB">
        <w:rPr>
          <w:rFonts w:cs="Arial"/>
          <w:szCs w:val="22"/>
        </w:rPr>
        <w:t xml:space="preserve"> calling, </w:t>
      </w:r>
      <w:r>
        <w:rPr>
          <w:rFonts w:cs="Arial"/>
          <w:szCs w:val="22"/>
        </w:rPr>
        <w:t xml:space="preserve">and </w:t>
      </w:r>
      <w:r w:rsidRPr="00B235EB">
        <w:rPr>
          <w:rFonts w:cs="Arial"/>
          <w:szCs w:val="22"/>
        </w:rPr>
        <w:t xml:space="preserve">ask if the </w:t>
      </w:r>
      <w:r>
        <w:rPr>
          <w:rFonts w:cs="Arial"/>
          <w:szCs w:val="22"/>
        </w:rPr>
        <w:t>individual</w:t>
      </w:r>
      <w:r w:rsidRPr="00B235EB">
        <w:rPr>
          <w:rFonts w:cs="Arial"/>
          <w:szCs w:val="22"/>
        </w:rPr>
        <w:t xml:space="preserve"> </w:t>
      </w:r>
      <w:r>
        <w:rPr>
          <w:rFonts w:cs="Arial"/>
          <w:szCs w:val="22"/>
        </w:rPr>
        <w:t xml:space="preserve">is </w:t>
      </w:r>
      <w:r w:rsidRPr="00B235EB">
        <w:rPr>
          <w:rFonts w:cs="Arial"/>
          <w:szCs w:val="22"/>
        </w:rPr>
        <w:t xml:space="preserve">interested in hearing more about the study. </w:t>
      </w:r>
      <w:r>
        <w:rPr>
          <w:rFonts w:cs="Arial"/>
          <w:szCs w:val="22"/>
        </w:rPr>
        <w:br/>
      </w:r>
      <w:r w:rsidRPr="00B235EB">
        <w:rPr>
          <w:rFonts w:cs="Arial"/>
          <w:szCs w:val="22"/>
        </w:rPr>
        <w:t xml:space="preserve">If the </w:t>
      </w:r>
      <w:r>
        <w:rPr>
          <w:rFonts w:cs="Arial"/>
          <w:szCs w:val="22"/>
        </w:rPr>
        <w:t>potential participant</w:t>
      </w:r>
      <w:r w:rsidRPr="00B235EB">
        <w:rPr>
          <w:rFonts w:cs="Arial"/>
          <w:szCs w:val="22"/>
        </w:rPr>
        <w:t xml:space="preserve"> </w:t>
      </w:r>
      <w:r>
        <w:rPr>
          <w:rFonts w:cs="Arial"/>
          <w:szCs w:val="22"/>
        </w:rPr>
        <w:t xml:space="preserve">is interested in learning about the study, the researcher can proceed. Otherwise, the researcher can ask if the potential participant does not want to participate or would like additional written information.   </w:t>
      </w:r>
      <w:r w:rsidRPr="0044154B">
        <w:rPr>
          <w:rFonts w:cs="Arial"/>
          <w:szCs w:val="22"/>
        </w:rPr>
        <w:t xml:space="preserve">A phone script template is available on the Research </w:t>
      </w:r>
      <w:bookmarkStart w:id="832" w:name="_Hlk508529071"/>
      <w:r w:rsidR="00FF0CCB">
        <w:rPr>
          <w:rFonts w:cs="Arial"/>
          <w:szCs w:val="22"/>
        </w:rPr>
        <w:t>Service</w:t>
      </w:r>
      <w:r>
        <w:rPr>
          <w:rFonts w:cs="Arial"/>
          <w:szCs w:val="22"/>
        </w:rPr>
        <w:t xml:space="preserve"> website.</w:t>
      </w:r>
      <w:r>
        <w:rPr>
          <w:rFonts w:cs="Arial"/>
          <w:szCs w:val="22"/>
        </w:rPr>
        <w:br/>
      </w:r>
    </w:p>
    <w:p w14:paraId="09F3E839" w14:textId="7122A4FF" w:rsidR="00271B3D" w:rsidRPr="00AC3CAC" w:rsidRDefault="00271B3D" w:rsidP="00270335">
      <w:pPr>
        <w:ind w:left="1440"/>
        <w:rPr>
          <w:rFonts w:cs="Arial"/>
          <w:szCs w:val="22"/>
        </w:rPr>
      </w:pPr>
      <w:r w:rsidRPr="0049787B">
        <w:rPr>
          <w:rFonts w:cs="Arial"/>
          <w:b/>
          <w:szCs w:val="22"/>
        </w:rPr>
        <w:t>WITHOUT THE PERMISSION OF THE POTENTIA</w:t>
      </w:r>
      <w:r w:rsidRPr="00FE6CD1">
        <w:rPr>
          <w:rFonts w:cs="Arial"/>
          <w:b/>
          <w:szCs w:val="22"/>
        </w:rPr>
        <w:t>L PARTICIPANT, TREATING CLINICIAN, OR CLINIC/SERVICE DIRECTOR:</w:t>
      </w:r>
      <w:r w:rsidRPr="00FE6CD1">
        <w:rPr>
          <w:rFonts w:cs="Arial"/>
          <w:b/>
          <w:szCs w:val="22"/>
        </w:rPr>
        <w:br/>
      </w:r>
      <w:bookmarkEnd w:id="832"/>
      <w:r w:rsidRPr="0049787B">
        <w:rPr>
          <w:rFonts w:cs="Arial"/>
          <w:szCs w:val="22"/>
        </w:rPr>
        <w:t>The IRB may approve studies allowing r</w:t>
      </w:r>
      <w:r w:rsidRPr="00FE6CD1">
        <w:rPr>
          <w:rFonts w:cs="Arial"/>
          <w:szCs w:val="22"/>
        </w:rPr>
        <w:t xml:space="preserve">esearchers to contact subjects without the permission of </w:t>
      </w:r>
      <w:r w:rsidRPr="00EA61C8">
        <w:rPr>
          <w:rFonts w:cs="Arial"/>
          <w:szCs w:val="22"/>
        </w:rPr>
        <w:t>the sub</w:t>
      </w:r>
      <w:r w:rsidRPr="002673CC">
        <w:rPr>
          <w:rFonts w:cs="Arial"/>
          <w:szCs w:val="22"/>
        </w:rPr>
        <w:t>jects, treat</w:t>
      </w:r>
      <w:r w:rsidRPr="00FF0CCB">
        <w:rPr>
          <w:rFonts w:cs="Arial"/>
          <w:szCs w:val="22"/>
        </w:rPr>
        <w:t xml:space="preserve">ing clinician or clinic director if the subjects were not identified based on their PHI.  Examples of studies that may be approved include observational research, surveys, qualitative interviews and studies seeking views of veterans (for example, on how to improve </w:t>
      </w:r>
      <w:r w:rsidRPr="00D87D32">
        <w:rPr>
          <w:rFonts w:cs="Arial"/>
          <w:szCs w:val="22"/>
        </w:rPr>
        <w:t>VA services).</w:t>
      </w:r>
      <w:r w:rsidRPr="00A42370">
        <w:rPr>
          <w:rFonts w:cs="Arial"/>
          <w:szCs w:val="22"/>
        </w:rPr>
        <w:t xml:space="preserve"> </w:t>
      </w:r>
      <w:r w:rsidRPr="00A42370">
        <w:rPr>
          <w:rFonts w:cs="Arial"/>
          <w:szCs w:val="22"/>
        </w:rPr>
        <w:br/>
      </w:r>
      <w:r w:rsidRPr="00A42370">
        <w:rPr>
          <w:rFonts w:cs="Arial"/>
          <w:szCs w:val="22"/>
        </w:rPr>
        <w:br/>
        <w:t>If an investigator feels it is justified o</w:t>
      </w:r>
      <w:r w:rsidRPr="00804188">
        <w:rPr>
          <w:rFonts w:cs="Arial"/>
          <w:szCs w:val="22"/>
        </w:rPr>
        <w:t>r nece</w:t>
      </w:r>
      <w:r w:rsidRPr="00557551">
        <w:rPr>
          <w:rFonts w:cs="Arial"/>
          <w:szCs w:val="22"/>
        </w:rPr>
        <w:t>ssary to contact potential participants without the permission of the su</w:t>
      </w:r>
      <w:r w:rsidRPr="00EB1CB1">
        <w:rPr>
          <w:rFonts w:cs="Arial"/>
          <w:szCs w:val="22"/>
        </w:rPr>
        <w:t>bjects, t</w:t>
      </w:r>
      <w:r w:rsidRPr="009C166D">
        <w:rPr>
          <w:rFonts w:cs="Arial"/>
          <w:szCs w:val="22"/>
        </w:rPr>
        <w:t>reating clinician or clinic direc</w:t>
      </w:r>
      <w:r w:rsidRPr="008166CB">
        <w:rPr>
          <w:rFonts w:cs="Arial"/>
          <w:szCs w:val="22"/>
        </w:rPr>
        <w:t>tor, and the subj</w:t>
      </w:r>
      <w:r w:rsidRPr="0097716C">
        <w:rPr>
          <w:rFonts w:cs="Arial"/>
          <w:szCs w:val="22"/>
        </w:rPr>
        <w:t>ects will be identified based on their PHI, t</w:t>
      </w:r>
      <w:r w:rsidRPr="009325B1">
        <w:rPr>
          <w:rFonts w:cs="Arial"/>
          <w:szCs w:val="22"/>
        </w:rPr>
        <w:t>hey may make this request to the IRB.  Researchers should address the following</w:t>
      </w:r>
      <w:r w:rsidRPr="00AC3CAC">
        <w:rPr>
          <w:rFonts w:cs="Arial"/>
          <w:szCs w:val="22"/>
        </w:rPr>
        <w:t xml:space="preserve"> concerns in their submission:  </w:t>
      </w:r>
    </w:p>
    <w:p w14:paraId="6D209338" w14:textId="77777777" w:rsidR="00271B3D" w:rsidRDefault="00271B3D" w:rsidP="00270335">
      <w:pPr>
        <w:numPr>
          <w:ilvl w:val="0"/>
          <w:numId w:val="371"/>
        </w:numPr>
        <w:ind w:left="1980" w:hanging="90"/>
        <w:rPr>
          <w:rFonts w:cs="Arial"/>
          <w:szCs w:val="22"/>
        </w:rPr>
      </w:pPr>
      <w:r>
        <w:rPr>
          <w:rFonts w:cs="Arial"/>
          <w:szCs w:val="22"/>
        </w:rPr>
        <w:t xml:space="preserve">Why the approaches outlined in a or b (above) may not be necessary or feasible for the study in question (for example, projected number of accruals, number of sites besides VAPORHCS, added risks from or burden of documentation, impacts on scientific rigor, possible selection bias, low risk survey study, etc.). </w:t>
      </w:r>
      <w:r w:rsidR="0049787B">
        <w:rPr>
          <w:rFonts w:cs="Arial"/>
          <w:szCs w:val="22"/>
        </w:rPr>
        <w:br/>
      </w:r>
    </w:p>
    <w:p w14:paraId="15BCB43F" w14:textId="77777777" w:rsidR="00271B3D" w:rsidRDefault="00271B3D" w:rsidP="00270335">
      <w:pPr>
        <w:numPr>
          <w:ilvl w:val="0"/>
          <w:numId w:val="371"/>
        </w:numPr>
        <w:ind w:left="1980" w:hanging="90"/>
        <w:rPr>
          <w:rFonts w:cs="Arial"/>
          <w:szCs w:val="22"/>
        </w:rPr>
      </w:pPr>
      <w:r>
        <w:rPr>
          <w:rFonts w:cs="Arial"/>
          <w:szCs w:val="22"/>
        </w:rPr>
        <w:lastRenderedPageBreak/>
        <w:t>How the potential participant’s safety and confidentiality will be addressed.</w:t>
      </w:r>
      <w:r w:rsidR="0049787B">
        <w:rPr>
          <w:rFonts w:cs="Arial"/>
          <w:szCs w:val="22"/>
        </w:rPr>
        <w:br/>
      </w:r>
    </w:p>
    <w:p w14:paraId="035B93C1" w14:textId="77777777" w:rsidR="00271B3D" w:rsidRDefault="00271B3D" w:rsidP="00047BA4">
      <w:pPr>
        <w:ind w:left="1440"/>
        <w:rPr>
          <w:rFonts w:cs="Arial"/>
          <w:szCs w:val="22"/>
        </w:rPr>
      </w:pPr>
      <w:r>
        <w:rPr>
          <w:rFonts w:cs="Arial"/>
          <w:szCs w:val="22"/>
        </w:rPr>
        <w:t xml:space="preserve">If approved by the IRB, the research team will write the letter in place of </w:t>
      </w:r>
      <w:r w:rsidRPr="0095654B">
        <w:rPr>
          <w:rFonts w:cs="Arial"/>
          <w:szCs w:val="22"/>
        </w:rPr>
        <w:t>the treating clinician or clinic/service director</w:t>
      </w:r>
      <w:r>
        <w:rPr>
          <w:rFonts w:cs="Arial"/>
          <w:szCs w:val="22"/>
        </w:rPr>
        <w:t xml:space="preserve"> described in 2.b.ii to introduce the study and then follow steps 2.b.iii and 2.b.iv (above).   In these cases, the letter from the research team should try to avoid mentioning a specific disease.  </w:t>
      </w:r>
      <w:r>
        <w:t xml:space="preserve">For example, a survey of patients with prostate CA, could be phrased as a study of “patients who may or may not have seen a urologist in the last year.”  A study of opiates use could be “for a study of patients who have indicated they might have painful conditions.”  </w:t>
      </w:r>
      <w:r>
        <w:rPr>
          <w:rFonts w:cs="Arial"/>
          <w:szCs w:val="22"/>
        </w:rPr>
        <w:t xml:space="preserve">  </w:t>
      </w:r>
    </w:p>
    <w:bookmarkEnd w:id="829"/>
    <w:p w14:paraId="6B4015CC" w14:textId="77777777" w:rsidR="006C2641" w:rsidRPr="00B235EB" w:rsidRDefault="006C2641" w:rsidP="006C2641">
      <w:pPr>
        <w:ind w:left="360"/>
        <w:rPr>
          <w:rFonts w:cs="Arial"/>
          <w:szCs w:val="22"/>
        </w:rPr>
      </w:pPr>
    </w:p>
    <w:p w14:paraId="14912647" w14:textId="77777777" w:rsidR="00640661" w:rsidRPr="00B235EB" w:rsidRDefault="00047BA4" w:rsidP="00BB3B03">
      <w:pPr>
        <w:pStyle w:val="Heading3"/>
        <w:numPr>
          <w:ilvl w:val="0"/>
          <w:numId w:val="0"/>
        </w:numPr>
        <w:ind w:left="360"/>
        <w:rPr>
          <w:rFonts w:cs="Arial"/>
          <w:lang w:val="en-US"/>
        </w:rPr>
      </w:pPr>
      <w:bookmarkStart w:id="833" w:name="_Toc357662105"/>
      <w:bookmarkStart w:id="834" w:name="_Toc105420268"/>
      <w:r>
        <w:rPr>
          <w:rFonts w:cs="Arial"/>
          <w:lang w:val="en-US"/>
        </w:rPr>
        <w:t>2</w:t>
      </w:r>
      <w:r w:rsidR="008F6D51">
        <w:rPr>
          <w:rFonts w:cs="Arial"/>
          <w:lang w:val="en-US"/>
        </w:rPr>
        <w:t xml:space="preserve">. </w:t>
      </w:r>
      <w:r w:rsidR="00640661" w:rsidRPr="00B235EB">
        <w:rPr>
          <w:rFonts w:cs="Arial"/>
          <w:lang w:val="en-US"/>
        </w:rPr>
        <w:t xml:space="preserve">Contact via </w:t>
      </w:r>
      <w:bookmarkEnd w:id="833"/>
      <w:r w:rsidR="0054241E">
        <w:rPr>
          <w:rFonts w:cs="Arial"/>
          <w:lang w:val="en-US"/>
        </w:rPr>
        <w:t xml:space="preserve">Social Media </w:t>
      </w:r>
      <w:r w:rsidR="00542D69">
        <w:rPr>
          <w:rFonts w:cs="Arial"/>
          <w:lang w:val="en-US"/>
        </w:rPr>
        <w:t>and/</w:t>
      </w:r>
      <w:r w:rsidR="0054241E">
        <w:rPr>
          <w:rFonts w:cs="Arial"/>
          <w:lang w:val="en-US"/>
        </w:rPr>
        <w:t>or Craig</w:t>
      </w:r>
      <w:r w:rsidR="008F6D51">
        <w:rPr>
          <w:rFonts w:cs="Arial"/>
          <w:lang w:val="en-US"/>
        </w:rPr>
        <w:t>s</w:t>
      </w:r>
      <w:r w:rsidR="0054241E">
        <w:rPr>
          <w:rFonts w:cs="Arial"/>
          <w:lang w:val="en-US"/>
        </w:rPr>
        <w:t>lists</w:t>
      </w:r>
      <w:bookmarkEnd w:id="834"/>
    </w:p>
    <w:p w14:paraId="1F762C50" w14:textId="77777777" w:rsidR="006C0161" w:rsidRDefault="00075F58" w:rsidP="006E3785">
      <w:pPr>
        <w:ind w:left="360"/>
        <w:rPr>
          <w:rFonts w:cs="Arial"/>
          <w:lang w:eastAsia="x-none"/>
        </w:rPr>
      </w:pPr>
      <w:r w:rsidRPr="00B235EB">
        <w:rPr>
          <w:rFonts w:cs="Arial"/>
          <w:lang w:eastAsia="x-none"/>
        </w:rPr>
        <w:t xml:space="preserve">VA-approved studies may be posted on Facebook pages and/or Twitter accounts for a VA facility, and on non-VA-sponsored </w:t>
      </w:r>
      <w:r w:rsidR="00DF7ACB">
        <w:rPr>
          <w:rFonts w:cs="Arial"/>
          <w:lang w:eastAsia="x-none"/>
        </w:rPr>
        <w:t>social media sites</w:t>
      </w:r>
      <w:r w:rsidRPr="00B235EB">
        <w:rPr>
          <w:rFonts w:cs="Arial"/>
          <w:lang w:eastAsia="x-none"/>
        </w:rPr>
        <w:t xml:space="preserve">. </w:t>
      </w:r>
      <w:r w:rsidR="00DF7ACB">
        <w:rPr>
          <w:rFonts w:cs="Arial"/>
          <w:lang w:eastAsia="x-none"/>
        </w:rPr>
        <w:t>However</w:t>
      </w:r>
      <w:r w:rsidRPr="00B235EB">
        <w:rPr>
          <w:rFonts w:cs="Arial"/>
          <w:lang w:eastAsia="x-none"/>
        </w:rPr>
        <w:t>, in order to assure that sensitive information is not sent in an unencrypted email, any recruitment ad</w:t>
      </w:r>
      <w:r w:rsidR="00660AAB">
        <w:rPr>
          <w:rFonts w:cs="Arial"/>
          <w:lang w:eastAsia="x-none"/>
        </w:rPr>
        <w:t>vertisement</w:t>
      </w:r>
      <w:r w:rsidRPr="00B235EB">
        <w:rPr>
          <w:rFonts w:cs="Arial"/>
          <w:lang w:eastAsia="x-none"/>
        </w:rPr>
        <w:t xml:space="preserve">s placed on </w:t>
      </w:r>
      <w:r w:rsidR="00DF7ACB">
        <w:rPr>
          <w:rFonts w:cs="Arial"/>
          <w:lang w:eastAsia="x-none"/>
        </w:rPr>
        <w:t xml:space="preserve">social media sites </w:t>
      </w:r>
      <w:r w:rsidRPr="00B235EB">
        <w:rPr>
          <w:rFonts w:cs="Arial"/>
          <w:lang w:eastAsia="x-none"/>
        </w:rPr>
        <w:t xml:space="preserve">cannot invite communication with prospective </w:t>
      </w:r>
      <w:r w:rsidR="008F71E4" w:rsidRPr="00B235EB">
        <w:rPr>
          <w:rFonts w:cs="Arial"/>
          <w:lang w:eastAsia="x-none"/>
        </w:rPr>
        <w:t>participant</w:t>
      </w:r>
      <w:r w:rsidRPr="00B235EB">
        <w:rPr>
          <w:rFonts w:cs="Arial"/>
          <w:lang w:eastAsia="x-none"/>
        </w:rPr>
        <w:t xml:space="preserve">s except by phone, mail or other methods that do not involve personal email or social media messaging. </w:t>
      </w:r>
    </w:p>
    <w:p w14:paraId="138ECD96" w14:textId="77777777" w:rsidR="007F044D" w:rsidRPr="00B235EB" w:rsidRDefault="007F044D" w:rsidP="006E3785">
      <w:pPr>
        <w:ind w:left="360"/>
        <w:rPr>
          <w:rFonts w:cs="Arial"/>
          <w:lang w:eastAsia="x-none"/>
        </w:rPr>
      </w:pPr>
    </w:p>
    <w:p w14:paraId="6871A2C5" w14:textId="77777777" w:rsidR="00075F58" w:rsidRDefault="006C0161" w:rsidP="006E3785">
      <w:pPr>
        <w:ind w:left="360"/>
        <w:rPr>
          <w:rFonts w:cs="Arial"/>
          <w:lang w:eastAsia="x-none"/>
        </w:rPr>
      </w:pPr>
      <w:r w:rsidRPr="00B235EB">
        <w:rPr>
          <w:rFonts w:cs="Arial"/>
          <w:lang w:eastAsia="x-none"/>
        </w:rPr>
        <w:t>If a mechanism such as Craigslist is utilized for recruitment and/or contact, the Craigslist posting must be set up to require response</w:t>
      </w:r>
      <w:r w:rsidR="00AC1589" w:rsidRPr="00B235EB">
        <w:rPr>
          <w:rFonts w:cs="Arial"/>
          <w:lang w:eastAsia="x-none"/>
        </w:rPr>
        <w:t>s</w:t>
      </w:r>
      <w:r w:rsidRPr="00B235EB">
        <w:rPr>
          <w:rFonts w:cs="Arial"/>
          <w:lang w:eastAsia="x-none"/>
        </w:rPr>
        <w:t xml:space="preserve"> via a phone call or mail, similar to the restrictions placed on Facebook and Twitter accounts. Email is not an acceptable response mechanism for a Craigslist posting.</w:t>
      </w:r>
    </w:p>
    <w:p w14:paraId="6A7E5101" w14:textId="77777777" w:rsidR="007662CD" w:rsidRDefault="007662CD" w:rsidP="006E3785">
      <w:pPr>
        <w:ind w:left="360"/>
        <w:rPr>
          <w:rFonts w:cs="Arial"/>
          <w:lang w:eastAsia="x-none"/>
        </w:rPr>
      </w:pPr>
    </w:p>
    <w:p w14:paraId="0AF693B8" w14:textId="77777777" w:rsidR="007662CD" w:rsidRPr="00F63792" w:rsidRDefault="00F63792" w:rsidP="006E3785">
      <w:pPr>
        <w:ind w:left="360"/>
        <w:rPr>
          <w:rFonts w:cs="Arial"/>
          <w:i/>
          <w:lang w:eastAsia="x-none"/>
        </w:rPr>
      </w:pPr>
      <w:r w:rsidRPr="00F63792">
        <w:rPr>
          <w:rFonts w:cs="Arial"/>
          <w:b/>
          <w:i/>
          <w:lang w:eastAsia="x-none"/>
        </w:rPr>
        <w:t>NOTE</w:t>
      </w:r>
      <w:r w:rsidR="002F0BCA" w:rsidRPr="00F63792">
        <w:rPr>
          <w:rFonts w:cs="Arial"/>
          <w:b/>
          <w:i/>
          <w:lang w:eastAsia="x-none"/>
        </w:rPr>
        <w:t>:</w:t>
      </w:r>
      <w:r w:rsidR="002F0BCA" w:rsidRPr="00F63792">
        <w:rPr>
          <w:rFonts w:cs="Arial"/>
          <w:i/>
          <w:lang w:eastAsia="x-none"/>
        </w:rPr>
        <w:t xml:space="preserve"> </w:t>
      </w:r>
      <w:r w:rsidR="007662CD" w:rsidRPr="00F63792">
        <w:rPr>
          <w:rFonts w:cs="Arial"/>
          <w:i/>
          <w:lang w:eastAsia="x-none"/>
        </w:rPr>
        <w:t>Recruitment methods that include the use of social media must be clearly described in the</w:t>
      </w:r>
      <w:r w:rsidR="00077EA5" w:rsidRPr="00F63792">
        <w:rPr>
          <w:rFonts w:cs="Arial"/>
          <w:i/>
          <w:lang w:eastAsia="x-none"/>
        </w:rPr>
        <w:t xml:space="preserve"> research protocol submitted to the</w:t>
      </w:r>
      <w:r w:rsidR="007662CD" w:rsidRPr="00F63792">
        <w:rPr>
          <w:rFonts w:cs="Arial"/>
          <w:i/>
          <w:lang w:eastAsia="x-none"/>
        </w:rPr>
        <w:t xml:space="preserve"> IRB</w:t>
      </w:r>
      <w:r w:rsidR="00077EA5" w:rsidRPr="00F63792">
        <w:rPr>
          <w:rFonts w:cs="Arial"/>
          <w:i/>
          <w:lang w:eastAsia="x-none"/>
        </w:rPr>
        <w:t xml:space="preserve"> for</w:t>
      </w:r>
      <w:r w:rsidR="007662CD" w:rsidRPr="00F63792">
        <w:rPr>
          <w:rFonts w:cs="Arial"/>
          <w:i/>
          <w:lang w:eastAsia="x-none"/>
        </w:rPr>
        <w:t xml:space="preserve"> review.</w:t>
      </w:r>
    </w:p>
    <w:p w14:paraId="308DB317" w14:textId="77777777" w:rsidR="00075F58" w:rsidRPr="00B235EB" w:rsidRDefault="00075F58" w:rsidP="00640661">
      <w:pPr>
        <w:rPr>
          <w:rFonts w:cs="Arial"/>
          <w:lang w:eastAsia="x-none"/>
        </w:rPr>
      </w:pPr>
    </w:p>
    <w:p w14:paraId="471C4A81" w14:textId="77777777" w:rsidR="006C2641" w:rsidRPr="00B235EB" w:rsidRDefault="00047BA4" w:rsidP="00047BA4">
      <w:pPr>
        <w:pStyle w:val="Heading3"/>
        <w:numPr>
          <w:ilvl w:val="0"/>
          <w:numId w:val="0"/>
        </w:numPr>
        <w:ind w:left="360"/>
        <w:rPr>
          <w:rFonts w:cs="Arial"/>
        </w:rPr>
      </w:pPr>
      <w:bookmarkStart w:id="835" w:name="_Toc357662106"/>
      <w:bookmarkStart w:id="836" w:name="_Toc105420269"/>
      <w:r>
        <w:rPr>
          <w:rFonts w:cs="Arial"/>
          <w:lang w:val="en-US"/>
        </w:rPr>
        <w:t>3.</w:t>
      </w:r>
      <w:r w:rsidR="006C2641" w:rsidRPr="00B235EB">
        <w:rPr>
          <w:rFonts w:cs="Arial"/>
        </w:rPr>
        <w:t>Telephone Contact</w:t>
      </w:r>
      <w:bookmarkEnd w:id="835"/>
      <w:bookmarkEnd w:id="836"/>
    </w:p>
    <w:p w14:paraId="236305D7" w14:textId="0CC3FE9B" w:rsidR="00943D26" w:rsidRPr="007556DD" w:rsidRDefault="006C2641" w:rsidP="007556DD">
      <w:pPr>
        <w:ind w:left="360"/>
        <w:rPr>
          <w:rFonts w:cs="Arial"/>
        </w:rPr>
      </w:pPr>
      <w:r w:rsidRPr="00B235EB">
        <w:rPr>
          <w:rFonts w:cs="Arial"/>
          <w:szCs w:val="22"/>
        </w:rPr>
        <w:t xml:space="preserve">Telephone use for initial contact is discouraged, unless there is written documentation (e.g., in a progress note in </w:t>
      </w:r>
      <w:r w:rsidR="00557551">
        <w:rPr>
          <w:rFonts w:cs="Arial"/>
          <w:szCs w:val="22"/>
        </w:rPr>
        <w:t>the electronic health record</w:t>
      </w:r>
      <w:r w:rsidRPr="00B235EB">
        <w:rPr>
          <w:rFonts w:cs="Arial"/>
          <w:szCs w:val="22"/>
        </w:rPr>
        <w:t xml:space="preserve"> based on a clinician’s conversation with the potential participant) that the </w:t>
      </w:r>
      <w:r w:rsidR="008F71E4" w:rsidRPr="00B235EB">
        <w:rPr>
          <w:rFonts w:cs="Arial"/>
          <w:szCs w:val="22"/>
        </w:rPr>
        <w:t>individual</w:t>
      </w:r>
      <w:r w:rsidRPr="00B235EB">
        <w:rPr>
          <w:rFonts w:cs="Arial"/>
          <w:szCs w:val="22"/>
        </w:rPr>
        <w:t xml:space="preserve"> is willing to be contacted by phone about the study in question or a specific kind of research. When such initial contact occurs by phone, the initial contact must provide a telephone number or other means that the potential </w:t>
      </w:r>
      <w:r w:rsidR="008F71E4" w:rsidRPr="00B235EB">
        <w:rPr>
          <w:rFonts w:cs="Arial"/>
          <w:szCs w:val="22"/>
        </w:rPr>
        <w:t>participant</w:t>
      </w:r>
      <w:r w:rsidRPr="00B235EB">
        <w:rPr>
          <w:rFonts w:cs="Arial"/>
          <w:szCs w:val="22"/>
        </w:rPr>
        <w:t xml:space="preserve"> can use to verify that the study constitutes VA research</w:t>
      </w:r>
      <w:r w:rsidR="002D1558">
        <w:rPr>
          <w:rFonts w:cs="Arial"/>
          <w:szCs w:val="22"/>
        </w:rPr>
        <w:t>; i</w:t>
      </w:r>
      <w:r w:rsidRPr="00B235EB">
        <w:rPr>
          <w:rFonts w:cs="Arial"/>
          <w:szCs w:val="22"/>
        </w:rPr>
        <w:t xml:space="preserve">t is recommended that the phone number of the RAO </w:t>
      </w:r>
      <w:r w:rsidR="0049787B">
        <w:rPr>
          <w:rFonts w:cs="Arial"/>
          <w:szCs w:val="22"/>
        </w:rPr>
        <w:t xml:space="preserve">designee </w:t>
      </w:r>
      <w:r w:rsidRPr="00B235EB">
        <w:rPr>
          <w:rFonts w:cs="Arial"/>
          <w:szCs w:val="22"/>
        </w:rPr>
        <w:t xml:space="preserve">be used in such situations. </w:t>
      </w:r>
      <w:r w:rsidR="00943D26" w:rsidRPr="007556DD">
        <w:rPr>
          <w:rFonts w:cs="Arial"/>
        </w:rPr>
        <w:t xml:space="preserve">In cases where the research team initiates the initial contact by telephone, research team members are prohibited from requesting social security numbers (SSNs) during that contact.  </w:t>
      </w:r>
    </w:p>
    <w:p w14:paraId="28E3CDD1" w14:textId="77777777" w:rsidR="00943D26" w:rsidRPr="007556DD" w:rsidRDefault="00943D26" w:rsidP="00943D26">
      <w:pPr>
        <w:autoSpaceDE w:val="0"/>
        <w:autoSpaceDN w:val="0"/>
        <w:adjustRightInd w:val="0"/>
        <w:rPr>
          <w:rFonts w:cs="Arial"/>
        </w:rPr>
      </w:pPr>
    </w:p>
    <w:p w14:paraId="465B940E" w14:textId="77777777" w:rsidR="00943D26" w:rsidRPr="007556DD" w:rsidRDefault="00943D26" w:rsidP="00943D26">
      <w:pPr>
        <w:autoSpaceDE w:val="0"/>
        <w:autoSpaceDN w:val="0"/>
        <w:adjustRightInd w:val="0"/>
        <w:ind w:left="360"/>
        <w:rPr>
          <w:rFonts w:cs="Arial"/>
        </w:rPr>
      </w:pPr>
      <w:r w:rsidRPr="007556DD">
        <w:rPr>
          <w:rFonts w:cs="Arial"/>
        </w:rPr>
        <w:t>In cases where the potential participant initiates the initial contact by telephone (e.g. in response to a posted advertisement), the research team members may be able to request SSNs during that contact if the IRB approves doing so.  For such requests, the IRB will consider the following:</w:t>
      </w:r>
    </w:p>
    <w:p w14:paraId="424BC1B7" w14:textId="77777777" w:rsidR="00943D26" w:rsidRPr="007556DD" w:rsidRDefault="00943D26" w:rsidP="00943D26">
      <w:pPr>
        <w:pStyle w:val="ListParagraph"/>
        <w:numPr>
          <w:ilvl w:val="0"/>
          <w:numId w:val="290"/>
        </w:numPr>
        <w:autoSpaceDE w:val="0"/>
        <w:autoSpaceDN w:val="0"/>
        <w:adjustRightInd w:val="0"/>
        <w:ind w:left="1080" w:hanging="450"/>
        <w:contextualSpacing/>
        <w:rPr>
          <w:rFonts w:cs="Arial"/>
        </w:rPr>
      </w:pPr>
      <w:r w:rsidRPr="007556DD">
        <w:rPr>
          <w:rFonts w:cs="Arial"/>
        </w:rPr>
        <w:t>There is a valid justification provided for needing SSNs at the time of the phone contact.  Consideration will be given (but not limited) to whether there is other information (such as date of birth) that could be used instead of SSNs and whether SSNs could be requested at a later point.</w:t>
      </w:r>
    </w:p>
    <w:p w14:paraId="6F536125" w14:textId="77777777" w:rsidR="00943D26" w:rsidRPr="007556DD" w:rsidRDefault="00943D26" w:rsidP="00943D26">
      <w:pPr>
        <w:pStyle w:val="ListParagraph"/>
        <w:numPr>
          <w:ilvl w:val="0"/>
          <w:numId w:val="290"/>
        </w:numPr>
        <w:autoSpaceDE w:val="0"/>
        <w:autoSpaceDN w:val="0"/>
        <w:adjustRightInd w:val="0"/>
        <w:ind w:left="1080" w:hanging="450"/>
        <w:contextualSpacing/>
        <w:rPr>
          <w:rFonts w:cs="Arial"/>
        </w:rPr>
      </w:pPr>
      <w:r w:rsidRPr="007556DD">
        <w:rPr>
          <w:rFonts w:cs="Arial"/>
        </w:rPr>
        <w:t>The phone number that potential participants call is a VA number and is clearly indicated as being such when provided to them (e.g. on the advertisement).</w:t>
      </w:r>
    </w:p>
    <w:p w14:paraId="6CC2B635" w14:textId="77777777" w:rsidR="00943D26" w:rsidRPr="007556DD" w:rsidRDefault="00943D26" w:rsidP="00943D26">
      <w:pPr>
        <w:pStyle w:val="ListParagraph"/>
        <w:numPr>
          <w:ilvl w:val="0"/>
          <w:numId w:val="290"/>
        </w:numPr>
        <w:autoSpaceDE w:val="0"/>
        <w:autoSpaceDN w:val="0"/>
        <w:adjustRightInd w:val="0"/>
        <w:ind w:left="1080" w:hanging="450"/>
        <w:contextualSpacing/>
        <w:rPr>
          <w:rFonts w:cs="Arial"/>
        </w:rPr>
      </w:pPr>
      <w:r w:rsidRPr="007556DD">
        <w:rPr>
          <w:rFonts w:cs="Arial"/>
        </w:rPr>
        <w:t>Before providing their SSN, the potential participant is told the reason(s) that it is needed.  This information needs to be reflected in the submitted phone script.</w:t>
      </w:r>
    </w:p>
    <w:p w14:paraId="04D51382" w14:textId="77777777" w:rsidR="00943D26" w:rsidRPr="00B235EB" w:rsidRDefault="00943D26" w:rsidP="006C2641">
      <w:pPr>
        <w:ind w:left="360"/>
        <w:rPr>
          <w:rFonts w:cs="Arial"/>
          <w:szCs w:val="22"/>
        </w:rPr>
      </w:pPr>
    </w:p>
    <w:p w14:paraId="7D5A0643" w14:textId="77777777" w:rsidR="00B06D2F" w:rsidRPr="00B235EB" w:rsidRDefault="00B06D2F" w:rsidP="006C2641">
      <w:pPr>
        <w:ind w:left="360"/>
        <w:rPr>
          <w:rFonts w:cs="Arial"/>
          <w:szCs w:val="22"/>
        </w:rPr>
      </w:pPr>
      <w:r w:rsidRPr="00B235EB">
        <w:rPr>
          <w:rFonts w:cs="Arial"/>
          <w:szCs w:val="22"/>
        </w:rPr>
        <w:t>The IRB recognizes that there are some cases in which the informed consent</w:t>
      </w:r>
      <w:r w:rsidR="002F1667" w:rsidRPr="00B235EB">
        <w:rPr>
          <w:rFonts w:cs="Arial"/>
          <w:szCs w:val="22"/>
        </w:rPr>
        <w:t xml:space="preserve"> document</w:t>
      </w:r>
      <w:r w:rsidRPr="00B235EB">
        <w:rPr>
          <w:rFonts w:cs="Arial"/>
          <w:szCs w:val="22"/>
        </w:rPr>
        <w:t xml:space="preserve"> is mailed to the participant, and the informed consent session may occur by telephone. In such cases, if the informed consent document is revised, there is a 30</w:t>
      </w:r>
      <w:r w:rsidR="00C62AA7">
        <w:rPr>
          <w:rFonts w:cs="Arial"/>
          <w:szCs w:val="22"/>
        </w:rPr>
        <w:t>-</w:t>
      </w:r>
      <w:r w:rsidRPr="00B235EB">
        <w:rPr>
          <w:rFonts w:cs="Arial"/>
          <w:szCs w:val="22"/>
        </w:rPr>
        <w:t xml:space="preserve">day grace period (after the date of the IRB </w:t>
      </w:r>
      <w:r w:rsidRPr="00B235EB">
        <w:rPr>
          <w:rFonts w:cs="Arial"/>
          <w:szCs w:val="22"/>
        </w:rPr>
        <w:lastRenderedPageBreak/>
        <w:t>approval) before the revised version must be use</w:t>
      </w:r>
      <w:r w:rsidR="00C96B0F" w:rsidRPr="00B235EB">
        <w:rPr>
          <w:rFonts w:cs="Arial"/>
          <w:szCs w:val="22"/>
        </w:rPr>
        <w:t xml:space="preserve">d. This is to allow for the possibility that the previous version </w:t>
      </w:r>
      <w:r w:rsidR="002F1667" w:rsidRPr="00B235EB">
        <w:rPr>
          <w:rFonts w:cs="Arial"/>
          <w:szCs w:val="22"/>
        </w:rPr>
        <w:t xml:space="preserve">of the consent document </w:t>
      </w:r>
      <w:r w:rsidR="00C96B0F" w:rsidRPr="00B235EB">
        <w:rPr>
          <w:rFonts w:cs="Arial"/>
          <w:szCs w:val="22"/>
        </w:rPr>
        <w:t>was sent by mail immediately prior to the approval of a new version and to allow the informed consent session</w:t>
      </w:r>
      <w:r w:rsidR="002F1667" w:rsidRPr="00B235EB">
        <w:rPr>
          <w:rFonts w:cs="Arial"/>
          <w:szCs w:val="22"/>
        </w:rPr>
        <w:t xml:space="preserve"> in such cases</w:t>
      </w:r>
      <w:r w:rsidR="00C96B0F" w:rsidRPr="00B235EB">
        <w:rPr>
          <w:rFonts w:cs="Arial"/>
          <w:szCs w:val="22"/>
        </w:rPr>
        <w:t xml:space="preserve"> to move forward. The IRB reserves the right to shorten this grace period, or eliminate it altogether, in cases where the revisions to the consent document affect the health, safety or well</w:t>
      </w:r>
      <w:r w:rsidR="00B75D14" w:rsidRPr="00B235EB">
        <w:rPr>
          <w:rFonts w:cs="Arial"/>
          <w:szCs w:val="22"/>
        </w:rPr>
        <w:t>-</w:t>
      </w:r>
      <w:r w:rsidR="00C96B0F" w:rsidRPr="00B235EB">
        <w:rPr>
          <w:rFonts w:cs="Arial"/>
          <w:szCs w:val="22"/>
        </w:rPr>
        <w:t xml:space="preserve">being of the subjects. In cases where expedited review applies, </w:t>
      </w:r>
      <w:r w:rsidR="00874474">
        <w:rPr>
          <w:rFonts w:cs="Arial"/>
          <w:szCs w:val="22"/>
        </w:rPr>
        <w:t>an</w:t>
      </w:r>
      <w:r w:rsidR="00C96B0F" w:rsidRPr="00B235EB">
        <w:rPr>
          <w:rFonts w:cs="Arial"/>
          <w:szCs w:val="22"/>
        </w:rPr>
        <w:t xml:space="preserve"> IRB </w:t>
      </w:r>
      <w:r w:rsidR="00874474">
        <w:rPr>
          <w:rFonts w:cs="Arial"/>
          <w:szCs w:val="22"/>
        </w:rPr>
        <w:t>Co-</w:t>
      </w:r>
      <w:r w:rsidR="00C96B0F" w:rsidRPr="00B235EB">
        <w:rPr>
          <w:rFonts w:cs="Arial"/>
          <w:szCs w:val="22"/>
        </w:rPr>
        <w:t>Chair or primary reviewer may make such as determination to shorten or eliminate the grace period.</w:t>
      </w:r>
    </w:p>
    <w:p w14:paraId="01AF46B5" w14:textId="77777777" w:rsidR="006C2641" w:rsidRPr="00B235EB" w:rsidRDefault="006C2641" w:rsidP="006C2641">
      <w:pPr>
        <w:rPr>
          <w:rFonts w:cs="Arial"/>
          <w:szCs w:val="22"/>
        </w:rPr>
      </w:pPr>
    </w:p>
    <w:p w14:paraId="3C3845BA" w14:textId="77777777" w:rsidR="00EE3FC0" w:rsidRPr="00B235EB" w:rsidRDefault="00047BA4" w:rsidP="00047BA4">
      <w:pPr>
        <w:pStyle w:val="Heading3"/>
        <w:numPr>
          <w:ilvl w:val="0"/>
          <w:numId w:val="0"/>
        </w:numPr>
        <w:ind w:left="360"/>
        <w:rPr>
          <w:rFonts w:cs="Arial"/>
          <w:lang w:val="en-US"/>
        </w:rPr>
      </w:pPr>
      <w:bookmarkStart w:id="837" w:name="_Toc357662107"/>
      <w:bookmarkStart w:id="838" w:name="_Toc105420270"/>
      <w:bookmarkStart w:id="839" w:name="_Hlk104371594"/>
      <w:r>
        <w:rPr>
          <w:rFonts w:cs="Arial"/>
          <w:lang w:val="en-US"/>
        </w:rPr>
        <w:t xml:space="preserve">4. </w:t>
      </w:r>
      <w:r w:rsidR="00EE3FC0" w:rsidRPr="00B235EB">
        <w:rPr>
          <w:rFonts w:cs="Arial"/>
          <w:lang w:val="en-US"/>
        </w:rPr>
        <w:t>Email Contact</w:t>
      </w:r>
      <w:bookmarkEnd w:id="837"/>
      <w:bookmarkEnd w:id="838"/>
    </w:p>
    <w:p w14:paraId="55D7BE59" w14:textId="64D24926" w:rsidR="00C577E3" w:rsidRPr="00A26975" w:rsidRDefault="00EE3FC0" w:rsidP="006B3918">
      <w:pPr>
        <w:ind w:left="360"/>
        <w:rPr>
          <w:rFonts w:cs="Arial"/>
          <w:szCs w:val="22"/>
        </w:rPr>
      </w:pPr>
      <w:r w:rsidRPr="00B235EB">
        <w:rPr>
          <w:rFonts w:cs="Arial"/>
          <w:lang w:eastAsia="x-none"/>
        </w:rPr>
        <w:t xml:space="preserve">Email contact is not allowed </w:t>
      </w:r>
      <w:r w:rsidR="00EE1645" w:rsidRPr="00B235EB">
        <w:rPr>
          <w:rFonts w:cs="Arial"/>
          <w:lang w:eastAsia="x-none"/>
        </w:rPr>
        <w:t>for</w:t>
      </w:r>
      <w:r w:rsidRPr="00B235EB">
        <w:rPr>
          <w:rFonts w:cs="Arial"/>
          <w:lang w:eastAsia="x-none"/>
        </w:rPr>
        <w:t xml:space="preserve"> correspond</w:t>
      </w:r>
      <w:r w:rsidR="00EE1645" w:rsidRPr="00B235EB">
        <w:rPr>
          <w:rFonts w:cs="Arial"/>
          <w:lang w:eastAsia="x-none"/>
        </w:rPr>
        <w:t>ing</w:t>
      </w:r>
      <w:r w:rsidRPr="00B235EB">
        <w:rPr>
          <w:rFonts w:cs="Arial"/>
          <w:lang w:eastAsia="x-none"/>
        </w:rPr>
        <w:t xml:space="preserve"> with </w:t>
      </w:r>
      <w:r w:rsidR="008F71E4" w:rsidRPr="00B235EB">
        <w:rPr>
          <w:rFonts w:cs="Arial"/>
          <w:lang w:eastAsia="x-none"/>
        </w:rPr>
        <w:t>participant</w:t>
      </w:r>
      <w:r w:rsidRPr="00B235EB">
        <w:rPr>
          <w:rFonts w:cs="Arial"/>
          <w:lang w:eastAsia="x-none"/>
        </w:rPr>
        <w:t xml:space="preserve">s, or to use for recruitments, unless VHA privacy and information security requirements are met. Communication of sensitive information by </w:t>
      </w:r>
      <w:r w:rsidR="00AC1589" w:rsidRPr="00B235EB">
        <w:rPr>
          <w:rFonts w:cs="Arial"/>
          <w:lang w:eastAsia="x-none"/>
        </w:rPr>
        <w:t>un</w:t>
      </w:r>
      <w:r w:rsidRPr="00B235EB">
        <w:rPr>
          <w:rFonts w:cs="Arial"/>
          <w:lang w:eastAsia="x-none"/>
        </w:rPr>
        <w:t xml:space="preserve">encrypted email is not permitted. </w:t>
      </w:r>
    </w:p>
    <w:p w14:paraId="50AE3BA4" w14:textId="77777777" w:rsidR="00085114" w:rsidRDefault="00085114" w:rsidP="006B3918">
      <w:pPr>
        <w:ind w:left="360"/>
        <w:rPr>
          <w:rFonts w:cs="Arial"/>
          <w:lang w:eastAsia="x-none"/>
        </w:rPr>
      </w:pPr>
    </w:p>
    <w:p w14:paraId="4732DE37" w14:textId="52B22CDA" w:rsidR="006B3918" w:rsidRDefault="00C14257" w:rsidP="006B3918">
      <w:pPr>
        <w:ind w:left="360"/>
        <w:rPr>
          <w:rFonts w:cs="Arial"/>
          <w:lang w:eastAsia="x-none"/>
        </w:rPr>
      </w:pPr>
      <w:r>
        <w:rPr>
          <w:rFonts w:cs="Arial"/>
          <w:lang w:eastAsia="x-none"/>
        </w:rPr>
        <w:t xml:space="preserve">All research using </w:t>
      </w:r>
      <w:r w:rsidR="006B3918">
        <w:rPr>
          <w:rFonts w:cs="Arial"/>
          <w:lang w:eastAsia="x-none"/>
        </w:rPr>
        <w:t xml:space="preserve">Azure RMS </w:t>
      </w:r>
      <w:r>
        <w:rPr>
          <w:rFonts w:cs="Arial"/>
          <w:lang w:eastAsia="x-none"/>
        </w:rPr>
        <w:t>for participant</w:t>
      </w:r>
      <w:r w:rsidR="006B3918" w:rsidRPr="00B235EB">
        <w:rPr>
          <w:rFonts w:cs="Arial"/>
          <w:lang w:eastAsia="x-none"/>
        </w:rPr>
        <w:t xml:space="preserve"> recruitment and/or contact, </w:t>
      </w:r>
      <w:r>
        <w:rPr>
          <w:rFonts w:cs="Arial"/>
          <w:lang w:eastAsia="x-none"/>
        </w:rPr>
        <w:t xml:space="preserve">must </w:t>
      </w:r>
      <w:r w:rsidR="007A7193">
        <w:rPr>
          <w:rFonts w:cs="Arial"/>
          <w:lang w:eastAsia="x-none"/>
        </w:rPr>
        <w:t xml:space="preserve">also </w:t>
      </w:r>
      <w:r>
        <w:rPr>
          <w:rFonts w:cs="Arial"/>
          <w:lang w:eastAsia="x-none"/>
        </w:rPr>
        <w:t xml:space="preserve">meet all VHA ORD </w:t>
      </w:r>
      <w:r w:rsidR="007A7193">
        <w:rPr>
          <w:rFonts w:cs="Arial"/>
          <w:lang w:eastAsia="x-none"/>
        </w:rPr>
        <w:t xml:space="preserve">requirements. Additional information can be accessed on the </w:t>
      </w:r>
      <w:r w:rsidR="0049787B">
        <w:rPr>
          <w:rFonts w:cs="Arial"/>
          <w:lang w:eastAsia="x-none"/>
        </w:rPr>
        <w:t>ORPP&amp;E website:</w:t>
      </w:r>
      <w:r w:rsidR="007A7193" w:rsidRPr="007A7193">
        <w:rPr>
          <w:rFonts w:cs="Arial"/>
          <w:lang w:eastAsia="x-none"/>
        </w:rPr>
        <w:t xml:space="preserve"> </w:t>
      </w:r>
      <w:hyperlink r:id="rId39" w:history="1">
        <w:r w:rsidR="0066343C" w:rsidRPr="00423398">
          <w:rPr>
            <w:rStyle w:val="Hyperlink"/>
            <w:rFonts w:cs="Arial"/>
            <w:lang w:eastAsia="x-none"/>
          </w:rPr>
          <w:t>https://www.research.va.gov/resources/policies/guidance/FAQs-Azure-RMS.pdf</w:t>
        </w:r>
      </w:hyperlink>
      <w:r w:rsidR="0066343C">
        <w:rPr>
          <w:rFonts w:cs="Arial"/>
          <w:lang w:eastAsia="x-none"/>
        </w:rPr>
        <w:t xml:space="preserve"> </w:t>
      </w:r>
      <w:r w:rsidR="007A7193" w:rsidRPr="007A7193">
        <w:rPr>
          <w:rFonts w:cs="Arial"/>
          <w:lang w:eastAsia="x-none"/>
        </w:rPr>
        <w:t>.</w:t>
      </w:r>
    </w:p>
    <w:p w14:paraId="0583C371" w14:textId="77777777" w:rsidR="006B3918" w:rsidRDefault="006B3918" w:rsidP="006B3918">
      <w:pPr>
        <w:ind w:left="360"/>
        <w:rPr>
          <w:rFonts w:cs="Arial"/>
          <w:lang w:eastAsia="x-none"/>
        </w:rPr>
      </w:pPr>
    </w:p>
    <w:p w14:paraId="2AED8943" w14:textId="77777777" w:rsidR="006B3918" w:rsidRDefault="006B3918" w:rsidP="006B3918">
      <w:pPr>
        <w:ind w:left="360"/>
        <w:rPr>
          <w:rFonts w:cs="Arial"/>
          <w:i/>
          <w:lang w:eastAsia="x-none"/>
        </w:rPr>
      </w:pPr>
      <w:r w:rsidRPr="00F63792">
        <w:rPr>
          <w:rFonts w:cs="Arial"/>
          <w:b/>
          <w:i/>
          <w:lang w:eastAsia="x-none"/>
        </w:rPr>
        <w:t>NOTE:</w:t>
      </w:r>
      <w:r w:rsidRPr="00F63792">
        <w:rPr>
          <w:rFonts w:cs="Arial"/>
          <w:i/>
          <w:lang w:eastAsia="x-none"/>
        </w:rPr>
        <w:t xml:space="preserve"> </w:t>
      </w:r>
      <w:r w:rsidR="007A7193">
        <w:rPr>
          <w:rFonts w:cs="Arial"/>
          <w:i/>
          <w:lang w:eastAsia="x-none"/>
        </w:rPr>
        <w:t>Participant r</w:t>
      </w:r>
      <w:r w:rsidRPr="00F63792">
        <w:rPr>
          <w:rFonts w:cs="Arial"/>
          <w:i/>
          <w:lang w:eastAsia="x-none"/>
        </w:rPr>
        <w:t xml:space="preserve">ecruitment </w:t>
      </w:r>
      <w:r w:rsidR="007A7193">
        <w:rPr>
          <w:rFonts w:cs="Arial"/>
          <w:i/>
          <w:lang w:eastAsia="x-none"/>
        </w:rPr>
        <w:t xml:space="preserve">and/or contact </w:t>
      </w:r>
      <w:r w:rsidRPr="00F63792">
        <w:rPr>
          <w:rFonts w:cs="Arial"/>
          <w:i/>
          <w:lang w:eastAsia="x-none"/>
        </w:rPr>
        <w:t xml:space="preserve">methods that include the use of </w:t>
      </w:r>
      <w:r w:rsidR="007A7193">
        <w:rPr>
          <w:rFonts w:cs="Arial"/>
          <w:i/>
          <w:lang w:eastAsia="x-none"/>
        </w:rPr>
        <w:t>Azure RMS</w:t>
      </w:r>
      <w:r w:rsidRPr="00F63792">
        <w:rPr>
          <w:rFonts w:cs="Arial"/>
          <w:i/>
          <w:lang w:eastAsia="x-none"/>
        </w:rPr>
        <w:t xml:space="preserve"> must be clearly described in the research protocol submitted to the IRB for review.</w:t>
      </w:r>
    </w:p>
    <w:bookmarkEnd w:id="839"/>
    <w:p w14:paraId="75B7A68E" w14:textId="77777777" w:rsidR="005D2B55" w:rsidRPr="00F63792" w:rsidRDefault="005D2B55" w:rsidP="006B3918">
      <w:pPr>
        <w:ind w:left="360"/>
        <w:rPr>
          <w:rFonts w:cs="Arial"/>
          <w:i/>
          <w:lang w:eastAsia="x-none"/>
        </w:rPr>
      </w:pPr>
    </w:p>
    <w:p w14:paraId="217D7FE9" w14:textId="77777777" w:rsidR="006C2641" w:rsidRPr="00B235EB" w:rsidRDefault="00047BA4" w:rsidP="00047BA4">
      <w:pPr>
        <w:pStyle w:val="Heading3"/>
        <w:numPr>
          <w:ilvl w:val="0"/>
          <w:numId w:val="0"/>
        </w:numPr>
        <w:ind w:left="360"/>
        <w:rPr>
          <w:rFonts w:cs="Arial"/>
        </w:rPr>
      </w:pPr>
      <w:bookmarkStart w:id="840" w:name="_Toc357662108"/>
      <w:bookmarkStart w:id="841" w:name="_Toc105420271"/>
      <w:r>
        <w:rPr>
          <w:rFonts w:cs="Arial"/>
          <w:lang w:val="en-US"/>
        </w:rPr>
        <w:t xml:space="preserve">5. </w:t>
      </w:r>
      <w:r w:rsidR="006C2641" w:rsidRPr="00B235EB">
        <w:rPr>
          <w:rFonts w:cs="Arial"/>
        </w:rPr>
        <w:t>Later Contact</w:t>
      </w:r>
      <w:bookmarkEnd w:id="840"/>
      <w:bookmarkEnd w:id="841"/>
    </w:p>
    <w:p w14:paraId="66A0DDE4" w14:textId="77777777" w:rsidR="006C2641" w:rsidRPr="00B235EB" w:rsidRDefault="006C2641" w:rsidP="006C2641">
      <w:pPr>
        <w:ind w:left="360"/>
        <w:rPr>
          <w:rFonts w:cs="Arial"/>
          <w:szCs w:val="22"/>
        </w:rPr>
      </w:pPr>
      <w:r w:rsidRPr="00B235EB">
        <w:rPr>
          <w:rFonts w:cs="Arial"/>
          <w:szCs w:val="22"/>
        </w:rPr>
        <w:t xml:space="preserve">When research team members contact enrolled </w:t>
      </w:r>
      <w:r w:rsidR="008F71E4" w:rsidRPr="00B235EB">
        <w:rPr>
          <w:rFonts w:cs="Arial"/>
          <w:szCs w:val="22"/>
        </w:rPr>
        <w:t>participant</w:t>
      </w:r>
      <w:r w:rsidRPr="00B235EB">
        <w:rPr>
          <w:rFonts w:cs="Arial"/>
          <w:szCs w:val="22"/>
        </w:rPr>
        <w:t xml:space="preserve">s by phone, the call must begin by referring to previous contacts and, when applicable, the information provided in the </w:t>
      </w:r>
      <w:r w:rsidR="003F2E39" w:rsidRPr="00B235EB">
        <w:rPr>
          <w:rFonts w:cs="Arial"/>
          <w:szCs w:val="22"/>
        </w:rPr>
        <w:t>ICF</w:t>
      </w:r>
      <w:r w:rsidRPr="00B235EB">
        <w:rPr>
          <w:rFonts w:cs="Arial"/>
          <w:szCs w:val="22"/>
        </w:rPr>
        <w:t xml:space="preserve">. The IRB generally requires a script for all phone contacts, and the scope of phone contacts with </w:t>
      </w:r>
      <w:r w:rsidR="008F71E4" w:rsidRPr="00B235EB">
        <w:rPr>
          <w:rFonts w:cs="Arial"/>
          <w:szCs w:val="22"/>
        </w:rPr>
        <w:t>participant</w:t>
      </w:r>
      <w:r w:rsidRPr="00B235EB">
        <w:rPr>
          <w:rFonts w:cs="Arial"/>
          <w:szCs w:val="22"/>
        </w:rPr>
        <w:t xml:space="preserve">s must be limited to topics outlined in </w:t>
      </w:r>
      <w:r w:rsidR="00855A54" w:rsidRPr="00B235EB">
        <w:rPr>
          <w:rFonts w:cs="Arial"/>
          <w:szCs w:val="22"/>
        </w:rPr>
        <w:t xml:space="preserve">the </w:t>
      </w:r>
      <w:r w:rsidRPr="00B235EB">
        <w:rPr>
          <w:rFonts w:cs="Arial"/>
          <w:szCs w:val="22"/>
        </w:rPr>
        <w:t>IRB</w:t>
      </w:r>
      <w:r w:rsidR="00B57AE5" w:rsidRPr="00B235EB">
        <w:rPr>
          <w:rFonts w:cs="Arial"/>
          <w:szCs w:val="22"/>
        </w:rPr>
        <w:t>-</w:t>
      </w:r>
      <w:r w:rsidRPr="00B235EB">
        <w:rPr>
          <w:rFonts w:cs="Arial"/>
          <w:szCs w:val="22"/>
        </w:rPr>
        <w:t xml:space="preserve">approved protocol and </w:t>
      </w:r>
      <w:r w:rsidR="003F2E39" w:rsidRPr="00B235EB">
        <w:rPr>
          <w:rFonts w:cs="Arial"/>
          <w:szCs w:val="22"/>
        </w:rPr>
        <w:t>ICF</w:t>
      </w:r>
      <w:r w:rsidR="00B57AE5" w:rsidRPr="00B235EB">
        <w:rPr>
          <w:rFonts w:cs="Arial"/>
          <w:szCs w:val="22"/>
        </w:rPr>
        <w:t>(</w:t>
      </w:r>
      <w:r w:rsidRPr="00B235EB">
        <w:rPr>
          <w:rFonts w:cs="Arial"/>
          <w:szCs w:val="22"/>
        </w:rPr>
        <w:t>s</w:t>
      </w:r>
      <w:r w:rsidR="00B57AE5" w:rsidRPr="00B235EB">
        <w:rPr>
          <w:rFonts w:cs="Arial"/>
          <w:szCs w:val="22"/>
        </w:rPr>
        <w:t>)</w:t>
      </w:r>
      <w:r w:rsidRPr="00B235EB">
        <w:rPr>
          <w:rFonts w:cs="Arial"/>
          <w:szCs w:val="22"/>
        </w:rPr>
        <w:t>.</w:t>
      </w:r>
    </w:p>
    <w:p w14:paraId="446D6246" w14:textId="77777777" w:rsidR="00744079" w:rsidRPr="00B235EB" w:rsidRDefault="00744079" w:rsidP="006C2641">
      <w:pPr>
        <w:ind w:left="360"/>
        <w:rPr>
          <w:rFonts w:cs="Arial"/>
          <w:szCs w:val="22"/>
        </w:rPr>
      </w:pPr>
    </w:p>
    <w:p w14:paraId="335FE73B" w14:textId="77777777" w:rsidR="00744079" w:rsidRPr="00B235EB" w:rsidRDefault="00047BA4" w:rsidP="00047BA4">
      <w:pPr>
        <w:pStyle w:val="Heading3"/>
        <w:numPr>
          <w:ilvl w:val="0"/>
          <w:numId w:val="0"/>
        </w:numPr>
        <w:ind w:left="360"/>
        <w:rPr>
          <w:rFonts w:cs="Arial"/>
          <w:lang w:val="en-US"/>
        </w:rPr>
      </w:pPr>
      <w:bookmarkStart w:id="842" w:name="_Toc105420272"/>
      <w:r>
        <w:rPr>
          <w:rFonts w:cs="Arial"/>
          <w:lang w:val="en-US"/>
        </w:rPr>
        <w:t xml:space="preserve">6. </w:t>
      </w:r>
      <w:r w:rsidR="00744079" w:rsidRPr="00B235EB">
        <w:rPr>
          <w:rFonts w:cs="Arial"/>
          <w:lang w:val="en-US"/>
        </w:rPr>
        <w:t>Contact via MyHealth</w:t>
      </w:r>
      <w:r w:rsidR="00744079" w:rsidRPr="0074334D">
        <w:rPr>
          <w:rFonts w:cs="Arial"/>
          <w:lang w:val="en-US"/>
        </w:rPr>
        <w:t>e</w:t>
      </w:r>
      <w:r w:rsidR="00744079" w:rsidRPr="00B235EB">
        <w:rPr>
          <w:rFonts w:cs="Arial"/>
          <w:lang w:val="en-US"/>
        </w:rPr>
        <w:t>Vet</w:t>
      </w:r>
      <w:bookmarkEnd w:id="842"/>
    </w:p>
    <w:p w14:paraId="01368712" w14:textId="77777777" w:rsidR="006C2641" w:rsidRPr="00B235EB" w:rsidRDefault="002B52CC" w:rsidP="006C2641">
      <w:pPr>
        <w:ind w:left="360"/>
        <w:rPr>
          <w:rFonts w:cs="Arial"/>
          <w:szCs w:val="22"/>
        </w:rPr>
      </w:pPr>
      <w:r w:rsidRPr="00B235EB">
        <w:rPr>
          <w:rFonts w:cs="Arial"/>
          <w:lang w:eastAsia="x-none"/>
        </w:rPr>
        <w:t>S</w:t>
      </w:r>
      <w:r w:rsidR="00744079" w:rsidRPr="00B235EB">
        <w:rPr>
          <w:rFonts w:cs="Arial"/>
          <w:lang w:eastAsia="x-none"/>
        </w:rPr>
        <w:t xml:space="preserve">ecure messaging </w:t>
      </w:r>
      <w:r w:rsidR="00EA6A9B" w:rsidRPr="00B235EB">
        <w:rPr>
          <w:rFonts w:cs="Arial"/>
          <w:lang w:eastAsia="x-none"/>
        </w:rPr>
        <w:t>in MyHealth</w:t>
      </w:r>
      <w:r w:rsidR="00EA6A9B" w:rsidRPr="0074334D">
        <w:rPr>
          <w:rFonts w:cs="Arial"/>
          <w:lang w:eastAsia="x-none"/>
        </w:rPr>
        <w:t>e</w:t>
      </w:r>
      <w:r w:rsidR="00EA6A9B" w:rsidRPr="00B235EB">
        <w:rPr>
          <w:rFonts w:cs="Arial"/>
          <w:lang w:eastAsia="x-none"/>
        </w:rPr>
        <w:t>Vet may be used for</w:t>
      </w:r>
      <w:r w:rsidR="00EA6A9B" w:rsidRPr="00B235EB">
        <w:rPr>
          <w:rFonts w:cs="Arial"/>
        </w:rPr>
        <w:t xml:space="preserve"> </w:t>
      </w:r>
      <w:r w:rsidR="00EA6A9B" w:rsidRPr="00B235EB">
        <w:rPr>
          <w:rFonts w:cs="Arial"/>
          <w:lang w:eastAsia="x-none"/>
        </w:rPr>
        <w:t>IRB-approved research</w:t>
      </w:r>
      <w:r w:rsidRPr="00B235EB">
        <w:rPr>
          <w:rFonts w:cs="Arial"/>
          <w:lang w:eastAsia="x-none"/>
        </w:rPr>
        <w:t xml:space="preserve"> in</w:t>
      </w:r>
      <w:r w:rsidR="00EA6A9B" w:rsidRPr="00B235EB">
        <w:rPr>
          <w:rFonts w:cs="Arial"/>
          <w:lang w:eastAsia="x-none"/>
        </w:rPr>
        <w:t xml:space="preserve"> which </w:t>
      </w:r>
      <w:r w:rsidRPr="00B235EB">
        <w:rPr>
          <w:rFonts w:cs="Arial"/>
          <w:lang w:eastAsia="x-none"/>
        </w:rPr>
        <w:t xml:space="preserve">it is </w:t>
      </w:r>
      <w:r w:rsidR="00EA6A9B" w:rsidRPr="00B235EB">
        <w:rPr>
          <w:rFonts w:cs="Arial"/>
          <w:lang w:eastAsia="x-none"/>
        </w:rPr>
        <w:t>leverage</w:t>
      </w:r>
      <w:r w:rsidRPr="00B235EB">
        <w:rPr>
          <w:rFonts w:cs="Arial"/>
          <w:lang w:eastAsia="x-none"/>
        </w:rPr>
        <w:t>d</w:t>
      </w:r>
      <w:r w:rsidR="00EA6A9B" w:rsidRPr="00B235EB">
        <w:rPr>
          <w:rFonts w:cs="Arial"/>
          <w:lang w:eastAsia="x-none"/>
        </w:rPr>
        <w:t xml:space="preserve"> as part of an intervention (e.g., pre-appointment planning)</w:t>
      </w:r>
      <w:r w:rsidR="00284508" w:rsidRPr="00B235EB">
        <w:rPr>
          <w:rFonts w:cs="Arial"/>
          <w:lang w:eastAsia="x-none"/>
        </w:rPr>
        <w:t xml:space="preserve">. </w:t>
      </w:r>
      <w:r w:rsidR="00741D2A">
        <w:rPr>
          <w:rFonts w:cs="Arial"/>
          <w:lang w:eastAsia="x-none"/>
        </w:rPr>
        <w:t>Secure</w:t>
      </w:r>
      <w:r w:rsidRPr="00B235EB">
        <w:rPr>
          <w:rFonts w:cs="Arial"/>
          <w:lang w:eastAsia="x-none"/>
        </w:rPr>
        <w:t xml:space="preserve"> messaging in </w:t>
      </w:r>
      <w:r w:rsidR="00744079" w:rsidRPr="00B235EB">
        <w:rPr>
          <w:rFonts w:cs="Arial"/>
          <w:lang w:eastAsia="x-none"/>
        </w:rPr>
        <w:t>MyHealth</w:t>
      </w:r>
      <w:r w:rsidR="00744079" w:rsidRPr="0074334D">
        <w:rPr>
          <w:rFonts w:cs="Arial"/>
          <w:lang w:eastAsia="x-none"/>
        </w:rPr>
        <w:t>e</w:t>
      </w:r>
      <w:r w:rsidR="00744079" w:rsidRPr="00B235EB">
        <w:rPr>
          <w:rFonts w:cs="Arial"/>
          <w:lang w:eastAsia="x-none"/>
        </w:rPr>
        <w:t xml:space="preserve">Vet </w:t>
      </w:r>
      <w:r w:rsidR="00A75A64" w:rsidRPr="00B235EB">
        <w:rPr>
          <w:rFonts w:cs="Arial"/>
          <w:lang w:eastAsia="x-none"/>
        </w:rPr>
        <w:t xml:space="preserve">currently </w:t>
      </w:r>
      <w:r w:rsidR="00744079" w:rsidRPr="00B235EB">
        <w:rPr>
          <w:rFonts w:cs="Arial"/>
          <w:lang w:eastAsia="x-none"/>
        </w:rPr>
        <w:t xml:space="preserve">may </w:t>
      </w:r>
      <w:r w:rsidR="00741D2A">
        <w:rPr>
          <w:rFonts w:cs="Arial"/>
          <w:lang w:eastAsia="x-none"/>
        </w:rPr>
        <w:t>only</w:t>
      </w:r>
      <w:r w:rsidR="00744079" w:rsidRPr="00B235EB">
        <w:rPr>
          <w:rFonts w:cs="Arial"/>
          <w:lang w:eastAsia="x-none"/>
        </w:rPr>
        <w:t xml:space="preserve"> be used for </w:t>
      </w:r>
      <w:r w:rsidRPr="00B235EB">
        <w:rPr>
          <w:rFonts w:cs="Arial"/>
          <w:lang w:eastAsia="x-none"/>
        </w:rPr>
        <w:t xml:space="preserve">other </w:t>
      </w:r>
      <w:r w:rsidR="00744079" w:rsidRPr="00B235EB">
        <w:rPr>
          <w:rFonts w:cs="Arial"/>
          <w:lang w:eastAsia="x-none"/>
        </w:rPr>
        <w:t>research-related communications</w:t>
      </w:r>
      <w:r w:rsidR="00741D2A">
        <w:rPr>
          <w:rFonts w:cs="Arial"/>
          <w:lang w:eastAsia="x-none"/>
        </w:rPr>
        <w:t xml:space="preserve"> after a participant has consented</w:t>
      </w:r>
      <w:r w:rsidRPr="00B235EB">
        <w:rPr>
          <w:rFonts w:cs="Arial"/>
          <w:lang w:eastAsia="x-none"/>
        </w:rPr>
        <w:t xml:space="preserve"> (</w:t>
      </w:r>
      <w:r w:rsidR="00741D2A">
        <w:rPr>
          <w:rFonts w:cs="Arial"/>
          <w:lang w:eastAsia="x-none"/>
        </w:rPr>
        <w:t>not for</w:t>
      </w:r>
      <w:r w:rsidR="00741D2A" w:rsidRPr="00B235EB">
        <w:rPr>
          <w:rFonts w:cs="Arial"/>
          <w:lang w:eastAsia="x-none"/>
        </w:rPr>
        <w:t xml:space="preserve"> </w:t>
      </w:r>
      <w:r w:rsidRPr="00B235EB">
        <w:rPr>
          <w:rFonts w:cs="Arial"/>
          <w:lang w:eastAsia="x-none"/>
        </w:rPr>
        <w:t>recruitment</w:t>
      </w:r>
      <w:r w:rsidR="00741D2A">
        <w:rPr>
          <w:rFonts w:cs="Arial"/>
          <w:lang w:eastAsia="x-none"/>
        </w:rPr>
        <w:t xml:space="preserve"> purposes</w:t>
      </w:r>
      <w:r w:rsidRPr="00B235EB">
        <w:rPr>
          <w:rFonts w:cs="Arial"/>
          <w:lang w:eastAsia="x-none"/>
        </w:rPr>
        <w:t>)</w:t>
      </w:r>
      <w:r w:rsidR="003701B2">
        <w:rPr>
          <w:rFonts w:cs="Arial"/>
          <w:lang w:eastAsia="x-none"/>
        </w:rPr>
        <w:t xml:space="preserve">.  </w:t>
      </w:r>
    </w:p>
    <w:p w14:paraId="23E87FB4" w14:textId="77777777" w:rsidR="006C2641" w:rsidRPr="00DE0081" w:rsidRDefault="006C2641" w:rsidP="0074334D">
      <w:pPr>
        <w:pStyle w:val="Heading1"/>
        <w:numPr>
          <w:ilvl w:val="0"/>
          <w:numId w:val="0"/>
        </w:numPr>
        <w:ind w:left="360"/>
        <w:jc w:val="left"/>
        <w:rPr>
          <w:rFonts w:cs="Arial"/>
        </w:rPr>
      </w:pPr>
    </w:p>
    <w:p w14:paraId="2977DEC8" w14:textId="77777777" w:rsidR="006C2641" w:rsidRPr="00DE24DF" w:rsidRDefault="006C2641" w:rsidP="001602B1">
      <w:pPr>
        <w:pStyle w:val="Heading1"/>
      </w:pPr>
      <w:r w:rsidRPr="00EB0F47">
        <w:rPr>
          <w:rFonts w:cs="Arial"/>
        </w:rPr>
        <w:br w:type="page"/>
      </w:r>
      <w:bookmarkStart w:id="843" w:name="_Toc105420273"/>
      <w:bookmarkStart w:id="844" w:name="_Hlk86840858"/>
      <w:r w:rsidRPr="00DE24DF">
        <w:lastRenderedPageBreak/>
        <w:t>Report</w:t>
      </w:r>
      <w:r w:rsidR="00247C02" w:rsidRPr="001602B1">
        <w:t>able Events</w:t>
      </w:r>
      <w:r w:rsidR="00247C02" w:rsidRPr="00DE24DF">
        <w:t xml:space="preserve"> </w:t>
      </w:r>
      <w:r w:rsidRPr="00DE24DF">
        <w:t>in Research</w:t>
      </w:r>
      <w:bookmarkEnd w:id="843"/>
    </w:p>
    <w:p w14:paraId="76AA5B15" w14:textId="77777777" w:rsidR="00CD2C9C" w:rsidRPr="00EB0F47" w:rsidRDefault="00CD2C9C" w:rsidP="006C2641">
      <w:pPr>
        <w:pStyle w:val="Level4"/>
        <w:rPr>
          <w:rFonts w:cs="Arial"/>
          <w:sz w:val="22"/>
          <w:szCs w:val="22"/>
        </w:rPr>
      </w:pPr>
    </w:p>
    <w:p w14:paraId="00753493" w14:textId="4973399F" w:rsidR="006C2641" w:rsidRDefault="005E23F5" w:rsidP="006C2641">
      <w:pPr>
        <w:pStyle w:val="Level4"/>
        <w:rPr>
          <w:rFonts w:cs="Arial"/>
          <w:sz w:val="22"/>
          <w:szCs w:val="22"/>
        </w:rPr>
      </w:pPr>
      <w:r>
        <w:rPr>
          <w:rFonts w:cs="Arial"/>
          <w:sz w:val="22"/>
          <w:szCs w:val="22"/>
        </w:rPr>
        <w:t>Please see VHA Directive 1058.01, Research Compliance Reporting Requirements, for definitions on wh</w:t>
      </w:r>
      <w:r w:rsidR="00581ABA">
        <w:rPr>
          <w:rFonts w:cs="Arial"/>
          <w:sz w:val="22"/>
          <w:szCs w:val="22"/>
        </w:rPr>
        <w:t xml:space="preserve">ich </w:t>
      </w:r>
      <w:r>
        <w:rPr>
          <w:rFonts w:cs="Arial"/>
          <w:sz w:val="22"/>
          <w:szCs w:val="22"/>
        </w:rPr>
        <w:t>events need to be reported and the timeframes associated for each report</w:t>
      </w:r>
      <w:r w:rsidR="00970C45">
        <w:rPr>
          <w:rFonts w:cs="Arial"/>
          <w:sz w:val="22"/>
          <w:szCs w:val="22"/>
        </w:rPr>
        <w:t>, please click</w:t>
      </w:r>
      <w:r>
        <w:rPr>
          <w:rFonts w:cs="Arial"/>
          <w:sz w:val="22"/>
          <w:szCs w:val="22"/>
        </w:rPr>
        <w:t xml:space="preserve"> here: </w:t>
      </w:r>
      <w:hyperlink r:id="rId40" w:history="1">
        <w:r w:rsidRPr="00387B20">
          <w:rPr>
            <w:rStyle w:val="Hyperlink"/>
            <w:rFonts w:cs="Arial"/>
            <w:sz w:val="22"/>
            <w:szCs w:val="22"/>
          </w:rPr>
          <w:t>https://www.va.gov/vhapublications/publications.cfm?Pub=1</w:t>
        </w:r>
      </w:hyperlink>
      <w:r>
        <w:rPr>
          <w:rFonts w:cs="Arial"/>
          <w:sz w:val="22"/>
          <w:szCs w:val="22"/>
        </w:rPr>
        <w:t xml:space="preserve">.  </w:t>
      </w:r>
    </w:p>
    <w:p w14:paraId="2B6E918B" w14:textId="77777777" w:rsidR="00247C02" w:rsidRPr="00B235EB" w:rsidRDefault="00247C02" w:rsidP="006C2641">
      <w:pPr>
        <w:pStyle w:val="Level4"/>
        <w:rPr>
          <w:rFonts w:cs="Arial"/>
          <w:b/>
          <w:sz w:val="22"/>
          <w:szCs w:val="22"/>
        </w:rPr>
      </w:pPr>
    </w:p>
    <w:p w14:paraId="4BD2466E" w14:textId="2ADFD492" w:rsidR="006C2641" w:rsidRPr="00B235EB" w:rsidRDefault="006C2641" w:rsidP="006C2641">
      <w:pPr>
        <w:pStyle w:val="Level4"/>
        <w:rPr>
          <w:rFonts w:cs="Arial"/>
          <w:sz w:val="22"/>
          <w:szCs w:val="22"/>
        </w:rPr>
      </w:pPr>
      <w:r w:rsidRPr="00B235EB">
        <w:rPr>
          <w:rFonts w:cs="Arial"/>
          <w:sz w:val="22"/>
          <w:szCs w:val="22"/>
        </w:rPr>
        <w:t xml:space="preserve">All </w:t>
      </w:r>
      <w:r w:rsidR="00855A54" w:rsidRPr="00B235EB">
        <w:rPr>
          <w:rFonts w:cs="Arial"/>
          <w:sz w:val="22"/>
          <w:szCs w:val="22"/>
        </w:rPr>
        <w:t>re</w:t>
      </w:r>
      <w:r w:rsidR="00FE4253" w:rsidRPr="00B235EB">
        <w:rPr>
          <w:rFonts w:cs="Arial"/>
          <w:sz w:val="22"/>
          <w:szCs w:val="22"/>
        </w:rPr>
        <w:t>s</w:t>
      </w:r>
      <w:r w:rsidR="00855A54" w:rsidRPr="00B235EB">
        <w:rPr>
          <w:rFonts w:cs="Arial"/>
          <w:sz w:val="22"/>
          <w:szCs w:val="22"/>
        </w:rPr>
        <w:t>earcher</w:t>
      </w:r>
      <w:r w:rsidRPr="00B235EB">
        <w:rPr>
          <w:rFonts w:cs="Arial"/>
          <w:sz w:val="22"/>
          <w:szCs w:val="22"/>
        </w:rPr>
        <w:t xml:space="preserve">s conducting research as employees or agents in the </w:t>
      </w:r>
      <w:r w:rsidR="00B94E5C" w:rsidRPr="00B235EB">
        <w:rPr>
          <w:rFonts w:cs="Arial"/>
          <w:sz w:val="22"/>
          <w:szCs w:val="22"/>
        </w:rPr>
        <w:t>VAPORHCS</w:t>
      </w:r>
      <w:r w:rsidRPr="00B235EB">
        <w:rPr>
          <w:rFonts w:cs="Arial"/>
          <w:sz w:val="22"/>
          <w:szCs w:val="22"/>
        </w:rPr>
        <w:t xml:space="preserve"> or under VA auspices are required to report </w:t>
      </w:r>
      <w:r w:rsidR="005E23F5">
        <w:rPr>
          <w:rFonts w:cs="Arial"/>
          <w:sz w:val="22"/>
          <w:szCs w:val="22"/>
        </w:rPr>
        <w:t>events within the timeframes outlined in VHA Directive 1058.01</w:t>
      </w:r>
      <w:r w:rsidRPr="00B235EB">
        <w:rPr>
          <w:rFonts w:cs="Arial"/>
          <w:sz w:val="22"/>
          <w:szCs w:val="22"/>
        </w:rPr>
        <w:t>. P</w:t>
      </w:r>
      <w:r w:rsidR="00DA641C" w:rsidRPr="00B235EB">
        <w:rPr>
          <w:rFonts w:cs="Arial"/>
          <w:sz w:val="22"/>
          <w:szCs w:val="22"/>
        </w:rPr>
        <w:t xml:space="preserve">Is </w:t>
      </w:r>
      <w:r w:rsidRPr="00B235EB">
        <w:rPr>
          <w:rFonts w:cs="Arial"/>
          <w:sz w:val="22"/>
          <w:szCs w:val="22"/>
        </w:rPr>
        <w:t xml:space="preserve">are also required to report promptly to the IRB and the ACOS/R&amp;D any adverse event (AE) that is reported to OHRP or </w:t>
      </w:r>
      <w:r w:rsidR="0063361B">
        <w:rPr>
          <w:rFonts w:cs="Arial"/>
          <w:sz w:val="22"/>
          <w:szCs w:val="22"/>
        </w:rPr>
        <w:t xml:space="preserve">to </w:t>
      </w:r>
      <w:r w:rsidRPr="00B235EB">
        <w:rPr>
          <w:rFonts w:cs="Arial"/>
          <w:sz w:val="22"/>
          <w:szCs w:val="22"/>
        </w:rPr>
        <w:t>the FDA and/or the sponsor</w:t>
      </w:r>
      <w:r w:rsidR="0063361B">
        <w:rPr>
          <w:rFonts w:cs="Arial"/>
          <w:sz w:val="22"/>
          <w:szCs w:val="22"/>
        </w:rPr>
        <w:t>,</w:t>
      </w:r>
      <w:r w:rsidRPr="00B235EB">
        <w:rPr>
          <w:rFonts w:cs="Arial"/>
          <w:sz w:val="22"/>
          <w:szCs w:val="22"/>
        </w:rPr>
        <w:t xml:space="preserve"> in accordance with FDA requirements.</w:t>
      </w:r>
    </w:p>
    <w:p w14:paraId="07AB0E08" w14:textId="77777777" w:rsidR="006C2641" w:rsidRPr="00B235EB" w:rsidRDefault="006C2641" w:rsidP="006C2641">
      <w:pPr>
        <w:ind w:left="360"/>
        <w:rPr>
          <w:rFonts w:cs="Arial"/>
          <w:szCs w:val="22"/>
          <w:u w:val="single"/>
        </w:rPr>
      </w:pPr>
    </w:p>
    <w:p w14:paraId="64AD396B" w14:textId="77777777" w:rsidR="006C2641" w:rsidRPr="00B235EB" w:rsidRDefault="006C2641" w:rsidP="006C2641">
      <w:pPr>
        <w:ind w:left="720" w:right="-180"/>
        <w:rPr>
          <w:rFonts w:cs="Arial"/>
          <w:szCs w:val="22"/>
          <w:u w:val="single"/>
        </w:rPr>
      </w:pPr>
    </w:p>
    <w:p w14:paraId="6480A86B" w14:textId="77777777" w:rsidR="006C2641" w:rsidRPr="00B235EB" w:rsidRDefault="006C2641" w:rsidP="0049787B">
      <w:pPr>
        <w:pStyle w:val="Heading2"/>
        <w:numPr>
          <w:ilvl w:val="0"/>
          <w:numId w:val="365"/>
        </w:numPr>
      </w:pPr>
      <w:bookmarkStart w:id="845" w:name="_Toc105420274"/>
      <w:r w:rsidRPr="00B235EB">
        <w:t xml:space="preserve">How to Submit a </w:t>
      </w:r>
      <w:r w:rsidR="00D30C03" w:rsidRPr="00970C45">
        <w:rPr>
          <w:lang w:val="en-US"/>
        </w:rPr>
        <w:t xml:space="preserve">Written </w:t>
      </w:r>
      <w:r w:rsidRPr="00B235EB">
        <w:t>Report</w:t>
      </w:r>
      <w:bookmarkEnd w:id="845"/>
    </w:p>
    <w:p w14:paraId="36CA016A" w14:textId="57D6400E" w:rsidR="006C2641" w:rsidRPr="00B235EB" w:rsidRDefault="006C2641" w:rsidP="00037005">
      <w:pPr>
        <w:ind w:left="360"/>
        <w:rPr>
          <w:rFonts w:cs="Arial"/>
          <w:u w:val="single"/>
        </w:rPr>
      </w:pPr>
      <w:r w:rsidRPr="00B235EB">
        <w:rPr>
          <w:rFonts w:cs="Arial"/>
        </w:rPr>
        <w:t xml:space="preserve">If any of the events </w:t>
      </w:r>
      <w:r w:rsidR="00F12305">
        <w:rPr>
          <w:rFonts w:cs="Arial"/>
        </w:rPr>
        <w:t xml:space="preserve">outlined in VHA Directive 1058.01 </w:t>
      </w:r>
      <w:r w:rsidRPr="00B235EB">
        <w:rPr>
          <w:rFonts w:cs="Arial"/>
        </w:rPr>
        <w:t>are identified</w:t>
      </w:r>
      <w:r w:rsidR="004266FE" w:rsidRPr="00B235EB">
        <w:rPr>
          <w:rFonts w:cs="Arial"/>
        </w:rPr>
        <w:t xml:space="preserve"> by members of the research team</w:t>
      </w:r>
      <w:r w:rsidRPr="00B235EB">
        <w:rPr>
          <w:rFonts w:cs="Arial"/>
        </w:rPr>
        <w:t xml:space="preserve">, they must be reported to the IRB using the </w:t>
      </w:r>
      <w:r w:rsidR="000249C5">
        <w:rPr>
          <w:rFonts w:cs="Arial"/>
        </w:rPr>
        <w:t xml:space="preserve">required reporting </w:t>
      </w:r>
      <w:r w:rsidR="00CF4D64">
        <w:rPr>
          <w:rFonts w:cs="Arial"/>
        </w:rPr>
        <w:t>form</w:t>
      </w:r>
      <w:r w:rsidR="00F12305">
        <w:rPr>
          <w:rFonts w:cs="Arial"/>
        </w:rPr>
        <w:t xml:space="preserve"> (reportable event form)</w:t>
      </w:r>
      <w:r w:rsidR="00284508" w:rsidRPr="00E03C1C">
        <w:rPr>
          <w:rFonts w:cs="Arial"/>
        </w:rPr>
        <w:t xml:space="preserve">. </w:t>
      </w:r>
      <w:r w:rsidRPr="00B235EB">
        <w:rPr>
          <w:rFonts w:cs="Arial"/>
        </w:rPr>
        <w:t xml:space="preserve"> </w:t>
      </w:r>
      <w:r w:rsidR="004266FE" w:rsidRPr="00B235EB">
        <w:rPr>
          <w:rFonts w:cs="Arial"/>
        </w:rPr>
        <w:t xml:space="preserve">If any of the events </w:t>
      </w:r>
      <w:r w:rsidR="000249C5">
        <w:rPr>
          <w:rFonts w:cs="Arial"/>
        </w:rPr>
        <w:t xml:space="preserve">above </w:t>
      </w:r>
      <w:r w:rsidR="004266FE" w:rsidRPr="00B235EB">
        <w:rPr>
          <w:rFonts w:cs="Arial"/>
        </w:rPr>
        <w:t xml:space="preserve">are identified by other members of the research community, they may be reported </w:t>
      </w:r>
      <w:r w:rsidR="00CF4D64">
        <w:rPr>
          <w:rFonts w:cs="Arial"/>
        </w:rPr>
        <w:t xml:space="preserve">to the IRB </w:t>
      </w:r>
      <w:r w:rsidR="004266FE" w:rsidRPr="00B235EB">
        <w:rPr>
          <w:rFonts w:cs="Arial"/>
        </w:rPr>
        <w:t xml:space="preserve">in any written format (memo, email, etc.) by that </w:t>
      </w:r>
      <w:r w:rsidR="000249C5">
        <w:rPr>
          <w:rFonts w:cs="Arial"/>
        </w:rPr>
        <w:t>individual</w:t>
      </w:r>
      <w:r w:rsidR="00CF4D64">
        <w:rPr>
          <w:rFonts w:cs="Arial"/>
        </w:rPr>
        <w:t xml:space="preserve"> </w:t>
      </w:r>
      <w:r w:rsidR="007208DA">
        <w:rPr>
          <w:rFonts w:cs="Arial"/>
        </w:rPr>
        <w:t>via</w:t>
      </w:r>
      <w:r w:rsidR="00CF4D64">
        <w:rPr>
          <w:rFonts w:cs="Arial"/>
        </w:rPr>
        <w:t xml:space="preserve"> fax to (503) 273-5152 or email to </w:t>
      </w:r>
      <w:hyperlink r:id="rId41" w:history="1">
        <w:r w:rsidR="0018423A" w:rsidRPr="00BA03B3">
          <w:rPr>
            <w:rStyle w:val="Hyperlink"/>
            <w:rFonts w:cs="Arial"/>
          </w:rPr>
          <w:t>pvamc-irb@va.gov</w:t>
        </w:r>
      </w:hyperlink>
      <w:r w:rsidR="0018423A">
        <w:rPr>
          <w:rFonts w:cs="Arial"/>
        </w:rPr>
        <w:t xml:space="preserve">. </w:t>
      </w:r>
    </w:p>
    <w:p w14:paraId="7EA5129A" w14:textId="77777777" w:rsidR="006C2641" w:rsidRPr="00B235EB" w:rsidRDefault="006C2641" w:rsidP="0037049D">
      <w:pPr>
        <w:ind w:left="360"/>
        <w:rPr>
          <w:rFonts w:cs="Arial"/>
        </w:rPr>
      </w:pPr>
    </w:p>
    <w:p w14:paraId="1DC788A5" w14:textId="77777777" w:rsidR="006C2641" w:rsidRPr="00B235EB" w:rsidRDefault="006C2641" w:rsidP="0049787B">
      <w:pPr>
        <w:pStyle w:val="Heading2"/>
      </w:pPr>
      <w:bookmarkStart w:id="846" w:name="_Toc105420275"/>
      <w:r w:rsidRPr="00B235EB">
        <w:t>Review after Initial Report is Submitted</w:t>
      </w:r>
      <w:bookmarkEnd w:id="846"/>
    </w:p>
    <w:p w14:paraId="32BB1017" w14:textId="516430C0" w:rsidR="006C2641" w:rsidRPr="00840E91" w:rsidRDefault="008D7D59" w:rsidP="00C01855">
      <w:pPr>
        <w:ind w:left="360"/>
        <w:rPr>
          <w:rFonts w:cs="Arial"/>
          <w:szCs w:val="22"/>
        </w:rPr>
      </w:pPr>
      <w:r w:rsidRPr="001527EF">
        <w:rPr>
          <w:rFonts w:cs="Arial"/>
          <w:szCs w:val="22"/>
        </w:rPr>
        <w:t xml:space="preserve">Within 5 business days of receipt by the IRB staff, </w:t>
      </w:r>
      <w:r w:rsidR="00103289" w:rsidRPr="001527EF">
        <w:rPr>
          <w:rFonts w:cs="Arial"/>
          <w:szCs w:val="22"/>
        </w:rPr>
        <w:t xml:space="preserve">an </w:t>
      </w:r>
      <w:r w:rsidR="006C2641" w:rsidRPr="001527EF">
        <w:rPr>
          <w:rFonts w:cs="Arial"/>
          <w:szCs w:val="22"/>
        </w:rPr>
        <w:t xml:space="preserve">IRB </w:t>
      </w:r>
      <w:r w:rsidR="00103289" w:rsidRPr="001527EF">
        <w:rPr>
          <w:rFonts w:cs="Arial"/>
          <w:szCs w:val="22"/>
        </w:rPr>
        <w:t>Co-</w:t>
      </w:r>
      <w:r w:rsidR="00AD42DE" w:rsidRPr="001527EF">
        <w:rPr>
          <w:rFonts w:cs="Arial"/>
          <w:szCs w:val="22"/>
        </w:rPr>
        <w:t>Chair</w:t>
      </w:r>
      <w:r w:rsidR="006C2641" w:rsidRPr="001527EF">
        <w:rPr>
          <w:rFonts w:cs="Arial"/>
          <w:szCs w:val="22"/>
        </w:rPr>
        <w:t xml:space="preserve">, </w:t>
      </w:r>
      <w:r w:rsidRPr="001527EF">
        <w:rPr>
          <w:rFonts w:cs="Arial"/>
          <w:szCs w:val="22"/>
        </w:rPr>
        <w:t xml:space="preserve">a </w:t>
      </w:r>
      <w:r w:rsidR="006C2641" w:rsidRPr="001527EF">
        <w:rPr>
          <w:rFonts w:cs="Arial"/>
          <w:szCs w:val="22"/>
        </w:rPr>
        <w:t xml:space="preserve">qualified IRB member-reviewer or the convened IRB will review </w:t>
      </w:r>
      <w:r w:rsidR="00642F67" w:rsidRPr="0018423A">
        <w:rPr>
          <w:rFonts w:cs="Arial"/>
          <w:szCs w:val="22"/>
        </w:rPr>
        <w:t xml:space="preserve">event </w:t>
      </w:r>
      <w:r w:rsidR="006C2641" w:rsidRPr="001527EF">
        <w:rPr>
          <w:rFonts w:cs="Arial"/>
          <w:szCs w:val="22"/>
        </w:rPr>
        <w:t>reports</w:t>
      </w:r>
      <w:r w:rsidR="00B30C7A" w:rsidRPr="00B235EB">
        <w:rPr>
          <w:rFonts w:cs="Arial"/>
          <w:szCs w:val="22"/>
        </w:rPr>
        <w:t>.</w:t>
      </w:r>
      <w:r w:rsidR="006C2641" w:rsidRPr="00B235EB">
        <w:rPr>
          <w:rFonts w:cs="Arial"/>
          <w:szCs w:val="22"/>
        </w:rPr>
        <w:t xml:space="preserve"> During this review, the IRB </w:t>
      </w:r>
      <w:r w:rsidR="00642F67">
        <w:rPr>
          <w:rFonts w:cs="Arial"/>
          <w:szCs w:val="22"/>
        </w:rPr>
        <w:t>Co-</w:t>
      </w:r>
      <w:r w:rsidR="00AD42DE" w:rsidRPr="00B235EB">
        <w:rPr>
          <w:rFonts w:cs="Arial"/>
          <w:szCs w:val="22"/>
        </w:rPr>
        <w:t>Chair</w:t>
      </w:r>
      <w:r w:rsidR="007D7D57" w:rsidRPr="00B235EB">
        <w:rPr>
          <w:rFonts w:cs="Arial"/>
          <w:szCs w:val="22"/>
        </w:rPr>
        <w:t xml:space="preserve">, </w:t>
      </w:r>
      <w:r w:rsidR="006C2641" w:rsidRPr="00B235EB">
        <w:rPr>
          <w:rFonts w:cs="Arial"/>
          <w:szCs w:val="22"/>
        </w:rPr>
        <w:t xml:space="preserve">qualified reviewer </w:t>
      </w:r>
      <w:r w:rsidR="007D7D57" w:rsidRPr="00B235EB">
        <w:rPr>
          <w:rFonts w:cs="Arial"/>
          <w:szCs w:val="22"/>
        </w:rPr>
        <w:t xml:space="preserve">or convened IRB </w:t>
      </w:r>
      <w:r w:rsidR="003257FD" w:rsidRPr="00B235EB">
        <w:rPr>
          <w:rFonts w:cs="Arial"/>
          <w:szCs w:val="22"/>
        </w:rPr>
        <w:t>will make the required determinations</w:t>
      </w:r>
      <w:r w:rsidRPr="00B235EB">
        <w:rPr>
          <w:rFonts w:cs="Arial"/>
          <w:szCs w:val="22"/>
        </w:rPr>
        <w:t xml:space="preserve"> about the event</w:t>
      </w:r>
      <w:r w:rsidR="006C2641" w:rsidRPr="00B235EB">
        <w:rPr>
          <w:rFonts w:cs="Arial"/>
          <w:szCs w:val="22"/>
        </w:rPr>
        <w:t xml:space="preserve"> using </w:t>
      </w:r>
      <w:r w:rsidR="007208DA">
        <w:rPr>
          <w:rFonts w:cs="Arial"/>
          <w:szCs w:val="22"/>
        </w:rPr>
        <w:t>the appropriate</w:t>
      </w:r>
      <w:r w:rsidR="00642F67">
        <w:rPr>
          <w:rFonts w:cs="Arial"/>
          <w:szCs w:val="22"/>
        </w:rPr>
        <w:t xml:space="preserve"> </w:t>
      </w:r>
      <w:r w:rsidR="00D30C03">
        <w:rPr>
          <w:rFonts w:cs="Arial"/>
          <w:szCs w:val="22"/>
        </w:rPr>
        <w:t>reviewer c</w:t>
      </w:r>
      <w:r w:rsidR="006C2641" w:rsidRPr="00B235EB">
        <w:rPr>
          <w:rFonts w:cs="Arial"/>
          <w:szCs w:val="22"/>
        </w:rPr>
        <w:t>hecklist</w:t>
      </w:r>
      <w:r w:rsidR="007208DA">
        <w:rPr>
          <w:rFonts w:cs="Arial"/>
          <w:szCs w:val="22"/>
        </w:rPr>
        <w:t xml:space="preserve"> or tool</w:t>
      </w:r>
      <w:r w:rsidRPr="002A07B3">
        <w:rPr>
          <w:rFonts w:cs="Arial"/>
          <w:szCs w:val="22"/>
        </w:rPr>
        <w:t>.</w:t>
      </w:r>
      <w:r w:rsidR="006C2641" w:rsidRPr="002A07B3">
        <w:rPr>
          <w:rFonts w:cs="Arial"/>
          <w:szCs w:val="22"/>
        </w:rPr>
        <w:t xml:space="preserve"> </w:t>
      </w:r>
    </w:p>
    <w:p w14:paraId="159A78CD" w14:textId="77777777" w:rsidR="00603885" w:rsidRPr="00B162B5" w:rsidRDefault="00603885" w:rsidP="0049787B">
      <w:pPr>
        <w:pStyle w:val="Heading2"/>
        <w:numPr>
          <w:ilvl w:val="0"/>
          <w:numId w:val="0"/>
        </w:numPr>
        <w:ind w:left="360"/>
      </w:pPr>
      <w:bookmarkStart w:id="847" w:name="_Toc428437469"/>
      <w:bookmarkStart w:id="848" w:name="_Toc428437686"/>
      <w:bookmarkEnd w:id="847"/>
      <w:bookmarkEnd w:id="848"/>
    </w:p>
    <w:p w14:paraId="62191328" w14:textId="77777777" w:rsidR="006C2641" w:rsidRPr="00B162B5" w:rsidRDefault="006C2641" w:rsidP="0049787B">
      <w:pPr>
        <w:pStyle w:val="Heading2"/>
      </w:pPr>
      <w:bookmarkStart w:id="849" w:name="_Toc105420276"/>
      <w:r w:rsidRPr="00B162B5">
        <w:t>Convened IRB Review of a Report</w:t>
      </w:r>
      <w:bookmarkEnd w:id="849"/>
      <w:r w:rsidRPr="00B162B5">
        <w:t xml:space="preserve"> </w:t>
      </w:r>
    </w:p>
    <w:p w14:paraId="7700D8B1" w14:textId="77777777" w:rsidR="00874474" w:rsidRDefault="006C2641" w:rsidP="006C2641">
      <w:pPr>
        <w:ind w:left="360"/>
        <w:rPr>
          <w:rFonts w:cs="Arial"/>
          <w:szCs w:val="22"/>
        </w:rPr>
      </w:pPr>
      <w:r w:rsidRPr="00F6293C">
        <w:rPr>
          <w:rFonts w:cs="Arial"/>
          <w:szCs w:val="22"/>
        </w:rPr>
        <w:t xml:space="preserve">When </w:t>
      </w:r>
      <w:r w:rsidRPr="00B235EB">
        <w:rPr>
          <w:rFonts w:cs="Arial"/>
          <w:szCs w:val="22"/>
        </w:rPr>
        <w:t>a</w:t>
      </w:r>
      <w:r w:rsidR="00EB5E23">
        <w:rPr>
          <w:rFonts w:cs="Arial"/>
          <w:szCs w:val="22"/>
        </w:rPr>
        <w:t>n event</w:t>
      </w:r>
      <w:r w:rsidRPr="00B235EB">
        <w:rPr>
          <w:rFonts w:cs="Arial"/>
          <w:szCs w:val="22"/>
        </w:rPr>
        <w:t xml:space="preserve"> report meets </w:t>
      </w:r>
      <w:r w:rsidR="00EB5E23">
        <w:rPr>
          <w:rFonts w:cs="Arial"/>
          <w:szCs w:val="22"/>
        </w:rPr>
        <w:t xml:space="preserve">requirements and/or </w:t>
      </w:r>
      <w:r w:rsidRPr="00B235EB">
        <w:rPr>
          <w:rFonts w:cs="Arial"/>
          <w:szCs w:val="22"/>
        </w:rPr>
        <w:t xml:space="preserve">criteria to be reviewed by </w:t>
      </w:r>
      <w:r w:rsidR="00603885" w:rsidRPr="00B235EB">
        <w:rPr>
          <w:rFonts w:cs="Arial"/>
          <w:szCs w:val="22"/>
        </w:rPr>
        <w:t xml:space="preserve">the </w:t>
      </w:r>
      <w:r w:rsidRPr="00B235EB">
        <w:rPr>
          <w:rFonts w:cs="Arial"/>
          <w:szCs w:val="22"/>
        </w:rPr>
        <w:t xml:space="preserve">convened </w:t>
      </w:r>
      <w:r w:rsidR="00603885" w:rsidRPr="00B235EB">
        <w:rPr>
          <w:rFonts w:cs="Arial"/>
          <w:szCs w:val="22"/>
        </w:rPr>
        <w:t>IRB</w:t>
      </w:r>
      <w:r w:rsidRPr="00B235EB">
        <w:rPr>
          <w:rFonts w:cs="Arial"/>
          <w:szCs w:val="22"/>
        </w:rPr>
        <w:t xml:space="preserve">, an IRB </w:t>
      </w:r>
      <w:r w:rsidR="00AD42DE" w:rsidRPr="00B235EB">
        <w:rPr>
          <w:rFonts w:cs="Arial"/>
          <w:szCs w:val="22"/>
        </w:rPr>
        <w:t>A</w:t>
      </w:r>
      <w:r w:rsidRPr="00B235EB">
        <w:rPr>
          <w:rFonts w:cs="Arial"/>
          <w:szCs w:val="22"/>
        </w:rPr>
        <w:t>nalyst assigns a primary reviewer to review and present the event</w:t>
      </w:r>
      <w:r w:rsidR="00EB5E23">
        <w:rPr>
          <w:rFonts w:cs="Arial"/>
          <w:szCs w:val="22"/>
        </w:rPr>
        <w:t xml:space="preserve"> report</w:t>
      </w:r>
      <w:r w:rsidRPr="00B235EB">
        <w:rPr>
          <w:rFonts w:cs="Arial"/>
          <w:szCs w:val="22"/>
        </w:rPr>
        <w:t xml:space="preserve"> as required </w:t>
      </w:r>
      <w:r w:rsidR="00603885" w:rsidRPr="00B235EB">
        <w:rPr>
          <w:rFonts w:cs="Arial"/>
          <w:szCs w:val="22"/>
        </w:rPr>
        <w:t>at the next scheduled</w:t>
      </w:r>
      <w:r w:rsidRPr="00B235EB">
        <w:rPr>
          <w:rFonts w:cs="Arial"/>
          <w:szCs w:val="22"/>
        </w:rPr>
        <w:t xml:space="preserve"> IRB</w:t>
      </w:r>
      <w:r w:rsidR="00603885" w:rsidRPr="00B235EB">
        <w:rPr>
          <w:rFonts w:cs="Arial"/>
          <w:szCs w:val="22"/>
        </w:rPr>
        <w:t xml:space="preserve"> meeting</w:t>
      </w:r>
      <w:r w:rsidRPr="00B235EB">
        <w:rPr>
          <w:rFonts w:cs="Arial"/>
          <w:szCs w:val="22"/>
        </w:rPr>
        <w:t xml:space="preserve">. </w:t>
      </w:r>
    </w:p>
    <w:p w14:paraId="76860578" w14:textId="77777777" w:rsidR="00874474" w:rsidRDefault="00874474" w:rsidP="006C2641">
      <w:pPr>
        <w:ind w:left="360"/>
        <w:rPr>
          <w:rFonts w:cs="Arial"/>
          <w:szCs w:val="22"/>
        </w:rPr>
      </w:pPr>
    </w:p>
    <w:p w14:paraId="0E8CC083" w14:textId="77777777" w:rsidR="006C2641" w:rsidRPr="00B235EB" w:rsidRDefault="006C2641" w:rsidP="0074334D">
      <w:pPr>
        <w:numPr>
          <w:ilvl w:val="0"/>
          <w:numId w:val="230"/>
        </w:numPr>
        <w:rPr>
          <w:rFonts w:cs="Arial"/>
          <w:szCs w:val="22"/>
        </w:rPr>
      </w:pPr>
      <w:r w:rsidRPr="00B235EB">
        <w:rPr>
          <w:rFonts w:cs="Arial"/>
          <w:szCs w:val="22"/>
        </w:rPr>
        <w:t>The primary reviewer</w:t>
      </w:r>
      <w:r w:rsidR="003257FD" w:rsidRPr="00B235EB">
        <w:rPr>
          <w:rFonts w:cs="Arial"/>
          <w:szCs w:val="22"/>
        </w:rPr>
        <w:t>,</w:t>
      </w:r>
      <w:r w:rsidRPr="00B235EB">
        <w:rPr>
          <w:rFonts w:cs="Arial"/>
          <w:szCs w:val="22"/>
        </w:rPr>
        <w:t xml:space="preserve"> as well as all IRB members</w:t>
      </w:r>
      <w:r w:rsidR="008D7D59" w:rsidRPr="00B235EB">
        <w:rPr>
          <w:rFonts w:cs="Arial"/>
          <w:szCs w:val="22"/>
        </w:rPr>
        <w:t xml:space="preserve">, </w:t>
      </w:r>
      <w:r w:rsidRPr="00B235EB">
        <w:rPr>
          <w:rFonts w:cs="Arial"/>
          <w:szCs w:val="22"/>
        </w:rPr>
        <w:t>are provided copies of the following and are expected to review this information in advance of the meeting:</w:t>
      </w:r>
    </w:p>
    <w:p w14:paraId="48C21511" w14:textId="77777777" w:rsidR="006C2641" w:rsidRPr="00B235EB" w:rsidRDefault="006C2641" w:rsidP="0074334D">
      <w:pPr>
        <w:numPr>
          <w:ilvl w:val="0"/>
          <w:numId w:val="233"/>
        </w:numPr>
        <w:rPr>
          <w:rFonts w:cs="Arial"/>
          <w:szCs w:val="22"/>
        </w:rPr>
      </w:pPr>
      <w:r w:rsidRPr="00B235EB">
        <w:rPr>
          <w:rFonts w:cs="Arial"/>
          <w:szCs w:val="22"/>
        </w:rPr>
        <w:t xml:space="preserve">The </w:t>
      </w:r>
      <w:r w:rsidR="008D7D59" w:rsidRPr="00B235EB">
        <w:rPr>
          <w:rFonts w:cs="Arial"/>
          <w:szCs w:val="22"/>
        </w:rPr>
        <w:t xml:space="preserve">related event </w:t>
      </w:r>
      <w:r w:rsidR="003257FD" w:rsidRPr="00B235EB">
        <w:rPr>
          <w:rFonts w:cs="Arial"/>
          <w:szCs w:val="22"/>
        </w:rPr>
        <w:t xml:space="preserve">on the </w:t>
      </w:r>
      <w:r w:rsidR="00EB5E23">
        <w:rPr>
          <w:rFonts w:cs="Arial"/>
          <w:szCs w:val="22"/>
        </w:rPr>
        <w:t>required event reporting form</w:t>
      </w:r>
    </w:p>
    <w:p w14:paraId="58AEFED9" w14:textId="0A394B6A" w:rsidR="00EB5E23" w:rsidRPr="00EB5E23" w:rsidRDefault="006C2641" w:rsidP="00EB5E23">
      <w:pPr>
        <w:numPr>
          <w:ilvl w:val="0"/>
          <w:numId w:val="233"/>
        </w:numPr>
        <w:rPr>
          <w:rFonts w:cs="Arial"/>
          <w:szCs w:val="22"/>
        </w:rPr>
      </w:pPr>
      <w:r w:rsidRPr="00B235EB">
        <w:rPr>
          <w:rFonts w:cs="Arial"/>
          <w:szCs w:val="22"/>
        </w:rPr>
        <w:t xml:space="preserve">The </w:t>
      </w:r>
      <w:r w:rsidR="00EB5E23">
        <w:rPr>
          <w:rFonts w:cs="Arial"/>
          <w:szCs w:val="22"/>
        </w:rPr>
        <w:t>related</w:t>
      </w:r>
      <w:r w:rsidR="00EB5E23" w:rsidRPr="00B235EB">
        <w:rPr>
          <w:rFonts w:cs="Arial"/>
          <w:szCs w:val="22"/>
        </w:rPr>
        <w:t xml:space="preserve"> </w:t>
      </w:r>
      <w:r w:rsidR="00EB5E23">
        <w:rPr>
          <w:rFonts w:cs="Arial"/>
          <w:szCs w:val="22"/>
        </w:rPr>
        <w:t>r</w:t>
      </w:r>
      <w:r w:rsidRPr="00B235EB">
        <w:rPr>
          <w:rFonts w:cs="Arial"/>
          <w:szCs w:val="22"/>
        </w:rPr>
        <w:t xml:space="preserve">eviewer </w:t>
      </w:r>
      <w:r w:rsidR="00EB5E23">
        <w:rPr>
          <w:rFonts w:cs="Arial"/>
          <w:szCs w:val="22"/>
        </w:rPr>
        <w:t>c</w:t>
      </w:r>
      <w:r w:rsidRPr="00B235EB">
        <w:rPr>
          <w:rFonts w:cs="Arial"/>
          <w:szCs w:val="22"/>
        </w:rPr>
        <w:t>hecklist</w:t>
      </w:r>
      <w:r w:rsidR="00EB5E23">
        <w:rPr>
          <w:rFonts w:cs="Arial"/>
          <w:szCs w:val="22"/>
        </w:rPr>
        <w:t xml:space="preserve">/tool that was completed by the IRB Co-Chair </w:t>
      </w:r>
      <w:r w:rsidR="00EB5E23" w:rsidRPr="00E03C1C">
        <w:rPr>
          <w:rFonts w:cs="Arial"/>
          <w:szCs w:val="22"/>
        </w:rPr>
        <w:t>or qualified IRB member-reviewer</w:t>
      </w:r>
      <w:r w:rsidR="00EB5E23">
        <w:rPr>
          <w:rFonts w:cs="Arial"/>
          <w:szCs w:val="22"/>
        </w:rPr>
        <w:t xml:space="preserve"> </w:t>
      </w:r>
    </w:p>
    <w:p w14:paraId="4C73A439" w14:textId="77777777" w:rsidR="006C2641" w:rsidRPr="007A0A77" w:rsidRDefault="006C2641" w:rsidP="007A0A77">
      <w:pPr>
        <w:numPr>
          <w:ilvl w:val="0"/>
          <w:numId w:val="233"/>
        </w:numPr>
        <w:rPr>
          <w:rFonts w:cs="Arial"/>
          <w:szCs w:val="22"/>
        </w:rPr>
      </w:pPr>
      <w:r w:rsidRPr="007A0A77">
        <w:rPr>
          <w:rFonts w:cs="Arial"/>
          <w:szCs w:val="22"/>
        </w:rPr>
        <w:t>The results of any investigation, if applicable</w:t>
      </w:r>
    </w:p>
    <w:p w14:paraId="0B6FECF0" w14:textId="77777777" w:rsidR="006C2641" w:rsidRPr="009C6E0D" w:rsidRDefault="006C2641" w:rsidP="0074334D">
      <w:pPr>
        <w:numPr>
          <w:ilvl w:val="0"/>
          <w:numId w:val="233"/>
        </w:numPr>
        <w:rPr>
          <w:rFonts w:cs="Arial"/>
          <w:color w:val="000000"/>
          <w:szCs w:val="22"/>
        </w:rPr>
      </w:pPr>
      <w:r w:rsidRPr="009C6E0D">
        <w:rPr>
          <w:rFonts w:cs="Arial"/>
          <w:color w:val="000000"/>
          <w:szCs w:val="22"/>
        </w:rPr>
        <w:t>The current</w:t>
      </w:r>
      <w:r w:rsidR="005F0E1A">
        <w:rPr>
          <w:rFonts w:cs="Arial"/>
          <w:color w:val="000000"/>
          <w:szCs w:val="22"/>
        </w:rPr>
        <w:t>ly</w:t>
      </w:r>
      <w:r w:rsidRPr="009C6E0D">
        <w:rPr>
          <w:rFonts w:cs="Arial"/>
          <w:color w:val="000000"/>
          <w:szCs w:val="22"/>
        </w:rPr>
        <w:t xml:space="preserve"> approved consent document</w:t>
      </w:r>
      <w:r w:rsidR="00EB5E23">
        <w:rPr>
          <w:rFonts w:cs="Arial"/>
          <w:color w:val="000000"/>
          <w:szCs w:val="22"/>
        </w:rPr>
        <w:t xml:space="preserve"> and/or HIPAA authorization</w:t>
      </w:r>
      <w:r w:rsidRPr="009C6E0D">
        <w:rPr>
          <w:rFonts w:cs="Arial"/>
          <w:color w:val="000000"/>
          <w:szCs w:val="22"/>
        </w:rPr>
        <w:t>, if applicable</w:t>
      </w:r>
    </w:p>
    <w:p w14:paraId="5FE15893" w14:textId="77777777" w:rsidR="006C2641" w:rsidRPr="008D1A54" w:rsidRDefault="006C2641" w:rsidP="0074334D">
      <w:pPr>
        <w:numPr>
          <w:ilvl w:val="0"/>
          <w:numId w:val="233"/>
        </w:numPr>
        <w:rPr>
          <w:rFonts w:cs="Arial"/>
          <w:szCs w:val="22"/>
        </w:rPr>
      </w:pPr>
      <w:r w:rsidRPr="009D6AA7">
        <w:rPr>
          <w:rFonts w:cs="Arial"/>
          <w:color w:val="000000"/>
          <w:szCs w:val="22"/>
        </w:rPr>
        <w:t>Any other relevant infor</w:t>
      </w:r>
      <w:r w:rsidRPr="009D6AA7">
        <w:rPr>
          <w:rFonts w:cs="Arial"/>
          <w:szCs w:val="22"/>
        </w:rPr>
        <w:t xml:space="preserve">mation, e.g., </w:t>
      </w:r>
      <w:r w:rsidR="002A7096" w:rsidRPr="0055161B">
        <w:rPr>
          <w:rFonts w:cs="Arial"/>
          <w:szCs w:val="22"/>
        </w:rPr>
        <w:t>I</w:t>
      </w:r>
      <w:r w:rsidRPr="008D1A54">
        <w:rPr>
          <w:rFonts w:cs="Arial"/>
          <w:szCs w:val="22"/>
        </w:rPr>
        <w:t xml:space="preserve">nvestigator’s </w:t>
      </w:r>
      <w:r w:rsidR="00855A54" w:rsidRPr="008D1A54">
        <w:rPr>
          <w:rFonts w:cs="Arial"/>
          <w:szCs w:val="22"/>
        </w:rPr>
        <w:t>B</w:t>
      </w:r>
      <w:r w:rsidRPr="008D1A54">
        <w:rPr>
          <w:rFonts w:cs="Arial"/>
          <w:szCs w:val="22"/>
        </w:rPr>
        <w:t>rochure for drug studies, medical record progress notes, protocol, etc.</w:t>
      </w:r>
    </w:p>
    <w:p w14:paraId="630FF1BE" w14:textId="77777777" w:rsidR="006C2641" w:rsidRPr="00F466C6" w:rsidRDefault="006C2641" w:rsidP="006C2641">
      <w:pPr>
        <w:pStyle w:val="Level1"/>
        <w:widowControl/>
        <w:ind w:left="1260" w:hanging="270"/>
        <w:rPr>
          <w:rFonts w:cs="Arial"/>
          <w:sz w:val="22"/>
          <w:szCs w:val="22"/>
        </w:rPr>
      </w:pPr>
    </w:p>
    <w:p w14:paraId="66ED295E" w14:textId="658DC98D" w:rsidR="00BC7C89" w:rsidRPr="0018423A" w:rsidRDefault="00796778" w:rsidP="0049787B">
      <w:pPr>
        <w:pStyle w:val="Level1"/>
        <w:widowControl/>
        <w:numPr>
          <w:ilvl w:val="0"/>
          <w:numId w:val="230"/>
        </w:numPr>
        <w:rPr>
          <w:rFonts w:cs="Arial"/>
          <w:color w:val="000000"/>
          <w:sz w:val="22"/>
          <w:szCs w:val="22"/>
        </w:rPr>
      </w:pPr>
      <w:r w:rsidRPr="006874D7">
        <w:rPr>
          <w:rFonts w:cs="Arial"/>
          <w:sz w:val="22"/>
          <w:szCs w:val="22"/>
        </w:rPr>
        <w:t xml:space="preserve">Review of reportable events </w:t>
      </w:r>
      <w:r>
        <w:rPr>
          <w:rFonts w:cs="Arial"/>
          <w:sz w:val="22"/>
          <w:szCs w:val="22"/>
        </w:rPr>
        <w:t xml:space="preserve">by the convened board </w:t>
      </w:r>
      <w:r w:rsidRPr="00970C45">
        <w:rPr>
          <w:rFonts w:cs="Arial"/>
          <w:sz w:val="22"/>
          <w:szCs w:val="22"/>
        </w:rPr>
        <w:t xml:space="preserve">will be documented per the requirements </w:t>
      </w:r>
      <w:r w:rsidRPr="00EA5B2F">
        <w:rPr>
          <w:rFonts w:cs="Arial"/>
          <w:sz w:val="22"/>
          <w:szCs w:val="22"/>
        </w:rPr>
        <w:t>in VHA Dir</w:t>
      </w:r>
      <w:r w:rsidRPr="0090424B">
        <w:rPr>
          <w:rFonts w:cs="Arial"/>
          <w:sz w:val="22"/>
          <w:szCs w:val="22"/>
        </w:rPr>
        <w:t>ective 1058.01</w:t>
      </w:r>
      <w:r w:rsidRPr="009A3BB4">
        <w:rPr>
          <w:rFonts w:cs="Arial"/>
          <w:sz w:val="22"/>
          <w:szCs w:val="22"/>
        </w:rPr>
        <w:t>.</w:t>
      </w:r>
    </w:p>
    <w:p w14:paraId="3358DD88" w14:textId="77777777" w:rsidR="00F90CC2" w:rsidRPr="0018423A" w:rsidRDefault="00F90CC2" w:rsidP="0018423A">
      <w:pPr>
        <w:pStyle w:val="Level1"/>
        <w:widowControl/>
        <w:ind w:left="360"/>
        <w:rPr>
          <w:rFonts w:cs="Arial"/>
          <w:color w:val="000000"/>
          <w:sz w:val="22"/>
          <w:szCs w:val="22"/>
        </w:rPr>
      </w:pPr>
    </w:p>
    <w:p w14:paraId="733770D6" w14:textId="77777777" w:rsidR="006C2641" w:rsidRPr="00B162B5" w:rsidRDefault="00EB5E23" w:rsidP="00EB5E23">
      <w:pPr>
        <w:pStyle w:val="Level1"/>
        <w:widowControl/>
        <w:numPr>
          <w:ilvl w:val="0"/>
          <w:numId w:val="230"/>
        </w:numPr>
        <w:rPr>
          <w:rFonts w:cs="Arial"/>
          <w:color w:val="000000"/>
          <w:sz w:val="22"/>
          <w:szCs w:val="22"/>
        </w:rPr>
      </w:pPr>
      <w:r>
        <w:rPr>
          <w:rFonts w:cs="Arial"/>
          <w:sz w:val="22"/>
          <w:szCs w:val="22"/>
        </w:rPr>
        <w:t xml:space="preserve">The IRB </w:t>
      </w:r>
      <w:r w:rsidR="006C2641" w:rsidRPr="00B375B4">
        <w:rPr>
          <w:rFonts w:cs="Arial"/>
          <w:sz w:val="22"/>
          <w:szCs w:val="22"/>
        </w:rPr>
        <w:t>will</w:t>
      </w:r>
      <w:r>
        <w:rPr>
          <w:rFonts w:cs="Arial"/>
          <w:sz w:val="22"/>
          <w:szCs w:val="22"/>
        </w:rPr>
        <w:t xml:space="preserve"> also</w:t>
      </w:r>
      <w:r w:rsidR="006C2641" w:rsidRPr="00B375B4">
        <w:rPr>
          <w:rFonts w:cs="Arial"/>
          <w:sz w:val="22"/>
          <w:szCs w:val="22"/>
        </w:rPr>
        <w:t xml:space="preserve"> consider the f</w:t>
      </w:r>
      <w:r w:rsidR="006C2641" w:rsidRPr="00B162B5">
        <w:rPr>
          <w:rFonts w:cs="Arial"/>
          <w:color w:val="000000"/>
          <w:sz w:val="22"/>
          <w:szCs w:val="22"/>
        </w:rPr>
        <w:t>ollowing</w:t>
      </w:r>
      <w:r w:rsidR="00BC7C89">
        <w:rPr>
          <w:rFonts w:cs="Arial"/>
          <w:color w:val="000000"/>
          <w:sz w:val="22"/>
          <w:szCs w:val="22"/>
        </w:rPr>
        <w:t xml:space="preserve"> as potential corrective</w:t>
      </w:r>
      <w:r w:rsidR="006C2641" w:rsidRPr="00B162B5">
        <w:rPr>
          <w:rFonts w:cs="Arial"/>
          <w:color w:val="000000"/>
          <w:sz w:val="22"/>
          <w:szCs w:val="22"/>
        </w:rPr>
        <w:t xml:space="preserve"> actions</w:t>
      </w:r>
      <w:r w:rsidR="00BC7C89">
        <w:rPr>
          <w:rFonts w:cs="Arial"/>
          <w:color w:val="000000"/>
          <w:sz w:val="22"/>
          <w:szCs w:val="22"/>
        </w:rPr>
        <w:t xml:space="preserve"> in </w:t>
      </w:r>
      <w:r w:rsidR="005F0E1A">
        <w:rPr>
          <w:rFonts w:cs="Arial"/>
          <w:color w:val="000000"/>
          <w:sz w:val="22"/>
          <w:szCs w:val="22"/>
        </w:rPr>
        <w:t>response to</w:t>
      </w:r>
      <w:r w:rsidR="00BC7C89">
        <w:rPr>
          <w:rFonts w:cs="Arial"/>
          <w:color w:val="000000"/>
          <w:sz w:val="22"/>
          <w:szCs w:val="22"/>
        </w:rPr>
        <w:t xml:space="preserve"> event reports</w:t>
      </w:r>
      <w:r w:rsidR="006C2641" w:rsidRPr="00B162B5">
        <w:rPr>
          <w:rFonts w:cs="Arial"/>
          <w:color w:val="000000"/>
          <w:sz w:val="22"/>
          <w:szCs w:val="22"/>
        </w:rPr>
        <w:t>:</w:t>
      </w:r>
    </w:p>
    <w:p w14:paraId="30F0B80E" w14:textId="77777777" w:rsidR="006C2641" w:rsidRPr="00EB5E23" w:rsidRDefault="006C2641" w:rsidP="00EB5E23">
      <w:pPr>
        <w:pStyle w:val="Level1"/>
        <w:widowControl/>
        <w:numPr>
          <w:ilvl w:val="0"/>
          <w:numId w:val="234"/>
        </w:numPr>
        <w:rPr>
          <w:rFonts w:cs="Arial"/>
          <w:color w:val="000000"/>
          <w:sz w:val="22"/>
          <w:szCs w:val="22"/>
        </w:rPr>
      </w:pPr>
      <w:r w:rsidRPr="00EB5E23">
        <w:rPr>
          <w:rFonts w:cs="Arial"/>
          <w:color w:val="000000"/>
          <w:sz w:val="22"/>
          <w:szCs w:val="22"/>
        </w:rPr>
        <w:t>Modification of information disclosed during consent</w:t>
      </w:r>
    </w:p>
    <w:p w14:paraId="1DD1C3BC" w14:textId="77777777" w:rsidR="006C2641" w:rsidRPr="00F6293C" w:rsidRDefault="006C2641" w:rsidP="0074334D">
      <w:pPr>
        <w:pStyle w:val="Level1"/>
        <w:widowControl/>
        <w:numPr>
          <w:ilvl w:val="0"/>
          <w:numId w:val="234"/>
        </w:numPr>
        <w:rPr>
          <w:rFonts w:cs="Arial"/>
          <w:sz w:val="22"/>
          <w:szCs w:val="22"/>
        </w:rPr>
      </w:pPr>
      <w:r w:rsidRPr="00B162B5">
        <w:rPr>
          <w:rFonts w:cs="Arial"/>
          <w:color w:val="000000"/>
          <w:sz w:val="22"/>
          <w:szCs w:val="22"/>
        </w:rPr>
        <w:t>Providing of additional information t</w:t>
      </w:r>
      <w:r w:rsidRPr="00F6293C">
        <w:rPr>
          <w:rFonts w:cs="Arial"/>
          <w:sz w:val="22"/>
          <w:szCs w:val="22"/>
        </w:rPr>
        <w:t>o past participants</w:t>
      </w:r>
    </w:p>
    <w:p w14:paraId="134EC430" w14:textId="77777777" w:rsidR="006C2641" w:rsidRPr="00F6293C" w:rsidRDefault="006C2641" w:rsidP="0074334D">
      <w:pPr>
        <w:pStyle w:val="Level1"/>
        <w:widowControl/>
        <w:numPr>
          <w:ilvl w:val="0"/>
          <w:numId w:val="234"/>
        </w:numPr>
        <w:rPr>
          <w:rFonts w:cs="Arial"/>
          <w:sz w:val="22"/>
          <w:szCs w:val="22"/>
        </w:rPr>
      </w:pPr>
      <w:r w:rsidRPr="00F6293C">
        <w:rPr>
          <w:rFonts w:cs="Arial"/>
          <w:sz w:val="22"/>
          <w:szCs w:val="22"/>
        </w:rPr>
        <w:t>Notification of current participants if new information might affect willingness to continue in research</w:t>
      </w:r>
    </w:p>
    <w:p w14:paraId="4FC92474" w14:textId="77777777" w:rsidR="006C2641" w:rsidRPr="00E03C1C" w:rsidRDefault="006C2641" w:rsidP="0074334D">
      <w:pPr>
        <w:pStyle w:val="Level1"/>
        <w:widowControl/>
        <w:numPr>
          <w:ilvl w:val="0"/>
          <w:numId w:val="234"/>
        </w:numPr>
        <w:rPr>
          <w:rFonts w:cs="Arial"/>
          <w:sz w:val="22"/>
          <w:szCs w:val="22"/>
        </w:rPr>
      </w:pPr>
      <w:r w:rsidRPr="00E03C1C">
        <w:rPr>
          <w:rFonts w:cs="Arial"/>
          <w:sz w:val="22"/>
          <w:szCs w:val="22"/>
        </w:rPr>
        <w:t>Modification of continuing review schedule</w:t>
      </w:r>
    </w:p>
    <w:p w14:paraId="728846C3" w14:textId="77777777" w:rsidR="006C2641" w:rsidRPr="00B235EB" w:rsidRDefault="006C2641" w:rsidP="0074334D">
      <w:pPr>
        <w:pStyle w:val="Level1"/>
        <w:widowControl/>
        <w:numPr>
          <w:ilvl w:val="0"/>
          <w:numId w:val="234"/>
        </w:numPr>
        <w:rPr>
          <w:rFonts w:cs="Arial"/>
          <w:sz w:val="22"/>
          <w:szCs w:val="22"/>
        </w:rPr>
      </w:pPr>
      <w:r w:rsidRPr="00E03C1C">
        <w:rPr>
          <w:rFonts w:cs="Arial"/>
          <w:sz w:val="22"/>
          <w:szCs w:val="22"/>
        </w:rPr>
        <w:lastRenderedPageBreak/>
        <w:t>Monitoring of the rese</w:t>
      </w:r>
      <w:r w:rsidRPr="00B235EB">
        <w:rPr>
          <w:rFonts w:cs="Arial"/>
          <w:sz w:val="22"/>
          <w:szCs w:val="22"/>
        </w:rPr>
        <w:t>arch</w:t>
      </w:r>
    </w:p>
    <w:p w14:paraId="710F91C3" w14:textId="77777777" w:rsidR="006C2641" w:rsidRPr="00B235EB" w:rsidRDefault="006C2641" w:rsidP="0074334D">
      <w:pPr>
        <w:pStyle w:val="Level1"/>
        <w:widowControl/>
        <w:numPr>
          <w:ilvl w:val="0"/>
          <w:numId w:val="234"/>
        </w:numPr>
        <w:rPr>
          <w:rFonts w:cs="Arial"/>
          <w:sz w:val="22"/>
          <w:szCs w:val="22"/>
        </w:rPr>
      </w:pPr>
      <w:r w:rsidRPr="00B235EB">
        <w:rPr>
          <w:rFonts w:cs="Arial"/>
          <w:sz w:val="22"/>
          <w:szCs w:val="22"/>
        </w:rPr>
        <w:t>Monitoring of the consent process</w:t>
      </w:r>
    </w:p>
    <w:p w14:paraId="7D57C778" w14:textId="77777777" w:rsidR="006C2641" w:rsidRPr="00B235EB" w:rsidRDefault="006C2641" w:rsidP="0074334D">
      <w:pPr>
        <w:pStyle w:val="Level1"/>
        <w:widowControl/>
        <w:numPr>
          <w:ilvl w:val="0"/>
          <w:numId w:val="234"/>
        </w:numPr>
        <w:rPr>
          <w:rFonts w:cs="Arial"/>
          <w:sz w:val="22"/>
          <w:szCs w:val="22"/>
        </w:rPr>
      </w:pPr>
      <w:r w:rsidRPr="00B235EB">
        <w:rPr>
          <w:rFonts w:cs="Arial"/>
          <w:sz w:val="22"/>
          <w:szCs w:val="22"/>
        </w:rPr>
        <w:t>Referral to other organizational entities</w:t>
      </w:r>
    </w:p>
    <w:p w14:paraId="2B8C3A82" w14:textId="77777777" w:rsidR="006C2641" w:rsidRPr="00B235EB" w:rsidRDefault="006C2641" w:rsidP="0074334D">
      <w:pPr>
        <w:pStyle w:val="Level1"/>
        <w:widowControl/>
        <w:numPr>
          <w:ilvl w:val="0"/>
          <w:numId w:val="234"/>
        </w:numPr>
        <w:rPr>
          <w:rFonts w:cs="Arial"/>
          <w:sz w:val="22"/>
          <w:szCs w:val="22"/>
        </w:rPr>
      </w:pPr>
      <w:r w:rsidRPr="00B235EB">
        <w:rPr>
          <w:rFonts w:cs="Arial"/>
          <w:sz w:val="22"/>
          <w:szCs w:val="22"/>
        </w:rPr>
        <w:t>Suspension of research</w:t>
      </w:r>
    </w:p>
    <w:p w14:paraId="3DAD6711" w14:textId="77777777" w:rsidR="006C2641" w:rsidRPr="00B235EB" w:rsidRDefault="006C2641" w:rsidP="0074334D">
      <w:pPr>
        <w:pStyle w:val="Level1"/>
        <w:widowControl/>
        <w:numPr>
          <w:ilvl w:val="0"/>
          <w:numId w:val="234"/>
        </w:numPr>
        <w:rPr>
          <w:rFonts w:cs="Arial"/>
          <w:sz w:val="22"/>
          <w:szCs w:val="22"/>
        </w:rPr>
      </w:pPr>
      <w:r w:rsidRPr="00B235EB">
        <w:rPr>
          <w:rFonts w:cs="Arial"/>
          <w:sz w:val="22"/>
          <w:szCs w:val="22"/>
        </w:rPr>
        <w:t>Termination of research</w:t>
      </w:r>
    </w:p>
    <w:p w14:paraId="4057C8D9" w14:textId="77777777" w:rsidR="00076481" w:rsidRDefault="00076481" w:rsidP="00642DC9">
      <w:pPr>
        <w:pStyle w:val="Level1"/>
        <w:ind w:left="360"/>
        <w:rPr>
          <w:rFonts w:cs="Arial"/>
          <w:sz w:val="22"/>
          <w:szCs w:val="22"/>
        </w:rPr>
      </w:pPr>
    </w:p>
    <w:p w14:paraId="02C1063A" w14:textId="5F9ED15B" w:rsidR="00076481" w:rsidRPr="00076481" w:rsidRDefault="00FE52DC" w:rsidP="0018423A">
      <w:pPr>
        <w:pStyle w:val="Level1"/>
        <w:numPr>
          <w:ilvl w:val="0"/>
          <w:numId w:val="230"/>
        </w:numPr>
        <w:rPr>
          <w:rFonts w:cs="Arial"/>
          <w:sz w:val="22"/>
          <w:szCs w:val="22"/>
        </w:rPr>
      </w:pPr>
      <w:r>
        <w:rPr>
          <w:rFonts w:cs="Arial"/>
          <w:sz w:val="22"/>
          <w:szCs w:val="22"/>
        </w:rPr>
        <w:t>W</w:t>
      </w:r>
      <w:r w:rsidRPr="00FE52DC">
        <w:rPr>
          <w:rFonts w:cs="Arial"/>
          <w:sz w:val="22"/>
          <w:szCs w:val="22"/>
        </w:rPr>
        <w:t xml:space="preserve">ithin 5 business days after </w:t>
      </w:r>
      <w:r w:rsidR="00AF5E22">
        <w:rPr>
          <w:rFonts w:cs="Arial"/>
          <w:sz w:val="22"/>
          <w:szCs w:val="22"/>
        </w:rPr>
        <w:t>reviewing events</w:t>
      </w:r>
      <w:r w:rsidR="002B183B">
        <w:rPr>
          <w:rFonts w:cs="Arial"/>
          <w:sz w:val="22"/>
          <w:szCs w:val="22"/>
        </w:rPr>
        <w:t xml:space="preserve"> </w:t>
      </w:r>
      <w:r>
        <w:rPr>
          <w:rFonts w:cs="Arial"/>
          <w:sz w:val="22"/>
          <w:szCs w:val="22"/>
        </w:rPr>
        <w:t xml:space="preserve">at </w:t>
      </w:r>
      <w:r w:rsidRPr="00FE52DC">
        <w:rPr>
          <w:rFonts w:cs="Arial"/>
          <w:sz w:val="22"/>
          <w:szCs w:val="22"/>
        </w:rPr>
        <w:t>its convened meeting</w:t>
      </w:r>
      <w:r w:rsidR="00AF5E22">
        <w:rPr>
          <w:rFonts w:cs="Arial"/>
          <w:sz w:val="22"/>
          <w:szCs w:val="22"/>
        </w:rPr>
        <w:t>, t</w:t>
      </w:r>
      <w:r w:rsidR="00076481" w:rsidRPr="00076481">
        <w:rPr>
          <w:rFonts w:cs="Arial"/>
          <w:sz w:val="22"/>
          <w:szCs w:val="22"/>
        </w:rPr>
        <w:t xml:space="preserve">he IRB must notify the VA facility Director in writing </w:t>
      </w:r>
      <w:r w:rsidR="00AF5E22">
        <w:rPr>
          <w:rFonts w:cs="Arial"/>
          <w:sz w:val="22"/>
          <w:szCs w:val="22"/>
        </w:rPr>
        <w:t>of</w:t>
      </w:r>
      <w:r w:rsidR="006F065B">
        <w:rPr>
          <w:rFonts w:cs="Arial"/>
          <w:sz w:val="22"/>
          <w:szCs w:val="22"/>
        </w:rPr>
        <w:t xml:space="preserve"> determinations</w:t>
      </w:r>
      <w:r w:rsidR="00796778">
        <w:rPr>
          <w:rFonts w:cs="Arial"/>
          <w:sz w:val="22"/>
          <w:szCs w:val="22"/>
        </w:rPr>
        <w:t>.</w:t>
      </w:r>
    </w:p>
    <w:p w14:paraId="6B8788D9" w14:textId="77777777" w:rsidR="00076481" w:rsidRPr="00076481" w:rsidRDefault="00076481" w:rsidP="00076481">
      <w:pPr>
        <w:pStyle w:val="Level1"/>
        <w:ind w:left="360"/>
        <w:rPr>
          <w:rFonts w:cs="Arial"/>
          <w:sz w:val="22"/>
          <w:szCs w:val="22"/>
        </w:rPr>
      </w:pPr>
    </w:p>
    <w:p w14:paraId="4999CF10" w14:textId="09EF2CF5" w:rsidR="00076481" w:rsidRDefault="00076481" w:rsidP="0018423A">
      <w:pPr>
        <w:pStyle w:val="Level1"/>
        <w:widowControl/>
        <w:numPr>
          <w:ilvl w:val="0"/>
          <w:numId w:val="230"/>
        </w:numPr>
        <w:rPr>
          <w:rFonts w:cs="Arial"/>
          <w:sz w:val="22"/>
          <w:szCs w:val="22"/>
        </w:rPr>
      </w:pPr>
      <w:r w:rsidRPr="00076481">
        <w:rPr>
          <w:rFonts w:cs="Arial"/>
          <w:sz w:val="22"/>
          <w:szCs w:val="22"/>
        </w:rPr>
        <w:t xml:space="preserve">The VA facility Director must </w:t>
      </w:r>
      <w:r>
        <w:rPr>
          <w:rFonts w:cs="Arial"/>
          <w:sz w:val="22"/>
          <w:szCs w:val="22"/>
        </w:rPr>
        <w:t xml:space="preserve">then </w:t>
      </w:r>
      <w:r w:rsidRPr="00076481">
        <w:rPr>
          <w:rFonts w:cs="Arial"/>
          <w:sz w:val="22"/>
          <w:szCs w:val="22"/>
        </w:rPr>
        <w:t xml:space="preserve">report </w:t>
      </w:r>
      <w:r w:rsidR="000C7E89">
        <w:rPr>
          <w:rFonts w:cs="Arial"/>
          <w:sz w:val="22"/>
          <w:szCs w:val="22"/>
        </w:rPr>
        <w:t>any such</w:t>
      </w:r>
      <w:r w:rsidRPr="00076481">
        <w:rPr>
          <w:rFonts w:cs="Arial"/>
          <w:sz w:val="22"/>
          <w:szCs w:val="22"/>
        </w:rPr>
        <w:t xml:space="preserve"> </w:t>
      </w:r>
      <w:r w:rsidR="00796778">
        <w:rPr>
          <w:rFonts w:cs="Arial"/>
          <w:sz w:val="22"/>
          <w:szCs w:val="22"/>
        </w:rPr>
        <w:t xml:space="preserve">notifications </w:t>
      </w:r>
      <w:r w:rsidRPr="00076481">
        <w:rPr>
          <w:rFonts w:cs="Arial"/>
          <w:sz w:val="22"/>
          <w:szCs w:val="22"/>
        </w:rPr>
        <w:t>to ORO within 5 business days after receiving the IRB’s notification.</w:t>
      </w:r>
    </w:p>
    <w:p w14:paraId="2CA977C0" w14:textId="77777777" w:rsidR="00076481" w:rsidRDefault="00076481" w:rsidP="00076481">
      <w:pPr>
        <w:pStyle w:val="Level1"/>
        <w:widowControl/>
        <w:ind w:left="360"/>
        <w:rPr>
          <w:rFonts w:cs="Arial"/>
          <w:sz w:val="22"/>
          <w:szCs w:val="22"/>
        </w:rPr>
      </w:pPr>
    </w:p>
    <w:p w14:paraId="7C63B98B" w14:textId="379C5A44" w:rsidR="00642DC9" w:rsidRDefault="00642DC9" w:rsidP="0018423A">
      <w:pPr>
        <w:pStyle w:val="Level1"/>
        <w:widowControl/>
        <w:numPr>
          <w:ilvl w:val="0"/>
          <w:numId w:val="230"/>
        </w:numPr>
        <w:rPr>
          <w:rFonts w:cs="Arial"/>
          <w:sz w:val="22"/>
          <w:szCs w:val="22"/>
        </w:rPr>
      </w:pPr>
      <w:r w:rsidRPr="00076481">
        <w:rPr>
          <w:rFonts w:cs="Arial"/>
          <w:sz w:val="22"/>
          <w:szCs w:val="22"/>
        </w:rPr>
        <w:t>Except where remediation requires substantial renovation or fiscal expenditure, hiring, legal negotiations, or other extenuating circumstances, remedial actions must be completed within 120 calendar days after any determination of noncompliance.</w:t>
      </w:r>
      <w:r w:rsidR="00076481" w:rsidRPr="00076481">
        <w:rPr>
          <w:rFonts w:cs="Arial"/>
          <w:sz w:val="22"/>
          <w:szCs w:val="22"/>
        </w:rPr>
        <w:t xml:space="preserve">  </w:t>
      </w:r>
      <w:r w:rsidRPr="00076481">
        <w:rPr>
          <w:rFonts w:cs="Arial"/>
          <w:sz w:val="22"/>
          <w:szCs w:val="22"/>
        </w:rPr>
        <w:t>Where remedial actions cannot be completed in 1</w:t>
      </w:r>
      <w:r w:rsidR="00796778">
        <w:rPr>
          <w:rFonts w:cs="Arial"/>
          <w:sz w:val="22"/>
          <w:szCs w:val="22"/>
        </w:rPr>
        <w:t>8</w:t>
      </w:r>
      <w:r w:rsidRPr="00076481">
        <w:rPr>
          <w:rFonts w:cs="Arial"/>
          <w:sz w:val="22"/>
          <w:szCs w:val="22"/>
        </w:rPr>
        <w:t>0 calendar days, the VA facility Director must provide ORO with an acceptable written justification and an acceptable timeline for completion.</w:t>
      </w:r>
    </w:p>
    <w:p w14:paraId="18D1FD90" w14:textId="77777777" w:rsidR="00185C34" w:rsidRDefault="00185C34" w:rsidP="0018423A">
      <w:pPr>
        <w:pStyle w:val="ListParagraph"/>
        <w:rPr>
          <w:rFonts w:cs="Arial"/>
          <w:szCs w:val="22"/>
        </w:rPr>
      </w:pPr>
    </w:p>
    <w:p w14:paraId="4AF93EB9" w14:textId="77777777" w:rsidR="00185C34" w:rsidRPr="00076481" w:rsidRDefault="00185C34" w:rsidP="0018423A">
      <w:pPr>
        <w:pStyle w:val="Level1"/>
        <w:widowControl/>
        <w:numPr>
          <w:ilvl w:val="0"/>
          <w:numId w:val="230"/>
        </w:numPr>
        <w:rPr>
          <w:rFonts w:cs="Arial"/>
          <w:sz w:val="22"/>
          <w:szCs w:val="22"/>
        </w:rPr>
      </w:pPr>
      <w:r w:rsidRPr="00185C34">
        <w:rPr>
          <w:rFonts w:cs="Arial"/>
          <w:sz w:val="22"/>
          <w:szCs w:val="22"/>
        </w:rPr>
        <w:t xml:space="preserve">The IRB must track the determinations </w:t>
      </w:r>
      <w:r>
        <w:rPr>
          <w:rFonts w:cs="Arial"/>
          <w:sz w:val="22"/>
          <w:szCs w:val="22"/>
        </w:rPr>
        <w:t>for reports</w:t>
      </w:r>
      <w:r w:rsidRPr="00185C34">
        <w:rPr>
          <w:rFonts w:cs="Arial"/>
          <w:sz w:val="22"/>
          <w:szCs w:val="22"/>
        </w:rPr>
        <w:t xml:space="preserve"> </w:t>
      </w:r>
      <w:r>
        <w:rPr>
          <w:rFonts w:cs="Arial"/>
          <w:sz w:val="22"/>
          <w:szCs w:val="22"/>
        </w:rPr>
        <w:t xml:space="preserve">of serious and/or continuing noncompliance </w:t>
      </w:r>
      <w:r w:rsidRPr="00185C34">
        <w:rPr>
          <w:rFonts w:cs="Arial"/>
          <w:sz w:val="22"/>
          <w:szCs w:val="22"/>
        </w:rPr>
        <w:t xml:space="preserve">for use in the VA </w:t>
      </w:r>
      <w:r w:rsidR="00C202F0">
        <w:rPr>
          <w:rFonts w:cs="Arial"/>
          <w:sz w:val="22"/>
          <w:szCs w:val="22"/>
        </w:rPr>
        <w:t>Medical F</w:t>
      </w:r>
      <w:r w:rsidRPr="00185C34">
        <w:rPr>
          <w:rFonts w:cs="Arial"/>
          <w:sz w:val="22"/>
          <w:szCs w:val="22"/>
        </w:rPr>
        <w:t>acility Director Certification.</w:t>
      </w:r>
    </w:p>
    <w:p w14:paraId="56E82F00" w14:textId="77777777" w:rsidR="006C2641" w:rsidRPr="00B235EB" w:rsidRDefault="006C2641" w:rsidP="006C2641">
      <w:pPr>
        <w:pStyle w:val="Level1"/>
        <w:widowControl/>
        <w:ind w:left="360"/>
        <w:rPr>
          <w:rFonts w:cs="Arial"/>
          <w:sz w:val="22"/>
          <w:szCs w:val="22"/>
        </w:rPr>
      </w:pPr>
    </w:p>
    <w:p w14:paraId="245FED24" w14:textId="77777777" w:rsidR="006C2641" w:rsidRPr="00C561CE" w:rsidRDefault="006C2641" w:rsidP="0049787B">
      <w:pPr>
        <w:pStyle w:val="Heading2"/>
      </w:pPr>
      <w:bookmarkStart w:id="850" w:name="_Toc105420277"/>
      <w:r w:rsidRPr="00B235EB">
        <w:t xml:space="preserve">For-Cause </w:t>
      </w:r>
      <w:r w:rsidRPr="00DE0081">
        <w:t>Suspension or Termination of IRB Approval of Research</w:t>
      </w:r>
      <w:bookmarkEnd w:id="850"/>
      <w:r w:rsidRPr="00DE0081">
        <w:t xml:space="preserve"> </w:t>
      </w:r>
    </w:p>
    <w:p w14:paraId="0F194543" w14:textId="77777777" w:rsidR="006C2641" w:rsidRPr="00B162B5" w:rsidRDefault="007B496F" w:rsidP="0049787B">
      <w:pPr>
        <w:pStyle w:val="Level1"/>
        <w:widowControl/>
        <w:ind w:left="360"/>
        <w:rPr>
          <w:rFonts w:cs="Arial"/>
          <w:sz w:val="22"/>
          <w:szCs w:val="22"/>
        </w:rPr>
      </w:pPr>
      <w:r w:rsidRPr="002A07B3">
        <w:rPr>
          <w:rFonts w:cs="Arial"/>
          <w:sz w:val="22"/>
          <w:szCs w:val="22"/>
        </w:rPr>
        <w:t xml:space="preserve">An </w:t>
      </w:r>
      <w:r w:rsidR="006C2641" w:rsidRPr="002A07B3">
        <w:rPr>
          <w:rFonts w:cs="Arial"/>
          <w:sz w:val="22"/>
          <w:szCs w:val="22"/>
        </w:rPr>
        <w:t xml:space="preserve">IRB </w:t>
      </w:r>
      <w:r w:rsidRPr="002A07B3">
        <w:rPr>
          <w:rFonts w:cs="Arial"/>
          <w:sz w:val="22"/>
          <w:szCs w:val="22"/>
        </w:rPr>
        <w:t>Co-</w:t>
      </w:r>
      <w:r w:rsidR="00AD42DE" w:rsidRPr="002A07B3">
        <w:rPr>
          <w:rFonts w:cs="Arial"/>
          <w:sz w:val="22"/>
          <w:szCs w:val="22"/>
        </w:rPr>
        <w:t>Chair</w:t>
      </w:r>
      <w:r w:rsidR="006C2641" w:rsidRPr="002A07B3">
        <w:rPr>
          <w:rFonts w:cs="Arial"/>
          <w:sz w:val="22"/>
          <w:szCs w:val="22"/>
        </w:rPr>
        <w:t xml:space="preserve"> or a designated reviewer may require an immediate, temporary suspension of enrollment of new </w:t>
      </w:r>
      <w:r w:rsidR="008F71E4" w:rsidRPr="00840E91">
        <w:rPr>
          <w:rFonts w:cs="Arial"/>
          <w:sz w:val="22"/>
          <w:szCs w:val="22"/>
        </w:rPr>
        <w:t>participant</w:t>
      </w:r>
      <w:r w:rsidR="006C2641" w:rsidRPr="00840E91">
        <w:rPr>
          <w:rFonts w:cs="Arial"/>
          <w:sz w:val="22"/>
          <w:szCs w:val="22"/>
        </w:rPr>
        <w:t xml:space="preserve">s and/or of continued participation of previously enrolled </w:t>
      </w:r>
      <w:r w:rsidR="008F71E4" w:rsidRPr="00840E91">
        <w:rPr>
          <w:rFonts w:cs="Arial"/>
          <w:sz w:val="22"/>
          <w:szCs w:val="22"/>
        </w:rPr>
        <w:t>participant</w:t>
      </w:r>
      <w:r w:rsidR="006C2641" w:rsidRPr="009C6E0D">
        <w:rPr>
          <w:rFonts w:cs="Arial"/>
          <w:sz w:val="22"/>
          <w:szCs w:val="22"/>
        </w:rPr>
        <w:t xml:space="preserve">s, pending review of the situation by the convened IRB, </w:t>
      </w:r>
      <w:r w:rsidR="006C2641" w:rsidRPr="009D6AA7">
        <w:rPr>
          <w:rFonts w:cs="Arial"/>
          <w:sz w:val="22"/>
          <w:szCs w:val="22"/>
        </w:rPr>
        <w:t>if research is not being conducted in accordance with the IRB’s requirements</w:t>
      </w:r>
      <w:r w:rsidR="00B509EA">
        <w:rPr>
          <w:rFonts w:cs="Arial"/>
          <w:sz w:val="22"/>
          <w:szCs w:val="22"/>
        </w:rPr>
        <w:t xml:space="preserve"> or</w:t>
      </w:r>
      <w:r w:rsidR="00B509EA" w:rsidRPr="00B509EA">
        <w:t xml:space="preserve"> </w:t>
      </w:r>
      <w:r w:rsidR="00B509EA" w:rsidRPr="00B509EA">
        <w:rPr>
          <w:rFonts w:cs="Arial"/>
          <w:sz w:val="22"/>
          <w:szCs w:val="22"/>
        </w:rPr>
        <w:t>has been associated with unex</w:t>
      </w:r>
      <w:r w:rsidR="00B509EA">
        <w:rPr>
          <w:rFonts w:cs="Arial"/>
          <w:sz w:val="22"/>
          <w:szCs w:val="22"/>
        </w:rPr>
        <w:t>pected serious harm to subjects</w:t>
      </w:r>
      <w:r w:rsidR="006C2641" w:rsidRPr="009D6AA7">
        <w:rPr>
          <w:rFonts w:cs="Arial"/>
          <w:sz w:val="22"/>
          <w:szCs w:val="22"/>
        </w:rPr>
        <w:t>. The ACOS/R&amp;D may also suspend or terminate research on an urgent basis if it is not being conducted in accordance with the IRB’s requirements</w:t>
      </w:r>
      <w:r w:rsidR="002B183B" w:rsidRPr="002B183B">
        <w:rPr>
          <w:rFonts w:cs="Arial"/>
          <w:sz w:val="22"/>
          <w:szCs w:val="22"/>
        </w:rPr>
        <w:t xml:space="preserve"> </w:t>
      </w:r>
      <w:r w:rsidR="002B183B">
        <w:rPr>
          <w:rFonts w:cs="Arial"/>
          <w:sz w:val="22"/>
          <w:szCs w:val="22"/>
        </w:rPr>
        <w:t>or</w:t>
      </w:r>
      <w:r w:rsidR="002B183B" w:rsidRPr="00B509EA">
        <w:t xml:space="preserve"> </w:t>
      </w:r>
      <w:r w:rsidR="002B183B" w:rsidRPr="00B509EA">
        <w:rPr>
          <w:rFonts w:cs="Arial"/>
          <w:sz w:val="22"/>
          <w:szCs w:val="22"/>
        </w:rPr>
        <w:t>has been associated with unex</w:t>
      </w:r>
      <w:r w:rsidR="002B183B">
        <w:rPr>
          <w:rFonts w:cs="Arial"/>
          <w:sz w:val="22"/>
          <w:szCs w:val="22"/>
        </w:rPr>
        <w:t>pected serious harm to subjects</w:t>
      </w:r>
      <w:r w:rsidR="006C2641" w:rsidRPr="009D6AA7">
        <w:rPr>
          <w:rFonts w:cs="Arial"/>
          <w:sz w:val="22"/>
          <w:szCs w:val="22"/>
        </w:rPr>
        <w:t xml:space="preserve">. </w:t>
      </w:r>
      <w:r w:rsidRPr="008D1A54">
        <w:rPr>
          <w:rFonts w:cs="Arial"/>
          <w:sz w:val="22"/>
          <w:szCs w:val="22"/>
        </w:rPr>
        <w:t xml:space="preserve">An </w:t>
      </w:r>
      <w:r w:rsidR="006C2641" w:rsidRPr="008D1A54">
        <w:rPr>
          <w:rFonts w:cs="Arial"/>
          <w:sz w:val="22"/>
          <w:szCs w:val="22"/>
        </w:rPr>
        <w:t xml:space="preserve">IRB </w:t>
      </w:r>
      <w:r w:rsidRPr="008D1A54">
        <w:rPr>
          <w:rFonts w:cs="Arial"/>
          <w:sz w:val="22"/>
          <w:szCs w:val="22"/>
        </w:rPr>
        <w:t>Co-</w:t>
      </w:r>
      <w:r w:rsidR="00AD42DE" w:rsidRPr="008D1A54">
        <w:rPr>
          <w:rFonts w:cs="Arial"/>
          <w:sz w:val="22"/>
          <w:szCs w:val="22"/>
        </w:rPr>
        <w:t>Chair</w:t>
      </w:r>
      <w:r w:rsidR="006C2641" w:rsidRPr="008D1A54">
        <w:rPr>
          <w:rFonts w:cs="Arial"/>
          <w:sz w:val="22"/>
          <w:szCs w:val="22"/>
        </w:rPr>
        <w:t xml:space="preserve"> or designee or the ACOS/R&amp;D may call an emergency IRB meeting or place th</w:t>
      </w:r>
      <w:r w:rsidR="006C2641" w:rsidRPr="00F466C6">
        <w:rPr>
          <w:rFonts w:cs="Arial"/>
          <w:sz w:val="22"/>
          <w:szCs w:val="22"/>
        </w:rPr>
        <w:t xml:space="preserve">e </w:t>
      </w:r>
      <w:r w:rsidR="00171EB4" w:rsidRPr="00F466C6">
        <w:rPr>
          <w:rFonts w:cs="Arial"/>
          <w:sz w:val="22"/>
          <w:szCs w:val="22"/>
        </w:rPr>
        <w:t xml:space="preserve">study </w:t>
      </w:r>
      <w:r w:rsidR="006C2641" w:rsidRPr="00B375B4">
        <w:rPr>
          <w:rFonts w:cs="Arial"/>
          <w:sz w:val="22"/>
          <w:szCs w:val="22"/>
        </w:rPr>
        <w:t>on the agenda for the next regularly scheduled</w:t>
      </w:r>
      <w:r w:rsidR="00171EB4" w:rsidRPr="00B162B5">
        <w:rPr>
          <w:rFonts w:cs="Arial"/>
          <w:sz w:val="22"/>
          <w:szCs w:val="22"/>
        </w:rPr>
        <w:t xml:space="preserve"> IRB</w:t>
      </w:r>
      <w:r w:rsidR="006C2641" w:rsidRPr="00B162B5">
        <w:rPr>
          <w:rFonts w:cs="Arial"/>
          <w:sz w:val="22"/>
          <w:szCs w:val="22"/>
        </w:rPr>
        <w:t xml:space="preserve"> meeting.</w:t>
      </w:r>
      <w:r w:rsidR="00336422">
        <w:rPr>
          <w:rFonts w:cs="Arial"/>
          <w:sz w:val="22"/>
          <w:szCs w:val="22"/>
        </w:rPr>
        <w:t xml:space="preserve"> </w:t>
      </w:r>
      <w:r w:rsidR="00336422" w:rsidRPr="001602B1">
        <w:rPr>
          <w:rFonts w:cs="Arial"/>
          <w:b/>
          <w:i/>
          <w:sz w:val="22"/>
          <w:szCs w:val="22"/>
        </w:rPr>
        <w:t>NOTE:</w:t>
      </w:r>
      <w:r w:rsidR="00336422" w:rsidRPr="001602B1">
        <w:rPr>
          <w:rFonts w:cs="Arial"/>
          <w:i/>
          <w:sz w:val="22"/>
          <w:szCs w:val="22"/>
        </w:rPr>
        <w:t xml:space="preserve"> </w:t>
      </w:r>
      <w:r w:rsidR="00E34D74" w:rsidRPr="001602B1">
        <w:rPr>
          <w:rFonts w:cs="Arial"/>
          <w:i/>
          <w:sz w:val="22"/>
          <w:szCs w:val="22"/>
        </w:rPr>
        <w:t>The IO has authority to suspend or terminate IRB approval of research. This authority can be delegated by the IO to the Chief of Staff (COS). ORD has authority to suspend or terminate any research activity i</w:t>
      </w:r>
      <w:r w:rsidR="003701B2">
        <w:rPr>
          <w:rFonts w:cs="Arial"/>
          <w:i/>
          <w:sz w:val="22"/>
          <w:szCs w:val="22"/>
        </w:rPr>
        <w:t>t</w:t>
      </w:r>
      <w:r w:rsidR="00E34D74" w:rsidRPr="001602B1">
        <w:rPr>
          <w:rFonts w:cs="Arial"/>
          <w:i/>
          <w:sz w:val="22"/>
          <w:szCs w:val="22"/>
        </w:rPr>
        <w:t xml:space="preserve"> is funding.</w:t>
      </w:r>
    </w:p>
    <w:p w14:paraId="5782E43E" w14:textId="77777777" w:rsidR="006C2641" w:rsidRPr="00B162B5" w:rsidRDefault="006C2641" w:rsidP="006C2641">
      <w:pPr>
        <w:pStyle w:val="Level1"/>
        <w:widowControl/>
        <w:rPr>
          <w:rFonts w:cs="Arial"/>
          <w:sz w:val="22"/>
          <w:szCs w:val="22"/>
        </w:rPr>
      </w:pPr>
    </w:p>
    <w:p w14:paraId="537B149C" w14:textId="77777777" w:rsidR="006C2641" w:rsidRPr="00F6293C" w:rsidRDefault="00171EB4" w:rsidP="0049787B">
      <w:pPr>
        <w:pStyle w:val="Level1"/>
        <w:widowControl/>
        <w:ind w:left="360"/>
        <w:rPr>
          <w:rFonts w:cs="Arial"/>
          <w:sz w:val="22"/>
          <w:szCs w:val="22"/>
        </w:rPr>
      </w:pPr>
      <w:r w:rsidRPr="00B162B5">
        <w:rPr>
          <w:rFonts w:cs="Arial"/>
          <w:sz w:val="22"/>
          <w:szCs w:val="22"/>
        </w:rPr>
        <w:t>Upon review, i</w:t>
      </w:r>
      <w:r w:rsidR="006C2641" w:rsidRPr="00F6293C">
        <w:rPr>
          <w:rFonts w:cs="Arial"/>
          <w:sz w:val="22"/>
          <w:szCs w:val="22"/>
        </w:rPr>
        <w:t>f the IRB determines</w:t>
      </w:r>
      <w:r w:rsidR="00CC5DAA">
        <w:rPr>
          <w:rFonts w:cs="Arial"/>
          <w:sz w:val="22"/>
          <w:szCs w:val="22"/>
        </w:rPr>
        <w:t xml:space="preserve"> that</w:t>
      </w:r>
      <w:r w:rsidR="006C2641" w:rsidRPr="00F6293C">
        <w:rPr>
          <w:rFonts w:cs="Arial"/>
          <w:sz w:val="22"/>
          <w:szCs w:val="22"/>
        </w:rPr>
        <w:t xml:space="preserve"> the</w:t>
      </w:r>
      <w:r w:rsidR="00CC5DAA">
        <w:rPr>
          <w:rFonts w:cs="Arial"/>
          <w:sz w:val="22"/>
          <w:szCs w:val="22"/>
        </w:rPr>
        <w:t xml:space="preserve"> </w:t>
      </w:r>
      <w:r w:rsidR="00CC5DAA" w:rsidRPr="00CC5DAA">
        <w:rPr>
          <w:rFonts w:cs="Arial"/>
          <w:sz w:val="22"/>
          <w:szCs w:val="22"/>
        </w:rPr>
        <w:t>research is not being conducted in accordance with the IRB’s requirements or has been associated with unexpected serious harm to subjects</w:t>
      </w:r>
      <w:r w:rsidR="006C2641" w:rsidRPr="00F6293C">
        <w:rPr>
          <w:rFonts w:cs="Arial"/>
          <w:sz w:val="22"/>
          <w:szCs w:val="22"/>
        </w:rPr>
        <w:t>, they may vote to suspend or terminate approval of research.</w:t>
      </w:r>
    </w:p>
    <w:p w14:paraId="33D288B4" w14:textId="77777777" w:rsidR="006C2641" w:rsidRPr="00F6293C" w:rsidRDefault="006C2641" w:rsidP="0049787B">
      <w:pPr>
        <w:ind w:left="360"/>
        <w:rPr>
          <w:rFonts w:cs="Arial"/>
          <w:szCs w:val="22"/>
        </w:rPr>
      </w:pPr>
    </w:p>
    <w:p w14:paraId="2ED327AD" w14:textId="77777777" w:rsidR="006C2641" w:rsidRPr="00B235EB" w:rsidRDefault="00CC5DAA" w:rsidP="0049787B">
      <w:pPr>
        <w:ind w:left="360"/>
        <w:rPr>
          <w:rFonts w:cs="Arial"/>
          <w:szCs w:val="22"/>
        </w:rPr>
      </w:pPr>
      <w:r w:rsidRPr="00CC5DAA">
        <w:rPr>
          <w:rFonts w:cs="Arial"/>
          <w:szCs w:val="22"/>
        </w:rPr>
        <w:t xml:space="preserve">Any suspension or termination of approval must include a statement of the reasons for the IRB’s action and must be reported promptly to the </w:t>
      </w:r>
      <w:r>
        <w:rPr>
          <w:rFonts w:cs="Arial"/>
          <w:szCs w:val="22"/>
        </w:rPr>
        <w:t>PI</w:t>
      </w:r>
      <w:r w:rsidRPr="00CC5DAA">
        <w:rPr>
          <w:rFonts w:cs="Arial"/>
          <w:szCs w:val="22"/>
        </w:rPr>
        <w:t>, appropriate IO(s), ORO, and appropriate federal agencies according to applicable local, VA and other federal requirements</w:t>
      </w:r>
      <w:r w:rsidR="00467EA1">
        <w:rPr>
          <w:rFonts w:cs="Arial"/>
          <w:szCs w:val="22"/>
        </w:rPr>
        <w:t>.</w:t>
      </w:r>
      <w:r w:rsidRPr="00CC5DAA">
        <w:rPr>
          <w:rFonts w:cs="Arial"/>
          <w:szCs w:val="22"/>
        </w:rPr>
        <w:t xml:space="preserve"> </w:t>
      </w:r>
      <w:r w:rsidR="006C2641" w:rsidRPr="00E03C1C">
        <w:rPr>
          <w:rFonts w:cs="Arial"/>
          <w:szCs w:val="22"/>
        </w:rPr>
        <w:t xml:space="preserve">The </w:t>
      </w:r>
      <w:r w:rsidR="00855A54" w:rsidRPr="00B235EB">
        <w:rPr>
          <w:rFonts w:cs="Arial"/>
          <w:szCs w:val="22"/>
        </w:rPr>
        <w:t xml:space="preserve">PI </w:t>
      </w:r>
      <w:r w:rsidR="006C2641" w:rsidRPr="00B235EB">
        <w:rPr>
          <w:rFonts w:cs="Arial"/>
          <w:szCs w:val="22"/>
        </w:rPr>
        <w:t>shall be provided with an opportunity to respond in person or in writing.</w:t>
      </w:r>
    </w:p>
    <w:p w14:paraId="75A5D9DB" w14:textId="77777777" w:rsidR="006C2641" w:rsidRPr="00B235EB" w:rsidRDefault="006C2641" w:rsidP="0049787B">
      <w:pPr>
        <w:pStyle w:val="Level1"/>
        <w:widowControl/>
        <w:ind w:left="360"/>
        <w:rPr>
          <w:rFonts w:cs="Arial"/>
          <w:sz w:val="22"/>
          <w:szCs w:val="22"/>
        </w:rPr>
      </w:pPr>
    </w:p>
    <w:p w14:paraId="76A3A7BB" w14:textId="77777777" w:rsidR="006C2641" w:rsidRPr="00B235EB" w:rsidRDefault="006C2641" w:rsidP="0049787B">
      <w:pPr>
        <w:pStyle w:val="Level1"/>
        <w:widowControl/>
        <w:ind w:left="360"/>
        <w:rPr>
          <w:rFonts w:cs="Arial"/>
          <w:sz w:val="22"/>
          <w:szCs w:val="22"/>
        </w:rPr>
      </w:pPr>
      <w:r w:rsidRPr="00B235EB">
        <w:rPr>
          <w:rFonts w:cs="Arial"/>
          <w:sz w:val="22"/>
          <w:szCs w:val="22"/>
        </w:rPr>
        <w:t>In the event of any suspension or termination of approval of research, the IRB</w:t>
      </w:r>
      <w:r w:rsidR="00171EB4" w:rsidRPr="00B235EB">
        <w:rPr>
          <w:rFonts w:cs="Arial"/>
          <w:sz w:val="22"/>
          <w:szCs w:val="22"/>
        </w:rPr>
        <w:t>,</w:t>
      </w:r>
      <w:r w:rsidRPr="00B235EB">
        <w:rPr>
          <w:rFonts w:cs="Arial"/>
          <w:sz w:val="22"/>
          <w:szCs w:val="22"/>
        </w:rPr>
        <w:t xml:space="preserve"> or </w:t>
      </w:r>
      <w:r w:rsidR="007B496F" w:rsidRPr="00B235EB">
        <w:rPr>
          <w:rFonts w:cs="Arial"/>
          <w:sz w:val="22"/>
          <w:szCs w:val="22"/>
        </w:rPr>
        <w:t xml:space="preserve">an </w:t>
      </w:r>
      <w:r w:rsidRPr="00B235EB">
        <w:rPr>
          <w:rFonts w:cs="Arial"/>
          <w:sz w:val="22"/>
          <w:szCs w:val="22"/>
        </w:rPr>
        <w:t xml:space="preserve">IRB </w:t>
      </w:r>
      <w:r w:rsidR="007B496F" w:rsidRPr="00B235EB">
        <w:rPr>
          <w:rFonts w:cs="Arial"/>
          <w:sz w:val="22"/>
          <w:szCs w:val="22"/>
        </w:rPr>
        <w:t>Co-</w:t>
      </w:r>
      <w:r w:rsidR="00AD42DE" w:rsidRPr="00B235EB">
        <w:rPr>
          <w:rFonts w:cs="Arial"/>
          <w:sz w:val="22"/>
          <w:szCs w:val="22"/>
        </w:rPr>
        <w:t>Chair</w:t>
      </w:r>
      <w:r w:rsidRPr="00B235EB">
        <w:rPr>
          <w:rFonts w:cs="Arial"/>
          <w:sz w:val="22"/>
          <w:szCs w:val="22"/>
        </w:rPr>
        <w:t xml:space="preserve"> or designee (in the case of the need for immediate action)</w:t>
      </w:r>
      <w:r w:rsidR="00171EB4" w:rsidRPr="00B235EB">
        <w:rPr>
          <w:rFonts w:cs="Arial"/>
          <w:sz w:val="22"/>
          <w:szCs w:val="22"/>
        </w:rPr>
        <w:t>,</w:t>
      </w:r>
      <w:r w:rsidRPr="00B235EB">
        <w:rPr>
          <w:rFonts w:cs="Arial"/>
          <w:sz w:val="22"/>
          <w:szCs w:val="22"/>
        </w:rPr>
        <w:t xml:space="preserve"> shall consider actions to protect the rights and welfare of currently enrolled participants and whether procedures for withdrawal of enrolled participants take into account their rights and welfare. Possible actions may include </w:t>
      </w:r>
      <w:r w:rsidR="00874474">
        <w:rPr>
          <w:rFonts w:cs="Arial"/>
          <w:sz w:val="22"/>
          <w:szCs w:val="22"/>
        </w:rPr>
        <w:t xml:space="preserve">one or more of </w:t>
      </w:r>
      <w:r w:rsidRPr="00B235EB">
        <w:rPr>
          <w:rFonts w:cs="Arial"/>
          <w:sz w:val="22"/>
          <w:szCs w:val="22"/>
        </w:rPr>
        <w:t>the following:</w:t>
      </w:r>
    </w:p>
    <w:p w14:paraId="7F66B6D4" w14:textId="77777777" w:rsidR="006C2641" w:rsidRPr="00B235EB" w:rsidRDefault="006C2641" w:rsidP="00970C45">
      <w:pPr>
        <w:pStyle w:val="Level1"/>
        <w:widowControl/>
        <w:numPr>
          <w:ilvl w:val="0"/>
          <w:numId w:val="20"/>
        </w:numPr>
        <w:rPr>
          <w:rFonts w:cs="Arial"/>
          <w:sz w:val="22"/>
          <w:szCs w:val="22"/>
        </w:rPr>
      </w:pPr>
      <w:r w:rsidRPr="00B235EB">
        <w:rPr>
          <w:rFonts w:cs="Arial"/>
          <w:sz w:val="22"/>
          <w:szCs w:val="22"/>
        </w:rPr>
        <w:t>Inform current participants of the suspension/termination</w:t>
      </w:r>
    </w:p>
    <w:p w14:paraId="2280D3A3" w14:textId="77777777" w:rsidR="006C2641" w:rsidRPr="00B235EB" w:rsidRDefault="006C2641" w:rsidP="00EA5B2F">
      <w:pPr>
        <w:pStyle w:val="Level1"/>
        <w:widowControl/>
        <w:numPr>
          <w:ilvl w:val="0"/>
          <w:numId w:val="20"/>
        </w:numPr>
        <w:rPr>
          <w:rFonts w:cs="Arial"/>
          <w:sz w:val="22"/>
          <w:szCs w:val="22"/>
        </w:rPr>
      </w:pPr>
      <w:r w:rsidRPr="00B235EB">
        <w:rPr>
          <w:rFonts w:cs="Arial"/>
          <w:sz w:val="22"/>
          <w:szCs w:val="22"/>
        </w:rPr>
        <w:t>Require any resulting adverse event or outcome be reported to the IRB</w:t>
      </w:r>
    </w:p>
    <w:p w14:paraId="4343C7FE" w14:textId="77777777" w:rsidR="006C2641" w:rsidRPr="00B235EB" w:rsidRDefault="006C2641" w:rsidP="0090424B">
      <w:pPr>
        <w:pStyle w:val="Level1"/>
        <w:widowControl/>
        <w:numPr>
          <w:ilvl w:val="0"/>
          <w:numId w:val="20"/>
        </w:numPr>
        <w:rPr>
          <w:rFonts w:cs="Arial"/>
          <w:sz w:val="22"/>
          <w:szCs w:val="22"/>
        </w:rPr>
      </w:pPr>
      <w:r w:rsidRPr="00B235EB">
        <w:rPr>
          <w:rFonts w:cs="Arial"/>
          <w:sz w:val="22"/>
          <w:szCs w:val="22"/>
        </w:rPr>
        <w:t>Require arrangements for medical care outside the research study</w:t>
      </w:r>
    </w:p>
    <w:p w14:paraId="1A5C2275" w14:textId="77777777" w:rsidR="006C2641" w:rsidRPr="00B235EB" w:rsidRDefault="006C2641" w:rsidP="009A3BB4">
      <w:pPr>
        <w:pStyle w:val="Level1"/>
        <w:widowControl/>
        <w:numPr>
          <w:ilvl w:val="0"/>
          <w:numId w:val="20"/>
        </w:numPr>
        <w:rPr>
          <w:rFonts w:cs="Arial"/>
          <w:sz w:val="22"/>
          <w:szCs w:val="22"/>
        </w:rPr>
      </w:pPr>
      <w:r w:rsidRPr="00B235EB">
        <w:rPr>
          <w:rFonts w:cs="Arial"/>
          <w:sz w:val="22"/>
          <w:szCs w:val="22"/>
        </w:rPr>
        <w:lastRenderedPageBreak/>
        <w:t>Transfer the research to another investigator</w:t>
      </w:r>
    </w:p>
    <w:p w14:paraId="5BA2AB68" w14:textId="77777777" w:rsidR="006C2641" w:rsidRPr="00B235EB" w:rsidRDefault="006C2641" w:rsidP="00075AA8">
      <w:pPr>
        <w:pStyle w:val="Level1"/>
        <w:widowControl/>
        <w:numPr>
          <w:ilvl w:val="0"/>
          <w:numId w:val="20"/>
        </w:numPr>
        <w:rPr>
          <w:rFonts w:cs="Arial"/>
          <w:sz w:val="22"/>
          <w:szCs w:val="22"/>
        </w:rPr>
      </w:pPr>
      <w:r w:rsidRPr="00B235EB">
        <w:rPr>
          <w:rFonts w:cs="Arial"/>
          <w:sz w:val="22"/>
          <w:szCs w:val="22"/>
        </w:rPr>
        <w:t>Require continuation of the participant in the research under independent monitorin</w:t>
      </w:r>
      <w:r w:rsidR="00874474">
        <w:rPr>
          <w:rFonts w:cs="Arial"/>
          <w:sz w:val="22"/>
          <w:szCs w:val="22"/>
        </w:rPr>
        <w:t>g</w:t>
      </w:r>
    </w:p>
    <w:p w14:paraId="0A96AADF" w14:textId="77777777" w:rsidR="006C2641" w:rsidRPr="00B235EB" w:rsidRDefault="006C2641" w:rsidP="006C2641">
      <w:pPr>
        <w:pStyle w:val="Level1"/>
        <w:widowControl/>
        <w:ind w:left="360"/>
        <w:rPr>
          <w:rFonts w:cs="Arial"/>
          <w:sz w:val="22"/>
          <w:szCs w:val="22"/>
        </w:rPr>
      </w:pPr>
    </w:p>
    <w:p w14:paraId="5125EAAD" w14:textId="77777777" w:rsidR="00F45030" w:rsidRDefault="00F45030" w:rsidP="0049787B">
      <w:pPr>
        <w:pStyle w:val="Heading2"/>
        <w:rPr>
          <w:lang w:val="en-US"/>
        </w:rPr>
      </w:pPr>
      <w:bookmarkStart w:id="851" w:name="_Toc105420278"/>
      <w:r w:rsidRPr="00F45030">
        <w:t>Reports from the IRB to other Review Bodies</w:t>
      </w:r>
      <w:bookmarkEnd w:id="851"/>
    </w:p>
    <w:p w14:paraId="36A8DB7F" w14:textId="50B654F8" w:rsidR="00F45030" w:rsidRPr="00F45030" w:rsidRDefault="00F45030" w:rsidP="0049787B">
      <w:pPr>
        <w:ind w:left="360"/>
        <w:rPr>
          <w:lang w:val="x-none" w:eastAsia="x-none"/>
        </w:rPr>
      </w:pPr>
      <w:r w:rsidRPr="00F45030">
        <w:rPr>
          <w:lang w:val="x-none" w:eastAsia="x-none"/>
        </w:rPr>
        <w:t>Prompt written notification will be provided to all persons</w:t>
      </w:r>
      <w:r w:rsidR="00526438">
        <w:rPr>
          <w:lang w:eastAsia="x-none"/>
        </w:rPr>
        <w:t xml:space="preserve"> and oversight agencies</w:t>
      </w:r>
      <w:r w:rsidR="00581ABA">
        <w:rPr>
          <w:lang w:eastAsia="x-none"/>
        </w:rPr>
        <w:t xml:space="preserve"> as applicable (e.g., FDA, OHRP, etc.)</w:t>
      </w:r>
      <w:r w:rsidRPr="00F45030">
        <w:rPr>
          <w:lang w:val="x-none" w:eastAsia="x-none"/>
        </w:rPr>
        <w:t>. In addition, the following applies:</w:t>
      </w:r>
    </w:p>
    <w:p w14:paraId="06F95927" w14:textId="77777777" w:rsidR="00F45030" w:rsidRDefault="00F45030" w:rsidP="0018423A">
      <w:pPr>
        <w:pStyle w:val="Heading3"/>
        <w:numPr>
          <w:ilvl w:val="0"/>
          <w:numId w:val="0"/>
        </w:numPr>
        <w:rPr>
          <w:b w:val="0"/>
          <w:lang w:val="en-US"/>
        </w:rPr>
      </w:pPr>
    </w:p>
    <w:p w14:paraId="26DDE19F" w14:textId="77777777" w:rsidR="00F45030" w:rsidRPr="00657E58" w:rsidRDefault="00F45030" w:rsidP="0018423A">
      <w:pPr>
        <w:pStyle w:val="Heading3"/>
        <w:numPr>
          <w:ilvl w:val="0"/>
          <w:numId w:val="282"/>
        </w:numPr>
        <w:rPr>
          <w:bCs/>
        </w:rPr>
      </w:pPr>
      <w:bookmarkStart w:id="852" w:name="_Toc105420279"/>
      <w:r w:rsidRPr="00657E58">
        <w:t>Reports to the R&amp;DC</w:t>
      </w:r>
      <w:bookmarkEnd w:id="852"/>
    </w:p>
    <w:p w14:paraId="292549EF" w14:textId="52E9702E" w:rsidR="00F45030" w:rsidRDefault="00F45030" w:rsidP="0018423A">
      <w:pPr>
        <w:ind w:left="720"/>
        <w:rPr>
          <w:lang w:eastAsia="x-none"/>
        </w:rPr>
      </w:pPr>
      <w:r w:rsidRPr="00F45030">
        <w:rPr>
          <w:lang w:val="x-none" w:eastAsia="x-none"/>
        </w:rPr>
        <w:t xml:space="preserve">The R&amp;DC is notified of all IRB determinations on reviewed items </w:t>
      </w:r>
      <w:r w:rsidRPr="00F45030">
        <w:rPr>
          <w:lang w:eastAsia="x-none"/>
        </w:rPr>
        <w:t>via</w:t>
      </w:r>
      <w:r w:rsidRPr="00F45030">
        <w:rPr>
          <w:lang w:val="x-none" w:eastAsia="x-none"/>
        </w:rPr>
        <w:t xml:space="preserve"> review of the IRB meeting minutes. </w:t>
      </w:r>
    </w:p>
    <w:p w14:paraId="16922002" w14:textId="77777777" w:rsidR="00F45030" w:rsidRDefault="00F45030" w:rsidP="00F45030">
      <w:pPr>
        <w:rPr>
          <w:lang w:eastAsia="x-none"/>
        </w:rPr>
      </w:pPr>
    </w:p>
    <w:p w14:paraId="7EE29975" w14:textId="77777777" w:rsidR="00F45030" w:rsidRPr="00657E58" w:rsidRDefault="00F45030" w:rsidP="0018423A">
      <w:pPr>
        <w:pStyle w:val="Heading3"/>
        <w:numPr>
          <w:ilvl w:val="0"/>
          <w:numId w:val="285"/>
        </w:numPr>
      </w:pPr>
      <w:bookmarkStart w:id="853" w:name="_Toc105420280"/>
      <w:r w:rsidRPr="00F45030">
        <w:t>Reports to the PO and IS</w:t>
      </w:r>
      <w:r w:rsidR="00610C8A">
        <w:rPr>
          <w:lang w:val="en-US"/>
        </w:rPr>
        <w:t>S</w:t>
      </w:r>
      <w:r w:rsidRPr="00F45030">
        <w:t>O</w:t>
      </w:r>
      <w:bookmarkEnd w:id="853"/>
    </w:p>
    <w:p w14:paraId="56260833" w14:textId="6AD17680" w:rsidR="00F45030" w:rsidRPr="00F45030" w:rsidRDefault="00581ABA" w:rsidP="0018423A">
      <w:pPr>
        <w:ind w:left="720"/>
        <w:rPr>
          <w:lang w:eastAsia="x-none"/>
        </w:rPr>
      </w:pPr>
      <w:r>
        <w:rPr>
          <w:lang w:eastAsia="x-none"/>
        </w:rPr>
        <w:t xml:space="preserve">Study teams </w:t>
      </w:r>
      <w:r w:rsidR="00F45030" w:rsidRPr="00F45030">
        <w:rPr>
          <w:lang w:eastAsia="x-none"/>
        </w:rPr>
        <w:t>will notify the PO</w:t>
      </w:r>
      <w:r>
        <w:rPr>
          <w:lang w:eastAsia="x-none"/>
        </w:rPr>
        <w:t>, Information System and Security Officer (ISSO) and the Records Manager (when applicable)</w:t>
      </w:r>
      <w:r w:rsidR="00F45030" w:rsidRPr="00F45030">
        <w:rPr>
          <w:lang w:eastAsia="x-none"/>
        </w:rPr>
        <w:t xml:space="preserve"> as soon as possible after discovery of any breaches of data security with the potential for loss of privacy of a human subject.  </w:t>
      </w:r>
    </w:p>
    <w:p w14:paraId="0C157F8C" w14:textId="77777777" w:rsidR="00F45030" w:rsidRPr="00F45030" w:rsidRDefault="00F45030" w:rsidP="00F45030">
      <w:pPr>
        <w:rPr>
          <w:lang w:eastAsia="x-none"/>
        </w:rPr>
      </w:pPr>
    </w:p>
    <w:p w14:paraId="2FCACA5E" w14:textId="77777777" w:rsidR="00F45030" w:rsidRPr="00F45030" w:rsidRDefault="00F45030" w:rsidP="0018423A">
      <w:pPr>
        <w:pStyle w:val="Heading3"/>
      </w:pPr>
      <w:bookmarkStart w:id="854" w:name="_Toc105420281"/>
      <w:r w:rsidRPr="00F45030">
        <w:t>Reports to and from Outside Agencies</w:t>
      </w:r>
      <w:bookmarkEnd w:id="854"/>
    </w:p>
    <w:p w14:paraId="11C24DF2" w14:textId="49686554" w:rsidR="00F45030" w:rsidRPr="00F45030" w:rsidRDefault="00F45030" w:rsidP="0018423A">
      <w:pPr>
        <w:ind w:left="720"/>
        <w:rPr>
          <w:lang w:eastAsia="x-none"/>
        </w:rPr>
      </w:pPr>
      <w:r w:rsidRPr="00F45030">
        <w:rPr>
          <w:lang w:eastAsia="x-none"/>
        </w:rPr>
        <w:t xml:space="preserve">The IRB and IRB records are subject to regulation and inspection by governmental regulatory agencies (e.g., the FDA, OHRP, and VA ORO). </w:t>
      </w:r>
    </w:p>
    <w:p w14:paraId="6634EF90" w14:textId="77777777" w:rsidR="00F45030" w:rsidRPr="00F45030" w:rsidRDefault="00F45030" w:rsidP="00F45030">
      <w:pPr>
        <w:rPr>
          <w:lang w:eastAsia="x-none"/>
        </w:rPr>
      </w:pPr>
    </w:p>
    <w:p w14:paraId="17D75F6D" w14:textId="77777777" w:rsidR="00F45030" w:rsidRPr="00F45030" w:rsidRDefault="00F45030" w:rsidP="0018423A">
      <w:pPr>
        <w:pStyle w:val="Heading3"/>
      </w:pPr>
      <w:bookmarkStart w:id="855" w:name="_Toc105420282"/>
      <w:r w:rsidRPr="00F45030">
        <w:t>Report Process</w:t>
      </w:r>
      <w:bookmarkEnd w:id="855"/>
    </w:p>
    <w:p w14:paraId="3C749298" w14:textId="4504148B" w:rsidR="00F45030" w:rsidRPr="00F45030" w:rsidRDefault="00F45030" w:rsidP="0018423A">
      <w:pPr>
        <w:ind w:left="720"/>
        <w:rPr>
          <w:lang w:eastAsia="x-none"/>
        </w:rPr>
      </w:pPr>
      <w:r w:rsidRPr="00F45030">
        <w:rPr>
          <w:lang w:eastAsia="x-none"/>
        </w:rPr>
        <w:t xml:space="preserve">The </w:t>
      </w:r>
      <w:r w:rsidR="00581ABA">
        <w:rPr>
          <w:lang w:eastAsia="x-none"/>
        </w:rPr>
        <w:t>RAO designee</w:t>
      </w:r>
      <w:r w:rsidRPr="00F45030">
        <w:rPr>
          <w:lang w:eastAsia="x-none"/>
        </w:rPr>
        <w:t xml:space="preserve"> will facilitate the process of reporting to institutional officials and relevant federal agencies through the following steps within the appropriate timeframe:</w:t>
      </w:r>
    </w:p>
    <w:p w14:paraId="5F289B52" w14:textId="77777777" w:rsidR="00F45030" w:rsidRPr="00F45030" w:rsidRDefault="00F45030" w:rsidP="0018423A">
      <w:pPr>
        <w:numPr>
          <w:ilvl w:val="1"/>
          <w:numId w:val="282"/>
        </w:numPr>
        <w:rPr>
          <w:lang w:eastAsia="x-none"/>
        </w:rPr>
      </w:pPr>
      <w:r w:rsidRPr="00F45030">
        <w:rPr>
          <w:lang w:eastAsia="x-none"/>
        </w:rPr>
        <w:t>Draft a memorandum, addressed to the IO for signature by the IRB Chair.</w:t>
      </w:r>
    </w:p>
    <w:p w14:paraId="33DB8B48" w14:textId="77777777" w:rsidR="00F45030" w:rsidRPr="00F45030" w:rsidRDefault="00F45030" w:rsidP="0018423A">
      <w:pPr>
        <w:numPr>
          <w:ilvl w:val="1"/>
          <w:numId w:val="282"/>
        </w:numPr>
        <w:rPr>
          <w:lang w:eastAsia="x-none"/>
        </w:rPr>
      </w:pPr>
      <w:r w:rsidRPr="00F45030">
        <w:rPr>
          <w:lang w:eastAsia="x-none"/>
        </w:rPr>
        <w:t>Draft a memorandum or letter, addressed to each agency, for signature by the IO or other appropriate individual (e.g. ACOS/R&amp;D).</w:t>
      </w:r>
    </w:p>
    <w:p w14:paraId="087B119E" w14:textId="4894F34F" w:rsidR="00F45030" w:rsidRPr="00F45030" w:rsidRDefault="00F45030" w:rsidP="0018423A">
      <w:pPr>
        <w:numPr>
          <w:ilvl w:val="1"/>
          <w:numId w:val="282"/>
        </w:numPr>
        <w:rPr>
          <w:lang w:eastAsia="x-none"/>
        </w:rPr>
      </w:pPr>
      <w:r w:rsidRPr="00F45030">
        <w:rPr>
          <w:lang w:eastAsia="x-none"/>
        </w:rPr>
        <w:t>Route the documents through all relevant parties, as applicable.</w:t>
      </w:r>
    </w:p>
    <w:p w14:paraId="745F804F" w14:textId="77777777" w:rsidR="00F45030" w:rsidRPr="00F45030" w:rsidRDefault="00F45030" w:rsidP="0018423A">
      <w:pPr>
        <w:numPr>
          <w:ilvl w:val="1"/>
          <w:numId w:val="282"/>
        </w:numPr>
        <w:rPr>
          <w:lang w:eastAsia="x-none"/>
        </w:rPr>
      </w:pPr>
      <w:r w:rsidRPr="00F45030">
        <w:rPr>
          <w:lang w:eastAsia="x-none"/>
        </w:rPr>
        <w:t>Send the signed document to the appropriate officials and/or agencies.</w:t>
      </w:r>
    </w:p>
    <w:p w14:paraId="0ECA5375" w14:textId="77777777" w:rsidR="00F45030" w:rsidRDefault="00F45030" w:rsidP="0018423A">
      <w:pPr>
        <w:rPr>
          <w:lang w:eastAsia="x-none"/>
        </w:rPr>
      </w:pPr>
    </w:p>
    <w:p w14:paraId="02F0739E" w14:textId="77777777" w:rsidR="006C2641" w:rsidRPr="00B235EB" w:rsidRDefault="006C2641" w:rsidP="0049787B">
      <w:pPr>
        <w:pStyle w:val="Heading2"/>
      </w:pPr>
      <w:bookmarkStart w:id="856" w:name="_Toc105420283"/>
      <w:r w:rsidRPr="00B235EB">
        <w:t>Reporting to organizational offices and external agencies</w:t>
      </w:r>
      <w:bookmarkEnd w:id="856"/>
    </w:p>
    <w:p w14:paraId="5D902C25" w14:textId="760054A6" w:rsidR="00AB581B" w:rsidRDefault="006C2641" w:rsidP="006C2641">
      <w:pPr>
        <w:ind w:left="360"/>
        <w:rPr>
          <w:rFonts w:cs="Arial"/>
          <w:color w:val="000000"/>
          <w:szCs w:val="22"/>
        </w:rPr>
      </w:pPr>
      <w:r w:rsidRPr="00B235EB">
        <w:rPr>
          <w:rFonts w:cs="Arial"/>
          <w:szCs w:val="22"/>
        </w:rPr>
        <w:t>Reports</w:t>
      </w:r>
      <w:r w:rsidRPr="00B235EB">
        <w:rPr>
          <w:rFonts w:cs="Arial"/>
          <w:b/>
          <w:szCs w:val="22"/>
        </w:rPr>
        <w:t xml:space="preserve"> </w:t>
      </w:r>
      <w:r w:rsidRPr="00B235EB">
        <w:rPr>
          <w:rFonts w:cs="Arial"/>
          <w:szCs w:val="22"/>
        </w:rPr>
        <w:t xml:space="preserve">will be facilitated by the RAO </w:t>
      </w:r>
      <w:r w:rsidR="002673CC">
        <w:rPr>
          <w:rFonts w:cs="Arial"/>
          <w:szCs w:val="22"/>
        </w:rPr>
        <w:t xml:space="preserve">designee </w:t>
      </w:r>
      <w:r w:rsidRPr="00B235EB">
        <w:rPr>
          <w:rFonts w:cs="Arial"/>
          <w:szCs w:val="22"/>
        </w:rPr>
        <w:t>and/or RCO, depending on the report</w:t>
      </w:r>
      <w:r w:rsidR="00AB581B">
        <w:rPr>
          <w:rFonts w:cs="Arial"/>
          <w:color w:val="000000"/>
          <w:szCs w:val="22"/>
        </w:rPr>
        <w:t>.</w:t>
      </w:r>
    </w:p>
    <w:p w14:paraId="7EFA66AD" w14:textId="77777777" w:rsidR="006C2641" w:rsidRPr="00B235EB" w:rsidRDefault="00AB581B" w:rsidP="006C2641">
      <w:pPr>
        <w:ind w:left="360"/>
        <w:rPr>
          <w:rFonts w:cs="Arial"/>
          <w:szCs w:val="22"/>
        </w:rPr>
      </w:pPr>
      <w:r>
        <w:rPr>
          <w:rFonts w:cs="Arial"/>
          <w:color w:val="000000"/>
          <w:szCs w:val="22"/>
        </w:rPr>
        <w:t xml:space="preserve"> </w:t>
      </w:r>
    </w:p>
    <w:p w14:paraId="6741E684" w14:textId="77777777" w:rsidR="007E4BF3" w:rsidRDefault="006C2641" w:rsidP="00D67A56">
      <w:pPr>
        <w:pStyle w:val="Heading3"/>
        <w:numPr>
          <w:ilvl w:val="0"/>
          <w:numId w:val="161"/>
        </w:numPr>
        <w:rPr>
          <w:lang w:val="en-US"/>
        </w:rPr>
      </w:pPr>
      <w:bookmarkStart w:id="857" w:name="_Toc105420284"/>
      <w:bookmarkStart w:id="858" w:name="_Toc357662120"/>
      <w:r w:rsidRPr="00B235EB">
        <w:rPr>
          <w:rFonts w:cs="Arial"/>
          <w:u w:val="single"/>
        </w:rPr>
        <w:t>Contents of Report</w:t>
      </w:r>
      <w:r w:rsidR="00AB581B">
        <w:rPr>
          <w:rFonts w:cs="Arial"/>
          <w:u w:val="single"/>
          <w:lang w:val="en-US"/>
        </w:rPr>
        <w:t>s</w:t>
      </w:r>
      <w:r w:rsidR="00AB581B">
        <w:rPr>
          <w:rFonts w:cs="Arial"/>
          <w:lang w:val="en-US"/>
        </w:rPr>
        <w:t>.</w:t>
      </w:r>
      <w:bookmarkEnd w:id="857"/>
      <w:r w:rsidR="00AB581B">
        <w:rPr>
          <w:rFonts w:cs="Arial"/>
          <w:lang w:val="en-US"/>
        </w:rPr>
        <w:t xml:space="preserve"> </w:t>
      </w:r>
      <w:bookmarkEnd w:id="858"/>
    </w:p>
    <w:p w14:paraId="663556E7" w14:textId="77777777" w:rsidR="006C148E" w:rsidRPr="007556DD" w:rsidRDefault="006C148E" w:rsidP="007556DD">
      <w:pPr>
        <w:ind w:left="360"/>
        <w:rPr>
          <w:lang w:eastAsia="x-none"/>
        </w:rPr>
      </w:pPr>
      <w:r w:rsidRPr="006C148E">
        <w:rPr>
          <w:lang w:eastAsia="x-none"/>
        </w:rPr>
        <w:t>Reports will include all information required by the organizational offices and external agency to which they are reporting.  Contents may include the following:</w:t>
      </w:r>
    </w:p>
    <w:p w14:paraId="2753CCE9" w14:textId="77777777" w:rsidR="006C2641" w:rsidRPr="00B235EB" w:rsidRDefault="006C2641" w:rsidP="00D67A56">
      <w:pPr>
        <w:numPr>
          <w:ilvl w:val="0"/>
          <w:numId w:val="162"/>
        </w:numPr>
        <w:rPr>
          <w:rFonts w:cs="Arial"/>
          <w:szCs w:val="22"/>
        </w:rPr>
      </w:pPr>
      <w:r w:rsidRPr="00B235EB">
        <w:rPr>
          <w:rFonts w:cs="Arial"/>
          <w:szCs w:val="22"/>
        </w:rPr>
        <w:t>Name and any relevant assurance number of facility</w:t>
      </w:r>
    </w:p>
    <w:p w14:paraId="54E8DD30" w14:textId="77777777" w:rsidR="006C2641" w:rsidRPr="00B235EB" w:rsidRDefault="006C2641" w:rsidP="00D67A56">
      <w:pPr>
        <w:numPr>
          <w:ilvl w:val="0"/>
          <w:numId w:val="162"/>
        </w:numPr>
        <w:rPr>
          <w:rFonts w:cs="Arial"/>
          <w:szCs w:val="22"/>
        </w:rPr>
      </w:pPr>
      <w:r w:rsidRPr="00B235EB">
        <w:rPr>
          <w:rFonts w:cs="Arial"/>
          <w:szCs w:val="22"/>
        </w:rPr>
        <w:t>Title of the research project(s)</w:t>
      </w:r>
    </w:p>
    <w:p w14:paraId="047A4C6A" w14:textId="77777777" w:rsidR="006C2641" w:rsidRPr="00B235EB" w:rsidRDefault="006C2641" w:rsidP="00D67A56">
      <w:pPr>
        <w:numPr>
          <w:ilvl w:val="0"/>
          <w:numId w:val="162"/>
        </w:numPr>
        <w:rPr>
          <w:rFonts w:cs="Arial"/>
          <w:szCs w:val="22"/>
        </w:rPr>
      </w:pPr>
      <w:r w:rsidRPr="00B235EB">
        <w:rPr>
          <w:rFonts w:cs="Arial"/>
          <w:szCs w:val="22"/>
        </w:rPr>
        <w:t>The number(s) used by the IRB to identify the project</w:t>
      </w:r>
    </w:p>
    <w:p w14:paraId="62D2270B" w14:textId="77777777" w:rsidR="006C2641" w:rsidRPr="00B235EB" w:rsidRDefault="006C2641" w:rsidP="00D67A56">
      <w:pPr>
        <w:numPr>
          <w:ilvl w:val="0"/>
          <w:numId w:val="162"/>
        </w:numPr>
        <w:rPr>
          <w:rFonts w:cs="Arial"/>
          <w:szCs w:val="22"/>
        </w:rPr>
      </w:pPr>
      <w:r w:rsidRPr="00B235EB">
        <w:rPr>
          <w:rFonts w:cs="Arial"/>
          <w:szCs w:val="22"/>
        </w:rPr>
        <w:t>Name of any external sponsor(s) of the projects</w:t>
      </w:r>
    </w:p>
    <w:p w14:paraId="3330B51A" w14:textId="77777777" w:rsidR="006C2641" w:rsidRPr="00B235EB" w:rsidRDefault="006C2641" w:rsidP="00D67A56">
      <w:pPr>
        <w:numPr>
          <w:ilvl w:val="0"/>
          <w:numId w:val="162"/>
        </w:numPr>
        <w:rPr>
          <w:rFonts w:cs="Arial"/>
          <w:szCs w:val="22"/>
        </w:rPr>
      </w:pPr>
      <w:r w:rsidRPr="00B235EB">
        <w:rPr>
          <w:rFonts w:cs="Arial"/>
          <w:szCs w:val="22"/>
        </w:rPr>
        <w:t>Funding source</w:t>
      </w:r>
    </w:p>
    <w:p w14:paraId="6EA073B2" w14:textId="77777777" w:rsidR="006C2641" w:rsidRPr="00B235EB" w:rsidRDefault="006C2641" w:rsidP="00D67A56">
      <w:pPr>
        <w:numPr>
          <w:ilvl w:val="0"/>
          <w:numId w:val="162"/>
        </w:numPr>
        <w:rPr>
          <w:rFonts w:cs="Arial"/>
          <w:szCs w:val="22"/>
        </w:rPr>
      </w:pPr>
      <w:r w:rsidRPr="00B235EB">
        <w:rPr>
          <w:rFonts w:cs="Arial"/>
          <w:szCs w:val="22"/>
        </w:rPr>
        <w:t>Name of any external entities to VA that were notified or are to be notified.</w:t>
      </w:r>
    </w:p>
    <w:p w14:paraId="1C8357EC" w14:textId="77777777" w:rsidR="006C2641" w:rsidRPr="00B235EB" w:rsidRDefault="006C2641" w:rsidP="00D67A56">
      <w:pPr>
        <w:numPr>
          <w:ilvl w:val="0"/>
          <w:numId w:val="162"/>
        </w:numPr>
        <w:rPr>
          <w:rFonts w:cs="Arial"/>
          <w:szCs w:val="22"/>
        </w:rPr>
      </w:pPr>
      <w:r w:rsidRPr="00B235EB">
        <w:rPr>
          <w:rFonts w:cs="Arial"/>
          <w:szCs w:val="22"/>
        </w:rPr>
        <w:t xml:space="preserve">Detailed description of event </w:t>
      </w:r>
    </w:p>
    <w:p w14:paraId="75D0ADB5" w14:textId="77777777" w:rsidR="006C2641" w:rsidRPr="00B235EB" w:rsidRDefault="006C2641" w:rsidP="00D67A56">
      <w:pPr>
        <w:numPr>
          <w:ilvl w:val="0"/>
          <w:numId w:val="162"/>
        </w:numPr>
        <w:rPr>
          <w:rFonts w:cs="Arial"/>
          <w:szCs w:val="22"/>
        </w:rPr>
      </w:pPr>
      <w:r w:rsidRPr="00B235EB">
        <w:rPr>
          <w:rFonts w:cs="Arial"/>
          <w:szCs w:val="22"/>
        </w:rPr>
        <w:t>Detailed description of actions or proposed actions to address the event including systemic actions when warranted.</w:t>
      </w:r>
    </w:p>
    <w:p w14:paraId="61A4E2B3" w14:textId="77777777" w:rsidR="006C2641" w:rsidRPr="00B235EB" w:rsidRDefault="006C2641" w:rsidP="006C2641">
      <w:pPr>
        <w:ind w:left="1080"/>
        <w:rPr>
          <w:rFonts w:cs="Arial"/>
          <w:szCs w:val="22"/>
        </w:rPr>
      </w:pPr>
    </w:p>
    <w:p w14:paraId="0D99E73D" w14:textId="26CD67F5" w:rsidR="006C2641" w:rsidRPr="00B235EB" w:rsidRDefault="006C2641" w:rsidP="0049787B">
      <w:pPr>
        <w:ind w:left="360"/>
        <w:rPr>
          <w:rFonts w:cs="Arial"/>
          <w:szCs w:val="22"/>
        </w:rPr>
      </w:pPr>
      <w:r w:rsidRPr="00B235EB">
        <w:rPr>
          <w:rFonts w:cs="Arial"/>
          <w:szCs w:val="22"/>
        </w:rPr>
        <w:t xml:space="preserve">The reports to the organizational offices and external agencies must occur in the timeframes outlined </w:t>
      </w:r>
      <w:r w:rsidR="00581ABA">
        <w:rPr>
          <w:rFonts w:cs="Arial"/>
          <w:szCs w:val="22"/>
        </w:rPr>
        <w:t>those offices and external agencies</w:t>
      </w:r>
      <w:r w:rsidRPr="00B235EB">
        <w:rPr>
          <w:rFonts w:cs="Arial"/>
          <w:szCs w:val="22"/>
        </w:rPr>
        <w:t>.</w:t>
      </w:r>
    </w:p>
    <w:p w14:paraId="2C558F56" w14:textId="132C0BA1" w:rsidR="00632026" w:rsidRPr="00B235EB" w:rsidRDefault="00D87D32" w:rsidP="00632026">
      <w:pPr>
        <w:rPr>
          <w:rFonts w:cs="Arial"/>
          <w:szCs w:val="22"/>
        </w:rPr>
      </w:pPr>
      <w:r>
        <w:rPr>
          <w:rFonts w:cs="Arial"/>
          <w:szCs w:val="22"/>
        </w:rPr>
        <w:t>WWW.</w:t>
      </w:r>
      <w:r w:rsidR="005E0E9C" w:rsidRPr="00B235EB">
        <w:rPr>
          <w:rFonts w:cs="Arial"/>
          <w:szCs w:val="22"/>
        </w:rPr>
        <w:t xml:space="preserve"> </w:t>
      </w:r>
    </w:p>
    <w:p w14:paraId="6968963B" w14:textId="77777777" w:rsidR="00630D77" w:rsidRPr="00B235EB" w:rsidRDefault="00630D77" w:rsidP="006C2641">
      <w:pPr>
        <w:ind w:left="360" w:hanging="360"/>
        <w:rPr>
          <w:rFonts w:cs="Arial"/>
          <w:szCs w:val="22"/>
        </w:rPr>
      </w:pPr>
    </w:p>
    <w:p w14:paraId="5A3FFE0E" w14:textId="77777777" w:rsidR="006C2641" w:rsidRPr="00B235EB" w:rsidRDefault="006C2641" w:rsidP="006C2641">
      <w:pPr>
        <w:pStyle w:val="Heading1"/>
        <w:numPr>
          <w:ilvl w:val="0"/>
          <w:numId w:val="0"/>
        </w:numPr>
        <w:tabs>
          <w:tab w:val="left" w:pos="540"/>
        </w:tabs>
        <w:ind w:left="360"/>
        <w:jc w:val="left"/>
        <w:rPr>
          <w:rFonts w:cs="Arial"/>
        </w:rPr>
      </w:pPr>
    </w:p>
    <w:p w14:paraId="64024489" w14:textId="77777777" w:rsidR="00846769" w:rsidRDefault="00846769" w:rsidP="00225AB5">
      <w:pPr>
        <w:pStyle w:val="Heading1"/>
        <w:tabs>
          <w:tab w:val="left" w:pos="540"/>
        </w:tabs>
        <w:rPr>
          <w:rFonts w:cs="Arial"/>
        </w:rPr>
        <w:sectPr w:rsidR="00846769" w:rsidSect="00C80193">
          <w:pgSz w:w="12240" w:h="15840"/>
          <w:pgMar w:top="1152" w:right="1152" w:bottom="1152" w:left="1152" w:header="720" w:footer="720" w:gutter="0"/>
          <w:cols w:space="720"/>
          <w:docGrid w:linePitch="360"/>
        </w:sectPr>
      </w:pPr>
      <w:bookmarkStart w:id="859" w:name="_Toc318275026"/>
      <w:bookmarkStart w:id="860" w:name="_Toc318289758"/>
      <w:bookmarkStart w:id="861" w:name="_Toc318290923"/>
      <w:bookmarkStart w:id="862" w:name="_Toc318291667"/>
      <w:bookmarkStart w:id="863" w:name="_Toc318292425"/>
      <w:bookmarkStart w:id="864" w:name="_Toc318293167"/>
      <w:bookmarkStart w:id="865" w:name="_Toc318293905"/>
      <w:bookmarkStart w:id="866" w:name="_Toc318355577"/>
      <w:bookmarkStart w:id="867" w:name="_Toc318364201"/>
      <w:bookmarkStart w:id="868" w:name="_Toc318364992"/>
      <w:bookmarkStart w:id="869" w:name="_Toc318365746"/>
      <w:bookmarkStart w:id="870" w:name="_Toc318366500"/>
      <w:bookmarkStart w:id="871" w:name="_Toc318275031"/>
      <w:bookmarkStart w:id="872" w:name="_Toc318289763"/>
      <w:bookmarkStart w:id="873" w:name="_Toc318290928"/>
      <w:bookmarkStart w:id="874" w:name="_Toc318291672"/>
      <w:bookmarkStart w:id="875" w:name="_Toc318292430"/>
      <w:bookmarkStart w:id="876" w:name="_Toc318293172"/>
      <w:bookmarkStart w:id="877" w:name="_Toc318293910"/>
      <w:bookmarkStart w:id="878" w:name="_Toc318355582"/>
      <w:bookmarkStart w:id="879" w:name="_Toc318364206"/>
      <w:bookmarkStart w:id="880" w:name="_Toc318364997"/>
      <w:bookmarkStart w:id="881" w:name="_Toc318365751"/>
      <w:bookmarkStart w:id="882" w:name="_Toc318366505"/>
      <w:bookmarkStart w:id="883" w:name="_Toc318275033"/>
      <w:bookmarkStart w:id="884" w:name="_Toc318289765"/>
      <w:bookmarkStart w:id="885" w:name="_Toc318290930"/>
      <w:bookmarkStart w:id="886" w:name="_Toc318291674"/>
      <w:bookmarkStart w:id="887" w:name="_Toc318292432"/>
      <w:bookmarkStart w:id="888" w:name="_Toc318293174"/>
      <w:bookmarkStart w:id="889" w:name="_Toc318293912"/>
      <w:bookmarkStart w:id="890" w:name="_Toc318355584"/>
      <w:bookmarkStart w:id="891" w:name="_Toc318364208"/>
      <w:bookmarkStart w:id="892" w:name="_Toc318364999"/>
      <w:bookmarkStart w:id="893" w:name="_Toc318365753"/>
      <w:bookmarkStart w:id="894" w:name="_Toc318366507"/>
      <w:bookmarkStart w:id="895" w:name="_Toc318275034"/>
      <w:bookmarkStart w:id="896" w:name="_Toc318289766"/>
      <w:bookmarkStart w:id="897" w:name="_Toc318290931"/>
      <w:bookmarkStart w:id="898" w:name="_Toc318291675"/>
      <w:bookmarkStart w:id="899" w:name="_Toc318292433"/>
      <w:bookmarkStart w:id="900" w:name="_Toc318293175"/>
      <w:bookmarkStart w:id="901" w:name="_Toc318293913"/>
      <w:bookmarkStart w:id="902" w:name="_Toc318355585"/>
      <w:bookmarkStart w:id="903" w:name="_Toc318364209"/>
      <w:bookmarkStart w:id="904" w:name="_Toc318365000"/>
      <w:bookmarkStart w:id="905" w:name="_Toc318365754"/>
      <w:bookmarkStart w:id="906" w:name="_Toc318366508"/>
      <w:bookmarkStart w:id="907" w:name="_Toc318275035"/>
      <w:bookmarkStart w:id="908" w:name="_Toc318289767"/>
      <w:bookmarkStart w:id="909" w:name="_Toc318290932"/>
      <w:bookmarkStart w:id="910" w:name="_Toc318291676"/>
      <w:bookmarkStart w:id="911" w:name="_Toc318292434"/>
      <w:bookmarkStart w:id="912" w:name="_Toc318293176"/>
      <w:bookmarkStart w:id="913" w:name="_Toc318293914"/>
      <w:bookmarkStart w:id="914" w:name="_Toc318355586"/>
      <w:bookmarkStart w:id="915" w:name="_Toc318364210"/>
      <w:bookmarkStart w:id="916" w:name="_Toc318365001"/>
      <w:bookmarkStart w:id="917" w:name="_Toc318365755"/>
      <w:bookmarkStart w:id="918" w:name="_Toc318366509"/>
      <w:bookmarkStart w:id="919" w:name="_Toc318275036"/>
      <w:bookmarkStart w:id="920" w:name="_Toc318289768"/>
      <w:bookmarkStart w:id="921" w:name="_Toc318290933"/>
      <w:bookmarkStart w:id="922" w:name="_Toc318291677"/>
      <w:bookmarkStart w:id="923" w:name="_Toc318292435"/>
      <w:bookmarkStart w:id="924" w:name="_Toc318293177"/>
      <w:bookmarkStart w:id="925" w:name="_Toc318293915"/>
      <w:bookmarkStart w:id="926" w:name="_Toc318355587"/>
      <w:bookmarkStart w:id="927" w:name="_Toc318364211"/>
      <w:bookmarkStart w:id="928" w:name="_Toc318365002"/>
      <w:bookmarkStart w:id="929" w:name="_Toc318365756"/>
      <w:bookmarkStart w:id="930" w:name="_Toc318366510"/>
      <w:bookmarkStart w:id="931" w:name="_Toc318275037"/>
      <w:bookmarkStart w:id="932" w:name="_Toc318289769"/>
      <w:bookmarkStart w:id="933" w:name="_Toc318290934"/>
      <w:bookmarkStart w:id="934" w:name="_Toc318291678"/>
      <w:bookmarkStart w:id="935" w:name="_Toc318292436"/>
      <w:bookmarkStart w:id="936" w:name="_Toc318293178"/>
      <w:bookmarkStart w:id="937" w:name="_Toc318293916"/>
      <w:bookmarkStart w:id="938" w:name="_Toc318355588"/>
      <w:bookmarkStart w:id="939" w:name="_Toc318364212"/>
      <w:bookmarkStart w:id="940" w:name="_Toc318365003"/>
      <w:bookmarkStart w:id="941" w:name="_Toc318365757"/>
      <w:bookmarkStart w:id="942" w:name="_Toc318366511"/>
      <w:bookmarkStart w:id="943" w:name="_Toc318275039"/>
      <w:bookmarkStart w:id="944" w:name="_Toc318289771"/>
      <w:bookmarkStart w:id="945" w:name="_Toc318290936"/>
      <w:bookmarkStart w:id="946" w:name="_Toc318291680"/>
      <w:bookmarkStart w:id="947" w:name="_Toc318292438"/>
      <w:bookmarkStart w:id="948" w:name="_Toc318293180"/>
      <w:bookmarkStart w:id="949" w:name="_Toc318293918"/>
      <w:bookmarkStart w:id="950" w:name="_Toc318355590"/>
      <w:bookmarkStart w:id="951" w:name="_Toc318364214"/>
      <w:bookmarkStart w:id="952" w:name="_Toc318365005"/>
      <w:bookmarkStart w:id="953" w:name="_Toc318365759"/>
      <w:bookmarkStart w:id="954" w:name="_Toc318366513"/>
      <w:bookmarkStart w:id="955" w:name="_Toc318275041"/>
      <w:bookmarkStart w:id="956" w:name="_Toc318289773"/>
      <w:bookmarkStart w:id="957" w:name="_Toc318290938"/>
      <w:bookmarkStart w:id="958" w:name="_Toc318291682"/>
      <w:bookmarkStart w:id="959" w:name="_Toc318292440"/>
      <w:bookmarkStart w:id="960" w:name="_Toc318293182"/>
      <w:bookmarkStart w:id="961" w:name="_Toc318293920"/>
      <w:bookmarkStart w:id="962" w:name="_Toc318355592"/>
      <w:bookmarkStart w:id="963" w:name="_Toc318364216"/>
      <w:bookmarkStart w:id="964" w:name="_Toc318365007"/>
      <w:bookmarkStart w:id="965" w:name="_Toc318365761"/>
      <w:bookmarkStart w:id="966" w:name="_Toc318366515"/>
      <w:bookmarkStart w:id="967" w:name="_Toc318275043"/>
      <w:bookmarkStart w:id="968" w:name="_Toc318289775"/>
      <w:bookmarkStart w:id="969" w:name="_Toc318290940"/>
      <w:bookmarkStart w:id="970" w:name="_Toc318291684"/>
      <w:bookmarkStart w:id="971" w:name="_Toc318292442"/>
      <w:bookmarkStart w:id="972" w:name="_Toc318293184"/>
      <w:bookmarkStart w:id="973" w:name="_Toc318293922"/>
      <w:bookmarkStart w:id="974" w:name="_Toc318355594"/>
      <w:bookmarkStart w:id="975" w:name="_Toc318364218"/>
      <w:bookmarkStart w:id="976" w:name="_Toc318365009"/>
      <w:bookmarkStart w:id="977" w:name="_Toc318365763"/>
      <w:bookmarkStart w:id="978" w:name="_Toc318366517"/>
      <w:bookmarkStart w:id="979" w:name="_Toc318275045"/>
      <w:bookmarkStart w:id="980" w:name="_Toc318289777"/>
      <w:bookmarkStart w:id="981" w:name="_Toc318290942"/>
      <w:bookmarkStart w:id="982" w:name="_Toc318291686"/>
      <w:bookmarkStart w:id="983" w:name="_Toc318292444"/>
      <w:bookmarkStart w:id="984" w:name="_Toc318293186"/>
      <w:bookmarkStart w:id="985" w:name="_Toc318293924"/>
      <w:bookmarkStart w:id="986" w:name="_Toc318355596"/>
      <w:bookmarkStart w:id="987" w:name="_Toc318364220"/>
      <w:bookmarkStart w:id="988" w:name="_Toc318365011"/>
      <w:bookmarkStart w:id="989" w:name="_Toc318365765"/>
      <w:bookmarkStart w:id="990" w:name="_Toc318366519"/>
      <w:bookmarkStart w:id="991" w:name="_Toc318275047"/>
      <w:bookmarkStart w:id="992" w:name="_Toc318289779"/>
      <w:bookmarkStart w:id="993" w:name="_Toc318290944"/>
      <w:bookmarkStart w:id="994" w:name="_Toc318291688"/>
      <w:bookmarkStart w:id="995" w:name="_Toc318292446"/>
      <w:bookmarkStart w:id="996" w:name="_Toc318293188"/>
      <w:bookmarkStart w:id="997" w:name="_Toc318293926"/>
      <w:bookmarkStart w:id="998" w:name="_Toc318355598"/>
      <w:bookmarkStart w:id="999" w:name="_Toc318364222"/>
      <w:bookmarkStart w:id="1000" w:name="_Toc318365013"/>
      <w:bookmarkStart w:id="1001" w:name="_Toc318365767"/>
      <w:bookmarkStart w:id="1002" w:name="_Toc318366521"/>
      <w:bookmarkStart w:id="1003" w:name="_Toc318275049"/>
      <w:bookmarkStart w:id="1004" w:name="_Toc318289781"/>
      <w:bookmarkStart w:id="1005" w:name="_Toc318290946"/>
      <w:bookmarkStart w:id="1006" w:name="_Toc318291690"/>
      <w:bookmarkStart w:id="1007" w:name="_Toc318292448"/>
      <w:bookmarkStart w:id="1008" w:name="_Toc318293190"/>
      <w:bookmarkStart w:id="1009" w:name="_Toc318293928"/>
      <w:bookmarkStart w:id="1010" w:name="_Toc318355600"/>
      <w:bookmarkStart w:id="1011" w:name="_Toc318364224"/>
      <w:bookmarkStart w:id="1012" w:name="_Toc318365015"/>
      <w:bookmarkStart w:id="1013" w:name="_Toc318365769"/>
      <w:bookmarkStart w:id="1014" w:name="_Toc318366523"/>
      <w:bookmarkStart w:id="1015" w:name="_Toc318275051"/>
      <w:bookmarkStart w:id="1016" w:name="_Toc318289783"/>
      <w:bookmarkStart w:id="1017" w:name="_Toc318290948"/>
      <w:bookmarkStart w:id="1018" w:name="_Toc318291692"/>
      <w:bookmarkStart w:id="1019" w:name="_Toc318292450"/>
      <w:bookmarkStart w:id="1020" w:name="_Toc318293192"/>
      <w:bookmarkStart w:id="1021" w:name="_Toc318293930"/>
      <w:bookmarkStart w:id="1022" w:name="_Toc318355602"/>
      <w:bookmarkStart w:id="1023" w:name="_Toc318364226"/>
      <w:bookmarkStart w:id="1024" w:name="_Toc318365017"/>
      <w:bookmarkStart w:id="1025" w:name="_Toc318365771"/>
      <w:bookmarkStart w:id="1026" w:name="_Toc318366525"/>
      <w:bookmarkStart w:id="1027" w:name="_Toc318275061"/>
      <w:bookmarkStart w:id="1028" w:name="_Toc318289793"/>
      <w:bookmarkStart w:id="1029" w:name="_Toc318290958"/>
      <w:bookmarkStart w:id="1030" w:name="_Toc318291702"/>
      <w:bookmarkStart w:id="1031" w:name="_Toc318292460"/>
      <w:bookmarkStart w:id="1032" w:name="_Toc318293202"/>
      <w:bookmarkStart w:id="1033" w:name="_Toc318293940"/>
      <w:bookmarkStart w:id="1034" w:name="_Toc318355612"/>
      <w:bookmarkStart w:id="1035" w:name="_Toc318364236"/>
      <w:bookmarkStart w:id="1036" w:name="_Toc318365027"/>
      <w:bookmarkStart w:id="1037" w:name="_Toc318365781"/>
      <w:bookmarkStart w:id="1038" w:name="_Toc318366535"/>
      <w:bookmarkStart w:id="1039" w:name="_Toc318275063"/>
      <w:bookmarkStart w:id="1040" w:name="_Toc318289795"/>
      <w:bookmarkStart w:id="1041" w:name="_Toc318290960"/>
      <w:bookmarkStart w:id="1042" w:name="_Toc318291704"/>
      <w:bookmarkStart w:id="1043" w:name="_Toc318292462"/>
      <w:bookmarkStart w:id="1044" w:name="_Toc318293204"/>
      <w:bookmarkStart w:id="1045" w:name="_Toc318293942"/>
      <w:bookmarkStart w:id="1046" w:name="_Toc318355614"/>
      <w:bookmarkStart w:id="1047" w:name="_Toc318364238"/>
      <w:bookmarkStart w:id="1048" w:name="_Toc318365029"/>
      <w:bookmarkStart w:id="1049" w:name="_Toc318365783"/>
      <w:bookmarkStart w:id="1050" w:name="_Toc318366537"/>
      <w:bookmarkStart w:id="1051" w:name="_Toc318275066"/>
      <w:bookmarkStart w:id="1052" w:name="_Toc318289798"/>
      <w:bookmarkStart w:id="1053" w:name="_Toc318290963"/>
      <w:bookmarkStart w:id="1054" w:name="_Toc318291707"/>
      <w:bookmarkStart w:id="1055" w:name="_Toc318292465"/>
      <w:bookmarkStart w:id="1056" w:name="_Toc318293207"/>
      <w:bookmarkStart w:id="1057" w:name="_Toc318293945"/>
      <w:bookmarkStart w:id="1058" w:name="_Toc318355617"/>
      <w:bookmarkStart w:id="1059" w:name="_Toc318364241"/>
      <w:bookmarkStart w:id="1060" w:name="_Toc318365032"/>
      <w:bookmarkStart w:id="1061" w:name="_Toc318365786"/>
      <w:bookmarkStart w:id="1062" w:name="_Toc318366540"/>
      <w:bookmarkStart w:id="1063" w:name="_Toc318275067"/>
      <w:bookmarkStart w:id="1064" w:name="_Toc318289799"/>
      <w:bookmarkStart w:id="1065" w:name="_Toc318290964"/>
      <w:bookmarkStart w:id="1066" w:name="_Toc318291708"/>
      <w:bookmarkStart w:id="1067" w:name="_Toc318292466"/>
      <w:bookmarkStart w:id="1068" w:name="_Toc318293208"/>
      <w:bookmarkStart w:id="1069" w:name="_Toc318293946"/>
      <w:bookmarkStart w:id="1070" w:name="_Toc318355618"/>
      <w:bookmarkStart w:id="1071" w:name="_Toc318364242"/>
      <w:bookmarkStart w:id="1072" w:name="_Toc318365033"/>
      <w:bookmarkStart w:id="1073" w:name="_Toc318365787"/>
      <w:bookmarkStart w:id="1074" w:name="_Toc318366541"/>
      <w:bookmarkStart w:id="1075" w:name="_Toc318275068"/>
      <w:bookmarkStart w:id="1076" w:name="_Toc318289800"/>
      <w:bookmarkStart w:id="1077" w:name="_Toc318290965"/>
      <w:bookmarkStart w:id="1078" w:name="_Toc318291709"/>
      <w:bookmarkStart w:id="1079" w:name="_Toc318292467"/>
      <w:bookmarkStart w:id="1080" w:name="_Toc318293209"/>
      <w:bookmarkStart w:id="1081" w:name="_Toc318293947"/>
      <w:bookmarkStart w:id="1082" w:name="_Toc318355619"/>
      <w:bookmarkStart w:id="1083" w:name="_Toc318364243"/>
      <w:bookmarkStart w:id="1084" w:name="_Toc318365034"/>
      <w:bookmarkStart w:id="1085" w:name="_Toc318365788"/>
      <w:bookmarkStart w:id="1086" w:name="_Toc318366542"/>
      <w:bookmarkStart w:id="1087" w:name="_Toc318275080"/>
      <w:bookmarkStart w:id="1088" w:name="_Toc318289812"/>
      <w:bookmarkStart w:id="1089" w:name="_Toc318290977"/>
      <w:bookmarkStart w:id="1090" w:name="_Toc318291721"/>
      <w:bookmarkStart w:id="1091" w:name="_Toc318292479"/>
      <w:bookmarkStart w:id="1092" w:name="_Toc318293221"/>
      <w:bookmarkStart w:id="1093" w:name="_Toc318293959"/>
      <w:bookmarkStart w:id="1094" w:name="_Toc318355631"/>
      <w:bookmarkStart w:id="1095" w:name="_Toc318364255"/>
      <w:bookmarkStart w:id="1096" w:name="_Toc318365046"/>
      <w:bookmarkStart w:id="1097" w:name="_Toc318365800"/>
      <w:bookmarkStart w:id="1098" w:name="_Toc318366554"/>
      <w:bookmarkStart w:id="1099" w:name="_Toc318275086"/>
      <w:bookmarkStart w:id="1100" w:name="_Toc318289818"/>
      <w:bookmarkStart w:id="1101" w:name="_Toc318290983"/>
      <w:bookmarkStart w:id="1102" w:name="_Toc318291727"/>
      <w:bookmarkStart w:id="1103" w:name="_Toc318292485"/>
      <w:bookmarkStart w:id="1104" w:name="_Toc318293227"/>
      <w:bookmarkStart w:id="1105" w:name="_Toc318293965"/>
      <w:bookmarkStart w:id="1106" w:name="_Toc318355637"/>
      <w:bookmarkStart w:id="1107" w:name="_Toc318364261"/>
      <w:bookmarkStart w:id="1108" w:name="_Toc318365052"/>
      <w:bookmarkStart w:id="1109" w:name="_Toc318365806"/>
      <w:bookmarkStart w:id="1110" w:name="_Toc318366560"/>
      <w:bookmarkStart w:id="1111" w:name="_Toc318275089"/>
      <w:bookmarkStart w:id="1112" w:name="_Toc318289821"/>
      <w:bookmarkStart w:id="1113" w:name="_Toc318290986"/>
      <w:bookmarkStart w:id="1114" w:name="_Toc318291730"/>
      <w:bookmarkStart w:id="1115" w:name="_Toc318292488"/>
      <w:bookmarkStart w:id="1116" w:name="_Toc318293230"/>
      <w:bookmarkStart w:id="1117" w:name="_Toc318293968"/>
      <w:bookmarkStart w:id="1118" w:name="_Toc318355640"/>
      <w:bookmarkStart w:id="1119" w:name="_Toc318364264"/>
      <w:bookmarkStart w:id="1120" w:name="_Toc318365055"/>
      <w:bookmarkStart w:id="1121" w:name="_Toc318365809"/>
      <w:bookmarkStart w:id="1122" w:name="_Toc318366563"/>
      <w:bookmarkStart w:id="1123" w:name="_Toc318275091"/>
      <w:bookmarkStart w:id="1124" w:name="_Toc318289823"/>
      <w:bookmarkStart w:id="1125" w:name="_Toc318290988"/>
      <w:bookmarkStart w:id="1126" w:name="_Toc318291732"/>
      <w:bookmarkStart w:id="1127" w:name="_Toc318292490"/>
      <w:bookmarkStart w:id="1128" w:name="_Toc318293232"/>
      <w:bookmarkStart w:id="1129" w:name="_Toc318293970"/>
      <w:bookmarkStart w:id="1130" w:name="_Toc318355642"/>
      <w:bookmarkStart w:id="1131" w:name="_Toc318364266"/>
      <w:bookmarkStart w:id="1132" w:name="_Toc318365057"/>
      <w:bookmarkStart w:id="1133" w:name="_Toc318365811"/>
      <w:bookmarkStart w:id="1134" w:name="_Toc318366565"/>
      <w:bookmarkStart w:id="1135" w:name="_Toc318275094"/>
      <w:bookmarkStart w:id="1136" w:name="_Toc318289826"/>
      <w:bookmarkStart w:id="1137" w:name="_Toc318290991"/>
      <w:bookmarkStart w:id="1138" w:name="_Toc318291735"/>
      <w:bookmarkStart w:id="1139" w:name="_Toc318292493"/>
      <w:bookmarkStart w:id="1140" w:name="_Toc318293235"/>
      <w:bookmarkStart w:id="1141" w:name="_Toc318293973"/>
      <w:bookmarkStart w:id="1142" w:name="_Toc318355645"/>
      <w:bookmarkStart w:id="1143" w:name="_Toc318364269"/>
      <w:bookmarkStart w:id="1144" w:name="_Toc318365060"/>
      <w:bookmarkStart w:id="1145" w:name="_Toc318365814"/>
      <w:bookmarkStart w:id="1146" w:name="_Toc318366568"/>
      <w:bookmarkStart w:id="1147" w:name="_Toc318275096"/>
      <w:bookmarkStart w:id="1148" w:name="_Toc318289828"/>
      <w:bookmarkStart w:id="1149" w:name="_Toc318290993"/>
      <w:bookmarkStart w:id="1150" w:name="_Toc318291737"/>
      <w:bookmarkStart w:id="1151" w:name="_Toc318292495"/>
      <w:bookmarkStart w:id="1152" w:name="_Toc318293237"/>
      <w:bookmarkStart w:id="1153" w:name="_Toc318293975"/>
      <w:bookmarkStart w:id="1154" w:name="_Toc318355647"/>
      <w:bookmarkStart w:id="1155" w:name="_Toc318364271"/>
      <w:bookmarkStart w:id="1156" w:name="_Toc318365062"/>
      <w:bookmarkStart w:id="1157" w:name="_Toc318365816"/>
      <w:bookmarkStart w:id="1158" w:name="_Toc318366570"/>
      <w:bookmarkStart w:id="1159" w:name="_Toc318275098"/>
      <w:bookmarkStart w:id="1160" w:name="_Toc318289830"/>
      <w:bookmarkStart w:id="1161" w:name="_Toc318290995"/>
      <w:bookmarkStart w:id="1162" w:name="_Toc318291739"/>
      <w:bookmarkStart w:id="1163" w:name="_Toc318292497"/>
      <w:bookmarkStart w:id="1164" w:name="_Toc318293239"/>
      <w:bookmarkStart w:id="1165" w:name="_Toc318293977"/>
      <w:bookmarkStart w:id="1166" w:name="_Toc318355649"/>
      <w:bookmarkStart w:id="1167" w:name="_Toc318364273"/>
      <w:bookmarkStart w:id="1168" w:name="_Toc318365064"/>
      <w:bookmarkStart w:id="1169" w:name="_Toc318365818"/>
      <w:bookmarkStart w:id="1170" w:name="_Toc318366572"/>
      <w:bookmarkStart w:id="1171" w:name="_Toc318275100"/>
      <w:bookmarkStart w:id="1172" w:name="_Toc318289832"/>
      <w:bookmarkStart w:id="1173" w:name="_Toc318290997"/>
      <w:bookmarkStart w:id="1174" w:name="_Toc318291741"/>
      <w:bookmarkStart w:id="1175" w:name="_Toc318292499"/>
      <w:bookmarkStart w:id="1176" w:name="_Toc318293241"/>
      <w:bookmarkStart w:id="1177" w:name="_Toc318293979"/>
      <w:bookmarkStart w:id="1178" w:name="_Toc318355651"/>
      <w:bookmarkStart w:id="1179" w:name="_Toc318364275"/>
      <w:bookmarkStart w:id="1180" w:name="_Toc318365066"/>
      <w:bookmarkStart w:id="1181" w:name="_Toc318365820"/>
      <w:bookmarkStart w:id="1182" w:name="_Toc318366574"/>
      <w:bookmarkStart w:id="1183" w:name="_Toc318204598"/>
      <w:bookmarkStart w:id="1184" w:name="_Toc318275101"/>
      <w:bookmarkStart w:id="1185" w:name="_Toc318289833"/>
      <w:bookmarkStart w:id="1186" w:name="_Toc318290998"/>
      <w:bookmarkStart w:id="1187" w:name="_Toc318291742"/>
      <w:bookmarkStart w:id="1188" w:name="_Toc318292500"/>
      <w:bookmarkStart w:id="1189" w:name="_Toc318293242"/>
      <w:bookmarkStart w:id="1190" w:name="_Toc318293980"/>
      <w:bookmarkStart w:id="1191" w:name="_Toc318355652"/>
      <w:bookmarkStart w:id="1192" w:name="_Toc318364276"/>
      <w:bookmarkStart w:id="1193" w:name="_Toc318365067"/>
      <w:bookmarkStart w:id="1194" w:name="_Toc318365821"/>
      <w:bookmarkStart w:id="1195" w:name="_Toc318366575"/>
      <w:bookmarkStart w:id="1196" w:name="_Toc318275103"/>
      <w:bookmarkStart w:id="1197" w:name="_Toc318289835"/>
      <w:bookmarkStart w:id="1198" w:name="_Toc318291000"/>
      <w:bookmarkStart w:id="1199" w:name="_Toc318291744"/>
      <w:bookmarkStart w:id="1200" w:name="_Toc318292502"/>
      <w:bookmarkStart w:id="1201" w:name="_Toc318293244"/>
      <w:bookmarkStart w:id="1202" w:name="_Toc318293982"/>
      <w:bookmarkStart w:id="1203" w:name="_Toc318355654"/>
      <w:bookmarkStart w:id="1204" w:name="_Toc318364278"/>
      <w:bookmarkStart w:id="1205" w:name="_Toc318365069"/>
      <w:bookmarkStart w:id="1206" w:name="_Toc318365823"/>
      <w:bookmarkStart w:id="1207" w:name="_Toc318366577"/>
      <w:bookmarkStart w:id="1208" w:name="_Toc318275104"/>
      <w:bookmarkStart w:id="1209" w:name="_Toc318289836"/>
      <w:bookmarkStart w:id="1210" w:name="_Toc318291001"/>
      <w:bookmarkStart w:id="1211" w:name="_Toc318291745"/>
      <w:bookmarkStart w:id="1212" w:name="_Toc318292503"/>
      <w:bookmarkStart w:id="1213" w:name="_Toc318293245"/>
      <w:bookmarkStart w:id="1214" w:name="_Toc318293983"/>
      <w:bookmarkStart w:id="1215" w:name="_Toc318355655"/>
      <w:bookmarkStart w:id="1216" w:name="_Toc318364279"/>
      <w:bookmarkStart w:id="1217" w:name="_Toc318365070"/>
      <w:bookmarkStart w:id="1218" w:name="_Toc318365824"/>
      <w:bookmarkStart w:id="1219" w:name="_Toc318366578"/>
      <w:bookmarkStart w:id="1220" w:name="_Toc318275106"/>
      <w:bookmarkStart w:id="1221" w:name="_Toc318289838"/>
      <w:bookmarkStart w:id="1222" w:name="_Toc318291003"/>
      <w:bookmarkStart w:id="1223" w:name="_Toc318291747"/>
      <w:bookmarkStart w:id="1224" w:name="_Toc318292505"/>
      <w:bookmarkStart w:id="1225" w:name="_Toc318293247"/>
      <w:bookmarkStart w:id="1226" w:name="_Toc318293985"/>
      <w:bookmarkStart w:id="1227" w:name="_Toc318355657"/>
      <w:bookmarkStart w:id="1228" w:name="_Toc318364281"/>
      <w:bookmarkStart w:id="1229" w:name="_Toc318365072"/>
      <w:bookmarkStart w:id="1230" w:name="_Toc318365826"/>
      <w:bookmarkStart w:id="1231" w:name="_Toc318366580"/>
      <w:bookmarkStart w:id="1232" w:name="_Toc318275108"/>
      <w:bookmarkStart w:id="1233" w:name="_Toc318289840"/>
      <w:bookmarkStart w:id="1234" w:name="_Toc318291005"/>
      <w:bookmarkStart w:id="1235" w:name="_Toc318291749"/>
      <w:bookmarkStart w:id="1236" w:name="_Toc318292507"/>
      <w:bookmarkStart w:id="1237" w:name="_Toc318293249"/>
      <w:bookmarkStart w:id="1238" w:name="_Toc318293987"/>
      <w:bookmarkStart w:id="1239" w:name="_Toc318355659"/>
      <w:bookmarkStart w:id="1240" w:name="_Toc318364283"/>
      <w:bookmarkStart w:id="1241" w:name="_Toc318365074"/>
      <w:bookmarkStart w:id="1242" w:name="_Toc318365828"/>
      <w:bookmarkStart w:id="1243" w:name="_Toc318366582"/>
      <w:bookmarkStart w:id="1244" w:name="_Toc318275111"/>
      <w:bookmarkStart w:id="1245" w:name="_Toc318289843"/>
      <w:bookmarkStart w:id="1246" w:name="_Toc318291008"/>
      <w:bookmarkStart w:id="1247" w:name="_Toc318291752"/>
      <w:bookmarkStart w:id="1248" w:name="_Toc318292510"/>
      <w:bookmarkStart w:id="1249" w:name="_Toc318293252"/>
      <w:bookmarkStart w:id="1250" w:name="_Toc318293990"/>
      <w:bookmarkStart w:id="1251" w:name="_Toc318355662"/>
      <w:bookmarkStart w:id="1252" w:name="_Toc318364286"/>
      <w:bookmarkStart w:id="1253" w:name="_Toc318365077"/>
      <w:bookmarkStart w:id="1254" w:name="_Toc318365831"/>
      <w:bookmarkStart w:id="1255" w:name="_Toc318366585"/>
      <w:bookmarkStart w:id="1256" w:name="_Toc318275116"/>
      <w:bookmarkStart w:id="1257" w:name="_Toc318289848"/>
      <w:bookmarkStart w:id="1258" w:name="_Toc318291013"/>
      <w:bookmarkStart w:id="1259" w:name="_Toc318291757"/>
      <w:bookmarkStart w:id="1260" w:name="_Toc318292515"/>
      <w:bookmarkStart w:id="1261" w:name="_Toc318293257"/>
      <w:bookmarkStart w:id="1262" w:name="_Toc318293995"/>
      <w:bookmarkStart w:id="1263" w:name="_Toc318355667"/>
      <w:bookmarkStart w:id="1264" w:name="_Toc318364291"/>
      <w:bookmarkStart w:id="1265" w:name="_Toc318365082"/>
      <w:bookmarkStart w:id="1266" w:name="_Toc318365836"/>
      <w:bookmarkStart w:id="1267" w:name="_Toc318366590"/>
      <w:bookmarkStart w:id="1268" w:name="_Toc318275118"/>
      <w:bookmarkStart w:id="1269" w:name="_Toc318289850"/>
      <w:bookmarkStart w:id="1270" w:name="_Toc318291015"/>
      <w:bookmarkStart w:id="1271" w:name="_Toc318291759"/>
      <w:bookmarkStart w:id="1272" w:name="_Toc318292517"/>
      <w:bookmarkStart w:id="1273" w:name="_Toc318293259"/>
      <w:bookmarkStart w:id="1274" w:name="_Toc318293997"/>
      <w:bookmarkStart w:id="1275" w:name="_Toc318355669"/>
      <w:bookmarkStart w:id="1276" w:name="_Toc318364293"/>
      <w:bookmarkStart w:id="1277" w:name="_Toc318365084"/>
      <w:bookmarkStart w:id="1278" w:name="_Toc318365838"/>
      <w:bookmarkStart w:id="1279" w:name="_Toc318366592"/>
      <w:bookmarkStart w:id="1280" w:name="_Toc318275119"/>
      <w:bookmarkStart w:id="1281" w:name="_Toc318289851"/>
      <w:bookmarkStart w:id="1282" w:name="_Toc318291016"/>
      <w:bookmarkStart w:id="1283" w:name="_Toc318291760"/>
      <w:bookmarkStart w:id="1284" w:name="_Toc318292518"/>
      <w:bookmarkStart w:id="1285" w:name="_Toc318293260"/>
      <w:bookmarkStart w:id="1286" w:name="_Toc318293998"/>
      <w:bookmarkStart w:id="1287" w:name="_Toc318355670"/>
      <w:bookmarkStart w:id="1288" w:name="_Toc318364294"/>
      <w:bookmarkStart w:id="1289" w:name="_Toc318365085"/>
      <w:bookmarkStart w:id="1290" w:name="_Toc318365839"/>
      <w:bookmarkStart w:id="1291" w:name="_Toc318366593"/>
      <w:bookmarkStart w:id="1292" w:name="_Toc318275123"/>
      <w:bookmarkStart w:id="1293" w:name="_Toc318289855"/>
      <w:bookmarkStart w:id="1294" w:name="_Toc318291020"/>
      <w:bookmarkStart w:id="1295" w:name="_Toc318291764"/>
      <w:bookmarkStart w:id="1296" w:name="_Toc318292522"/>
      <w:bookmarkStart w:id="1297" w:name="_Toc318293264"/>
      <w:bookmarkStart w:id="1298" w:name="_Toc318294002"/>
      <w:bookmarkStart w:id="1299" w:name="_Toc318355674"/>
      <w:bookmarkStart w:id="1300" w:name="_Toc318364298"/>
      <w:bookmarkStart w:id="1301" w:name="_Toc318365089"/>
      <w:bookmarkStart w:id="1302" w:name="_Toc318365843"/>
      <w:bookmarkStart w:id="1303" w:name="_Toc318366597"/>
      <w:bookmarkStart w:id="1304" w:name="_Toc318275127"/>
      <w:bookmarkStart w:id="1305" w:name="_Toc318289859"/>
      <w:bookmarkStart w:id="1306" w:name="_Toc318291024"/>
      <w:bookmarkStart w:id="1307" w:name="_Toc318291768"/>
      <w:bookmarkStart w:id="1308" w:name="_Toc318292526"/>
      <w:bookmarkStart w:id="1309" w:name="_Toc318293268"/>
      <w:bookmarkStart w:id="1310" w:name="_Toc318294006"/>
      <w:bookmarkStart w:id="1311" w:name="_Toc318355678"/>
      <w:bookmarkStart w:id="1312" w:name="_Toc318364302"/>
      <w:bookmarkStart w:id="1313" w:name="_Toc318365093"/>
      <w:bookmarkStart w:id="1314" w:name="_Toc318365847"/>
      <w:bookmarkStart w:id="1315" w:name="_Toc318366601"/>
      <w:bookmarkStart w:id="1316" w:name="_Toc318275129"/>
      <w:bookmarkStart w:id="1317" w:name="_Toc318289861"/>
      <w:bookmarkStart w:id="1318" w:name="_Toc318291026"/>
      <w:bookmarkStart w:id="1319" w:name="_Toc318291770"/>
      <w:bookmarkStart w:id="1320" w:name="_Toc318292528"/>
      <w:bookmarkStart w:id="1321" w:name="_Toc318293270"/>
      <w:bookmarkStart w:id="1322" w:name="_Toc318294008"/>
      <w:bookmarkStart w:id="1323" w:name="_Toc318355680"/>
      <w:bookmarkStart w:id="1324" w:name="_Toc318364304"/>
      <w:bookmarkStart w:id="1325" w:name="_Toc318365095"/>
      <w:bookmarkStart w:id="1326" w:name="_Toc318365849"/>
      <w:bookmarkStart w:id="1327" w:name="_Toc318366603"/>
      <w:bookmarkStart w:id="1328" w:name="_Toc318275143"/>
      <w:bookmarkStart w:id="1329" w:name="_Toc318289875"/>
      <w:bookmarkStart w:id="1330" w:name="_Toc318291040"/>
      <w:bookmarkStart w:id="1331" w:name="_Toc318291784"/>
      <w:bookmarkStart w:id="1332" w:name="_Toc318292542"/>
      <w:bookmarkStart w:id="1333" w:name="_Toc318293284"/>
      <w:bookmarkStart w:id="1334" w:name="_Toc318294022"/>
      <w:bookmarkStart w:id="1335" w:name="_Toc318355694"/>
      <w:bookmarkStart w:id="1336" w:name="_Toc318364318"/>
      <w:bookmarkStart w:id="1337" w:name="_Toc318365109"/>
      <w:bookmarkStart w:id="1338" w:name="_Toc318365863"/>
      <w:bookmarkStart w:id="1339" w:name="_Toc318366617"/>
      <w:bookmarkStart w:id="1340" w:name="_Toc318275147"/>
      <w:bookmarkStart w:id="1341" w:name="_Toc318289879"/>
      <w:bookmarkStart w:id="1342" w:name="_Toc318291044"/>
      <w:bookmarkStart w:id="1343" w:name="_Toc318291788"/>
      <w:bookmarkStart w:id="1344" w:name="_Toc318292546"/>
      <w:bookmarkStart w:id="1345" w:name="_Toc318293288"/>
      <w:bookmarkStart w:id="1346" w:name="_Toc318294026"/>
      <w:bookmarkStart w:id="1347" w:name="_Toc318355698"/>
      <w:bookmarkStart w:id="1348" w:name="_Toc318364322"/>
      <w:bookmarkStart w:id="1349" w:name="_Toc318365113"/>
      <w:bookmarkStart w:id="1350" w:name="_Toc318365867"/>
      <w:bookmarkStart w:id="1351" w:name="_Toc318366621"/>
      <w:bookmarkStart w:id="1352" w:name="_Toc318275149"/>
      <w:bookmarkStart w:id="1353" w:name="_Toc318289881"/>
      <w:bookmarkStart w:id="1354" w:name="_Toc318291046"/>
      <w:bookmarkStart w:id="1355" w:name="_Toc318291790"/>
      <w:bookmarkStart w:id="1356" w:name="_Toc318292548"/>
      <w:bookmarkStart w:id="1357" w:name="_Toc318293290"/>
      <w:bookmarkStart w:id="1358" w:name="_Toc318294028"/>
      <w:bookmarkStart w:id="1359" w:name="_Toc318355700"/>
      <w:bookmarkStart w:id="1360" w:name="_Toc318364324"/>
      <w:bookmarkStart w:id="1361" w:name="_Toc318365115"/>
      <w:bookmarkStart w:id="1362" w:name="_Toc318365869"/>
      <w:bookmarkStart w:id="1363" w:name="_Toc318366623"/>
      <w:bookmarkStart w:id="1364" w:name="_Toc318275151"/>
      <w:bookmarkStart w:id="1365" w:name="_Toc318289883"/>
      <w:bookmarkStart w:id="1366" w:name="_Toc318291048"/>
      <w:bookmarkStart w:id="1367" w:name="_Toc318291792"/>
      <w:bookmarkStart w:id="1368" w:name="_Toc318292550"/>
      <w:bookmarkStart w:id="1369" w:name="_Toc318293292"/>
      <w:bookmarkStart w:id="1370" w:name="_Toc318294030"/>
      <w:bookmarkStart w:id="1371" w:name="_Toc318355702"/>
      <w:bookmarkStart w:id="1372" w:name="_Toc318364326"/>
      <w:bookmarkStart w:id="1373" w:name="_Toc318365117"/>
      <w:bookmarkStart w:id="1374" w:name="_Toc318365871"/>
      <w:bookmarkStart w:id="1375" w:name="_Toc318366625"/>
      <w:bookmarkStart w:id="1376" w:name="_Toc318275153"/>
      <w:bookmarkStart w:id="1377" w:name="_Toc318289885"/>
      <w:bookmarkStart w:id="1378" w:name="_Toc318291050"/>
      <w:bookmarkStart w:id="1379" w:name="_Toc318291794"/>
      <w:bookmarkStart w:id="1380" w:name="_Toc318292552"/>
      <w:bookmarkStart w:id="1381" w:name="_Toc318293294"/>
      <w:bookmarkStart w:id="1382" w:name="_Toc318294032"/>
      <w:bookmarkStart w:id="1383" w:name="_Toc318355704"/>
      <w:bookmarkStart w:id="1384" w:name="_Toc318364328"/>
      <w:bookmarkStart w:id="1385" w:name="_Toc318365119"/>
      <w:bookmarkStart w:id="1386" w:name="_Toc318365873"/>
      <w:bookmarkStart w:id="1387" w:name="_Toc318366627"/>
      <w:bookmarkStart w:id="1388" w:name="_Toc318275155"/>
      <w:bookmarkStart w:id="1389" w:name="_Toc318289887"/>
      <w:bookmarkStart w:id="1390" w:name="_Toc318291052"/>
      <w:bookmarkStart w:id="1391" w:name="_Toc318291796"/>
      <w:bookmarkStart w:id="1392" w:name="_Toc318292554"/>
      <w:bookmarkStart w:id="1393" w:name="_Toc318293296"/>
      <w:bookmarkStart w:id="1394" w:name="_Toc318294034"/>
      <w:bookmarkStart w:id="1395" w:name="_Toc318355706"/>
      <w:bookmarkStart w:id="1396" w:name="_Toc318364330"/>
      <w:bookmarkStart w:id="1397" w:name="_Toc318365121"/>
      <w:bookmarkStart w:id="1398" w:name="_Toc318365875"/>
      <w:bookmarkStart w:id="1399" w:name="_Toc318366629"/>
      <w:bookmarkStart w:id="1400" w:name="_Toc318275157"/>
      <w:bookmarkStart w:id="1401" w:name="_Toc318289889"/>
      <w:bookmarkStart w:id="1402" w:name="_Toc318291054"/>
      <w:bookmarkStart w:id="1403" w:name="_Toc318291798"/>
      <w:bookmarkStart w:id="1404" w:name="_Toc318292556"/>
      <w:bookmarkStart w:id="1405" w:name="_Toc318293298"/>
      <w:bookmarkStart w:id="1406" w:name="_Toc318294036"/>
      <w:bookmarkStart w:id="1407" w:name="_Toc318355708"/>
      <w:bookmarkStart w:id="1408" w:name="_Toc318364332"/>
      <w:bookmarkStart w:id="1409" w:name="_Toc318365123"/>
      <w:bookmarkStart w:id="1410" w:name="_Toc318365877"/>
      <w:bookmarkStart w:id="1411" w:name="_Toc318366631"/>
      <w:bookmarkStart w:id="1412" w:name="_Toc318275159"/>
      <w:bookmarkStart w:id="1413" w:name="_Toc318289891"/>
      <w:bookmarkStart w:id="1414" w:name="_Toc318291056"/>
      <w:bookmarkStart w:id="1415" w:name="_Toc318291800"/>
      <w:bookmarkStart w:id="1416" w:name="_Toc318292558"/>
      <w:bookmarkStart w:id="1417" w:name="_Toc318293300"/>
      <w:bookmarkStart w:id="1418" w:name="_Toc318294038"/>
      <w:bookmarkStart w:id="1419" w:name="_Toc318355710"/>
      <w:bookmarkStart w:id="1420" w:name="_Toc318364334"/>
      <w:bookmarkStart w:id="1421" w:name="_Toc318365125"/>
      <w:bookmarkStart w:id="1422" w:name="_Toc318365879"/>
      <w:bookmarkStart w:id="1423" w:name="_Toc318366633"/>
      <w:bookmarkStart w:id="1424" w:name="_Toc318275161"/>
      <w:bookmarkStart w:id="1425" w:name="_Toc318289893"/>
      <w:bookmarkStart w:id="1426" w:name="_Toc318291058"/>
      <w:bookmarkStart w:id="1427" w:name="_Toc318291802"/>
      <w:bookmarkStart w:id="1428" w:name="_Toc318292560"/>
      <w:bookmarkStart w:id="1429" w:name="_Toc318293302"/>
      <w:bookmarkStart w:id="1430" w:name="_Toc318294040"/>
      <w:bookmarkStart w:id="1431" w:name="_Toc318355712"/>
      <w:bookmarkStart w:id="1432" w:name="_Toc318364336"/>
      <w:bookmarkStart w:id="1433" w:name="_Toc318365127"/>
      <w:bookmarkStart w:id="1434" w:name="_Toc318365881"/>
      <w:bookmarkStart w:id="1435" w:name="_Toc318366635"/>
      <w:bookmarkStart w:id="1436" w:name="_Toc318275169"/>
      <w:bookmarkStart w:id="1437" w:name="_Toc318289901"/>
      <w:bookmarkStart w:id="1438" w:name="_Toc318291066"/>
      <w:bookmarkStart w:id="1439" w:name="_Toc318291810"/>
      <w:bookmarkStart w:id="1440" w:name="_Toc318292568"/>
      <w:bookmarkStart w:id="1441" w:name="_Toc318293310"/>
      <w:bookmarkStart w:id="1442" w:name="_Toc318294048"/>
      <w:bookmarkStart w:id="1443" w:name="_Toc318355720"/>
      <w:bookmarkStart w:id="1444" w:name="_Toc318364344"/>
      <w:bookmarkStart w:id="1445" w:name="_Toc318365135"/>
      <w:bookmarkStart w:id="1446" w:name="_Toc318365889"/>
      <w:bookmarkStart w:id="1447" w:name="_Toc318366643"/>
      <w:bookmarkStart w:id="1448" w:name="_Toc318204608"/>
      <w:bookmarkStart w:id="1449" w:name="_Toc318275172"/>
      <w:bookmarkStart w:id="1450" w:name="_Toc318289904"/>
      <w:bookmarkStart w:id="1451" w:name="_Toc318291069"/>
      <w:bookmarkStart w:id="1452" w:name="_Toc318291813"/>
      <w:bookmarkStart w:id="1453" w:name="_Toc318292571"/>
      <w:bookmarkStart w:id="1454" w:name="_Toc318293313"/>
      <w:bookmarkStart w:id="1455" w:name="_Toc318294051"/>
      <w:bookmarkStart w:id="1456" w:name="_Toc318355723"/>
      <w:bookmarkStart w:id="1457" w:name="_Toc318364347"/>
      <w:bookmarkStart w:id="1458" w:name="_Toc318365138"/>
      <w:bookmarkStart w:id="1459" w:name="_Toc318365892"/>
      <w:bookmarkStart w:id="1460" w:name="_Toc318366646"/>
      <w:bookmarkStart w:id="1461" w:name="_Toc318204610"/>
      <w:bookmarkStart w:id="1462" w:name="_Toc318275174"/>
      <w:bookmarkStart w:id="1463" w:name="_Toc318289906"/>
      <w:bookmarkStart w:id="1464" w:name="_Toc318291071"/>
      <w:bookmarkStart w:id="1465" w:name="_Toc318291815"/>
      <w:bookmarkStart w:id="1466" w:name="_Toc318292573"/>
      <w:bookmarkStart w:id="1467" w:name="_Toc318293315"/>
      <w:bookmarkStart w:id="1468" w:name="_Toc318294053"/>
      <w:bookmarkStart w:id="1469" w:name="_Toc318355725"/>
      <w:bookmarkStart w:id="1470" w:name="_Toc318364349"/>
      <w:bookmarkStart w:id="1471" w:name="_Toc318365140"/>
      <w:bookmarkStart w:id="1472" w:name="_Toc318365894"/>
      <w:bookmarkStart w:id="1473" w:name="_Toc318366648"/>
      <w:bookmarkStart w:id="1474" w:name="_Toc318204611"/>
      <w:bookmarkStart w:id="1475" w:name="_Toc318275175"/>
      <w:bookmarkStart w:id="1476" w:name="_Toc318289907"/>
      <w:bookmarkStart w:id="1477" w:name="_Toc318291072"/>
      <w:bookmarkStart w:id="1478" w:name="_Toc318291816"/>
      <w:bookmarkStart w:id="1479" w:name="_Toc318292574"/>
      <w:bookmarkStart w:id="1480" w:name="_Toc318293316"/>
      <w:bookmarkStart w:id="1481" w:name="_Toc318294054"/>
      <w:bookmarkStart w:id="1482" w:name="_Toc318355726"/>
      <w:bookmarkStart w:id="1483" w:name="_Toc318364350"/>
      <w:bookmarkStart w:id="1484" w:name="_Toc318365141"/>
      <w:bookmarkStart w:id="1485" w:name="_Toc318365895"/>
      <w:bookmarkStart w:id="1486" w:name="_Toc318366649"/>
      <w:bookmarkStart w:id="1487" w:name="_Toc318204618"/>
      <w:bookmarkStart w:id="1488" w:name="_Toc318275182"/>
      <w:bookmarkStart w:id="1489" w:name="_Toc318289914"/>
      <w:bookmarkStart w:id="1490" w:name="_Toc318291079"/>
      <w:bookmarkStart w:id="1491" w:name="_Toc318291823"/>
      <w:bookmarkStart w:id="1492" w:name="_Toc318292581"/>
      <w:bookmarkStart w:id="1493" w:name="_Toc318293323"/>
      <w:bookmarkStart w:id="1494" w:name="_Toc318294061"/>
      <w:bookmarkStart w:id="1495" w:name="_Toc318355733"/>
      <w:bookmarkStart w:id="1496" w:name="_Toc318364357"/>
      <w:bookmarkStart w:id="1497" w:name="_Toc318365148"/>
      <w:bookmarkStart w:id="1498" w:name="_Toc318365902"/>
      <w:bookmarkStart w:id="1499" w:name="_Toc318366656"/>
      <w:bookmarkStart w:id="1500" w:name="_Toc318204620"/>
      <w:bookmarkStart w:id="1501" w:name="_Toc318275184"/>
      <w:bookmarkStart w:id="1502" w:name="_Toc318289916"/>
      <w:bookmarkStart w:id="1503" w:name="_Toc318291081"/>
      <w:bookmarkStart w:id="1504" w:name="_Toc318291825"/>
      <w:bookmarkStart w:id="1505" w:name="_Toc318292583"/>
      <w:bookmarkStart w:id="1506" w:name="_Toc318293325"/>
      <w:bookmarkStart w:id="1507" w:name="_Toc318294063"/>
      <w:bookmarkStart w:id="1508" w:name="_Toc318355735"/>
      <w:bookmarkStart w:id="1509" w:name="_Toc318364359"/>
      <w:bookmarkStart w:id="1510" w:name="_Toc318365150"/>
      <w:bookmarkStart w:id="1511" w:name="_Toc318365904"/>
      <w:bookmarkStart w:id="1512" w:name="_Toc318366658"/>
      <w:bookmarkStart w:id="1513" w:name="_Toc318204639"/>
      <w:bookmarkStart w:id="1514" w:name="_Toc318275203"/>
      <w:bookmarkStart w:id="1515" w:name="_Toc318289935"/>
      <w:bookmarkStart w:id="1516" w:name="_Toc318291100"/>
      <w:bookmarkStart w:id="1517" w:name="_Toc318291844"/>
      <w:bookmarkStart w:id="1518" w:name="_Toc318292602"/>
      <w:bookmarkStart w:id="1519" w:name="_Toc318293344"/>
      <w:bookmarkStart w:id="1520" w:name="_Toc318294082"/>
      <w:bookmarkStart w:id="1521" w:name="_Toc318355754"/>
      <w:bookmarkStart w:id="1522" w:name="_Toc318364378"/>
      <w:bookmarkStart w:id="1523" w:name="_Toc318365169"/>
      <w:bookmarkStart w:id="1524" w:name="_Toc318365923"/>
      <w:bookmarkStart w:id="1525" w:name="_Toc318366677"/>
      <w:bookmarkStart w:id="1526" w:name="_Toc318204648"/>
      <w:bookmarkStart w:id="1527" w:name="_Toc318275212"/>
      <w:bookmarkStart w:id="1528" w:name="_Toc318289944"/>
      <w:bookmarkStart w:id="1529" w:name="_Toc318291109"/>
      <w:bookmarkStart w:id="1530" w:name="_Toc318291853"/>
      <w:bookmarkStart w:id="1531" w:name="_Toc318292611"/>
      <w:bookmarkStart w:id="1532" w:name="_Toc318293353"/>
      <w:bookmarkStart w:id="1533" w:name="_Toc318294091"/>
      <w:bookmarkStart w:id="1534" w:name="_Toc318355763"/>
      <w:bookmarkStart w:id="1535" w:name="_Toc318364387"/>
      <w:bookmarkStart w:id="1536" w:name="_Toc318365178"/>
      <w:bookmarkStart w:id="1537" w:name="_Toc318365932"/>
      <w:bookmarkStart w:id="1538" w:name="_Toc318366686"/>
      <w:bookmarkStart w:id="1539" w:name="_Toc318204650"/>
      <w:bookmarkStart w:id="1540" w:name="_Toc318275214"/>
      <w:bookmarkStart w:id="1541" w:name="_Toc318289946"/>
      <w:bookmarkStart w:id="1542" w:name="_Toc318291111"/>
      <w:bookmarkStart w:id="1543" w:name="_Toc318291855"/>
      <w:bookmarkStart w:id="1544" w:name="_Toc318292613"/>
      <w:bookmarkStart w:id="1545" w:name="_Toc318293355"/>
      <w:bookmarkStart w:id="1546" w:name="_Toc318294093"/>
      <w:bookmarkStart w:id="1547" w:name="_Toc318355765"/>
      <w:bookmarkStart w:id="1548" w:name="_Toc318364389"/>
      <w:bookmarkStart w:id="1549" w:name="_Toc318365180"/>
      <w:bookmarkStart w:id="1550" w:name="_Toc318365934"/>
      <w:bookmarkStart w:id="1551" w:name="_Toc318366688"/>
      <w:bookmarkStart w:id="1552" w:name="_Toc318204652"/>
      <w:bookmarkStart w:id="1553" w:name="_Toc318275216"/>
      <w:bookmarkStart w:id="1554" w:name="_Toc318289948"/>
      <w:bookmarkStart w:id="1555" w:name="_Toc318291113"/>
      <w:bookmarkStart w:id="1556" w:name="_Toc318291857"/>
      <w:bookmarkStart w:id="1557" w:name="_Toc318292615"/>
      <w:bookmarkStart w:id="1558" w:name="_Toc318293357"/>
      <w:bookmarkStart w:id="1559" w:name="_Toc318294095"/>
      <w:bookmarkStart w:id="1560" w:name="_Toc318355767"/>
      <w:bookmarkStart w:id="1561" w:name="_Toc318364391"/>
      <w:bookmarkStart w:id="1562" w:name="_Toc318365182"/>
      <w:bookmarkStart w:id="1563" w:name="_Toc318365936"/>
      <w:bookmarkStart w:id="1564" w:name="_Toc318366690"/>
      <w:bookmarkStart w:id="1565" w:name="_Toc318204660"/>
      <w:bookmarkStart w:id="1566" w:name="_Toc318275224"/>
      <w:bookmarkStart w:id="1567" w:name="_Toc318289956"/>
      <w:bookmarkStart w:id="1568" w:name="_Toc318291121"/>
      <w:bookmarkStart w:id="1569" w:name="_Toc318291865"/>
      <w:bookmarkStart w:id="1570" w:name="_Toc318292623"/>
      <w:bookmarkStart w:id="1571" w:name="_Toc318293365"/>
      <w:bookmarkStart w:id="1572" w:name="_Toc318294103"/>
      <w:bookmarkStart w:id="1573" w:name="_Toc318355775"/>
      <w:bookmarkStart w:id="1574" w:name="_Toc318364399"/>
      <w:bookmarkStart w:id="1575" w:name="_Toc318365190"/>
      <w:bookmarkStart w:id="1576" w:name="_Toc318365944"/>
      <w:bookmarkStart w:id="1577" w:name="_Toc318366698"/>
      <w:bookmarkStart w:id="1578" w:name="_Toc318204673"/>
      <w:bookmarkStart w:id="1579" w:name="_Toc318275237"/>
      <w:bookmarkStart w:id="1580" w:name="_Toc318289969"/>
      <w:bookmarkStart w:id="1581" w:name="_Toc318291134"/>
      <w:bookmarkStart w:id="1582" w:name="_Toc318291878"/>
      <w:bookmarkStart w:id="1583" w:name="_Toc318292636"/>
      <w:bookmarkStart w:id="1584" w:name="_Toc318293378"/>
      <w:bookmarkStart w:id="1585" w:name="_Toc318294116"/>
      <w:bookmarkStart w:id="1586" w:name="_Toc318355788"/>
      <w:bookmarkStart w:id="1587" w:name="_Toc318364412"/>
      <w:bookmarkStart w:id="1588" w:name="_Toc318365203"/>
      <w:bookmarkStart w:id="1589" w:name="_Toc318365957"/>
      <w:bookmarkStart w:id="1590" w:name="_Toc318366711"/>
      <w:bookmarkStart w:id="1591" w:name="_Toc318204675"/>
      <w:bookmarkStart w:id="1592" w:name="_Toc318275239"/>
      <w:bookmarkStart w:id="1593" w:name="_Toc318289971"/>
      <w:bookmarkStart w:id="1594" w:name="_Toc318291136"/>
      <w:bookmarkStart w:id="1595" w:name="_Toc318291880"/>
      <w:bookmarkStart w:id="1596" w:name="_Toc318292638"/>
      <w:bookmarkStart w:id="1597" w:name="_Toc318293380"/>
      <w:bookmarkStart w:id="1598" w:name="_Toc318294118"/>
      <w:bookmarkStart w:id="1599" w:name="_Toc318355790"/>
      <w:bookmarkStart w:id="1600" w:name="_Toc318364414"/>
      <w:bookmarkStart w:id="1601" w:name="_Toc318365205"/>
      <w:bookmarkStart w:id="1602" w:name="_Toc318365959"/>
      <w:bookmarkStart w:id="1603" w:name="_Toc318366713"/>
      <w:bookmarkStart w:id="1604" w:name="_Toc318204677"/>
      <w:bookmarkStart w:id="1605" w:name="_Toc318275241"/>
      <w:bookmarkStart w:id="1606" w:name="_Toc318289973"/>
      <w:bookmarkStart w:id="1607" w:name="_Toc318291138"/>
      <w:bookmarkStart w:id="1608" w:name="_Toc318291882"/>
      <w:bookmarkStart w:id="1609" w:name="_Toc318292640"/>
      <w:bookmarkStart w:id="1610" w:name="_Toc318293382"/>
      <w:bookmarkStart w:id="1611" w:name="_Toc318294120"/>
      <w:bookmarkStart w:id="1612" w:name="_Toc318355792"/>
      <w:bookmarkStart w:id="1613" w:name="_Toc318364416"/>
      <w:bookmarkStart w:id="1614" w:name="_Toc318365207"/>
      <w:bookmarkStart w:id="1615" w:name="_Toc318365961"/>
      <w:bookmarkStart w:id="1616" w:name="_Toc318366715"/>
      <w:bookmarkStart w:id="1617" w:name="_Toc318204680"/>
      <w:bookmarkStart w:id="1618" w:name="_Toc318275244"/>
      <w:bookmarkStart w:id="1619" w:name="_Toc318289976"/>
      <w:bookmarkStart w:id="1620" w:name="_Toc318291141"/>
      <w:bookmarkStart w:id="1621" w:name="_Toc318291885"/>
      <w:bookmarkStart w:id="1622" w:name="_Toc318292643"/>
      <w:bookmarkStart w:id="1623" w:name="_Toc318293385"/>
      <w:bookmarkStart w:id="1624" w:name="_Toc318294123"/>
      <w:bookmarkStart w:id="1625" w:name="_Toc318355795"/>
      <w:bookmarkStart w:id="1626" w:name="_Toc318364419"/>
      <w:bookmarkStart w:id="1627" w:name="_Toc318365210"/>
      <w:bookmarkStart w:id="1628" w:name="_Toc318365964"/>
      <w:bookmarkStart w:id="1629" w:name="_Toc318366718"/>
      <w:bookmarkStart w:id="1630" w:name="_Toc318204683"/>
      <w:bookmarkStart w:id="1631" w:name="_Toc318275247"/>
      <w:bookmarkStart w:id="1632" w:name="_Toc318289979"/>
      <w:bookmarkStart w:id="1633" w:name="_Toc318291144"/>
      <w:bookmarkStart w:id="1634" w:name="_Toc318291888"/>
      <w:bookmarkStart w:id="1635" w:name="_Toc318292646"/>
      <w:bookmarkStart w:id="1636" w:name="_Toc318293388"/>
      <w:bookmarkStart w:id="1637" w:name="_Toc318294126"/>
      <w:bookmarkStart w:id="1638" w:name="_Toc318355798"/>
      <w:bookmarkStart w:id="1639" w:name="_Toc318364422"/>
      <w:bookmarkStart w:id="1640" w:name="_Toc318365213"/>
      <w:bookmarkStart w:id="1641" w:name="_Toc318365967"/>
      <w:bookmarkStart w:id="1642" w:name="_Toc318366721"/>
      <w:bookmarkStart w:id="1643" w:name="_Toc318204684"/>
      <w:bookmarkStart w:id="1644" w:name="_Toc318275248"/>
      <w:bookmarkStart w:id="1645" w:name="_Toc318289980"/>
      <w:bookmarkStart w:id="1646" w:name="_Toc318291145"/>
      <w:bookmarkStart w:id="1647" w:name="_Toc318291889"/>
      <w:bookmarkStart w:id="1648" w:name="_Toc318292647"/>
      <w:bookmarkStart w:id="1649" w:name="_Toc318293389"/>
      <w:bookmarkStart w:id="1650" w:name="_Toc318294127"/>
      <w:bookmarkStart w:id="1651" w:name="_Toc318355799"/>
      <w:bookmarkStart w:id="1652" w:name="_Toc318364423"/>
      <w:bookmarkStart w:id="1653" w:name="_Toc318365214"/>
      <w:bookmarkStart w:id="1654" w:name="_Toc318365968"/>
      <w:bookmarkStart w:id="1655" w:name="_Toc318366722"/>
      <w:bookmarkStart w:id="1656" w:name="_Toc318204685"/>
      <w:bookmarkStart w:id="1657" w:name="_Toc318275249"/>
      <w:bookmarkStart w:id="1658" w:name="_Toc318289981"/>
      <w:bookmarkStart w:id="1659" w:name="_Toc318291146"/>
      <w:bookmarkStart w:id="1660" w:name="_Toc318291890"/>
      <w:bookmarkStart w:id="1661" w:name="_Toc318292648"/>
      <w:bookmarkStart w:id="1662" w:name="_Toc318293390"/>
      <w:bookmarkStart w:id="1663" w:name="_Toc318294128"/>
      <w:bookmarkStart w:id="1664" w:name="_Toc318355800"/>
      <w:bookmarkStart w:id="1665" w:name="_Toc318364424"/>
      <w:bookmarkStart w:id="1666" w:name="_Toc318365215"/>
      <w:bookmarkStart w:id="1667" w:name="_Toc318365969"/>
      <w:bookmarkStart w:id="1668" w:name="_Toc318366723"/>
      <w:bookmarkStart w:id="1669" w:name="_Toc318204689"/>
      <w:bookmarkStart w:id="1670" w:name="_Toc318275253"/>
      <w:bookmarkStart w:id="1671" w:name="_Toc318289985"/>
      <w:bookmarkStart w:id="1672" w:name="_Toc318291150"/>
      <w:bookmarkStart w:id="1673" w:name="_Toc318291894"/>
      <w:bookmarkStart w:id="1674" w:name="_Toc318292652"/>
      <w:bookmarkStart w:id="1675" w:name="_Toc318293394"/>
      <w:bookmarkStart w:id="1676" w:name="_Toc318294132"/>
      <w:bookmarkStart w:id="1677" w:name="_Toc318355804"/>
      <w:bookmarkStart w:id="1678" w:name="_Toc318364428"/>
      <w:bookmarkStart w:id="1679" w:name="_Toc318365219"/>
      <w:bookmarkStart w:id="1680" w:name="_Toc318365973"/>
      <w:bookmarkStart w:id="1681" w:name="_Toc318366727"/>
      <w:bookmarkStart w:id="1682" w:name="_Toc318204691"/>
      <w:bookmarkStart w:id="1683" w:name="_Toc318275255"/>
      <w:bookmarkStart w:id="1684" w:name="_Toc318289987"/>
      <w:bookmarkStart w:id="1685" w:name="_Toc318291152"/>
      <w:bookmarkStart w:id="1686" w:name="_Toc318291896"/>
      <w:bookmarkStart w:id="1687" w:name="_Toc318292654"/>
      <w:bookmarkStart w:id="1688" w:name="_Toc318293396"/>
      <w:bookmarkStart w:id="1689" w:name="_Toc318294134"/>
      <w:bookmarkStart w:id="1690" w:name="_Toc318355806"/>
      <w:bookmarkStart w:id="1691" w:name="_Toc318364430"/>
      <w:bookmarkStart w:id="1692" w:name="_Toc318365221"/>
      <w:bookmarkStart w:id="1693" w:name="_Toc318365975"/>
      <w:bookmarkStart w:id="1694" w:name="_Toc318366729"/>
      <w:bookmarkStart w:id="1695" w:name="_Toc318204693"/>
      <w:bookmarkStart w:id="1696" w:name="_Toc318275257"/>
      <w:bookmarkStart w:id="1697" w:name="_Toc318289989"/>
      <w:bookmarkStart w:id="1698" w:name="_Toc318291154"/>
      <w:bookmarkStart w:id="1699" w:name="_Toc318291898"/>
      <w:bookmarkStart w:id="1700" w:name="_Toc318292656"/>
      <w:bookmarkStart w:id="1701" w:name="_Toc318293398"/>
      <w:bookmarkStart w:id="1702" w:name="_Toc318294136"/>
      <w:bookmarkStart w:id="1703" w:name="_Toc318355808"/>
      <w:bookmarkStart w:id="1704" w:name="_Toc318364432"/>
      <w:bookmarkStart w:id="1705" w:name="_Toc318365223"/>
      <w:bookmarkStart w:id="1706" w:name="_Toc318365977"/>
      <w:bookmarkStart w:id="1707" w:name="_Toc318366731"/>
      <w:bookmarkStart w:id="1708" w:name="_Toc318204700"/>
      <w:bookmarkStart w:id="1709" w:name="_Toc318275264"/>
      <w:bookmarkStart w:id="1710" w:name="_Toc318289996"/>
      <w:bookmarkStart w:id="1711" w:name="_Toc318291161"/>
      <w:bookmarkStart w:id="1712" w:name="_Toc318291905"/>
      <w:bookmarkStart w:id="1713" w:name="_Toc318292663"/>
      <w:bookmarkStart w:id="1714" w:name="_Toc318293405"/>
      <w:bookmarkStart w:id="1715" w:name="_Toc318294143"/>
      <w:bookmarkStart w:id="1716" w:name="_Toc318355815"/>
      <w:bookmarkStart w:id="1717" w:name="_Toc318364439"/>
      <w:bookmarkStart w:id="1718" w:name="_Toc318365230"/>
      <w:bookmarkStart w:id="1719" w:name="_Toc318365984"/>
      <w:bookmarkStart w:id="1720" w:name="_Toc318366738"/>
      <w:bookmarkStart w:id="1721" w:name="_Toc318204701"/>
      <w:bookmarkStart w:id="1722" w:name="_Toc318275265"/>
      <w:bookmarkStart w:id="1723" w:name="_Toc318289997"/>
      <w:bookmarkStart w:id="1724" w:name="_Toc318291162"/>
      <w:bookmarkStart w:id="1725" w:name="_Toc318291906"/>
      <w:bookmarkStart w:id="1726" w:name="_Toc318292664"/>
      <w:bookmarkStart w:id="1727" w:name="_Toc318293406"/>
      <w:bookmarkStart w:id="1728" w:name="_Toc318294144"/>
      <w:bookmarkStart w:id="1729" w:name="_Toc318355816"/>
      <w:bookmarkStart w:id="1730" w:name="_Toc318364440"/>
      <w:bookmarkStart w:id="1731" w:name="_Toc318365231"/>
      <w:bookmarkStart w:id="1732" w:name="_Toc318365985"/>
      <w:bookmarkStart w:id="1733" w:name="_Toc318366739"/>
      <w:bookmarkEnd w:id="844"/>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460C39B9" w14:textId="77777777" w:rsidR="007841C6" w:rsidRPr="00657E58" w:rsidRDefault="00EA28F0" w:rsidP="00225AB5">
      <w:pPr>
        <w:pStyle w:val="Heading1"/>
        <w:tabs>
          <w:tab w:val="left" w:pos="540"/>
        </w:tabs>
        <w:rPr>
          <w:rFonts w:cs="Arial"/>
        </w:rPr>
      </w:pPr>
      <w:bookmarkStart w:id="1734" w:name="_Toc105420285"/>
      <w:r w:rsidRPr="00657E58">
        <w:rPr>
          <w:rFonts w:cs="Arial"/>
        </w:rPr>
        <w:lastRenderedPageBreak/>
        <w:t>Regulatory C</w:t>
      </w:r>
      <w:r w:rsidR="007841C6" w:rsidRPr="00657E58">
        <w:rPr>
          <w:rFonts w:cs="Arial"/>
        </w:rPr>
        <w:t>riteria</w:t>
      </w:r>
      <w:r w:rsidR="00C80AEA" w:rsidRPr="00657E58">
        <w:rPr>
          <w:rFonts w:cs="Arial"/>
        </w:rPr>
        <w:t xml:space="preserve"> Applied During </w:t>
      </w:r>
      <w:r w:rsidR="007841C6" w:rsidRPr="00657E58">
        <w:rPr>
          <w:rFonts w:cs="Arial"/>
        </w:rPr>
        <w:t>IRB Re</w:t>
      </w:r>
      <w:r w:rsidR="00C80AEA" w:rsidRPr="00657E58">
        <w:rPr>
          <w:rFonts w:cs="Arial"/>
        </w:rPr>
        <w:t>view</w:t>
      </w:r>
      <w:bookmarkEnd w:id="1734"/>
    </w:p>
    <w:p w14:paraId="5E0F5502" w14:textId="77777777" w:rsidR="007841C6" w:rsidRPr="00B235EB" w:rsidRDefault="007841C6" w:rsidP="007841C6">
      <w:pPr>
        <w:pStyle w:val="Level1"/>
        <w:ind w:left="1080"/>
        <w:jc w:val="center"/>
        <w:rPr>
          <w:rFonts w:cs="Arial"/>
          <w:b/>
          <w:sz w:val="22"/>
          <w:szCs w:val="22"/>
        </w:rPr>
      </w:pPr>
    </w:p>
    <w:p w14:paraId="0D3D0FA9" w14:textId="77777777" w:rsidR="00C80AEA" w:rsidRPr="00B235EB" w:rsidRDefault="00C80AEA" w:rsidP="00970C45">
      <w:pPr>
        <w:pStyle w:val="Heading2"/>
        <w:numPr>
          <w:ilvl w:val="0"/>
          <w:numId w:val="154"/>
        </w:numPr>
      </w:pPr>
      <w:bookmarkStart w:id="1735" w:name="_Toc105420286"/>
      <w:r w:rsidRPr="00B235EB">
        <w:t>Required Criteria for IRB Approval of Research</w:t>
      </w:r>
      <w:bookmarkEnd w:id="1735"/>
    </w:p>
    <w:p w14:paraId="7A8E8961" w14:textId="53D4B734" w:rsidR="007841C6" w:rsidRPr="00B235EB" w:rsidRDefault="007841C6" w:rsidP="007841C6">
      <w:pPr>
        <w:widowControl w:val="0"/>
        <w:rPr>
          <w:rFonts w:cs="Arial"/>
          <w:szCs w:val="22"/>
        </w:rPr>
      </w:pPr>
      <w:r w:rsidRPr="00B235EB">
        <w:rPr>
          <w:rFonts w:cs="Arial"/>
          <w:szCs w:val="22"/>
        </w:rPr>
        <w:t xml:space="preserve">The IRB shall determine the following during initial and continuing review and approval of research, as stated in the </w:t>
      </w:r>
      <w:r w:rsidR="00B23DBE">
        <w:rPr>
          <w:rFonts w:cs="Arial"/>
          <w:szCs w:val="22"/>
        </w:rPr>
        <w:t>VA</w:t>
      </w:r>
      <w:r w:rsidRPr="00B235EB">
        <w:rPr>
          <w:rFonts w:cs="Arial"/>
          <w:szCs w:val="22"/>
        </w:rPr>
        <w:t xml:space="preserve">, </w:t>
      </w:r>
      <w:r w:rsidR="00B23DBE">
        <w:rPr>
          <w:rFonts w:cs="Arial"/>
          <w:szCs w:val="22"/>
        </w:rPr>
        <w:t>DHHS</w:t>
      </w:r>
      <w:r w:rsidRPr="00B235EB">
        <w:rPr>
          <w:rFonts w:cs="Arial"/>
          <w:szCs w:val="22"/>
        </w:rPr>
        <w:t xml:space="preserve">, and </w:t>
      </w:r>
      <w:r w:rsidR="00B23DBE">
        <w:rPr>
          <w:rFonts w:cs="Arial"/>
          <w:szCs w:val="22"/>
        </w:rPr>
        <w:t>FDA</w:t>
      </w:r>
      <w:r w:rsidRPr="00B235EB">
        <w:rPr>
          <w:rFonts w:cs="Arial"/>
          <w:szCs w:val="22"/>
        </w:rPr>
        <w:t xml:space="preserve"> regulations. </w:t>
      </w:r>
      <w:r w:rsidR="002C6584" w:rsidRPr="00B235EB">
        <w:rPr>
          <w:rFonts w:cs="Arial"/>
          <w:szCs w:val="22"/>
        </w:rPr>
        <w:t>IRB approval of a study means the IRB has determined that the research has satisfied all relevant approval criteria and may be conducted within the constraints set forth by the IRB and by other applicable local, VA and other Federal requirements.</w:t>
      </w:r>
    </w:p>
    <w:p w14:paraId="493936EA" w14:textId="77777777" w:rsidR="00C65005" w:rsidRPr="00B235EB" w:rsidRDefault="00C65005" w:rsidP="007841C6">
      <w:pPr>
        <w:widowControl w:val="0"/>
        <w:rPr>
          <w:rFonts w:cs="Arial"/>
          <w:szCs w:val="22"/>
        </w:rPr>
      </w:pPr>
    </w:p>
    <w:p w14:paraId="32FC7F68" w14:textId="77777777" w:rsidR="00C65005" w:rsidRPr="00B235EB" w:rsidRDefault="00C65005" w:rsidP="00C65005">
      <w:pPr>
        <w:pStyle w:val="Level1"/>
        <w:widowControl/>
        <w:rPr>
          <w:rFonts w:cs="Arial"/>
          <w:sz w:val="22"/>
          <w:szCs w:val="22"/>
        </w:rPr>
      </w:pPr>
      <w:r w:rsidRPr="00B235EB">
        <w:rPr>
          <w:rFonts w:cs="Arial"/>
          <w:sz w:val="22"/>
          <w:szCs w:val="22"/>
        </w:rPr>
        <w:t>Although the IRB is a su</w:t>
      </w:r>
      <w:r w:rsidR="0073628A" w:rsidRPr="00B235EB">
        <w:rPr>
          <w:rFonts w:cs="Arial"/>
          <w:sz w:val="22"/>
          <w:szCs w:val="22"/>
        </w:rPr>
        <w:t>bcommittee of the R&amp;DC</w:t>
      </w:r>
      <w:r w:rsidRPr="00B235EB">
        <w:rPr>
          <w:rFonts w:cs="Arial"/>
          <w:sz w:val="22"/>
          <w:szCs w:val="22"/>
        </w:rPr>
        <w:t>, neither the R&amp;DC</w:t>
      </w:r>
      <w:r w:rsidR="009D1C3C" w:rsidRPr="00B235EB">
        <w:rPr>
          <w:rFonts w:cs="Arial"/>
          <w:sz w:val="22"/>
          <w:szCs w:val="22"/>
        </w:rPr>
        <w:t>,</w:t>
      </w:r>
      <w:r w:rsidRPr="00B235EB">
        <w:rPr>
          <w:rFonts w:cs="Arial"/>
          <w:sz w:val="22"/>
          <w:szCs w:val="22"/>
        </w:rPr>
        <w:t xml:space="preserve"> nor the </w:t>
      </w:r>
      <w:r w:rsidR="00264EF7" w:rsidRPr="00B235EB">
        <w:rPr>
          <w:rFonts w:cs="Arial"/>
          <w:sz w:val="22"/>
          <w:szCs w:val="22"/>
        </w:rPr>
        <w:t>IO</w:t>
      </w:r>
      <w:r w:rsidR="009D1C3C" w:rsidRPr="00B235EB">
        <w:rPr>
          <w:rFonts w:cs="Arial"/>
          <w:sz w:val="22"/>
          <w:szCs w:val="22"/>
        </w:rPr>
        <w:t>,</w:t>
      </w:r>
      <w:r w:rsidRPr="00B235EB">
        <w:rPr>
          <w:rFonts w:cs="Arial"/>
          <w:sz w:val="22"/>
          <w:szCs w:val="22"/>
        </w:rPr>
        <w:t xml:space="preserve"> may approve research involving human subjects that has not bee</w:t>
      </w:r>
      <w:r w:rsidR="0073628A" w:rsidRPr="00B235EB">
        <w:rPr>
          <w:rFonts w:cs="Arial"/>
          <w:sz w:val="22"/>
          <w:szCs w:val="22"/>
        </w:rPr>
        <w:t>n approved by the IRB of record</w:t>
      </w:r>
      <w:r w:rsidRPr="00B235EB">
        <w:rPr>
          <w:rFonts w:cs="Arial"/>
          <w:sz w:val="22"/>
          <w:szCs w:val="22"/>
        </w:rPr>
        <w:t xml:space="preserve">, nor may they alter an adverse report or </w:t>
      </w:r>
      <w:r w:rsidR="004817FA">
        <w:rPr>
          <w:rFonts w:cs="Arial"/>
          <w:sz w:val="22"/>
          <w:szCs w:val="22"/>
        </w:rPr>
        <w:t>modifications required</w:t>
      </w:r>
      <w:r w:rsidRPr="00B235EB">
        <w:rPr>
          <w:rFonts w:cs="Arial"/>
          <w:sz w:val="22"/>
          <w:szCs w:val="22"/>
        </w:rPr>
        <w:t xml:space="preserve"> by the IRB. For example, the disapproval of a research protocol for ethical or legal reasons by the IRB may not be reversed by the </w:t>
      </w:r>
      <w:r w:rsidR="00264EF7" w:rsidRPr="00B235EB">
        <w:rPr>
          <w:rFonts w:cs="Arial"/>
          <w:sz w:val="22"/>
          <w:szCs w:val="22"/>
        </w:rPr>
        <w:t xml:space="preserve">IO </w:t>
      </w:r>
      <w:r w:rsidRPr="00B235EB">
        <w:rPr>
          <w:rFonts w:cs="Arial"/>
          <w:sz w:val="22"/>
          <w:szCs w:val="22"/>
        </w:rPr>
        <w:t>or R&amp;DC.</w:t>
      </w:r>
      <w:r w:rsidR="004817FA">
        <w:rPr>
          <w:rFonts w:cs="Arial"/>
          <w:sz w:val="22"/>
          <w:szCs w:val="22"/>
        </w:rPr>
        <w:t xml:space="preserve">  However, the R&amp;DC, IO</w:t>
      </w:r>
      <w:r w:rsidRPr="00B235EB">
        <w:rPr>
          <w:rFonts w:cs="Arial"/>
          <w:sz w:val="22"/>
          <w:szCs w:val="22"/>
        </w:rPr>
        <w:t xml:space="preserve"> </w:t>
      </w:r>
      <w:r w:rsidR="004817FA">
        <w:rPr>
          <w:rFonts w:cs="Arial"/>
          <w:sz w:val="22"/>
          <w:szCs w:val="22"/>
        </w:rPr>
        <w:t>or ORD may disapprove research that the IRB approved.</w:t>
      </w:r>
    </w:p>
    <w:p w14:paraId="1BB08ECD" w14:textId="77777777" w:rsidR="007841C6" w:rsidRPr="00B235EB" w:rsidRDefault="007841C6" w:rsidP="007841C6">
      <w:pPr>
        <w:widowControl w:val="0"/>
        <w:rPr>
          <w:rFonts w:cs="Arial"/>
          <w:szCs w:val="22"/>
        </w:rPr>
      </w:pPr>
    </w:p>
    <w:p w14:paraId="5F631607" w14:textId="77777777" w:rsidR="007841C6" w:rsidRPr="00DE0081" w:rsidRDefault="007841C6" w:rsidP="00D67A56">
      <w:pPr>
        <w:pStyle w:val="Heading3"/>
        <w:numPr>
          <w:ilvl w:val="0"/>
          <w:numId w:val="155"/>
        </w:numPr>
        <w:rPr>
          <w:rFonts w:cs="Arial"/>
        </w:rPr>
      </w:pPr>
      <w:bookmarkStart w:id="1736" w:name="_Toc105420287"/>
      <w:bookmarkStart w:id="1737" w:name="_Toc357662132"/>
      <w:r w:rsidRPr="00B235EB">
        <w:rPr>
          <w:rFonts w:cs="Arial"/>
        </w:rPr>
        <w:t xml:space="preserve">Risks to </w:t>
      </w:r>
      <w:r w:rsidR="008F71E4" w:rsidRPr="00B235EB">
        <w:rPr>
          <w:rFonts w:cs="Arial"/>
        </w:rPr>
        <w:t>Participant</w:t>
      </w:r>
      <w:r w:rsidRPr="00B235EB">
        <w:rPr>
          <w:rFonts w:cs="Arial"/>
        </w:rPr>
        <w:t>s</w:t>
      </w:r>
      <w:bookmarkEnd w:id="1736"/>
      <w:r w:rsidRPr="00B235EB">
        <w:rPr>
          <w:rFonts w:cs="Arial"/>
        </w:rPr>
        <w:t xml:space="preserve"> </w:t>
      </w:r>
      <w:bookmarkEnd w:id="1737"/>
    </w:p>
    <w:p w14:paraId="7750F649" w14:textId="77777777" w:rsidR="007841C6" w:rsidRPr="00B375B4" w:rsidRDefault="007841C6" w:rsidP="00272D68">
      <w:pPr>
        <w:pStyle w:val="Level2"/>
        <w:ind w:left="360"/>
        <w:rPr>
          <w:rFonts w:cs="Arial"/>
          <w:sz w:val="22"/>
          <w:szCs w:val="22"/>
        </w:rPr>
      </w:pPr>
      <w:r w:rsidRPr="00EB0F47">
        <w:rPr>
          <w:rFonts w:cs="Arial"/>
          <w:sz w:val="22"/>
          <w:szCs w:val="22"/>
        </w:rPr>
        <w:t xml:space="preserve">The IRB must consider the overall level of risk to </w:t>
      </w:r>
      <w:r w:rsidR="008F71E4" w:rsidRPr="00840E91">
        <w:rPr>
          <w:rFonts w:cs="Arial"/>
          <w:sz w:val="22"/>
          <w:szCs w:val="22"/>
        </w:rPr>
        <w:t>participant</w:t>
      </w:r>
      <w:r w:rsidRPr="00840E91">
        <w:rPr>
          <w:rFonts w:cs="Arial"/>
          <w:sz w:val="22"/>
          <w:szCs w:val="22"/>
        </w:rPr>
        <w:t>s in evaluating proposed research dur</w:t>
      </w:r>
      <w:r w:rsidRPr="009C6E0D">
        <w:rPr>
          <w:rFonts w:cs="Arial"/>
          <w:sz w:val="22"/>
          <w:szCs w:val="22"/>
        </w:rPr>
        <w:t xml:space="preserve">ing initial and continuing review of research. The IRB identifies the risks to the </w:t>
      </w:r>
      <w:r w:rsidR="008F71E4" w:rsidRPr="009D6AA7">
        <w:rPr>
          <w:rFonts w:cs="Arial"/>
          <w:sz w:val="22"/>
          <w:szCs w:val="22"/>
        </w:rPr>
        <w:t>participant</w:t>
      </w:r>
      <w:r w:rsidRPr="009D6AA7">
        <w:rPr>
          <w:rFonts w:cs="Arial"/>
          <w:sz w:val="22"/>
          <w:szCs w:val="22"/>
        </w:rPr>
        <w:t xml:space="preserve">. These risks must be clearly identified in the </w:t>
      </w:r>
      <w:r w:rsidR="00C63FDD" w:rsidRPr="0055161B">
        <w:rPr>
          <w:rFonts w:cs="Arial"/>
          <w:sz w:val="22"/>
          <w:szCs w:val="22"/>
        </w:rPr>
        <w:t>ICF</w:t>
      </w:r>
      <w:r w:rsidRPr="008D1A54">
        <w:rPr>
          <w:rFonts w:cs="Arial"/>
          <w:sz w:val="22"/>
          <w:szCs w:val="22"/>
        </w:rPr>
        <w:t>. The IRB determines the level of risk of a protocol by evaluating the nature of several types of risk, including but not limited to physical, psychological, and social/economic harms tha</w:t>
      </w:r>
      <w:r w:rsidRPr="00F466C6">
        <w:rPr>
          <w:rFonts w:cs="Arial"/>
          <w:sz w:val="22"/>
          <w:szCs w:val="22"/>
        </w:rPr>
        <w:t>t could result from participation in the research. The IRB also evaluates the probability of the occurrence of a risk, as well as the severity of each potential risk in order to qualify each protocol as less than minimal, minimal, moderate or high risk. The IRB determines the interval for continuing review based on the level of risk of the research p</w:t>
      </w:r>
      <w:r w:rsidRPr="00B375B4">
        <w:rPr>
          <w:rFonts w:cs="Arial"/>
          <w:sz w:val="22"/>
          <w:szCs w:val="22"/>
        </w:rPr>
        <w:t xml:space="preserve">roject. </w:t>
      </w:r>
    </w:p>
    <w:p w14:paraId="7805565D" w14:textId="77777777" w:rsidR="007841C6" w:rsidRPr="00B375B4" w:rsidRDefault="007841C6" w:rsidP="00272D68">
      <w:pPr>
        <w:pStyle w:val="Level2"/>
        <w:ind w:left="360"/>
        <w:rPr>
          <w:rFonts w:cs="Arial"/>
          <w:sz w:val="22"/>
          <w:szCs w:val="22"/>
        </w:rPr>
      </w:pPr>
    </w:p>
    <w:p w14:paraId="7FCF13C2" w14:textId="77777777" w:rsidR="007841C6" w:rsidRPr="00B162B5" w:rsidRDefault="007841C6" w:rsidP="00272D68">
      <w:pPr>
        <w:ind w:left="360"/>
        <w:rPr>
          <w:rFonts w:cs="Arial"/>
          <w:b/>
          <w:szCs w:val="22"/>
        </w:rPr>
      </w:pPr>
      <w:r w:rsidRPr="00B162B5">
        <w:rPr>
          <w:rFonts w:cs="Arial"/>
          <w:szCs w:val="22"/>
        </w:rPr>
        <w:t xml:space="preserve">The IRB must distinguish research that is greater than minimal risk from research not greater than minimal risk when considering proposals for expedited review and for vulnerable populations. However, the IRB assesses the risk/benefit in all research protocols. </w:t>
      </w:r>
    </w:p>
    <w:p w14:paraId="463601EC" w14:textId="77777777" w:rsidR="007841C6" w:rsidRPr="00B162B5" w:rsidRDefault="007841C6" w:rsidP="00272D68">
      <w:pPr>
        <w:pStyle w:val="Level2"/>
        <w:ind w:left="360"/>
        <w:rPr>
          <w:rFonts w:cs="Arial"/>
          <w:sz w:val="22"/>
          <w:szCs w:val="22"/>
        </w:rPr>
      </w:pPr>
    </w:p>
    <w:p w14:paraId="20F48BBC" w14:textId="77777777" w:rsidR="007841C6" w:rsidRPr="00F6293C" w:rsidRDefault="007841C6" w:rsidP="00272D68">
      <w:pPr>
        <w:pStyle w:val="Level2"/>
        <w:ind w:left="360"/>
        <w:rPr>
          <w:rFonts w:cs="Arial"/>
          <w:sz w:val="22"/>
          <w:szCs w:val="22"/>
        </w:rPr>
      </w:pPr>
      <w:r w:rsidRPr="00F6293C">
        <w:rPr>
          <w:rFonts w:cs="Arial"/>
          <w:sz w:val="22"/>
          <w:szCs w:val="22"/>
        </w:rPr>
        <w:t xml:space="preserve">Generally, research projects that may be considered high risk involve high-risk invasive procedures, a Phase </w:t>
      </w:r>
      <w:r w:rsidR="00B23DBE">
        <w:rPr>
          <w:rFonts w:cs="Arial"/>
          <w:sz w:val="22"/>
          <w:szCs w:val="22"/>
        </w:rPr>
        <w:t xml:space="preserve">0, </w:t>
      </w:r>
      <w:r w:rsidRPr="00F6293C">
        <w:rPr>
          <w:rFonts w:cs="Arial"/>
          <w:sz w:val="22"/>
          <w:szCs w:val="22"/>
        </w:rPr>
        <w:t xml:space="preserve">I or II clinical trial, investigational drugs, or a significant risk investigational device. </w:t>
      </w:r>
    </w:p>
    <w:p w14:paraId="60A16C55" w14:textId="77777777" w:rsidR="007841C6" w:rsidRPr="00F6293C" w:rsidRDefault="007841C6" w:rsidP="007841C6">
      <w:pPr>
        <w:pStyle w:val="Level2"/>
        <w:rPr>
          <w:rFonts w:cs="Arial"/>
          <w:sz w:val="22"/>
          <w:szCs w:val="22"/>
        </w:rPr>
      </w:pPr>
    </w:p>
    <w:p w14:paraId="2BC5EC32" w14:textId="77777777" w:rsidR="007841C6" w:rsidRPr="00DE0081" w:rsidRDefault="007841C6" w:rsidP="00CD2C9C">
      <w:pPr>
        <w:pStyle w:val="Heading3"/>
        <w:rPr>
          <w:rFonts w:cs="Arial"/>
        </w:rPr>
      </w:pPr>
      <w:bookmarkStart w:id="1738" w:name="_Toc105420288"/>
      <w:bookmarkStart w:id="1739" w:name="_Toc357662133"/>
      <w:r w:rsidRPr="00F6293C">
        <w:rPr>
          <w:rFonts w:cs="Arial"/>
        </w:rPr>
        <w:t>Risks Minimized</w:t>
      </w:r>
      <w:bookmarkEnd w:id="1738"/>
      <w:r w:rsidRPr="00F6293C">
        <w:rPr>
          <w:rFonts w:cs="Arial"/>
        </w:rPr>
        <w:t xml:space="preserve"> </w:t>
      </w:r>
      <w:bookmarkEnd w:id="1739"/>
    </w:p>
    <w:p w14:paraId="6303028B" w14:textId="77777777" w:rsidR="007841C6" w:rsidRPr="009D6AA7" w:rsidRDefault="007841C6" w:rsidP="00272D68">
      <w:pPr>
        <w:pStyle w:val="Level1"/>
        <w:widowControl/>
        <w:ind w:left="360"/>
        <w:rPr>
          <w:rFonts w:cs="Arial"/>
          <w:sz w:val="22"/>
          <w:szCs w:val="22"/>
        </w:rPr>
      </w:pPr>
      <w:r w:rsidRPr="00EB0F47">
        <w:rPr>
          <w:rFonts w:cs="Arial"/>
          <w:sz w:val="22"/>
          <w:szCs w:val="22"/>
        </w:rPr>
        <w:t xml:space="preserve">To approve research, the IRB must determine at the time of initial and continuing review that risks </w:t>
      </w:r>
      <w:r w:rsidRPr="00840E91">
        <w:rPr>
          <w:rFonts w:cs="Arial"/>
          <w:sz w:val="22"/>
          <w:szCs w:val="22"/>
        </w:rPr>
        <w:t xml:space="preserve">are minimized by using procedures (1) consistent with sound research design and (2) that do not expose </w:t>
      </w:r>
      <w:r w:rsidR="008F71E4" w:rsidRPr="00840E91">
        <w:rPr>
          <w:rFonts w:cs="Arial"/>
          <w:sz w:val="22"/>
          <w:szCs w:val="22"/>
        </w:rPr>
        <w:t>participant</w:t>
      </w:r>
      <w:r w:rsidRPr="009C6E0D">
        <w:rPr>
          <w:rFonts w:cs="Arial"/>
          <w:sz w:val="22"/>
          <w:szCs w:val="22"/>
        </w:rPr>
        <w:t xml:space="preserve">s to unnecessary risks. Whenever appropriate, the research should utilize standard care procedures </w:t>
      </w:r>
      <w:r w:rsidR="0034762F">
        <w:rPr>
          <w:rFonts w:cs="Arial"/>
          <w:sz w:val="22"/>
          <w:szCs w:val="22"/>
        </w:rPr>
        <w:t xml:space="preserve">already being </w:t>
      </w:r>
      <w:r w:rsidRPr="009C6E0D">
        <w:rPr>
          <w:rFonts w:cs="Arial"/>
          <w:sz w:val="22"/>
          <w:szCs w:val="22"/>
        </w:rPr>
        <w:t xml:space="preserve">performed on </w:t>
      </w:r>
      <w:r w:rsidR="008F71E4" w:rsidRPr="009C6E0D">
        <w:rPr>
          <w:rFonts w:cs="Arial"/>
          <w:sz w:val="22"/>
          <w:szCs w:val="22"/>
        </w:rPr>
        <w:t>participant</w:t>
      </w:r>
      <w:r w:rsidRPr="009D6AA7">
        <w:rPr>
          <w:rFonts w:cs="Arial"/>
          <w:sz w:val="22"/>
          <w:szCs w:val="22"/>
        </w:rPr>
        <w:t>s for diagnostic or treatment purposes.</w:t>
      </w:r>
    </w:p>
    <w:p w14:paraId="05857A2C" w14:textId="77777777" w:rsidR="007841C6" w:rsidRPr="009D6AA7" w:rsidRDefault="007841C6" w:rsidP="00272D68">
      <w:pPr>
        <w:ind w:left="360"/>
        <w:rPr>
          <w:rFonts w:cs="Arial"/>
          <w:b/>
          <w:szCs w:val="22"/>
        </w:rPr>
      </w:pPr>
    </w:p>
    <w:p w14:paraId="6CAC9E22" w14:textId="77777777" w:rsidR="007841C6" w:rsidRPr="00B375B4" w:rsidRDefault="007841C6" w:rsidP="00272D68">
      <w:pPr>
        <w:ind w:left="360"/>
        <w:rPr>
          <w:rFonts w:cs="Arial"/>
          <w:szCs w:val="22"/>
        </w:rPr>
      </w:pPr>
      <w:r w:rsidRPr="0055161B">
        <w:rPr>
          <w:rFonts w:cs="Arial"/>
          <w:szCs w:val="22"/>
        </w:rPr>
        <w:t>The IRB examines the research plan, including research</w:t>
      </w:r>
      <w:r w:rsidRPr="008D1A54">
        <w:rPr>
          <w:rFonts w:cs="Arial"/>
          <w:szCs w:val="22"/>
        </w:rPr>
        <w:t xml:space="preserve"> design and methodology, to determine that there are no obvious flaws that would place </w:t>
      </w:r>
      <w:r w:rsidR="008F71E4" w:rsidRPr="00F466C6">
        <w:rPr>
          <w:rFonts w:cs="Arial"/>
          <w:szCs w:val="22"/>
        </w:rPr>
        <w:t>participant</w:t>
      </w:r>
      <w:r w:rsidRPr="00B375B4">
        <w:rPr>
          <w:rFonts w:cs="Arial"/>
          <w:szCs w:val="22"/>
        </w:rPr>
        <w:t xml:space="preserve">s at unnecessary risk. This includes the risk that the research is so poorly designed or is so lacking in statistical power that meaningful results cannot be obtained. </w:t>
      </w:r>
    </w:p>
    <w:p w14:paraId="353B6860" w14:textId="77777777" w:rsidR="007841C6" w:rsidRPr="00B375B4" w:rsidRDefault="007841C6" w:rsidP="007841C6">
      <w:pPr>
        <w:pStyle w:val="Level2"/>
        <w:ind w:left="1080" w:hanging="360"/>
        <w:rPr>
          <w:rFonts w:cs="Arial"/>
          <w:b/>
          <w:sz w:val="22"/>
          <w:szCs w:val="22"/>
        </w:rPr>
      </w:pPr>
    </w:p>
    <w:p w14:paraId="4320059D" w14:textId="77777777" w:rsidR="007841C6" w:rsidRPr="00C561CE" w:rsidRDefault="007841C6" w:rsidP="00CD2C9C">
      <w:pPr>
        <w:pStyle w:val="Heading3"/>
        <w:rPr>
          <w:rFonts w:cs="Arial"/>
          <w:bCs/>
        </w:rPr>
      </w:pPr>
      <w:bookmarkStart w:id="1740" w:name="_Toc357662134"/>
      <w:bookmarkStart w:id="1741" w:name="_Toc105420289"/>
      <w:r w:rsidRPr="00B162B5">
        <w:rPr>
          <w:rFonts w:cs="Arial"/>
        </w:rPr>
        <w:t xml:space="preserve">Risks Reasonable </w:t>
      </w:r>
      <w:r w:rsidRPr="00DE0081">
        <w:rPr>
          <w:rFonts w:cs="Arial"/>
        </w:rPr>
        <w:t>Relative to Anticipated Benefits</w:t>
      </w:r>
      <w:bookmarkEnd w:id="1740"/>
      <w:bookmarkEnd w:id="1741"/>
      <w:r w:rsidRPr="00DE0081">
        <w:rPr>
          <w:rFonts w:cs="Arial"/>
        </w:rPr>
        <w:t xml:space="preserve"> </w:t>
      </w:r>
    </w:p>
    <w:p w14:paraId="3E84309A" w14:textId="77777777" w:rsidR="007841C6" w:rsidRPr="009C6E0D" w:rsidRDefault="007841C6" w:rsidP="00272D68">
      <w:pPr>
        <w:pStyle w:val="Level2"/>
        <w:ind w:left="360"/>
        <w:rPr>
          <w:rFonts w:cs="Arial"/>
          <w:sz w:val="22"/>
          <w:szCs w:val="22"/>
        </w:rPr>
      </w:pPr>
      <w:r w:rsidRPr="00EB0F47">
        <w:rPr>
          <w:rFonts w:cs="Arial"/>
          <w:sz w:val="22"/>
          <w:szCs w:val="22"/>
        </w:rPr>
        <w:t>At initial and continuing review (including amendments, research problems, etc.), the IRB must determine that the ri</w:t>
      </w:r>
      <w:r w:rsidRPr="00840E91">
        <w:rPr>
          <w:rFonts w:cs="Arial"/>
          <w:sz w:val="22"/>
          <w:szCs w:val="22"/>
        </w:rPr>
        <w:t xml:space="preserve">sks of the research are reasonable in relation to the anticipated benefits (if any) to </w:t>
      </w:r>
      <w:r w:rsidR="008F71E4" w:rsidRPr="00840E91">
        <w:rPr>
          <w:rFonts w:cs="Arial"/>
          <w:sz w:val="22"/>
          <w:szCs w:val="22"/>
        </w:rPr>
        <w:t>participant</w:t>
      </w:r>
      <w:r w:rsidRPr="009C6E0D">
        <w:rPr>
          <w:rFonts w:cs="Arial"/>
          <w:sz w:val="22"/>
          <w:szCs w:val="22"/>
        </w:rPr>
        <w:t xml:space="preserve">s and the importance of the knowledge that may reasonably be expected to result. This is determined at the time of initial and continuing reviews, as well as on an ongoing basis for other paperwork (such as amendments) submitted for each protocol. The IRB determines </w:t>
      </w:r>
      <w:r w:rsidRPr="009C6E0D">
        <w:rPr>
          <w:rFonts w:cs="Arial"/>
          <w:sz w:val="22"/>
          <w:szCs w:val="22"/>
        </w:rPr>
        <w:lastRenderedPageBreak/>
        <w:t xml:space="preserve">the level of physical, psychological, and social/economic risk of the research as well as probable individual and societal benefits of the research. </w:t>
      </w:r>
    </w:p>
    <w:p w14:paraId="7049523E" w14:textId="77777777" w:rsidR="007841C6" w:rsidRPr="009C6E0D" w:rsidRDefault="007841C6" w:rsidP="007841C6">
      <w:pPr>
        <w:ind w:left="720" w:hanging="360"/>
        <w:rPr>
          <w:rFonts w:cs="Arial"/>
          <w:b/>
          <w:szCs w:val="22"/>
        </w:rPr>
      </w:pPr>
    </w:p>
    <w:p w14:paraId="47E50D9B" w14:textId="77777777" w:rsidR="007841C6" w:rsidRPr="0055161B" w:rsidRDefault="007841C6" w:rsidP="00272D68">
      <w:pPr>
        <w:pStyle w:val="BodyText3"/>
        <w:ind w:left="360"/>
        <w:rPr>
          <w:rFonts w:ascii="Arial" w:hAnsi="Arial" w:cs="Arial"/>
          <w:sz w:val="22"/>
          <w:szCs w:val="22"/>
        </w:rPr>
      </w:pPr>
      <w:r w:rsidRPr="009D6AA7">
        <w:rPr>
          <w:rFonts w:ascii="Arial" w:hAnsi="Arial" w:cs="Arial"/>
          <w:sz w:val="22"/>
          <w:szCs w:val="22"/>
        </w:rPr>
        <w:t>The IRB analyzes risk/benefit by evaluating the most current information about the risks and benefits of the interventions involved in the research and the reliability of this information. The IRB considers only those risks related to the research, and not the long-range effects (e.g., public policy implications) of applying a</w:t>
      </w:r>
      <w:r w:rsidRPr="0055161B">
        <w:rPr>
          <w:rFonts w:ascii="Arial" w:hAnsi="Arial" w:cs="Arial"/>
          <w:sz w:val="22"/>
          <w:szCs w:val="22"/>
        </w:rPr>
        <w:t>ny knowledge gained from the research.</w:t>
      </w:r>
    </w:p>
    <w:p w14:paraId="3947E187" w14:textId="77777777" w:rsidR="007841C6" w:rsidRPr="008D1A54" w:rsidRDefault="007841C6" w:rsidP="007841C6">
      <w:pPr>
        <w:widowControl w:val="0"/>
        <w:rPr>
          <w:rFonts w:cs="Arial"/>
          <w:szCs w:val="22"/>
        </w:rPr>
      </w:pPr>
    </w:p>
    <w:p w14:paraId="15A3D94E" w14:textId="77777777" w:rsidR="007841C6" w:rsidRPr="00840E91" w:rsidRDefault="007841C6" w:rsidP="00CD2C9C">
      <w:pPr>
        <w:pStyle w:val="Heading3"/>
        <w:rPr>
          <w:rFonts w:cs="Arial"/>
          <w:bCs/>
        </w:rPr>
      </w:pPr>
      <w:bookmarkStart w:id="1742" w:name="_Toc357662135"/>
      <w:bookmarkStart w:id="1743" w:name="_Toc105420290"/>
      <w:r w:rsidRPr="008D1A54">
        <w:rPr>
          <w:rFonts w:cs="Arial"/>
        </w:rPr>
        <w:t xml:space="preserve">Equitable Selection </w:t>
      </w:r>
      <w:r w:rsidRPr="00DE0081">
        <w:rPr>
          <w:rFonts w:cs="Arial"/>
        </w:rPr>
        <w:t xml:space="preserve">of </w:t>
      </w:r>
      <w:r w:rsidR="008F71E4" w:rsidRPr="00C561CE">
        <w:rPr>
          <w:rFonts w:cs="Arial"/>
        </w:rPr>
        <w:t>Participant</w:t>
      </w:r>
      <w:r w:rsidRPr="00EB0F47">
        <w:rPr>
          <w:rFonts w:cs="Arial"/>
        </w:rPr>
        <w:t>s</w:t>
      </w:r>
      <w:bookmarkEnd w:id="1742"/>
      <w:bookmarkEnd w:id="1743"/>
      <w:r w:rsidRPr="00EB0F47">
        <w:rPr>
          <w:rFonts w:cs="Arial"/>
        </w:rPr>
        <w:t xml:space="preserve"> </w:t>
      </w:r>
    </w:p>
    <w:p w14:paraId="49D42FF8" w14:textId="77777777" w:rsidR="007841C6" w:rsidRPr="00B375B4" w:rsidRDefault="007841C6" w:rsidP="00272D68">
      <w:pPr>
        <w:pStyle w:val="Level2"/>
        <w:ind w:left="360"/>
        <w:rPr>
          <w:rFonts w:cs="Arial"/>
          <w:sz w:val="22"/>
          <w:szCs w:val="22"/>
        </w:rPr>
      </w:pPr>
      <w:r w:rsidRPr="00840E91">
        <w:rPr>
          <w:rFonts w:cs="Arial"/>
          <w:sz w:val="22"/>
          <w:szCs w:val="22"/>
        </w:rPr>
        <w:t>The IRB determines by viewing the IRQ, protocol and other research project materials that selection of</w:t>
      </w:r>
      <w:r w:rsidRPr="009C6E0D">
        <w:rPr>
          <w:rFonts w:cs="Arial"/>
          <w:sz w:val="22"/>
          <w:szCs w:val="22"/>
        </w:rPr>
        <w:t xml:space="preserve"> </w:t>
      </w:r>
      <w:r w:rsidR="008F71E4" w:rsidRPr="009C6E0D">
        <w:rPr>
          <w:rFonts w:cs="Arial"/>
          <w:sz w:val="22"/>
          <w:szCs w:val="22"/>
        </w:rPr>
        <w:t>participant</w:t>
      </w:r>
      <w:r w:rsidRPr="009D6AA7">
        <w:rPr>
          <w:rFonts w:cs="Arial"/>
          <w:sz w:val="22"/>
          <w:szCs w:val="22"/>
        </w:rPr>
        <w:t>s is equitable with respect to gender, age,</w:t>
      </w:r>
      <w:r w:rsidRPr="009D6AA7">
        <w:rPr>
          <w:rFonts w:cs="Arial"/>
          <w:i/>
          <w:sz w:val="22"/>
          <w:szCs w:val="22"/>
        </w:rPr>
        <w:t xml:space="preserve"> </w:t>
      </w:r>
      <w:r w:rsidRPr="0055161B">
        <w:rPr>
          <w:rFonts w:cs="Arial"/>
          <w:sz w:val="22"/>
          <w:szCs w:val="22"/>
        </w:rPr>
        <w:t xml:space="preserve">class, etc. The IRB </w:t>
      </w:r>
      <w:r w:rsidRPr="008D1A54">
        <w:rPr>
          <w:rFonts w:cs="Arial"/>
          <w:sz w:val="22"/>
          <w:szCs w:val="22"/>
        </w:rPr>
        <w:t xml:space="preserve">will not approve a study that does not provide adequately for the equitable selection of </w:t>
      </w:r>
      <w:r w:rsidR="008F71E4" w:rsidRPr="00F466C6">
        <w:rPr>
          <w:rFonts w:cs="Arial"/>
          <w:sz w:val="22"/>
          <w:szCs w:val="22"/>
        </w:rPr>
        <w:t>participant</w:t>
      </w:r>
      <w:r w:rsidRPr="00B375B4">
        <w:rPr>
          <w:rFonts w:cs="Arial"/>
          <w:sz w:val="22"/>
          <w:szCs w:val="22"/>
        </w:rPr>
        <w:t xml:space="preserve">s or has not provided an appropriate scientific and ethical justification for excluding classes of people who might benefit from the research. </w:t>
      </w:r>
    </w:p>
    <w:p w14:paraId="6C41247E" w14:textId="77777777" w:rsidR="007841C6" w:rsidRPr="00B375B4" w:rsidRDefault="007841C6" w:rsidP="00272D68">
      <w:pPr>
        <w:pStyle w:val="Level2"/>
        <w:ind w:left="360"/>
        <w:rPr>
          <w:rFonts w:cs="Arial"/>
          <w:sz w:val="22"/>
          <w:szCs w:val="22"/>
        </w:rPr>
      </w:pPr>
    </w:p>
    <w:p w14:paraId="1A21E917" w14:textId="77777777" w:rsidR="007841C6" w:rsidRPr="00B162B5" w:rsidRDefault="00F04F0C" w:rsidP="00272D68">
      <w:pPr>
        <w:pStyle w:val="BodyText3"/>
        <w:ind w:left="360"/>
        <w:rPr>
          <w:rFonts w:ascii="Arial" w:hAnsi="Arial" w:cs="Arial"/>
          <w:sz w:val="22"/>
          <w:szCs w:val="22"/>
        </w:rPr>
      </w:pPr>
      <w:r>
        <w:rPr>
          <w:rFonts w:ascii="Arial" w:hAnsi="Arial" w:cs="Arial"/>
          <w:sz w:val="22"/>
          <w:szCs w:val="22"/>
          <w:lang w:val="en-US"/>
        </w:rPr>
        <w:t>In making this determination, t</w:t>
      </w:r>
      <w:r w:rsidR="007841C6" w:rsidRPr="00B162B5">
        <w:rPr>
          <w:rFonts w:ascii="Arial" w:hAnsi="Arial" w:cs="Arial"/>
          <w:sz w:val="22"/>
          <w:szCs w:val="22"/>
        </w:rPr>
        <w:t>he IRB evaluates</w:t>
      </w:r>
      <w:r>
        <w:rPr>
          <w:rFonts w:ascii="Arial" w:hAnsi="Arial" w:cs="Arial"/>
          <w:sz w:val="22"/>
          <w:szCs w:val="22"/>
          <w:lang w:val="en-US"/>
        </w:rPr>
        <w:t>:</w:t>
      </w:r>
      <w:r w:rsidR="007841C6" w:rsidRPr="00B162B5">
        <w:rPr>
          <w:rFonts w:ascii="Arial" w:hAnsi="Arial" w:cs="Arial"/>
          <w:sz w:val="22"/>
          <w:szCs w:val="22"/>
        </w:rPr>
        <w:t xml:space="preserve"> the purposes of the research; the setting</w:t>
      </w:r>
      <w:r>
        <w:rPr>
          <w:rFonts w:ascii="Arial" w:hAnsi="Arial" w:cs="Arial"/>
          <w:sz w:val="22"/>
          <w:szCs w:val="22"/>
          <w:lang w:val="en-US"/>
        </w:rPr>
        <w:t xml:space="preserve"> where the research will be conducted</w:t>
      </w:r>
      <w:r w:rsidR="007841C6" w:rsidRPr="00B162B5">
        <w:rPr>
          <w:rFonts w:ascii="Arial" w:hAnsi="Arial" w:cs="Arial"/>
          <w:sz w:val="22"/>
          <w:szCs w:val="22"/>
        </w:rPr>
        <w:t xml:space="preserve">; the scientific and ethical justification for including any </w:t>
      </w:r>
      <w:r w:rsidR="00F96B9E">
        <w:rPr>
          <w:rFonts w:ascii="Arial" w:hAnsi="Arial" w:cs="Arial"/>
          <w:sz w:val="22"/>
          <w:szCs w:val="22"/>
          <w:lang w:val="en-US"/>
        </w:rPr>
        <w:t xml:space="preserve">categories of </w:t>
      </w:r>
      <w:r w:rsidR="007841C6" w:rsidRPr="00B162B5">
        <w:rPr>
          <w:rFonts w:ascii="Arial" w:hAnsi="Arial" w:cs="Arial"/>
          <w:sz w:val="22"/>
          <w:szCs w:val="22"/>
        </w:rPr>
        <w:t>populations</w:t>
      </w:r>
      <w:r w:rsidR="00310C12">
        <w:rPr>
          <w:rFonts w:ascii="Arial" w:hAnsi="Arial" w:cs="Arial"/>
          <w:sz w:val="22"/>
          <w:szCs w:val="22"/>
          <w:lang w:val="en-US"/>
        </w:rPr>
        <w:t xml:space="preserve"> who are vulnerable to coercion or undue influence</w:t>
      </w:r>
      <w:r w:rsidR="007841C6" w:rsidRPr="00B162B5">
        <w:rPr>
          <w:rFonts w:ascii="Arial" w:hAnsi="Arial" w:cs="Arial"/>
          <w:sz w:val="22"/>
          <w:szCs w:val="22"/>
        </w:rPr>
        <w:t xml:space="preserve"> such as children, prisoners, </w:t>
      </w:r>
      <w:r w:rsidR="004B4D94">
        <w:rPr>
          <w:rFonts w:ascii="Arial" w:hAnsi="Arial" w:cs="Arial"/>
          <w:sz w:val="22"/>
          <w:szCs w:val="22"/>
          <w:lang w:val="en-US"/>
        </w:rPr>
        <w:t>impaired decision-making capacity</w:t>
      </w:r>
      <w:r w:rsidR="007841C6" w:rsidRPr="00B162B5">
        <w:rPr>
          <w:rFonts w:ascii="Arial" w:hAnsi="Arial" w:cs="Arial"/>
          <w:sz w:val="22"/>
          <w:szCs w:val="22"/>
        </w:rPr>
        <w:t xml:space="preserve">, or economically or educationally disadvantaged persons; the scientific and ethical justification for excluding classes of persons who might benefit from the research; participant recruitment and enrollment procedures; amount and timing of payments; and the inclusion/exclusion criteria. </w:t>
      </w:r>
    </w:p>
    <w:p w14:paraId="21F7DFD0" w14:textId="77777777" w:rsidR="007841C6" w:rsidRPr="00B162B5" w:rsidRDefault="007841C6" w:rsidP="007841C6">
      <w:pPr>
        <w:pStyle w:val="Level1"/>
        <w:widowControl/>
        <w:rPr>
          <w:rFonts w:cs="Arial"/>
          <w:bCs/>
          <w:sz w:val="22"/>
          <w:szCs w:val="22"/>
        </w:rPr>
      </w:pPr>
    </w:p>
    <w:p w14:paraId="3D51FAD7" w14:textId="77777777" w:rsidR="007841C6" w:rsidRPr="00F6293C" w:rsidRDefault="007841C6" w:rsidP="00CD2C9C">
      <w:pPr>
        <w:pStyle w:val="Heading3"/>
        <w:rPr>
          <w:rFonts w:cs="Arial"/>
          <w:bCs/>
        </w:rPr>
      </w:pPr>
      <w:bookmarkStart w:id="1744" w:name="_Toc357662136"/>
      <w:bookmarkStart w:id="1745" w:name="_Toc105420291"/>
      <w:r w:rsidRPr="00F6293C">
        <w:rPr>
          <w:rFonts w:cs="Arial"/>
        </w:rPr>
        <w:t>Circumstances of Informed Consent Requirements</w:t>
      </w:r>
      <w:bookmarkEnd w:id="1744"/>
      <w:bookmarkEnd w:id="1745"/>
    </w:p>
    <w:p w14:paraId="0D10E080" w14:textId="77777777" w:rsidR="007841C6" w:rsidRPr="008D1A54" w:rsidRDefault="007841C6" w:rsidP="00272D68">
      <w:pPr>
        <w:ind w:left="360"/>
        <w:rPr>
          <w:rFonts w:cs="Arial"/>
          <w:szCs w:val="22"/>
        </w:rPr>
      </w:pPr>
      <w:r w:rsidRPr="00F6293C">
        <w:rPr>
          <w:rFonts w:cs="Arial"/>
          <w:szCs w:val="22"/>
        </w:rPr>
        <w:t xml:space="preserve">To approve research, the IRB must determine that legally effective </w:t>
      </w:r>
      <w:r w:rsidRPr="00026599">
        <w:rPr>
          <w:rStyle w:val="Strong"/>
          <w:rFonts w:cs="Arial"/>
          <w:b w:val="0"/>
          <w:szCs w:val="22"/>
        </w:rPr>
        <w:t>i</w:t>
      </w:r>
      <w:r w:rsidRPr="00E03C1C">
        <w:rPr>
          <w:rStyle w:val="Strong"/>
          <w:rFonts w:cs="Arial"/>
          <w:b w:val="0"/>
          <w:szCs w:val="22"/>
        </w:rPr>
        <w:t>nformed</w:t>
      </w:r>
      <w:r w:rsidRPr="00E03C1C">
        <w:rPr>
          <w:rFonts w:cs="Arial"/>
          <w:szCs w:val="22"/>
        </w:rPr>
        <w:t xml:space="preserve"> </w:t>
      </w:r>
      <w:r w:rsidRPr="00B235EB">
        <w:rPr>
          <w:rStyle w:val="Strong"/>
          <w:rFonts w:cs="Arial"/>
          <w:b w:val="0"/>
          <w:szCs w:val="22"/>
        </w:rPr>
        <w:t>consent</w:t>
      </w:r>
      <w:r w:rsidRPr="00B235EB">
        <w:rPr>
          <w:rFonts w:cs="Arial"/>
          <w:szCs w:val="22"/>
        </w:rPr>
        <w:t xml:space="preserve"> shall be sought from each prospective </w:t>
      </w:r>
      <w:r w:rsidR="008F71E4" w:rsidRPr="00B235EB">
        <w:rPr>
          <w:rFonts w:cs="Arial"/>
          <w:szCs w:val="22"/>
        </w:rPr>
        <w:t>participant</w:t>
      </w:r>
      <w:r w:rsidRPr="00B235EB">
        <w:rPr>
          <w:rFonts w:cs="Arial"/>
          <w:szCs w:val="22"/>
        </w:rPr>
        <w:t xml:space="preserve"> or the </w:t>
      </w:r>
      <w:r w:rsidR="008F71E4" w:rsidRPr="00B235EB">
        <w:rPr>
          <w:rFonts w:cs="Arial"/>
          <w:szCs w:val="22"/>
        </w:rPr>
        <w:t>participant</w:t>
      </w:r>
      <w:r w:rsidRPr="00B235EB">
        <w:rPr>
          <w:rFonts w:cs="Arial"/>
          <w:szCs w:val="22"/>
        </w:rPr>
        <w:t>'s legally authorized representative</w:t>
      </w:r>
      <w:r w:rsidR="008F71E4" w:rsidRPr="009C6E0D">
        <w:rPr>
          <w:rFonts w:cs="Arial"/>
          <w:szCs w:val="22"/>
        </w:rPr>
        <w:t xml:space="preserve"> (LAR)</w:t>
      </w:r>
      <w:r w:rsidRPr="009C6E0D">
        <w:rPr>
          <w:rFonts w:cs="Arial"/>
          <w:szCs w:val="22"/>
        </w:rPr>
        <w:t>, unless informed consent require</w:t>
      </w:r>
      <w:r w:rsidRPr="009D6AA7">
        <w:rPr>
          <w:rFonts w:cs="Arial"/>
          <w:szCs w:val="22"/>
        </w:rPr>
        <w:t xml:space="preserve">ments may be waived or altered under VA regulations or any state statutes that are determined to be applicable by Regional Counsel. </w:t>
      </w:r>
      <w:r w:rsidRPr="009D6AA7">
        <w:rPr>
          <w:rFonts w:cs="Arial"/>
          <w:bCs/>
          <w:szCs w:val="22"/>
        </w:rPr>
        <w:t>Currently, no state or local regulations affect informed consent</w:t>
      </w:r>
      <w:r w:rsidR="00284508" w:rsidRPr="0055161B">
        <w:rPr>
          <w:rFonts w:cs="Arial"/>
          <w:bCs/>
          <w:szCs w:val="22"/>
        </w:rPr>
        <w:t xml:space="preserve">. </w:t>
      </w:r>
    </w:p>
    <w:p w14:paraId="5B815289" w14:textId="77777777" w:rsidR="007841C6" w:rsidRPr="00F466C6" w:rsidRDefault="007841C6" w:rsidP="00272D68">
      <w:pPr>
        <w:pStyle w:val="Level1"/>
        <w:widowControl/>
        <w:ind w:left="360"/>
        <w:rPr>
          <w:rFonts w:cs="Arial"/>
          <w:sz w:val="22"/>
          <w:szCs w:val="22"/>
        </w:rPr>
      </w:pPr>
    </w:p>
    <w:p w14:paraId="0B4828EA" w14:textId="77777777" w:rsidR="007841C6" w:rsidRPr="00C561CE" w:rsidRDefault="007841C6" w:rsidP="00272D68">
      <w:pPr>
        <w:pStyle w:val="Level1"/>
        <w:widowControl/>
        <w:ind w:left="360"/>
        <w:rPr>
          <w:rFonts w:cs="Arial"/>
          <w:bCs/>
          <w:sz w:val="22"/>
          <w:szCs w:val="22"/>
        </w:rPr>
      </w:pPr>
      <w:r w:rsidRPr="00F466C6">
        <w:rPr>
          <w:rFonts w:cs="Arial"/>
          <w:sz w:val="22"/>
          <w:szCs w:val="22"/>
        </w:rPr>
        <w:t xml:space="preserve">Informed consent may only be sought under circumstances that provide the subject (or the </w:t>
      </w:r>
      <w:r w:rsidR="008F71E4" w:rsidRPr="00B375B4">
        <w:rPr>
          <w:rFonts w:cs="Arial"/>
          <w:sz w:val="22"/>
          <w:szCs w:val="22"/>
        </w:rPr>
        <w:t>LAR</w:t>
      </w:r>
      <w:r w:rsidRPr="00B375B4">
        <w:rPr>
          <w:rFonts w:cs="Arial"/>
          <w:sz w:val="22"/>
          <w:szCs w:val="22"/>
        </w:rPr>
        <w:t xml:space="preserve">) with sufficient opportunity to consider whether or not to </w:t>
      </w:r>
      <w:r w:rsidRPr="00B162B5">
        <w:rPr>
          <w:rFonts w:cs="Arial"/>
          <w:sz w:val="22"/>
          <w:szCs w:val="22"/>
        </w:rPr>
        <w:t>participate and that minimize the possibility of coercion or undue influence</w:t>
      </w:r>
      <w:r w:rsidRPr="00DE0081">
        <w:rPr>
          <w:rFonts w:cs="Arial"/>
          <w:sz w:val="22"/>
          <w:szCs w:val="22"/>
        </w:rPr>
        <w:t xml:space="preserve">. </w:t>
      </w:r>
    </w:p>
    <w:p w14:paraId="6A5655FF" w14:textId="77777777" w:rsidR="007841C6" w:rsidRPr="00EB0F47" w:rsidRDefault="007841C6" w:rsidP="00272D68">
      <w:pPr>
        <w:ind w:left="720" w:hanging="360"/>
        <w:rPr>
          <w:rFonts w:cs="Arial"/>
          <w:b/>
          <w:bCs/>
          <w:szCs w:val="22"/>
        </w:rPr>
      </w:pPr>
    </w:p>
    <w:p w14:paraId="0D2E124C" w14:textId="77777777" w:rsidR="007841C6" w:rsidRPr="00DE0081" w:rsidRDefault="007841C6" w:rsidP="00CD2C9C">
      <w:pPr>
        <w:pStyle w:val="Heading3"/>
        <w:rPr>
          <w:rFonts w:cs="Arial"/>
        </w:rPr>
      </w:pPr>
      <w:bookmarkStart w:id="1746" w:name="_Toc105420292"/>
      <w:bookmarkStart w:id="1747" w:name="_Toc357662137"/>
      <w:r w:rsidRPr="00840E91">
        <w:rPr>
          <w:rFonts w:cs="Arial"/>
        </w:rPr>
        <w:t>Documentation of Informed Consent</w:t>
      </w:r>
      <w:bookmarkEnd w:id="1746"/>
      <w:r w:rsidRPr="00840E91">
        <w:rPr>
          <w:rFonts w:cs="Arial"/>
        </w:rPr>
        <w:t xml:space="preserve"> </w:t>
      </w:r>
      <w:bookmarkEnd w:id="1747"/>
    </w:p>
    <w:p w14:paraId="3B80AE59" w14:textId="77777777" w:rsidR="007841C6" w:rsidRPr="00F466C6" w:rsidRDefault="007841C6" w:rsidP="00272D68">
      <w:pPr>
        <w:ind w:left="360"/>
        <w:rPr>
          <w:rFonts w:cs="Arial"/>
          <w:bCs/>
          <w:szCs w:val="22"/>
        </w:rPr>
      </w:pPr>
      <w:r w:rsidRPr="00EB0F47">
        <w:rPr>
          <w:rFonts w:cs="Arial"/>
          <w:szCs w:val="22"/>
        </w:rPr>
        <w:t>To approve research, the IRB must determine that informed consent shall be appropriately documented,</w:t>
      </w:r>
      <w:r w:rsidRPr="00840E91">
        <w:rPr>
          <w:rFonts w:cs="Arial"/>
          <w:bCs/>
          <w:szCs w:val="22"/>
        </w:rPr>
        <w:t xml:space="preserve"> in accordance with, and to the extent required by</w:t>
      </w:r>
      <w:r w:rsidR="00D07D9F">
        <w:rPr>
          <w:rFonts w:cs="Arial"/>
          <w:bCs/>
          <w:szCs w:val="22"/>
        </w:rPr>
        <w:t>,</w:t>
      </w:r>
      <w:r w:rsidRPr="00840E91">
        <w:rPr>
          <w:rFonts w:cs="Arial"/>
          <w:bCs/>
          <w:szCs w:val="22"/>
        </w:rPr>
        <w:t xml:space="preserve"> VA, FDA, the Common Rule regulations and applicable (as determined by Regional Counsel to be more stringent than federal law) state and local regulations. Currently, no state or local regulations affect informed consent at the </w:t>
      </w:r>
      <w:r w:rsidR="00B94E5C" w:rsidRPr="009C6E0D">
        <w:rPr>
          <w:rFonts w:cs="Arial"/>
          <w:bCs/>
          <w:szCs w:val="22"/>
        </w:rPr>
        <w:t>VAPORHCS</w:t>
      </w:r>
      <w:r w:rsidRPr="009D6AA7">
        <w:rPr>
          <w:rFonts w:cs="Arial"/>
          <w:bCs/>
          <w:szCs w:val="22"/>
        </w:rPr>
        <w:t xml:space="preserve">. Requirements for informed consent and documentation are described in </w:t>
      </w:r>
      <w:r w:rsidRPr="009D6AA7">
        <w:rPr>
          <w:rFonts w:cs="Arial"/>
          <w:szCs w:val="22"/>
        </w:rPr>
        <w:t xml:space="preserve">Section </w:t>
      </w:r>
      <w:r w:rsidRPr="00D824DE">
        <w:rPr>
          <w:rFonts w:cs="Arial"/>
          <w:szCs w:val="22"/>
        </w:rPr>
        <w:t>X</w:t>
      </w:r>
      <w:r w:rsidR="008C76A3" w:rsidRPr="00D824DE">
        <w:rPr>
          <w:rFonts w:cs="Arial"/>
          <w:szCs w:val="22"/>
        </w:rPr>
        <w:t>VI</w:t>
      </w:r>
      <w:r w:rsidR="00D824DE" w:rsidRPr="00D824DE">
        <w:rPr>
          <w:rFonts w:cs="Arial"/>
          <w:szCs w:val="22"/>
        </w:rPr>
        <w:t>I</w:t>
      </w:r>
      <w:r w:rsidRPr="00D824DE">
        <w:rPr>
          <w:rFonts w:cs="Arial"/>
          <w:bCs/>
          <w:szCs w:val="22"/>
        </w:rPr>
        <w:t>.</w:t>
      </w:r>
    </w:p>
    <w:p w14:paraId="52AD63C6" w14:textId="77777777" w:rsidR="007841C6" w:rsidRPr="00B375B4" w:rsidRDefault="007841C6" w:rsidP="007841C6">
      <w:pPr>
        <w:rPr>
          <w:rFonts w:cs="Arial"/>
          <w:bCs/>
          <w:szCs w:val="22"/>
        </w:rPr>
      </w:pPr>
    </w:p>
    <w:p w14:paraId="60D97BCB" w14:textId="77777777" w:rsidR="007841C6" w:rsidRPr="00DE0081" w:rsidRDefault="007841C6" w:rsidP="007841C6">
      <w:pPr>
        <w:pStyle w:val="Heading3"/>
        <w:rPr>
          <w:rFonts w:cs="Arial"/>
        </w:rPr>
      </w:pPr>
      <w:bookmarkStart w:id="1748" w:name="_Toc105420293"/>
      <w:bookmarkStart w:id="1749" w:name="_Toc357662138"/>
      <w:r w:rsidRPr="00B375B4">
        <w:rPr>
          <w:rFonts w:cs="Arial"/>
        </w:rPr>
        <w:t>Review of Plans for Data and Safety Monitoring</w:t>
      </w:r>
      <w:bookmarkEnd w:id="1748"/>
      <w:r w:rsidRPr="00B375B4">
        <w:rPr>
          <w:rFonts w:cs="Arial"/>
        </w:rPr>
        <w:t xml:space="preserve"> </w:t>
      </w:r>
      <w:bookmarkEnd w:id="1749"/>
    </w:p>
    <w:p w14:paraId="126F04EC" w14:textId="77777777" w:rsidR="007841C6" w:rsidRPr="00F466C6" w:rsidRDefault="007841C6" w:rsidP="00272D68">
      <w:pPr>
        <w:pStyle w:val="BodyText3"/>
        <w:ind w:left="360"/>
        <w:rPr>
          <w:rFonts w:ascii="Arial" w:hAnsi="Arial" w:cs="Arial"/>
          <w:sz w:val="22"/>
          <w:szCs w:val="22"/>
        </w:rPr>
      </w:pPr>
      <w:r w:rsidRPr="00EB0F47">
        <w:rPr>
          <w:rFonts w:ascii="Arial" w:hAnsi="Arial" w:cs="Arial"/>
          <w:sz w:val="22"/>
          <w:szCs w:val="22"/>
        </w:rPr>
        <w:t xml:space="preserve">To approve research, the IRB determines that the research plan makes adequate provision for monitoring the data to ensure the safety of </w:t>
      </w:r>
      <w:r w:rsidR="008F71E4" w:rsidRPr="00840E91">
        <w:rPr>
          <w:rFonts w:ascii="Arial" w:hAnsi="Arial" w:cs="Arial"/>
          <w:sz w:val="22"/>
          <w:szCs w:val="22"/>
        </w:rPr>
        <w:t>participant</w:t>
      </w:r>
      <w:r w:rsidRPr="00840E91">
        <w:rPr>
          <w:rFonts w:ascii="Arial" w:hAnsi="Arial" w:cs="Arial"/>
          <w:sz w:val="22"/>
          <w:szCs w:val="22"/>
        </w:rPr>
        <w:t xml:space="preserve">s. A Data </w:t>
      </w:r>
      <w:r w:rsidRPr="009C6E0D">
        <w:rPr>
          <w:rFonts w:ascii="Arial" w:hAnsi="Arial" w:cs="Arial"/>
          <w:sz w:val="22"/>
          <w:szCs w:val="22"/>
          <w:shd w:val="clear" w:color="auto" w:fill="FFFFFF"/>
        </w:rPr>
        <w:t xml:space="preserve">and </w:t>
      </w:r>
      <w:r w:rsidRPr="009C6E0D">
        <w:rPr>
          <w:rFonts w:ascii="Arial" w:hAnsi="Arial" w:cs="Arial"/>
          <w:sz w:val="22"/>
          <w:szCs w:val="22"/>
        </w:rPr>
        <w:t xml:space="preserve">Safety Monitoring Plan </w:t>
      </w:r>
      <w:r w:rsidR="00060097" w:rsidRPr="009D6AA7">
        <w:rPr>
          <w:rFonts w:ascii="Arial" w:hAnsi="Arial" w:cs="Arial"/>
          <w:sz w:val="22"/>
          <w:szCs w:val="22"/>
        </w:rPr>
        <w:t xml:space="preserve">may be </w:t>
      </w:r>
      <w:r w:rsidRPr="009D6AA7">
        <w:rPr>
          <w:rFonts w:ascii="Arial" w:hAnsi="Arial" w:cs="Arial"/>
          <w:sz w:val="22"/>
          <w:szCs w:val="22"/>
        </w:rPr>
        <w:t>required for all multi-site research</w:t>
      </w:r>
      <w:r w:rsidR="0047723B">
        <w:rPr>
          <w:rFonts w:ascii="Arial" w:hAnsi="Arial" w:cs="Arial"/>
          <w:sz w:val="22"/>
          <w:szCs w:val="22"/>
          <w:lang w:val="en-US"/>
        </w:rPr>
        <w:t xml:space="preserve"> (including collaborative research)</w:t>
      </w:r>
      <w:r w:rsidRPr="009D6AA7">
        <w:rPr>
          <w:rFonts w:ascii="Arial" w:hAnsi="Arial" w:cs="Arial"/>
          <w:sz w:val="22"/>
          <w:szCs w:val="22"/>
        </w:rPr>
        <w:t xml:space="preserve"> and for all research with greater than minimal risk.</w:t>
      </w:r>
      <w:r w:rsidR="00060097" w:rsidRPr="0055161B">
        <w:rPr>
          <w:rFonts w:ascii="Arial" w:hAnsi="Arial" w:cs="Arial"/>
          <w:sz w:val="22"/>
          <w:szCs w:val="22"/>
        </w:rPr>
        <w:t xml:space="preserve"> </w:t>
      </w:r>
      <w:r w:rsidRPr="008D1A54">
        <w:rPr>
          <w:rFonts w:ascii="Arial" w:hAnsi="Arial" w:cs="Arial"/>
          <w:sz w:val="22"/>
          <w:szCs w:val="22"/>
        </w:rPr>
        <w:t>In general, it is desirable for a Data and Safety Monitoring Board (DSMB) to be established by the study sponsor for research that is blinded, involves multiple sites, involves vulnerable subjects, or employs high-risk interventions. For some studies the N</w:t>
      </w:r>
      <w:r w:rsidRPr="00F466C6">
        <w:rPr>
          <w:rFonts w:ascii="Arial" w:hAnsi="Arial" w:cs="Arial"/>
          <w:sz w:val="22"/>
          <w:szCs w:val="22"/>
        </w:rPr>
        <w:t>ational Institutes of Health (NIH) require a DSMB. The IRB may require a DSMB as a condition for approval of research.</w:t>
      </w:r>
    </w:p>
    <w:p w14:paraId="481C93F9" w14:textId="77777777" w:rsidR="007841C6" w:rsidRPr="00F466C6" w:rsidRDefault="007841C6" w:rsidP="00272D68">
      <w:pPr>
        <w:ind w:left="360"/>
        <w:rPr>
          <w:rFonts w:cs="Arial"/>
          <w:szCs w:val="22"/>
        </w:rPr>
      </w:pPr>
    </w:p>
    <w:p w14:paraId="0B6580D1" w14:textId="77777777" w:rsidR="007841C6" w:rsidRPr="00B162B5" w:rsidRDefault="007841C6" w:rsidP="00272D68">
      <w:pPr>
        <w:ind w:left="360"/>
        <w:rPr>
          <w:rFonts w:cs="Arial"/>
          <w:szCs w:val="22"/>
        </w:rPr>
      </w:pPr>
      <w:r w:rsidRPr="00B375B4">
        <w:rPr>
          <w:rFonts w:cs="Arial"/>
          <w:szCs w:val="22"/>
        </w:rPr>
        <w:t xml:space="preserve">When DSMBs are utilized, </w:t>
      </w:r>
      <w:r w:rsidR="00E032B1" w:rsidRPr="00B375B4">
        <w:rPr>
          <w:rFonts w:cs="Arial"/>
          <w:szCs w:val="22"/>
        </w:rPr>
        <w:t xml:space="preserve">the </w:t>
      </w:r>
      <w:r w:rsidRPr="00B162B5">
        <w:rPr>
          <w:rFonts w:cs="Arial"/>
          <w:szCs w:val="22"/>
        </w:rPr>
        <w:t>IRB conducting continuing review of research may rely on a current statement from the DSMB indicating that it has and will continue to review study-wide AEs, interim findings, and any recent literature that may be relevant to the research, in lieu of requiring that this information be submitted directly to the IRB. However, the IRB shall review all DSMB reports, assess if the risk/benefit ratio has changed and decide independently if any change in the research protocol or informed consent or suspension of research should be required.</w:t>
      </w:r>
    </w:p>
    <w:p w14:paraId="500B7EBB" w14:textId="77777777" w:rsidR="007841C6" w:rsidRPr="00B162B5" w:rsidRDefault="007841C6" w:rsidP="00272D68">
      <w:pPr>
        <w:pStyle w:val="Level2"/>
        <w:ind w:left="360"/>
        <w:rPr>
          <w:rFonts w:cs="Arial"/>
          <w:sz w:val="22"/>
          <w:szCs w:val="22"/>
        </w:rPr>
      </w:pPr>
    </w:p>
    <w:p w14:paraId="6409BD99" w14:textId="77777777" w:rsidR="001144CB" w:rsidRPr="00B235EB" w:rsidRDefault="001144CB" w:rsidP="00272D68">
      <w:pPr>
        <w:numPr>
          <w:ilvl w:val="0"/>
          <w:numId w:val="43"/>
        </w:numPr>
        <w:ind w:left="720"/>
        <w:rPr>
          <w:rFonts w:cs="Arial"/>
          <w:szCs w:val="22"/>
        </w:rPr>
      </w:pPr>
      <w:r w:rsidRPr="00F6293C">
        <w:rPr>
          <w:rFonts w:cs="Arial"/>
          <w:szCs w:val="22"/>
          <w:u w:val="single"/>
        </w:rPr>
        <w:t>Review of Safety Monitoring:</w:t>
      </w:r>
      <w:r w:rsidRPr="00F6293C">
        <w:rPr>
          <w:rFonts w:cs="Arial"/>
          <w:szCs w:val="22"/>
        </w:rPr>
        <w:t xml:space="preserve"> For studies that are blinded, have multiple sites, recruit vulnerable populations, or employ high-risk interventions, a description of the data and safety monitoring plan must be submitted to the IRB as part of the proposed work. This plan should contain procedures for identification and reporting problems involving previously unrecognized risk and all local serious adverse events. The monitoring p</w:t>
      </w:r>
      <w:r w:rsidRPr="00026599">
        <w:rPr>
          <w:rFonts w:cs="Arial"/>
          <w:szCs w:val="22"/>
        </w:rPr>
        <w:t xml:space="preserve">rovisions must be described in sufficient detail for the IRB to determine whether they are appropriate for the research. All research requires some level of monitoring and </w:t>
      </w:r>
      <w:r w:rsidR="00DA641C" w:rsidRPr="00E03C1C">
        <w:rPr>
          <w:rFonts w:cs="Arial"/>
          <w:szCs w:val="22"/>
        </w:rPr>
        <w:t>PIs</w:t>
      </w:r>
      <w:r w:rsidRPr="00E03C1C">
        <w:rPr>
          <w:rFonts w:cs="Arial"/>
          <w:szCs w:val="22"/>
        </w:rPr>
        <w:t xml:space="preserve"> are responsible for monitoring their studies. However, the IRB must approve the plan for monitoring data and safety for all research except minimal risk research where the</w:t>
      </w:r>
      <w:r w:rsidRPr="00B235EB">
        <w:rPr>
          <w:rFonts w:cs="Arial"/>
          <w:szCs w:val="22"/>
        </w:rPr>
        <w:t xml:space="preserve"> </w:t>
      </w:r>
      <w:r w:rsidR="00B94E5C" w:rsidRPr="00B235EB">
        <w:rPr>
          <w:rFonts w:cs="Arial"/>
          <w:szCs w:val="22"/>
        </w:rPr>
        <w:t>VAPORHCS</w:t>
      </w:r>
      <w:r w:rsidRPr="00B235EB">
        <w:rPr>
          <w:rFonts w:cs="Arial"/>
          <w:szCs w:val="22"/>
        </w:rPr>
        <w:t xml:space="preserve"> is the only site. For studies that have a Data </w:t>
      </w:r>
      <w:r w:rsidRPr="00B235EB">
        <w:rPr>
          <w:rFonts w:cs="Arial"/>
          <w:szCs w:val="22"/>
          <w:shd w:val="clear" w:color="auto" w:fill="FFFFFF"/>
        </w:rPr>
        <w:t>and</w:t>
      </w:r>
      <w:r w:rsidRPr="00B235EB">
        <w:rPr>
          <w:rFonts w:cs="Arial"/>
          <w:szCs w:val="22"/>
        </w:rPr>
        <w:t xml:space="preserve"> Safety Monitoring Board (DSMB), the research plan must make adequate provisions for monitoring the data collected to ensure the safety of </w:t>
      </w:r>
      <w:r w:rsidR="008F71E4" w:rsidRPr="00B235EB">
        <w:rPr>
          <w:rFonts w:cs="Arial"/>
          <w:szCs w:val="22"/>
        </w:rPr>
        <w:t>participant</w:t>
      </w:r>
      <w:r w:rsidRPr="00B235EB">
        <w:rPr>
          <w:rFonts w:cs="Arial"/>
          <w:szCs w:val="22"/>
        </w:rPr>
        <w:t xml:space="preserve">s. </w:t>
      </w:r>
    </w:p>
    <w:p w14:paraId="64BB8579" w14:textId="77777777" w:rsidR="001144CB" w:rsidRPr="00B235EB" w:rsidRDefault="001144CB" w:rsidP="00272D68">
      <w:pPr>
        <w:ind w:left="360"/>
        <w:rPr>
          <w:rFonts w:cs="Arial"/>
          <w:szCs w:val="22"/>
          <w:u w:val="single"/>
        </w:rPr>
      </w:pPr>
    </w:p>
    <w:p w14:paraId="08FC6C92" w14:textId="77777777" w:rsidR="001144CB" w:rsidRPr="00B235EB" w:rsidRDefault="001144CB" w:rsidP="00272D68">
      <w:pPr>
        <w:ind w:left="720"/>
        <w:rPr>
          <w:rFonts w:cs="Arial"/>
          <w:szCs w:val="22"/>
        </w:rPr>
      </w:pPr>
      <w:r w:rsidRPr="0074334D">
        <w:rPr>
          <w:rFonts w:cs="Arial"/>
          <w:szCs w:val="22"/>
        </w:rPr>
        <w:t>F</w:t>
      </w:r>
      <w:r w:rsidRPr="00B235EB">
        <w:rPr>
          <w:rFonts w:cs="Arial"/>
          <w:szCs w:val="22"/>
        </w:rPr>
        <w:t>or research conducted under a DOD Addendum, appointment of a research monitor must be considered by the IRB. A monitor is required for research involving greater than minimal risk, although the IRB can require this for a portion of the research or studies involving no more than minimal risk if appropriate. The independent research monitor must be appointed by name and has authority as follows:</w:t>
      </w:r>
    </w:p>
    <w:p w14:paraId="56DDC8F2" w14:textId="77777777" w:rsidR="001144CB" w:rsidRPr="00B235EB" w:rsidRDefault="001144CB" w:rsidP="00272D68">
      <w:pPr>
        <w:numPr>
          <w:ilvl w:val="1"/>
          <w:numId w:val="83"/>
        </w:numPr>
        <w:ind w:left="1800"/>
        <w:rPr>
          <w:rFonts w:cs="Arial"/>
          <w:szCs w:val="22"/>
        </w:rPr>
      </w:pPr>
      <w:r w:rsidRPr="00B235EB">
        <w:rPr>
          <w:rFonts w:cs="Arial"/>
          <w:szCs w:val="22"/>
        </w:rPr>
        <w:t>Stop a research study in progress.</w:t>
      </w:r>
    </w:p>
    <w:p w14:paraId="1572D6B1" w14:textId="77777777" w:rsidR="001144CB" w:rsidRPr="00B235EB" w:rsidRDefault="001144CB" w:rsidP="00272D68">
      <w:pPr>
        <w:numPr>
          <w:ilvl w:val="1"/>
          <w:numId w:val="83"/>
        </w:numPr>
        <w:ind w:left="1800"/>
        <w:rPr>
          <w:rFonts w:cs="Arial"/>
          <w:szCs w:val="22"/>
        </w:rPr>
      </w:pPr>
      <w:r w:rsidRPr="00B235EB">
        <w:rPr>
          <w:rFonts w:cs="Arial"/>
          <w:szCs w:val="22"/>
        </w:rPr>
        <w:t>Remove individuals from the study.</w:t>
      </w:r>
    </w:p>
    <w:p w14:paraId="71A2F18E" w14:textId="77777777" w:rsidR="001144CB" w:rsidRPr="00B235EB" w:rsidRDefault="001144CB" w:rsidP="00272D68">
      <w:pPr>
        <w:numPr>
          <w:ilvl w:val="1"/>
          <w:numId w:val="83"/>
        </w:numPr>
        <w:ind w:left="1800"/>
        <w:rPr>
          <w:rFonts w:cs="Arial"/>
          <w:szCs w:val="22"/>
        </w:rPr>
      </w:pPr>
      <w:r w:rsidRPr="00B235EB">
        <w:rPr>
          <w:rFonts w:cs="Arial"/>
          <w:szCs w:val="22"/>
        </w:rPr>
        <w:t>Take any steps to protect the safety and well-being of participants until the IRB can assess.</w:t>
      </w:r>
    </w:p>
    <w:p w14:paraId="1319C9B4" w14:textId="77777777" w:rsidR="001144CB" w:rsidRPr="00B235EB" w:rsidRDefault="001144CB" w:rsidP="007841C6">
      <w:pPr>
        <w:pStyle w:val="Level2"/>
        <w:rPr>
          <w:rFonts w:cs="Arial"/>
          <w:sz w:val="22"/>
          <w:szCs w:val="22"/>
        </w:rPr>
      </w:pPr>
    </w:p>
    <w:p w14:paraId="5F5BAE45" w14:textId="77777777" w:rsidR="007841C6" w:rsidRPr="00C561CE" w:rsidRDefault="007841C6" w:rsidP="007841C6">
      <w:pPr>
        <w:pStyle w:val="Heading3"/>
        <w:rPr>
          <w:rFonts w:cs="Arial"/>
          <w:bCs/>
        </w:rPr>
      </w:pPr>
      <w:bookmarkStart w:id="1750" w:name="_Toc357662139"/>
      <w:bookmarkStart w:id="1751" w:name="_Toc105420294"/>
      <w:r w:rsidRPr="00B235EB">
        <w:rPr>
          <w:rFonts w:cs="Arial"/>
        </w:rPr>
        <w:t xml:space="preserve">Privacy of </w:t>
      </w:r>
      <w:r w:rsidR="008F71E4" w:rsidRPr="00B235EB">
        <w:rPr>
          <w:rFonts w:cs="Arial"/>
        </w:rPr>
        <w:t>Participant</w:t>
      </w:r>
      <w:r w:rsidRPr="00B235EB">
        <w:rPr>
          <w:rFonts w:cs="Arial"/>
        </w:rPr>
        <w:t xml:space="preserve">s </w:t>
      </w:r>
      <w:r w:rsidRPr="00DE0081">
        <w:rPr>
          <w:rFonts w:cs="Arial"/>
        </w:rPr>
        <w:t>and Confidentiality and Security of Data</w:t>
      </w:r>
      <w:bookmarkEnd w:id="1750"/>
      <w:bookmarkEnd w:id="1751"/>
      <w:r w:rsidRPr="00C561CE">
        <w:rPr>
          <w:rFonts w:cs="Arial"/>
          <w:bCs/>
        </w:rPr>
        <w:t xml:space="preserve">  </w:t>
      </w:r>
    </w:p>
    <w:p w14:paraId="5B396987" w14:textId="69724B58" w:rsidR="00895F74" w:rsidRDefault="007841C6" w:rsidP="00272D68">
      <w:pPr>
        <w:ind w:left="360"/>
        <w:rPr>
          <w:rFonts w:cs="Arial"/>
          <w:szCs w:val="22"/>
        </w:rPr>
      </w:pPr>
      <w:r w:rsidRPr="00EB0F47">
        <w:rPr>
          <w:rFonts w:cs="Arial"/>
          <w:szCs w:val="22"/>
        </w:rPr>
        <w:t xml:space="preserve">The IRB requires that </w:t>
      </w:r>
      <w:r w:rsidR="008F71E4" w:rsidRPr="00840E91">
        <w:rPr>
          <w:rFonts w:cs="Arial"/>
          <w:szCs w:val="22"/>
        </w:rPr>
        <w:t>participant</w:t>
      </w:r>
      <w:r w:rsidRPr="00840E91">
        <w:rPr>
          <w:rFonts w:cs="Arial"/>
          <w:szCs w:val="22"/>
        </w:rPr>
        <w:t>s’ confidentiality be strictly maintained and privacy protected</w:t>
      </w:r>
      <w:r w:rsidR="00A71527">
        <w:rPr>
          <w:rFonts w:cs="Arial"/>
          <w:szCs w:val="22"/>
        </w:rPr>
        <w:t xml:space="preserve"> for all human subjects research, including collaborative research</w:t>
      </w:r>
      <w:r w:rsidRPr="00840E91">
        <w:rPr>
          <w:rFonts w:cs="Arial"/>
          <w:szCs w:val="22"/>
        </w:rPr>
        <w:t>. The IRB serve</w:t>
      </w:r>
      <w:r w:rsidR="00ED2BE3" w:rsidRPr="009C6E0D">
        <w:rPr>
          <w:rFonts w:cs="Arial"/>
          <w:szCs w:val="22"/>
        </w:rPr>
        <w:t>s</w:t>
      </w:r>
      <w:r w:rsidRPr="009C6E0D">
        <w:rPr>
          <w:rFonts w:cs="Arial"/>
          <w:szCs w:val="22"/>
        </w:rPr>
        <w:t xml:space="preserve"> as the Privacy Board for Research at the VA</w:t>
      </w:r>
      <w:r w:rsidR="00D07D9F">
        <w:rPr>
          <w:rFonts w:cs="Arial"/>
          <w:szCs w:val="22"/>
        </w:rPr>
        <w:t>PORHCS</w:t>
      </w:r>
      <w:r w:rsidRPr="009C6E0D">
        <w:rPr>
          <w:rFonts w:cs="Arial"/>
          <w:szCs w:val="22"/>
        </w:rPr>
        <w:t xml:space="preserve"> and abides by the Health Insurance Portability and Accountabi</w:t>
      </w:r>
      <w:r w:rsidRPr="009D6AA7">
        <w:rPr>
          <w:rFonts w:cs="Arial"/>
          <w:szCs w:val="22"/>
        </w:rPr>
        <w:t xml:space="preserve">lity Act (HIPAA) of 1996 </w:t>
      </w:r>
      <w:r w:rsidR="00D07D9F">
        <w:rPr>
          <w:rFonts w:cs="Arial"/>
          <w:szCs w:val="22"/>
        </w:rPr>
        <w:t xml:space="preserve">(see </w:t>
      </w:r>
      <w:r w:rsidRPr="009D6AA7">
        <w:rPr>
          <w:rFonts w:cs="Arial"/>
          <w:szCs w:val="22"/>
        </w:rPr>
        <w:t>HRPP policy</w:t>
      </w:r>
      <w:r w:rsidR="00A34229">
        <w:rPr>
          <w:rFonts w:cs="Arial"/>
          <w:szCs w:val="22"/>
        </w:rPr>
        <w:t>,</w:t>
      </w:r>
      <w:r w:rsidRPr="009D6AA7">
        <w:rPr>
          <w:rFonts w:cs="Arial"/>
          <w:szCs w:val="22"/>
        </w:rPr>
        <w:t xml:space="preserve"> </w:t>
      </w:r>
      <w:r w:rsidRPr="001F6CDA">
        <w:rPr>
          <w:rFonts w:cs="Arial"/>
          <w:szCs w:val="22"/>
        </w:rPr>
        <w:t>Health Insurance Portability &amp; Accountability Act (HIPAA)</w:t>
      </w:r>
      <w:r w:rsidR="009B6F86" w:rsidRPr="001F6CDA">
        <w:rPr>
          <w:rFonts w:cs="Arial"/>
          <w:szCs w:val="22"/>
        </w:rPr>
        <w:t xml:space="preserve"> in Human Subjects Research</w:t>
      </w:r>
      <w:r w:rsidR="00CB5B9E">
        <w:rPr>
          <w:rFonts w:cs="Arial"/>
          <w:szCs w:val="22"/>
        </w:rPr>
        <w:t xml:space="preserve"> located at: </w:t>
      </w:r>
      <w:hyperlink r:id="rId42" w:history="1">
        <w:r w:rsidR="004A7E1A" w:rsidRPr="004A7E1A">
          <w:rPr>
            <w:rStyle w:val="Hyperlink"/>
            <w:rFonts w:cs="Arial"/>
            <w:szCs w:val="22"/>
          </w:rPr>
          <w:t>https://www.</w:t>
        </w:r>
        <w:r w:rsidR="004A7E1A" w:rsidRPr="00F44F9B">
          <w:rPr>
            <w:rStyle w:val="Hyperlink"/>
            <w:rFonts w:cs="Arial"/>
            <w:szCs w:val="22"/>
          </w:rPr>
          <w:t>va.gov/portlandresearch/documents/hrpp/hipaa.pdf</w:t>
        </w:r>
      </w:hyperlink>
      <w:r w:rsidR="00D07D9F">
        <w:rPr>
          <w:rFonts w:cs="Arial"/>
          <w:szCs w:val="22"/>
        </w:rPr>
        <w:t xml:space="preserve">). </w:t>
      </w:r>
    </w:p>
    <w:p w14:paraId="44923F6D" w14:textId="77777777" w:rsidR="00895F74" w:rsidRDefault="00895F74" w:rsidP="00272D68">
      <w:pPr>
        <w:ind w:left="360"/>
        <w:rPr>
          <w:rFonts w:cs="Arial"/>
          <w:szCs w:val="22"/>
        </w:rPr>
      </w:pPr>
    </w:p>
    <w:p w14:paraId="39981B34" w14:textId="77777777" w:rsidR="0006443B" w:rsidRDefault="009E3288" w:rsidP="00272D68">
      <w:pPr>
        <w:ind w:left="360"/>
        <w:rPr>
          <w:rFonts w:cs="Arial"/>
          <w:szCs w:val="22"/>
        </w:rPr>
      </w:pPr>
      <w:r w:rsidRPr="009E3288">
        <w:rPr>
          <w:rFonts w:cs="Arial"/>
          <w:szCs w:val="22"/>
        </w:rPr>
        <w:t xml:space="preserve">All HIPAA authorizations must be approved by the PO, </w:t>
      </w:r>
      <w:r w:rsidR="004D5F3F">
        <w:rPr>
          <w:rFonts w:cs="Arial"/>
          <w:szCs w:val="22"/>
        </w:rPr>
        <w:t xml:space="preserve">who </w:t>
      </w:r>
      <w:r w:rsidR="004D5F3F" w:rsidRPr="004D5F3F">
        <w:rPr>
          <w:rFonts w:cs="Arial"/>
          <w:szCs w:val="22"/>
        </w:rPr>
        <w:t>must review the HIPAA authorization to ensure it contains all required elements and is consistent with all privacy requirements before the PI can begin to use or collect the individual’s information based on an approved research protocol</w:t>
      </w:r>
      <w:r w:rsidR="004D5F3F">
        <w:rPr>
          <w:rFonts w:cs="Arial"/>
          <w:szCs w:val="22"/>
        </w:rPr>
        <w:t xml:space="preserve">.  The IRB does not approve the HIPAA authorization but </w:t>
      </w:r>
      <w:r w:rsidR="0081150F">
        <w:rPr>
          <w:rFonts w:cs="Arial"/>
          <w:szCs w:val="22"/>
        </w:rPr>
        <w:t>may review it to verify</w:t>
      </w:r>
      <w:r w:rsidRPr="009E3288">
        <w:rPr>
          <w:rFonts w:cs="Arial"/>
          <w:szCs w:val="22"/>
        </w:rPr>
        <w:t xml:space="preserve"> </w:t>
      </w:r>
      <w:r>
        <w:rPr>
          <w:rFonts w:cs="Arial"/>
          <w:szCs w:val="22"/>
        </w:rPr>
        <w:t xml:space="preserve">that </w:t>
      </w:r>
      <w:r w:rsidR="0081150F">
        <w:rPr>
          <w:rFonts w:cs="Arial"/>
          <w:szCs w:val="22"/>
        </w:rPr>
        <w:t>it</w:t>
      </w:r>
      <w:r w:rsidR="00BF297A">
        <w:rPr>
          <w:rFonts w:cs="Arial"/>
          <w:szCs w:val="22"/>
        </w:rPr>
        <w:t xml:space="preserve"> is consistent with the ICF,</w:t>
      </w:r>
      <w:r w:rsidRPr="009E3288">
        <w:rPr>
          <w:rFonts w:cs="Arial"/>
          <w:szCs w:val="22"/>
        </w:rPr>
        <w:t xml:space="preserve"> protocol</w:t>
      </w:r>
      <w:r w:rsidR="00BF297A">
        <w:rPr>
          <w:rFonts w:cs="Arial"/>
          <w:szCs w:val="22"/>
        </w:rPr>
        <w:t xml:space="preserve"> and other submitted documents</w:t>
      </w:r>
      <w:r w:rsidR="004D5F3F">
        <w:rPr>
          <w:rFonts w:cs="Arial"/>
          <w:szCs w:val="22"/>
        </w:rPr>
        <w:t xml:space="preserve">.  </w:t>
      </w:r>
    </w:p>
    <w:p w14:paraId="1B58753B" w14:textId="77777777" w:rsidR="0006443B" w:rsidRDefault="0006443B" w:rsidP="00272D68">
      <w:pPr>
        <w:ind w:left="360"/>
        <w:rPr>
          <w:rFonts w:cs="Arial"/>
          <w:szCs w:val="22"/>
        </w:rPr>
      </w:pPr>
    </w:p>
    <w:p w14:paraId="2B961C05" w14:textId="77777777" w:rsidR="0006443B" w:rsidRPr="0006443B" w:rsidRDefault="004D5F3F" w:rsidP="0006443B">
      <w:pPr>
        <w:ind w:left="360"/>
        <w:rPr>
          <w:rFonts w:cs="Arial"/>
          <w:szCs w:val="22"/>
        </w:rPr>
      </w:pPr>
      <w:r>
        <w:rPr>
          <w:rFonts w:cs="Arial"/>
          <w:szCs w:val="22"/>
        </w:rPr>
        <w:t>T</w:t>
      </w:r>
      <w:r w:rsidR="009E3288" w:rsidRPr="009E3288">
        <w:rPr>
          <w:rFonts w:cs="Arial"/>
          <w:szCs w:val="22"/>
        </w:rPr>
        <w:t>he IRB may approve a waiver of HIPAA authorization</w:t>
      </w:r>
      <w:r>
        <w:rPr>
          <w:rFonts w:cs="Arial"/>
          <w:szCs w:val="22"/>
        </w:rPr>
        <w:t>, as appropriate</w:t>
      </w:r>
      <w:r w:rsidR="0006443B">
        <w:rPr>
          <w:rFonts w:cs="Arial"/>
          <w:szCs w:val="22"/>
        </w:rPr>
        <w:t>.</w:t>
      </w:r>
      <w:r w:rsidR="009B292B">
        <w:rPr>
          <w:rFonts w:cs="Arial"/>
          <w:szCs w:val="22"/>
        </w:rPr>
        <w:t xml:space="preserve"> </w:t>
      </w:r>
      <w:r w:rsidR="0006443B">
        <w:rPr>
          <w:rFonts w:cs="Arial"/>
          <w:szCs w:val="22"/>
        </w:rPr>
        <w:t xml:space="preserve"> A</w:t>
      </w:r>
      <w:r w:rsidR="009B292B" w:rsidRPr="009B292B">
        <w:rPr>
          <w:rFonts w:cs="Arial"/>
          <w:szCs w:val="22"/>
        </w:rPr>
        <w:t>n investigator requesting a waiver of HIPAA authorization must provide information sufficient to allow the IRB to make the required determination</w:t>
      </w:r>
      <w:r w:rsidR="009E3288" w:rsidRPr="009E3288">
        <w:rPr>
          <w:rFonts w:cs="Arial"/>
          <w:szCs w:val="22"/>
        </w:rPr>
        <w:t>.</w:t>
      </w:r>
      <w:r w:rsidR="0006443B">
        <w:rPr>
          <w:rFonts w:cs="Arial"/>
          <w:szCs w:val="22"/>
        </w:rPr>
        <w:t xml:space="preserve">  </w:t>
      </w:r>
      <w:r w:rsidR="009D6D44">
        <w:rPr>
          <w:rFonts w:cs="Arial"/>
          <w:szCs w:val="22"/>
        </w:rPr>
        <w:t xml:space="preserve"> </w:t>
      </w:r>
      <w:r w:rsidR="0006443B" w:rsidRPr="0006443B">
        <w:rPr>
          <w:rFonts w:cs="Arial"/>
          <w:szCs w:val="22"/>
        </w:rPr>
        <w:t>In accordance with the HIPAA Privacy Rule at 45 CFR 164.512(i)(2), the IRB must document the following:</w:t>
      </w:r>
    </w:p>
    <w:p w14:paraId="38BDBF83" w14:textId="77777777" w:rsidR="0006443B" w:rsidRPr="0006443B" w:rsidRDefault="0006443B" w:rsidP="00BB3B03">
      <w:pPr>
        <w:numPr>
          <w:ilvl w:val="0"/>
          <w:numId w:val="358"/>
        </w:numPr>
        <w:rPr>
          <w:rFonts w:cs="Arial"/>
          <w:szCs w:val="22"/>
        </w:rPr>
      </w:pPr>
      <w:r w:rsidRPr="0006443B">
        <w:rPr>
          <w:rFonts w:cs="Arial"/>
          <w:szCs w:val="22"/>
        </w:rPr>
        <w:t>Identification of the IRB of Record;</w:t>
      </w:r>
    </w:p>
    <w:p w14:paraId="6268DA4E" w14:textId="77777777" w:rsidR="0006443B" w:rsidRPr="0006443B" w:rsidRDefault="0006443B" w:rsidP="00BB3B03">
      <w:pPr>
        <w:numPr>
          <w:ilvl w:val="0"/>
          <w:numId w:val="358"/>
        </w:numPr>
        <w:rPr>
          <w:rFonts w:cs="Arial"/>
          <w:szCs w:val="22"/>
        </w:rPr>
      </w:pPr>
      <w:r w:rsidRPr="0006443B">
        <w:rPr>
          <w:rFonts w:cs="Arial"/>
          <w:szCs w:val="22"/>
        </w:rPr>
        <w:t>Date of IRB approval of waiver of HIPAA authorization;</w:t>
      </w:r>
    </w:p>
    <w:p w14:paraId="6B8BDABE" w14:textId="77777777" w:rsidR="0006443B" w:rsidRPr="0006443B" w:rsidRDefault="0006443B" w:rsidP="00BB3B03">
      <w:pPr>
        <w:numPr>
          <w:ilvl w:val="0"/>
          <w:numId w:val="358"/>
        </w:numPr>
        <w:rPr>
          <w:rFonts w:cs="Arial"/>
          <w:szCs w:val="22"/>
        </w:rPr>
      </w:pPr>
      <w:r w:rsidRPr="0006443B">
        <w:rPr>
          <w:rFonts w:cs="Arial"/>
          <w:szCs w:val="22"/>
        </w:rPr>
        <w:t>Statement that the waiver of HIPAA authorization satisfies the following criteria:</w:t>
      </w:r>
    </w:p>
    <w:p w14:paraId="6F53A741" w14:textId="77777777" w:rsidR="0006443B" w:rsidRPr="0006443B" w:rsidRDefault="0006443B" w:rsidP="00BB3B03">
      <w:pPr>
        <w:numPr>
          <w:ilvl w:val="1"/>
          <w:numId w:val="358"/>
        </w:numPr>
        <w:rPr>
          <w:rFonts w:cs="Arial"/>
          <w:szCs w:val="22"/>
        </w:rPr>
      </w:pPr>
      <w:r w:rsidRPr="0006443B">
        <w:rPr>
          <w:rFonts w:cs="Arial"/>
          <w:szCs w:val="22"/>
        </w:rPr>
        <w:lastRenderedPageBreak/>
        <w:t>The use or disclosure of PHI involves no more than a minimal risk to the privacy of individuals base</w:t>
      </w:r>
      <w:r>
        <w:rPr>
          <w:rFonts w:cs="Arial"/>
          <w:szCs w:val="22"/>
        </w:rPr>
        <w:t xml:space="preserve">d on </w:t>
      </w:r>
      <w:r w:rsidRPr="0006443B">
        <w:rPr>
          <w:rFonts w:cs="Arial"/>
          <w:szCs w:val="22"/>
        </w:rPr>
        <w:t>the presence of the following elements:</w:t>
      </w:r>
    </w:p>
    <w:p w14:paraId="774448BE" w14:textId="77777777" w:rsidR="0006443B" w:rsidRPr="0006443B" w:rsidRDefault="0006443B" w:rsidP="00BB3B03">
      <w:pPr>
        <w:numPr>
          <w:ilvl w:val="2"/>
          <w:numId w:val="358"/>
        </w:numPr>
        <w:rPr>
          <w:rFonts w:cs="Arial"/>
          <w:szCs w:val="22"/>
        </w:rPr>
      </w:pPr>
      <w:r w:rsidRPr="0006443B">
        <w:rPr>
          <w:rFonts w:cs="Arial"/>
          <w:szCs w:val="22"/>
        </w:rPr>
        <w:t>An adequate plan to protect the identifiers from improper use and disclosure;</w:t>
      </w:r>
    </w:p>
    <w:p w14:paraId="11A7A307" w14:textId="77777777" w:rsidR="0006443B" w:rsidRDefault="0006443B" w:rsidP="00BB3B03">
      <w:pPr>
        <w:numPr>
          <w:ilvl w:val="2"/>
          <w:numId w:val="358"/>
        </w:numPr>
        <w:rPr>
          <w:rFonts w:cs="Arial"/>
          <w:szCs w:val="22"/>
        </w:rPr>
      </w:pPr>
      <w:r w:rsidRPr="0006443B">
        <w:rPr>
          <w:rFonts w:cs="Arial"/>
          <w:szCs w:val="22"/>
        </w:rPr>
        <w:t>An adequate plan to destroy the identifiers at the earliest opportunity consistent with conduct of research, unless there is a health or research justification for retaining the identifiers or such retention is otherwise required by law. (e.g., to satisfy records retention requirements).</w:t>
      </w:r>
      <w:r w:rsidR="009B292B">
        <w:rPr>
          <w:rFonts w:cs="Arial"/>
          <w:szCs w:val="22"/>
        </w:rPr>
        <w:t xml:space="preserve"> </w:t>
      </w:r>
    </w:p>
    <w:p w14:paraId="6725FCB6" w14:textId="77777777" w:rsidR="0006443B" w:rsidRPr="0006443B" w:rsidRDefault="0006443B" w:rsidP="00BB3B03">
      <w:pPr>
        <w:numPr>
          <w:ilvl w:val="2"/>
          <w:numId w:val="358"/>
        </w:numPr>
        <w:rPr>
          <w:rFonts w:cs="Arial"/>
          <w:szCs w:val="22"/>
        </w:rPr>
      </w:pPr>
      <w:r w:rsidRPr="0006443B">
        <w:rPr>
          <w:rFonts w:cs="Arial"/>
          <w:szCs w:val="22"/>
        </w:rPr>
        <w:t>Adequate written assurances that the PHI will not be reused or disclosed, except as required by law, for authorized oversight of the research study, or for other research for which the use or disclosure of PHI would be permitted by the Privacy Rule;</w:t>
      </w:r>
    </w:p>
    <w:p w14:paraId="375CC2A9" w14:textId="77777777" w:rsidR="0006443B" w:rsidRPr="0006443B" w:rsidRDefault="0006443B" w:rsidP="00BB3B03">
      <w:pPr>
        <w:numPr>
          <w:ilvl w:val="1"/>
          <w:numId w:val="358"/>
        </w:numPr>
        <w:rPr>
          <w:rFonts w:cs="Arial"/>
          <w:szCs w:val="22"/>
        </w:rPr>
      </w:pPr>
      <w:r w:rsidRPr="0006443B">
        <w:rPr>
          <w:rFonts w:cs="Arial"/>
          <w:szCs w:val="22"/>
        </w:rPr>
        <w:t>The research could not practicably be conducted without the waiver; and</w:t>
      </w:r>
    </w:p>
    <w:p w14:paraId="7CA4A07D" w14:textId="77777777" w:rsidR="0006443B" w:rsidRPr="0006443B" w:rsidRDefault="0006443B" w:rsidP="00BB3B03">
      <w:pPr>
        <w:numPr>
          <w:ilvl w:val="1"/>
          <w:numId w:val="358"/>
        </w:numPr>
        <w:rPr>
          <w:rFonts w:cs="Arial"/>
          <w:szCs w:val="22"/>
        </w:rPr>
      </w:pPr>
      <w:r w:rsidRPr="0006443B">
        <w:rPr>
          <w:rFonts w:cs="Arial"/>
          <w:szCs w:val="22"/>
        </w:rPr>
        <w:t>The research could not practicably be conducted without access to and use of the requested information.</w:t>
      </w:r>
    </w:p>
    <w:p w14:paraId="52ADC61B" w14:textId="77777777" w:rsidR="0006443B" w:rsidRPr="0006443B" w:rsidRDefault="0006443B" w:rsidP="00BB3B03">
      <w:pPr>
        <w:numPr>
          <w:ilvl w:val="0"/>
          <w:numId w:val="358"/>
        </w:numPr>
        <w:rPr>
          <w:rFonts w:cs="Arial"/>
          <w:szCs w:val="22"/>
        </w:rPr>
      </w:pPr>
      <w:r w:rsidRPr="0006443B">
        <w:rPr>
          <w:rFonts w:cs="Arial"/>
          <w:szCs w:val="22"/>
        </w:rPr>
        <w:t>A brief description of the PHI for which the IRB has determined use or disclosure to be necessary;</w:t>
      </w:r>
    </w:p>
    <w:p w14:paraId="6F95ECD2" w14:textId="77777777" w:rsidR="0006443B" w:rsidRPr="0006443B" w:rsidRDefault="0006443B" w:rsidP="00BB3B03">
      <w:pPr>
        <w:numPr>
          <w:ilvl w:val="0"/>
          <w:numId w:val="358"/>
        </w:numPr>
        <w:rPr>
          <w:rFonts w:cs="Arial"/>
          <w:szCs w:val="22"/>
        </w:rPr>
      </w:pPr>
      <w:r w:rsidRPr="0006443B">
        <w:rPr>
          <w:rFonts w:cs="Arial"/>
          <w:szCs w:val="22"/>
        </w:rPr>
        <w:t>Identification of the IRB review procedure used to approve the waiver of HIPAA authorization (either convened IRB review procedures or expedited review procedures); and</w:t>
      </w:r>
    </w:p>
    <w:p w14:paraId="65AB2D85" w14:textId="77777777" w:rsidR="0006443B" w:rsidRPr="00BB3B03" w:rsidRDefault="0006443B" w:rsidP="00BB3B03">
      <w:pPr>
        <w:numPr>
          <w:ilvl w:val="0"/>
          <w:numId w:val="358"/>
        </w:numPr>
        <w:rPr>
          <w:rFonts w:cs="Arial"/>
          <w:i/>
          <w:szCs w:val="22"/>
        </w:rPr>
      </w:pPr>
      <w:r w:rsidRPr="0006443B">
        <w:rPr>
          <w:rFonts w:cs="Arial"/>
          <w:szCs w:val="22"/>
        </w:rPr>
        <w:t xml:space="preserve">Signature of the Chair of the IRB, or a qualified voting member of the IRB designated by the Chair, on the HIPAA authorization waiver document. </w:t>
      </w:r>
      <w:r w:rsidRPr="00BB3B03">
        <w:rPr>
          <w:rFonts w:cs="Arial"/>
          <w:i/>
          <w:szCs w:val="22"/>
        </w:rPr>
        <w:t>NOTE: Signatures may be electronic if they meet VA requirements for electronic signatures.</w:t>
      </w:r>
    </w:p>
    <w:p w14:paraId="72FE439F" w14:textId="77777777" w:rsidR="0006443B" w:rsidRDefault="0006443B" w:rsidP="0006443B">
      <w:pPr>
        <w:ind w:left="360"/>
        <w:rPr>
          <w:rFonts w:cs="Arial"/>
          <w:szCs w:val="22"/>
        </w:rPr>
      </w:pPr>
    </w:p>
    <w:p w14:paraId="1F7511B7" w14:textId="77777777" w:rsidR="009E3288" w:rsidRDefault="009B292B" w:rsidP="0006443B">
      <w:pPr>
        <w:ind w:left="360"/>
        <w:rPr>
          <w:rFonts w:cs="Arial"/>
          <w:i/>
          <w:iCs/>
          <w:szCs w:val="22"/>
        </w:rPr>
      </w:pPr>
      <w:r w:rsidRPr="00BB3B03">
        <w:rPr>
          <w:rFonts w:cs="Arial"/>
          <w:b/>
          <w:i/>
          <w:szCs w:val="22"/>
        </w:rPr>
        <w:t>NOTE</w:t>
      </w:r>
      <w:r w:rsidRPr="00E01D10">
        <w:rPr>
          <w:rFonts w:cs="Arial"/>
          <w:b/>
          <w:bCs/>
          <w:i/>
          <w:iCs/>
          <w:szCs w:val="22"/>
        </w:rPr>
        <w:t>:</w:t>
      </w:r>
      <w:r w:rsidRPr="009B292B">
        <w:rPr>
          <w:rFonts w:cs="Arial"/>
          <w:b/>
          <w:bCs/>
          <w:i/>
          <w:iCs/>
          <w:szCs w:val="22"/>
        </w:rPr>
        <w:t xml:space="preserve">  </w:t>
      </w:r>
      <w:r w:rsidRPr="009B292B">
        <w:rPr>
          <w:rFonts w:cs="Arial"/>
          <w:i/>
          <w:iCs/>
          <w:szCs w:val="22"/>
        </w:rPr>
        <w:t xml:space="preserve">If the IRB does not document the waiver of authorization </w:t>
      </w:r>
      <w:r>
        <w:rPr>
          <w:rFonts w:cs="Arial"/>
          <w:i/>
          <w:iCs/>
          <w:szCs w:val="22"/>
        </w:rPr>
        <w:t>(</w:t>
      </w:r>
      <w:r w:rsidRPr="009B292B">
        <w:rPr>
          <w:rFonts w:cs="Arial"/>
          <w:i/>
          <w:iCs/>
          <w:szCs w:val="22"/>
        </w:rPr>
        <w:t>as required,</w:t>
      </w:r>
      <w:r>
        <w:rPr>
          <w:rFonts w:cs="Arial"/>
          <w:i/>
          <w:iCs/>
          <w:szCs w:val="22"/>
        </w:rPr>
        <w:t xml:space="preserve"> per VHA </w:t>
      </w:r>
      <w:r w:rsidR="004B0130" w:rsidRPr="001602B1">
        <w:rPr>
          <w:rFonts w:cs="Arial"/>
          <w:i/>
          <w:szCs w:val="22"/>
        </w:rPr>
        <w:t>Directive</w:t>
      </w:r>
      <w:r>
        <w:rPr>
          <w:rFonts w:cs="Arial"/>
          <w:i/>
          <w:iCs/>
          <w:szCs w:val="22"/>
        </w:rPr>
        <w:t xml:space="preserve"> 1200.05),</w:t>
      </w:r>
      <w:r w:rsidRPr="009B292B">
        <w:rPr>
          <w:rFonts w:cs="Arial"/>
          <w:i/>
          <w:iCs/>
          <w:szCs w:val="22"/>
        </w:rPr>
        <w:t xml:space="preserve"> the waiver is not valid.</w:t>
      </w:r>
    </w:p>
    <w:p w14:paraId="69356322" w14:textId="77777777" w:rsidR="00307C56" w:rsidRDefault="00307C56" w:rsidP="0006443B">
      <w:pPr>
        <w:ind w:left="360"/>
        <w:rPr>
          <w:rFonts w:cs="Arial"/>
          <w:szCs w:val="22"/>
        </w:rPr>
      </w:pPr>
    </w:p>
    <w:p w14:paraId="4028FE65" w14:textId="77777777" w:rsidR="00307C56" w:rsidRPr="00BB3B03" w:rsidRDefault="00307C56" w:rsidP="0006443B">
      <w:pPr>
        <w:ind w:left="360"/>
        <w:rPr>
          <w:rFonts w:cs="Arial"/>
          <w:i/>
          <w:szCs w:val="22"/>
        </w:rPr>
      </w:pPr>
      <w:r w:rsidRPr="00B75C2E">
        <w:rPr>
          <w:rFonts w:cs="Arial"/>
          <w:b/>
          <w:i/>
          <w:szCs w:val="22"/>
        </w:rPr>
        <w:t>NOTE:</w:t>
      </w:r>
      <w:r w:rsidRPr="00BB3B03">
        <w:rPr>
          <w:rFonts w:cs="Arial"/>
          <w:i/>
          <w:szCs w:val="22"/>
        </w:rPr>
        <w:t xml:space="preserve">  PHI obtained in research for which the IRB of Record has waived the requirements to obtain a HIPAA authorization and a signed informed consent document may not be disclosed outside VA unless the VA facility PO ensures and documents VA’s authority to disclose the PHI to another institution. NOTE:  A waiver of HIPAA authorization is not sufficient to fulfill the requirements of all other applicable privacy regulations, such as the Privacy Act of 1974 (5 USC 552a).</w:t>
      </w:r>
    </w:p>
    <w:p w14:paraId="7FB449DF" w14:textId="77777777" w:rsidR="009E3288" w:rsidRDefault="009E3288" w:rsidP="00272D68">
      <w:pPr>
        <w:ind w:left="360"/>
        <w:rPr>
          <w:rFonts w:cs="Arial"/>
          <w:szCs w:val="22"/>
        </w:rPr>
      </w:pPr>
    </w:p>
    <w:p w14:paraId="4282E068" w14:textId="60C154CB" w:rsidR="00F543BC" w:rsidRDefault="00107CB6" w:rsidP="00272D68">
      <w:pPr>
        <w:ind w:left="360"/>
        <w:rPr>
          <w:rFonts w:cs="Arial"/>
          <w:szCs w:val="22"/>
        </w:rPr>
      </w:pPr>
      <w:r>
        <w:rPr>
          <w:rFonts w:cs="Arial"/>
          <w:szCs w:val="22"/>
        </w:rPr>
        <w:t xml:space="preserve">The IRB also takes into consideration </w:t>
      </w:r>
      <w:r w:rsidRPr="00107CB6">
        <w:rPr>
          <w:rFonts w:cs="Arial"/>
          <w:szCs w:val="22"/>
        </w:rPr>
        <w:t xml:space="preserve">other laws regarding protection </w:t>
      </w:r>
      <w:r>
        <w:rPr>
          <w:rFonts w:cs="Arial"/>
          <w:szCs w:val="22"/>
        </w:rPr>
        <w:t>of</w:t>
      </w:r>
      <w:r w:rsidRPr="00107CB6">
        <w:rPr>
          <w:rFonts w:cs="Arial"/>
          <w:szCs w:val="22"/>
        </w:rPr>
        <w:t xml:space="preserve"> </w:t>
      </w:r>
      <w:r>
        <w:rPr>
          <w:rFonts w:cs="Arial"/>
          <w:szCs w:val="22"/>
        </w:rPr>
        <w:t>participants’</w:t>
      </w:r>
      <w:r w:rsidRPr="00107CB6">
        <w:rPr>
          <w:rFonts w:cs="Arial"/>
          <w:szCs w:val="22"/>
        </w:rPr>
        <w:t xml:space="preserve"> information, including</w:t>
      </w:r>
      <w:r>
        <w:rPr>
          <w:rFonts w:cs="Arial"/>
          <w:szCs w:val="22"/>
        </w:rPr>
        <w:t>:</w:t>
      </w:r>
      <w:r w:rsidRPr="00107CB6">
        <w:rPr>
          <w:rFonts w:cs="Arial"/>
          <w:szCs w:val="22"/>
        </w:rPr>
        <w:t xml:space="preserve"> the</w:t>
      </w:r>
      <w:r w:rsidRPr="00B75C2E">
        <w:rPr>
          <w:rFonts w:cs="Arial"/>
          <w:szCs w:val="22"/>
        </w:rPr>
        <w:t xml:space="preserve"> Privacy Act of 1974 (5 USC 552a</w:t>
      </w:r>
      <w:r>
        <w:rPr>
          <w:rFonts w:cs="Arial"/>
          <w:szCs w:val="22"/>
        </w:rPr>
        <w:t>)</w:t>
      </w:r>
      <w:r w:rsidRPr="00107CB6">
        <w:rPr>
          <w:rFonts w:cs="Arial"/>
          <w:szCs w:val="22"/>
        </w:rPr>
        <w:t xml:space="preserve">; </w:t>
      </w:r>
      <w:r w:rsidRPr="00B75C2E">
        <w:rPr>
          <w:rFonts w:cs="Arial"/>
          <w:szCs w:val="22"/>
        </w:rPr>
        <w:t>VA Claims Confidentiality Statute (38 USC 5701</w:t>
      </w:r>
      <w:r>
        <w:rPr>
          <w:rFonts w:cs="Arial"/>
          <w:szCs w:val="22"/>
        </w:rPr>
        <w:t>)</w:t>
      </w:r>
      <w:r w:rsidRPr="00107CB6">
        <w:rPr>
          <w:rFonts w:cs="Arial"/>
          <w:szCs w:val="22"/>
        </w:rPr>
        <w:t xml:space="preserve">; </w:t>
      </w:r>
      <w:r w:rsidRPr="00B75C2E">
        <w:rPr>
          <w:rFonts w:cs="Arial"/>
          <w:szCs w:val="22"/>
        </w:rPr>
        <w:t>Confidentiality of Drug Abuse, Alcoholism and Alcohol Abuse, Infection with Human Immunodeficiency Virus</w:t>
      </w:r>
      <w:r w:rsidR="00C312EB" w:rsidRPr="00B75C2E">
        <w:rPr>
          <w:rFonts w:cs="Arial"/>
          <w:szCs w:val="22"/>
        </w:rPr>
        <w:t xml:space="preserve"> (HIV)</w:t>
      </w:r>
      <w:r w:rsidRPr="00B75C2E">
        <w:rPr>
          <w:rFonts w:cs="Arial"/>
          <w:szCs w:val="22"/>
        </w:rPr>
        <w:t>, and Sickle Cell Anemia Medical Records (38 USC 7332</w:t>
      </w:r>
      <w:r>
        <w:rPr>
          <w:rFonts w:cs="Arial"/>
          <w:szCs w:val="22"/>
        </w:rPr>
        <w:t>)</w:t>
      </w:r>
      <w:r w:rsidRPr="00107CB6">
        <w:rPr>
          <w:rFonts w:cs="Arial"/>
          <w:szCs w:val="22"/>
        </w:rPr>
        <w:t xml:space="preserve">; and </w:t>
      </w:r>
      <w:r w:rsidRPr="00B75C2E">
        <w:rPr>
          <w:rFonts w:cs="Arial"/>
          <w:szCs w:val="22"/>
        </w:rPr>
        <w:t>Confidentiality of Healthcare Quality Assurance Review Records (38 USC 5705</w:t>
      </w:r>
      <w:r w:rsidRPr="00107CB6">
        <w:rPr>
          <w:rFonts w:cs="Arial"/>
          <w:szCs w:val="22"/>
        </w:rPr>
        <w:t>)</w:t>
      </w:r>
      <w:r>
        <w:rPr>
          <w:rFonts w:cs="Arial"/>
          <w:szCs w:val="22"/>
        </w:rPr>
        <w:t>.</w:t>
      </w:r>
      <w:r w:rsidR="00A71527">
        <w:rPr>
          <w:rFonts w:cs="Arial"/>
          <w:szCs w:val="22"/>
        </w:rPr>
        <w:t xml:space="preserve">  And a</w:t>
      </w:r>
      <w:r w:rsidR="00A71527" w:rsidRPr="00A71527">
        <w:rPr>
          <w:rFonts w:cs="Arial"/>
          <w:szCs w:val="22"/>
        </w:rPr>
        <w:t xml:space="preserve">ll disclosures and data transmission must meet privacy and security requirements per VA Directive 6500, VA Handbook 6500, and VHA </w:t>
      </w:r>
      <w:r w:rsidR="004A7E1A">
        <w:rPr>
          <w:rFonts w:cs="Arial"/>
          <w:szCs w:val="22"/>
        </w:rPr>
        <w:t>Directive</w:t>
      </w:r>
      <w:r w:rsidR="00A71527" w:rsidRPr="00A71527">
        <w:rPr>
          <w:rFonts w:cs="Arial"/>
          <w:szCs w:val="22"/>
        </w:rPr>
        <w:t xml:space="preserve"> 1605.</w:t>
      </w:r>
      <w:r w:rsidR="00A42370">
        <w:rPr>
          <w:rFonts w:cs="Arial"/>
          <w:szCs w:val="22"/>
        </w:rPr>
        <w:t>0</w:t>
      </w:r>
      <w:r w:rsidR="00A71527" w:rsidRPr="00A71527">
        <w:rPr>
          <w:rFonts w:cs="Arial"/>
          <w:szCs w:val="22"/>
        </w:rPr>
        <w:t>1</w:t>
      </w:r>
      <w:r w:rsidR="00B3698D">
        <w:rPr>
          <w:rFonts w:cs="Arial"/>
          <w:szCs w:val="22"/>
        </w:rPr>
        <w:t>.</w:t>
      </w:r>
      <w:r w:rsidR="00F543BC">
        <w:rPr>
          <w:rFonts w:cs="Arial"/>
          <w:szCs w:val="22"/>
        </w:rPr>
        <w:t xml:space="preserve"> Laws regarding protection of participants’’ information can be located using the following links:</w:t>
      </w:r>
    </w:p>
    <w:p w14:paraId="31E7BAF1" w14:textId="77777777" w:rsidR="00107CB6" w:rsidRDefault="00F543BC" w:rsidP="00F543BC">
      <w:pPr>
        <w:ind w:left="720"/>
        <w:rPr>
          <w:rFonts w:cs="Arial"/>
          <w:szCs w:val="22"/>
        </w:rPr>
      </w:pPr>
      <w:r>
        <w:rPr>
          <w:rFonts w:cs="Arial"/>
          <w:szCs w:val="22"/>
        </w:rPr>
        <w:t xml:space="preserve">Privacy Act of 1974 -  </w:t>
      </w:r>
      <w:hyperlink r:id="rId43" w:history="1">
        <w:r w:rsidRPr="007436F8">
          <w:rPr>
            <w:rStyle w:val="Hyperlink"/>
            <w:rFonts w:cs="Arial"/>
            <w:szCs w:val="22"/>
          </w:rPr>
          <w:t>http://www.gpo.gov/fdsys/granule/USCODE-2010-title5/USCODE-2010-title5-partI-chap5-subchapII-sec552a/content-detail.html</w:t>
        </w:r>
      </w:hyperlink>
      <w:r>
        <w:rPr>
          <w:rFonts w:cs="Arial"/>
          <w:szCs w:val="22"/>
        </w:rPr>
        <w:t xml:space="preserve">  </w:t>
      </w:r>
    </w:p>
    <w:p w14:paraId="21FB7C21" w14:textId="77777777" w:rsidR="00F543BC" w:rsidRDefault="00F543BC" w:rsidP="00F543BC">
      <w:pPr>
        <w:ind w:left="720"/>
        <w:rPr>
          <w:rFonts w:cs="Arial"/>
          <w:szCs w:val="22"/>
        </w:rPr>
      </w:pPr>
      <w:r>
        <w:rPr>
          <w:rFonts w:cs="Arial"/>
          <w:szCs w:val="22"/>
        </w:rPr>
        <w:t xml:space="preserve">VA Claims Confidentiality Statue - </w:t>
      </w:r>
      <w:hyperlink r:id="rId44" w:history="1">
        <w:r w:rsidRPr="007436F8">
          <w:rPr>
            <w:rStyle w:val="Hyperlink"/>
            <w:rFonts w:cs="Arial"/>
            <w:szCs w:val="22"/>
          </w:rPr>
          <w:t>http://www.gpo.gov/fdsys/granule/USCODE-2010-title38/USCODE-2010-title38-partIV-chap57-subchapI-sec5701</w:t>
        </w:r>
      </w:hyperlink>
      <w:r>
        <w:rPr>
          <w:rFonts w:cs="Arial"/>
          <w:szCs w:val="22"/>
        </w:rPr>
        <w:t xml:space="preserve"> </w:t>
      </w:r>
    </w:p>
    <w:p w14:paraId="47D5C9E4" w14:textId="77777777" w:rsidR="00F543BC" w:rsidRDefault="00F543BC" w:rsidP="00F543BC">
      <w:pPr>
        <w:ind w:left="720"/>
        <w:rPr>
          <w:rFonts w:cs="Arial"/>
          <w:szCs w:val="22"/>
        </w:rPr>
      </w:pPr>
      <w:r w:rsidRPr="00F543BC">
        <w:rPr>
          <w:rFonts w:cs="Arial"/>
          <w:szCs w:val="22"/>
        </w:rPr>
        <w:t>Confidentiality of Drug Abuse, Alcoholism and Alcohol Abuse, Infection with Human Immunodeficiency Virus (HIV), and Sickle Cell Anemia Medical Records</w:t>
      </w:r>
      <w:r>
        <w:rPr>
          <w:rFonts w:cs="Arial"/>
          <w:szCs w:val="22"/>
        </w:rPr>
        <w:t xml:space="preserve"> - </w:t>
      </w:r>
      <w:hyperlink r:id="rId45" w:history="1">
        <w:r w:rsidRPr="007436F8">
          <w:rPr>
            <w:rStyle w:val="Hyperlink"/>
            <w:rFonts w:cs="Arial"/>
            <w:szCs w:val="22"/>
          </w:rPr>
          <w:t>http://www.gpo.gov/fdsys/granule/USCODE-2011-title38/USCODE-2011-title38-partV-chap73-subchapIII-sec7332/content-detail.html</w:t>
        </w:r>
      </w:hyperlink>
      <w:r>
        <w:rPr>
          <w:rFonts w:cs="Arial"/>
          <w:szCs w:val="22"/>
        </w:rPr>
        <w:t xml:space="preserve"> </w:t>
      </w:r>
    </w:p>
    <w:p w14:paraId="6FAF09BD" w14:textId="77777777" w:rsidR="00F543BC" w:rsidRDefault="00F543BC" w:rsidP="00F543BC">
      <w:pPr>
        <w:ind w:left="720"/>
        <w:rPr>
          <w:rFonts w:cs="Arial"/>
          <w:szCs w:val="22"/>
        </w:rPr>
      </w:pPr>
      <w:r w:rsidRPr="00F543BC">
        <w:rPr>
          <w:rFonts w:cs="Arial"/>
          <w:szCs w:val="22"/>
        </w:rPr>
        <w:lastRenderedPageBreak/>
        <w:t>Confidentiality of Healthcare Quality Assurance Review Records</w:t>
      </w:r>
      <w:r>
        <w:rPr>
          <w:rFonts w:cs="Arial"/>
          <w:szCs w:val="22"/>
        </w:rPr>
        <w:t xml:space="preserve"> - </w:t>
      </w:r>
      <w:hyperlink r:id="rId46" w:history="1">
        <w:r w:rsidRPr="007436F8">
          <w:rPr>
            <w:rStyle w:val="Hyperlink"/>
            <w:rFonts w:cs="Arial"/>
            <w:szCs w:val="22"/>
          </w:rPr>
          <w:t>http://www.gpo.gov/fdsys/granule/USCODE-2010-title38/USCODE-2010-title38-partIV-chap57-subchapI-sec5705/content-detail.html</w:t>
        </w:r>
      </w:hyperlink>
      <w:r>
        <w:rPr>
          <w:rFonts w:cs="Arial"/>
          <w:szCs w:val="22"/>
        </w:rPr>
        <w:t xml:space="preserve"> </w:t>
      </w:r>
    </w:p>
    <w:p w14:paraId="291596AA" w14:textId="77777777" w:rsidR="00107CB6" w:rsidRDefault="00107CB6" w:rsidP="00272D68">
      <w:pPr>
        <w:ind w:left="360"/>
        <w:rPr>
          <w:rFonts w:cs="Arial"/>
          <w:szCs w:val="22"/>
        </w:rPr>
      </w:pPr>
    </w:p>
    <w:p w14:paraId="3C41CD1A" w14:textId="77777777" w:rsidR="007841C6" w:rsidRPr="00B235EB" w:rsidRDefault="007841C6" w:rsidP="00272D68">
      <w:pPr>
        <w:ind w:left="360"/>
        <w:rPr>
          <w:rFonts w:cs="Arial"/>
          <w:szCs w:val="22"/>
        </w:rPr>
      </w:pPr>
      <w:r w:rsidRPr="0055161B">
        <w:rPr>
          <w:rFonts w:cs="Arial"/>
          <w:szCs w:val="22"/>
        </w:rPr>
        <w:t xml:space="preserve">The IRB recognizes the importance of protecting </w:t>
      </w:r>
      <w:r w:rsidR="008F71E4" w:rsidRPr="008D1A54">
        <w:rPr>
          <w:rFonts w:cs="Arial"/>
          <w:szCs w:val="22"/>
        </w:rPr>
        <w:t>participant</w:t>
      </w:r>
      <w:r w:rsidRPr="008D1A54">
        <w:rPr>
          <w:rFonts w:cs="Arial"/>
          <w:szCs w:val="22"/>
        </w:rPr>
        <w:t xml:space="preserve"> confidentiality, and care</w:t>
      </w:r>
      <w:r w:rsidRPr="00F466C6">
        <w:rPr>
          <w:rFonts w:cs="Arial"/>
          <w:szCs w:val="22"/>
        </w:rPr>
        <w:t xml:space="preserve">fully evaluates each protocol for the confidentiality measures taken. Only those authorized by the IRB </w:t>
      </w:r>
      <w:r w:rsidR="00DA641C" w:rsidRPr="00B375B4">
        <w:rPr>
          <w:rFonts w:cs="Arial"/>
          <w:szCs w:val="22"/>
        </w:rPr>
        <w:t>(</w:t>
      </w:r>
      <w:r w:rsidRPr="00B375B4">
        <w:rPr>
          <w:rFonts w:cs="Arial"/>
          <w:szCs w:val="22"/>
        </w:rPr>
        <w:t xml:space="preserve">which may include the </w:t>
      </w:r>
      <w:r w:rsidR="00DA641C" w:rsidRPr="00B162B5">
        <w:rPr>
          <w:rFonts w:cs="Arial"/>
          <w:szCs w:val="22"/>
        </w:rPr>
        <w:t>PI</w:t>
      </w:r>
      <w:r w:rsidRPr="00B162B5">
        <w:rPr>
          <w:rFonts w:cs="Arial"/>
          <w:szCs w:val="22"/>
        </w:rPr>
        <w:t xml:space="preserve">, </w:t>
      </w:r>
      <w:r w:rsidR="00A74BB8" w:rsidRPr="00B162B5">
        <w:rPr>
          <w:rFonts w:cs="Arial"/>
          <w:szCs w:val="22"/>
        </w:rPr>
        <w:t>c</w:t>
      </w:r>
      <w:r w:rsidRPr="00B162B5">
        <w:rPr>
          <w:rFonts w:cs="Arial"/>
          <w:szCs w:val="22"/>
        </w:rPr>
        <w:t>o-</w:t>
      </w:r>
      <w:r w:rsidR="00A74BB8" w:rsidRPr="00F6293C">
        <w:rPr>
          <w:rFonts w:cs="Arial"/>
          <w:szCs w:val="22"/>
        </w:rPr>
        <w:t>i</w:t>
      </w:r>
      <w:r w:rsidRPr="00F6293C">
        <w:rPr>
          <w:rFonts w:cs="Arial"/>
          <w:szCs w:val="22"/>
        </w:rPr>
        <w:t>nvestigator</w:t>
      </w:r>
      <w:r w:rsidR="00DA641C" w:rsidRPr="00F6293C">
        <w:rPr>
          <w:rFonts w:cs="Arial"/>
          <w:szCs w:val="22"/>
        </w:rPr>
        <w:t>s</w:t>
      </w:r>
      <w:r w:rsidR="00A74BB8" w:rsidRPr="00026599">
        <w:rPr>
          <w:rFonts w:cs="Arial"/>
          <w:szCs w:val="22"/>
        </w:rPr>
        <w:t>,</w:t>
      </w:r>
      <w:r w:rsidRPr="00E03C1C">
        <w:rPr>
          <w:rFonts w:cs="Arial"/>
          <w:szCs w:val="22"/>
        </w:rPr>
        <w:t xml:space="preserve"> </w:t>
      </w:r>
      <w:r w:rsidR="00A74BB8" w:rsidRPr="00E03C1C">
        <w:rPr>
          <w:rFonts w:cs="Arial"/>
          <w:szCs w:val="22"/>
        </w:rPr>
        <w:t>r</w:t>
      </w:r>
      <w:r w:rsidRPr="00B235EB">
        <w:rPr>
          <w:rFonts w:cs="Arial"/>
          <w:szCs w:val="22"/>
        </w:rPr>
        <w:t xml:space="preserve">esearch </w:t>
      </w:r>
      <w:r w:rsidR="00D12E86" w:rsidRPr="00B235EB">
        <w:rPr>
          <w:rFonts w:cs="Arial"/>
          <w:szCs w:val="22"/>
        </w:rPr>
        <w:t>assistants</w:t>
      </w:r>
      <w:r w:rsidRPr="00B235EB">
        <w:rPr>
          <w:rFonts w:cs="Arial"/>
          <w:szCs w:val="22"/>
        </w:rPr>
        <w:t>, etc.</w:t>
      </w:r>
      <w:r w:rsidR="00DA641C" w:rsidRPr="00B235EB">
        <w:rPr>
          <w:rFonts w:cs="Arial"/>
          <w:szCs w:val="22"/>
        </w:rPr>
        <w:t>)</w:t>
      </w:r>
      <w:r w:rsidRPr="00B235EB">
        <w:rPr>
          <w:rFonts w:cs="Arial"/>
          <w:szCs w:val="22"/>
        </w:rPr>
        <w:t xml:space="preserve"> shall be allowed access to individually-identifiable </w:t>
      </w:r>
      <w:r w:rsidR="007459B8" w:rsidRPr="00B235EB">
        <w:rPr>
          <w:rFonts w:cs="Arial"/>
          <w:szCs w:val="22"/>
        </w:rPr>
        <w:t>participant</w:t>
      </w:r>
      <w:r w:rsidRPr="00B235EB">
        <w:rPr>
          <w:rFonts w:cs="Arial"/>
          <w:szCs w:val="22"/>
        </w:rPr>
        <w:t xml:space="preserve"> information. Individuals must have prior approval by the IRB before receiving individually identifiable </w:t>
      </w:r>
      <w:r w:rsidR="007459B8" w:rsidRPr="00B235EB">
        <w:rPr>
          <w:rFonts w:cs="Arial"/>
          <w:szCs w:val="22"/>
        </w:rPr>
        <w:t>participant</w:t>
      </w:r>
      <w:r w:rsidRPr="00B235EB">
        <w:rPr>
          <w:rFonts w:cs="Arial"/>
          <w:szCs w:val="22"/>
        </w:rPr>
        <w:t xml:space="preserve"> data for research purposes. This may include requiring such measures as a set of research codes rather than the use of individually identifiable information, linked to the </w:t>
      </w:r>
      <w:r w:rsidR="007459B8" w:rsidRPr="00B235EB">
        <w:rPr>
          <w:rFonts w:cs="Arial"/>
          <w:szCs w:val="22"/>
        </w:rPr>
        <w:t>participant</w:t>
      </w:r>
      <w:r w:rsidRPr="00B235EB">
        <w:rPr>
          <w:rFonts w:cs="Arial"/>
          <w:szCs w:val="22"/>
        </w:rPr>
        <w:t xml:space="preserve"> through only one codebook maintained by the P</w:t>
      </w:r>
      <w:r w:rsidR="00DA641C" w:rsidRPr="00B235EB">
        <w:rPr>
          <w:rFonts w:cs="Arial"/>
          <w:szCs w:val="22"/>
        </w:rPr>
        <w:t>I</w:t>
      </w:r>
      <w:r w:rsidRPr="00B235EB">
        <w:rPr>
          <w:rFonts w:cs="Arial"/>
          <w:szCs w:val="22"/>
        </w:rPr>
        <w:t>.</w:t>
      </w:r>
    </w:p>
    <w:p w14:paraId="43663403" w14:textId="77777777" w:rsidR="007841C6" w:rsidRPr="00B235EB" w:rsidRDefault="007841C6" w:rsidP="00272D68">
      <w:pPr>
        <w:pStyle w:val="Level2"/>
        <w:ind w:left="360"/>
        <w:rPr>
          <w:rFonts w:cs="Arial"/>
          <w:sz w:val="22"/>
          <w:szCs w:val="22"/>
        </w:rPr>
      </w:pPr>
    </w:p>
    <w:p w14:paraId="42E64190" w14:textId="73DEEA2D" w:rsidR="00C312EB" w:rsidRDefault="007841C6" w:rsidP="00272D68">
      <w:pPr>
        <w:pStyle w:val="Level2"/>
        <w:ind w:left="360"/>
        <w:rPr>
          <w:rFonts w:cs="Arial"/>
          <w:sz w:val="22"/>
          <w:szCs w:val="22"/>
        </w:rPr>
      </w:pPr>
      <w:r w:rsidRPr="00B235EB">
        <w:rPr>
          <w:rFonts w:cs="Arial"/>
          <w:sz w:val="22"/>
          <w:szCs w:val="22"/>
        </w:rPr>
        <w:t xml:space="preserve">At the time of initial and continuing review, the IRB ensures the privacy and confidentiality of research </w:t>
      </w:r>
      <w:r w:rsidR="008F71E4" w:rsidRPr="00B235EB">
        <w:rPr>
          <w:rFonts w:cs="Arial"/>
          <w:sz w:val="22"/>
          <w:szCs w:val="22"/>
        </w:rPr>
        <w:t>participant</w:t>
      </w:r>
      <w:r w:rsidRPr="00B235EB">
        <w:rPr>
          <w:rFonts w:cs="Arial"/>
          <w:sz w:val="22"/>
          <w:szCs w:val="22"/>
        </w:rPr>
        <w:t xml:space="preserve">s is protected. The IRB evaluates the methods used to obtain information about </w:t>
      </w:r>
      <w:r w:rsidR="008F71E4" w:rsidRPr="00B235EB">
        <w:rPr>
          <w:rFonts w:cs="Arial"/>
          <w:sz w:val="22"/>
          <w:szCs w:val="22"/>
        </w:rPr>
        <w:t>participant</w:t>
      </w:r>
      <w:r w:rsidRPr="00B235EB">
        <w:rPr>
          <w:rFonts w:cs="Arial"/>
          <w:sz w:val="22"/>
          <w:szCs w:val="22"/>
        </w:rPr>
        <w:t>s and individuals who may be recruited to participate in studies; the use of personally identifiable records; and the methods to protect the confidentiality and security of research data, including how and where the data will be stored. In some cases, the IRB may also require that a Certificate of Confidentiality be obtained to additionally protect research data</w:t>
      </w:r>
      <w:r w:rsidR="00062296" w:rsidRPr="00B235EB">
        <w:rPr>
          <w:rFonts w:cs="Arial"/>
          <w:sz w:val="22"/>
          <w:szCs w:val="22"/>
        </w:rPr>
        <w:t xml:space="preserve"> as noted in </w:t>
      </w:r>
      <w:r w:rsidR="00E9047A">
        <w:rPr>
          <w:rFonts w:cs="Arial"/>
          <w:sz w:val="22"/>
          <w:szCs w:val="22"/>
        </w:rPr>
        <w:t>S</w:t>
      </w:r>
      <w:r w:rsidR="00062296" w:rsidRPr="00B235EB">
        <w:rPr>
          <w:rFonts w:cs="Arial"/>
          <w:sz w:val="22"/>
          <w:szCs w:val="22"/>
        </w:rPr>
        <w:t xml:space="preserve">ection </w:t>
      </w:r>
      <w:r w:rsidR="00B01896" w:rsidRPr="00C21FFA">
        <w:rPr>
          <w:rFonts w:cs="Arial"/>
          <w:sz w:val="22"/>
          <w:szCs w:val="22"/>
        </w:rPr>
        <w:t>XV</w:t>
      </w:r>
      <w:r w:rsidR="00C21FFA" w:rsidRPr="0018423A">
        <w:rPr>
          <w:rFonts w:cs="Arial"/>
          <w:sz w:val="22"/>
          <w:szCs w:val="22"/>
        </w:rPr>
        <w:t>I</w:t>
      </w:r>
      <w:r w:rsidR="00B01896" w:rsidRPr="00C21FFA">
        <w:rPr>
          <w:rFonts w:cs="Arial"/>
          <w:sz w:val="22"/>
          <w:szCs w:val="22"/>
        </w:rPr>
        <w:t>, B.7</w:t>
      </w:r>
      <w:r w:rsidR="00B01896" w:rsidRPr="00B235EB">
        <w:rPr>
          <w:rFonts w:cs="Arial"/>
          <w:sz w:val="22"/>
          <w:szCs w:val="22"/>
        </w:rPr>
        <w:t xml:space="preserve"> of this </w:t>
      </w:r>
      <w:r w:rsidR="004A7E1A">
        <w:rPr>
          <w:rFonts w:cs="Arial"/>
          <w:sz w:val="22"/>
          <w:szCs w:val="22"/>
        </w:rPr>
        <w:t>SOP</w:t>
      </w:r>
      <w:r w:rsidRPr="00B235EB">
        <w:rPr>
          <w:rFonts w:cs="Arial"/>
          <w:sz w:val="22"/>
          <w:szCs w:val="22"/>
        </w:rPr>
        <w:t xml:space="preserve">. </w:t>
      </w:r>
      <w:r w:rsidR="00C312EB">
        <w:rPr>
          <w:rFonts w:cs="Arial"/>
          <w:sz w:val="22"/>
          <w:szCs w:val="22"/>
        </w:rPr>
        <w:t>And, i</w:t>
      </w:r>
      <w:r w:rsidR="00C312EB" w:rsidRPr="00C312EB">
        <w:rPr>
          <w:rFonts w:cs="Arial"/>
          <w:sz w:val="22"/>
          <w:szCs w:val="22"/>
        </w:rPr>
        <w:t xml:space="preserve">f a study includes information covered under 38 USC 7332 </w:t>
      </w:r>
      <w:r w:rsidR="00C312EB">
        <w:rPr>
          <w:rFonts w:cs="Arial"/>
          <w:sz w:val="22"/>
          <w:szCs w:val="22"/>
        </w:rPr>
        <w:t>(i.e.</w:t>
      </w:r>
      <w:r w:rsidR="004A7E1A">
        <w:rPr>
          <w:rFonts w:cs="Arial"/>
          <w:sz w:val="22"/>
          <w:szCs w:val="22"/>
        </w:rPr>
        <w:t>,</w:t>
      </w:r>
      <w:r w:rsidR="00C312EB">
        <w:rPr>
          <w:rFonts w:cs="Arial"/>
          <w:sz w:val="22"/>
          <w:szCs w:val="22"/>
        </w:rPr>
        <w:t xml:space="preserve"> d</w:t>
      </w:r>
      <w:r w:rsidR="00C312EB" w:rsidRPr="00C312EB">
        <w:rPr>
          <w:rFonts w:cs="Arial"/>
          <w:sz w:val="22"/>
          <w:szCs w:val="22"/>
        </w:rPr>
        <w:t xml:space="preserve">rug </w:t>
      </w:r>
      <w:r w:rsidR="00C312EB">
        <w:rPr>
          <w:rFonts w:cs="Arial"/>
          <w:sz w:val="22"/>
          <w:szCs w:val="22"/>
        </w:rPr>
        <w:t>a</w:t>
      </w:r>
      <w:r w:rsidR="00C312EB" w:rsidRPr="00C312EB">
        <w:rPr>
          <w:rFonts w:cs="Arial"/>
          <w:sz w:val="22"/>
          <w:szCs w:val="22"/>
        </w:rPr>
        <w:t xml:space="preserve">buse, </w:t>
      </w:r>
      <w:r w:rsidR="00C312EB">
        <w:rPr>
          <w:rFonts w:cs="Arial"/>
          <w:sz w:val="22"/>
          <w:szCs w:val="22"/>
        </w:rPr>
        <w:t>a</w:t>
      </w:r>
      <w:r w:rsidR="00C312EB" w:rsidRPr="00C312EB">
        <w:rPr>
          <w:rFonts w:cs="Arial"/>
          <w:sz w:val="22"/>
          <w:szCs w:val="22"/>
        </w:rPr>
        <w:t xml:space="preserve">lcoholism and </w:t>
      </w:r>
      <w:r w:rsidR="00C312EB">
        <w:rPr>
          <w:rFonts w:cs="Arial"/>
          <w:sz w:val="22"/>
          <w:szCs w:val="22"/>
        </w:rPr>
        <w:t>a</w:t>
      </w:r>
      <w:r w:rsidR="00C312EB" w:rsidRPr="00C312EB">
        <w:rPr>
          <w:rFonts w:cs="Arial"/>
          <w:sz w:val="22"/>
          <w:szCs w:val="22"/>
        </w:rPr>
        <w:t xml:space="preserve">lcohol </w:t>
      </w:r>
      <w:r w:rsidR="00C312EB">
        <w:rPr>
          <w:rFonts w:cs="Arial"/>
          <w:sz w:val="22"/>
          <w:szCs w:val="22"/>
        </w:rPr>
        <w:t>a</w:t>
      </w:r>
      <w:r w:rsidR="00C312EB" w:rsidRPr="00C312EB">
        <w:rPr>
          <w:rFonts w:cs="Arial"/>
          <w:sz w:val="22"/>
          <w:szCs w:val="22"/>
        </w:rPr>
        <w:t>buse, HIV and</w:t>
      </w:r>
      <w:r w:rsidR="00C312EB">
        <w:rPr>
          <w:rFonts w:cs="Arial"/>
          <w:sz w:val="22"/>
          <w:szCs w:val="22"/>
        </w:rPr>
        <w:t>/or s</w:t>
      </w:r>
      <w:r w:rsidR="00C312EB" w:rsidRPr="00C312EB">
        <w:rPr>
          <w:rFonts w:cs="Arial"/>
          <w:sz w:val="22"/>
          <w:szCs w:val="22"/>
        </w:rPr>
        <w:t xml:space="preserve">ickle </w:t>
      </w:r>
      <w:r w:rsidR="00C312EB">
        <w:rPr>
          <w:rFonts w:cs="Arial"/>
          <w:sz w:val="22"/>
          <w:szCs w:val="22"/>
        </w:rPr>
        <w:t>c</w:t>
      </w:r>
      <w:r w:rsidR="00C312EB" w:rsidRPr="00C312EB">
        <w:rPr>
          <w:rFonts w:cs="Arial"/>
          <w:sz w:val="22"/>
          <w:szCs w:val="22"/>
        </w:rPr>
        <w:t xml:space="preserve">ell </w:t>
      </w:r>
      <w:r w:rsidR="00C312EB">
        <w:rPr>
          <w:rFonts w:cs="Arial"/>
          <w:sz w:val="22"/>
          <w:szCs w:val="22"/>
        </w:rPr>
        <w:t>a</w:t>
      </w:r>
      <w:r w:rsidR="00C312EB" w:rsidRPr="00C312EB">
        <w:rPr>
          <w:rFonts w:cs="Arial"/>
          <w:sz w:val="22"/>
          <w:szCs w:val="22"/>
        </w:rPr>
        <w:t>nemia</w:t>
      </w:r>
      <w:r w:rsidR="00C312EB">
        <w:rPr>
          <w:rFonts w:cs="Arial"/>
          <w:sz w:val="22"/>
          <w:szCs w:val="22"/>
        </w:rPr>
        <w:t>)</w:t>
      </w:r>
      <w:r w:rsidR="00C312EB" w:rsidRPr="00C312EB">
        <w:rPr>
          <w:rFonts w:cs="Arial"/>
          <w:sz w:val="22"/>
          <w:szCs w:val="22"/>
        </w:rPr>
        <w:t xml:space="preserve"> that will be disclosed outside of VA, the study must include written assurance from the VA researcher </w:t>
      </w:r>
      <w:r w:rsidR="00C312EB">
        <w:rPr>
          <w:rFonts w:cs="Arial"/>
          <w:sz w:val="22"/>
          <w:szCs w:val="22"/>
        </w:rPr>
        <w:t>(</w:t>
      </w:r>
      <w:r w:rsidR="00C312EB" w:rsidRPr="00C312EB">
        <w:rPr>
          <w:rFonts w:cs="Arial"/>
          <w:sz w:val="22"/>
          <w:szCs w:val="22"/>
        </w:rPr>
        <w:t>e.g.</w:t>
      </w:r>
      <w:r w:rsidR="004A7E1A">
        <w:rPr>
          <w:rFonts w:cs="Arial"/>
          <w:sz w:val="22"/>
          <w:szCs w:val="22"/>
        </w:rPr>
        <w:t>,</w:t>
      </w:r>
      <w:r w:rsidR="00C312EB" w:rsidRPr="00C312EB">
        <w:rPr>
          <w:rFonts w:cs="Arial"/>
          <w:sz w:val="22"/>
          <w:szCs w:val="22"/>
        </w:rPr>
        <w:t xml:space="preserve"> within the protocol</w:t>
      </w:r>
      <w:r w:rsidR="00C312EB">
        <w:rPr>
          <w:rFonts w:cs="Arial"/>
          <w:sz w:val="22"/>
          <w:szCs w:val="22"/>
        </w:rPr>
        <w:t>)</w:t>
      </w:r>
      <w:r w:rsidR="00C312EB" w:rsidRPr="00C312EB">
        <w:rPr>
          <w:rFonts w:cs="Arial"/>
          <w:sz w:val="22"/>
          <w:szCs w:val="22"/>
        </w:rPr>
        <w:t xml:space="preserve"> that the purpose of the data is to conduct scientific research and that no personnel involved in the study will identify, directly or indirectly, any individual patient or subject in any report of such research </w:t>
      </w:r>
      <w:r w:rsidR="00C312EB">
        <w:rPr>
          <w:rFonts w:cs="Arial"/>
          <w:sz w:val="22"/>
          <w:szCs w:val="22"/>
        </w:rPr>
        <w:t>(</w:t>
      </w:r>
      <w:r w:rsidR="00C312EB" w:rsidRPr="00C312EB">
        <w:rPr>
          <w:rFonts w:cs="Arial"/>
          <w:sz w:val="22"/>
          <w:szCs w:val="22"/>
        </w:rPr>
        <w:t>e.g.</w:t>
      </w:r>
      <w:r w:rsidR="004A7E1A">
        <w:rPr>
          <w:rFonts w:cs="Arial"/>
          <w:sz w:val="22"/>
          <w:szCs w:val="22"/>
        </w:rPr>
        <w:t>,</w:t>
      </w:r>
      <w:r w:rsidR="00C312EB" w:rsidRPr="00C312EB">
        <w:rPr>
          <w:rFonts w:cs="Arial"/>
          <w:sz w:val="22"/>
          <w:szCs w:val="22"/>
        </w:rPr>
        <w:t xml:space="preserve"> </w:t>
      </w:r>
      <w:r w:rsidR="00C312EB">
        <w:rPr>
          <w:rFonts w:cs="Arial"/>
          <w:sz w:val="22"/>
          <w:szCs w:val="22"/>
        </w:rPr>
        <w:t xml:space="preserve">in a </w:t>
      </w:r>
      <w:r w:rsidR="00C312EB" w:rsidRPr="00C312EB">
        <w:rPr>
          <w:rFonts w:cs="Arial"/>
          <w:sz w:val="22"/>
          <w:szCs w:val="22"/>
        </w:rPr>
        <w:t>manuscript or publication</w:t>
      </w:r>
      <w:r w:rsidR="00C312EB">
        <w:rPr>
          <w:rFonts w:cs="Arial"/>
          <w:sz w:val="22"/>
          <w:szCs w:val="22"/>
        </w:rPr>
        <w:t>)</w:t>
      </w:r>
      <w:r w:rsidR="00C312EB" w:rsidRPr="00C312EB">
        <w:rPr>
          <w:rFonts w:cs="Arial"/>
          <w:sz w:val="22"/>
          <w:szCs w:val="22"/>
        </w:rPr>
        <w:t>.</w:t>
      </w:r>
    </w:p>
    <w:p w14:paraId="166E0F6D" w14:textId="77777777" w:rsidR="00C312EB" w:rsidRDefault="00C312EB" w:rsidP="00272D68">
      <w:pPr>
        <w:pStyle w:val="Level2"/>
        <w:ind w:left="360"/>
        <w:rPr>
          <w:rFonts w:cs="Arial"/>
          <w:sz w:val="22"/>
          <w:szCs w:val="22"/>
        </w:rPr>
      </w:pPr>
    </w:p>
    <w:p w14:paraId="17528179" w14:textId="49CAB8E8" w:rsidR="007841C6" w:rsidRPr="00B235EB" w:rsidRDefault="007841C6" w:rsidP="00272D68">
      <w:pPr>
        <w:pStyle w:val="Level2"/>
        <w:ind w:left="360"/>
        <w:rPr>
          <w:rFonts w:cs="Arial"/>
          <w:sz w:val="22"/>
          <w:szCs w:val="22"/>
        </w:rPr>
      </w:pPr>
      <w:r w:rsidRPr="00B235EB">
        <w:rPr>
          <w:rFonts w:cs="Arial"/>
          <w:sz w:val="22"/>
          <w:szCs w:val="22"/>
        </w:rPr>
        <w:t xml:space="preserve">The </w:t>
      </w:r>
      <w:r w:rsidR="00DA641C" w:rsidRPr="00B235EB">
        <w:rPr>
          <w:rFonts w:cs="Arial"/>
          <w:sz w:val="22"/>
          <w:szCs w:val="22"/>
        </w:rPr>
        <w:t xml:space="preserve">PI </w:t>
      </w:r>
      <w:r w:rsidRPr="00B235EB">
        <w:rPr>
          <w:rFonts w:cs="Arial"/>
          <w:sz w:val="22"/>
          <w:szCs w:val="22"/>
        </w:rPr>
        <w:t xml:space="preserve">will provide the information regarding the privacy and confidentiality of research </w:t>
      </w:r>
      <w:r w:rsidR="008F71E4" w:rsidRPr="00B235EB">
        <w:rPr>
          <w:rFonts w:cs="Arial"/>
          <w:sz w:val="22"/>
          <w:szCs w:val="22"/>
        </w:rPr>
        <w:t>participant</w:t>
      </w:r>
      <w:r w:rsidRPr="00B235EB">
        <w:rPr>
          <w:rFonts w:cs="Arial"/>
          <w:sz w:val="22"/>
          <w:szCs w:val="22"/>
        </w:rPr>
        <w:t xml:space="preserve">s at the time of initial review through the completion of the </w:t>
      </w:r>
      <w:r w:rsidR="004A7E1A">
        <w:rPr>
          <w:rFonts w:cs="Arial"/>
          <w:sz w:val="22"/>
          <w:szCs w:val="22"/>
        </w:rPr>
        <w:t>IRQ (or electronic equivalent)</w:t>
      </w:r>
      <w:r w:rsidRPr="00B235EB">
        <w:rPr>
          <w:rFonts w:cs="Arial"/>
          <w:sz w:val="22"/>
          <w:szCs w:val="22"/>
        </w:rPr>
        <w:t xml:space="preserve">, any necessary HIPAA Forms, the research protocol, and/or other submitted materials. </w:t>
      </w:r>
      <w:r w:rsidR="00041275">
        <w:rPr>
          <w:rFonts w:cs="Arial"/>
          <w:sz w:val="22"/>
          <w:szCs w:val="22"/>
          <w:shd w:val="clear" w:color="auto" w:fill="FFFFFF"/>
        </w:rPr>
        <w:t>T</w:t>
      </w:r>
      <w:r w:rsidRPr="00B235EB">
        <w:rPr>
          <w:rFonts w:cs="Arial"/>
          <w:sz w:val="22"/>
          <w:szCs w:val="22"/>
          <w:shd w:val="clear" w:color="auto" w:fill="FFFFFF"/>
        </w:rPr>
        <w:t>he IRB will assure</w:t>
      </w:r>
      <w:r w:rsidR="00041275">
        <w:rPr>
          <w:rFonts w:cs="Arial"/>
          <w:sz w:val="22"/>
          <w:szCs w:val="22"/>
          <w:shd w:val="clear" w:color="auto" w:fill="FFFFFF"/>
        </w:rPr>
        <w:t xml:space="preserve"> that</w:t>
      </w:r>
      <w:r w:rsidRPr="00B235EB">
        <w:rPr>
          <w:rFonts w:cs="Arial"/>
          <w:sz w:val="22"/>
          <w:szCs w:val="22"/>
          <w:shd w:val="clear" w:color="auto" w:fill="FFFFFF"/>
        </w:rPr>
        <w:t xml:space="preserve"> the HIPAA Authorization </w:t>
      </w:r>
      <w:r w:rsidR="00041275">
        <w:rPr>
          <w:rFonts w:cs="Arial"/>
          <w:sz w:val="22"/>
          <w:szCs w:val="22"/>
          <w:shd w:val="clear" w:color="auto" w:fill="FFFFFF"/>
        </w:rPr>
        <w:t>(w</w:t>
      </w:r>
      <w:r w:rsidR="00041275" w:rsidRPr="00041275">
        <w:rPr>
          <w:rFonts w:cs="Arial"/>
          <w:sz w:val="22"/>
          <w:szCs w:val="22"/>
          <w:shd w:val="clear" w:color="auto" w:fill="FFFFFF"/>
        </w:rPr>
        <w:t>hen applicable</w:t>
      </w:r>
      <w:r w:rsidR="00041275">
        <w:rPr>
          <w:rFonts w:cs="Arial"/>
          <w:sz w:val="22"/>
          <w:szCs w:val="22"/>
          <w:shd w:val="clear" w:color="auto" w:fill="FFFFFF"/>
        </w:rPr>
        <w:t xml:space="preserve">) </w:t>
      </w:r>
      <w:r w:rsidRPr="00B235EB">
        <w:rPr>
          <w:rFonts w:cs="Arial"/>
          <w:sz w:val="22"/>
          <w:szCs w:val="22"/>
          <w:shd w:val="clear" w:color="auto" w:fill="FFFFFF"/>
        </w:rPr>
        <w:t xml:space="preserve">is consistent with both the </w:t>
      </w:r>
      <w:r w:rsidR="00C63FDD" w:rsidRPr="00B235EB">
        <w:rPr>
          <w:rFonts w:cs="Arial"/>
          <w:sz w:val="22"/>
          <w:szCs w:val="22"/>
          <w:shd w:val="clear" w:color="auto" w:fill="FFFFFF"/>
        </w:rPr>
        <w:t>ICF</w:t>
      </w:r>
      <w:r w:rsidRPr="00B235EB">
        <w:rPr>
          <w:rFonts w:cs="Arial"/>
          <w:sz w:val="22"/>
          <w:szCs w:val="22"/>
          <w:shd w:val="clear" w:color="auto" w:fill="FFFFFF"/>
        </w:rPr>
        <w:t xml:space="preserve"> and the protocol.</w:t>
      </w:r>
      <w:r w:rsidRPr="00B235EB">
        <w:rPr>
          <w:rFonts w:cs="Arial"/>
          <w:sz w:val="22"/>
          <w:szCs w:val="22"/>
        </w:rPr>
        <w:t xml:space="preserve"> </w:t>
      </w:r>
    </w:p>
    <w:p w14:paraId="533DAD43" w14:textId="77777777" w:rsidR="007841C6" w:rsidRPr="00B235EB" w:rsidRDefault="007841C6" w:rsidP="007841C6">
      <w:pPr>
        <w:ind w:left="720" w:hanging="360"/>
        <w:rPr>
          <w:rFonts w:cs="Arial"/>
          <w:b/>
          <w:szCs w:val="22"/>
        </w:rPr>
      </w:pPr>
    </w:p>
    <w:p w14:paraId="002CC6EC" w14:textId="77777777" w:rsidR="00EA28F0" w:rsidRPr="00B235EB" w:rsidRDefault="007841C6" w:rsidP="00272D68">
      <w:pPr>
        <w:ind w:left="360"/>
        <w:rPr>
          <w:rFonts w:cs="Arial"/>
          <w:szCs w:val="22"/>
        </w:rPr>
      </w:pPr>
      <w:r w:rsidRPr="00B235EB">
        <w:rPr>
          <w:rFonts w:cs="Arial"/>
          <w:szCs w:val="22"/>
        </w:rPr>
        <w:t>In reviewing privacy and confidentiality protections, the IRB shall consider the nature, probability, and magnitude of harms that would be likely to result from a disclosure of collected information outside the research. It shall evaluate the effectiveness of proposed de-identifying techniques, coding systems, encryption methods, storage facilities, access limitations, and other relevant factors in determining the adequacy of protections.</w:t>
      </w:r>
    </w:p>
    <w:p w14:paraId="50D80E92" w14:textId="77777777" w:rsidR="00E23F28" w:rsidRPr="00B235EB" w:rsidRDefault="00E23F28" w:rsidP="00272D68">
      <w:pPr>
        <w:ind w:left="360"/>
        <w:rPr>
          <w:rFonts w:cs="Arial"/>
          <w:szCs w:val="22"/>
        </w:rPr>
      </w:pPr>
    </w:p>
    <w:p w14:paraId="0BB3D1C8" w14:textId="428D19A9" w:rsidR="00E23F28" w:rsidRPr="00B235EB" w:rsidRDefault="00E23F28" w:rsidP="00272D68">
      <w:pPr>
        <w:ind w:left="360"/>
        <w:rPr>
          <w:rFonts w:cs="Arial"/>
          <w:szCs w:val="22"/>
        </w:rPr>
      </w:pPr>
      <w:r w:rsidRPr="00B235EB">
        <w:rPr>
          <w:rFonts w:cs="Arial"/>
          <w:szCs w:val="22"/>
        </w:rPr>
        <w:t xml:space="preserve">Each IRB application specifically identifies where data will be stored. This applies to storage of data during the course of the study. However, research teams may work with the </w:t>
      </w:r>
      <w:r w:rsidR="00D87D32">
        <w:rPr>
          <w:rFonts w:cs="Arial"/>
          <w:szCs w:val="22"/>
        </w:rPr>
        <w:t>RAO</w:t>
      </w:r>
      <w:r w:rsidRPr="00B235EB">
        <w:rPr>
          <w:rFonts w:cs="Arial"/>
          <w:szCs w:val="22"/>
        </w:rPr>
        <w:t xml:space="preserve"> to archive study data (either during or after finalization of study conduct) without submitting a request to the IRB. Therefore, change of storage location</w:t>
      </w:r>
      <w:r w:rsidR="00EB6D39" w:rsidRPr="00B235EB">
        <w:rPr>
          <w:rFonts w:cs="Arial"/>
          <w:szCs w:val="22"/>
        </w:rPr>
        <w:t>,</w:t>
      </w:r>
      <w:r w:rsidRPr="00B235EB">
        <w:rPr>
          <w:rFonts w:cs="Arial"/>
          <w:szCs w:val="22"/>
        </w:rPr>
        <w:t xml:space="preserve"> in cases where the research team work</w:t>
      </w:r>
      <w:r w:rsidR="00EB6D39" w:rsidRPr="00B235EB">
        <w:rPr>
          <w:rFonts w:cs="Arial"/>
          <w:szCs w:val="22"/>
        </w:rPr>
        <w:t>s</w:t>
      </w:r>
      <w:r w:rsidRPr="00B235EB">
        <w:rPr>
          <w:rFonts w:cs="Arial"/>
          <w:szCs w:val="22"/>
        </w:rPr>
        <w:t xml:space="preserve"> with the </w:t>
      </w:r>
      <w:r w:rsidR="00D87D32">
        <w:rPr>
          <w:rFonts w:cs="Arial"/>
          <w:szCs w:val="22"/>
        </w:rPr>
        <w:t>RAO</w:t>
      </w:r>
      <w:r w:rsidRPr="00B235EB">
        <w:rPr>
          <w:rFonts w:cs="Arial"/>
          <w:szCs w:val="22"/>
        </w:rPr>
        <w:t xml:space="preserve"> to archive study records, does not require IRB approval.</w:t>
      </w:r>
      <w:r w:rsidR="00DF7F39" w:rsidRPr="00B235EB">
        <w:rPr>
          <w:rFonts w:cs="Arial"/>
          <w:szCs w:val="22"/>
        </w:rPr>
        <w:t xml:space="preserve"> If study records are archived without the assistance of the </w:t>
      </w:r>
      <w:r w:rsidR="00D87D32">
        <w:rPr>
          <w:rFonts w:cs="Arial"/>
          <w:szCs w:val="22"/>
        </w:rPr>
        <w:t>RAO</w:t>
      </w:r>
      <w:r w:rsidR="00DF7F39" w:rsidRPr="00B235EB">
        <w:rPr>
          <w:rFonts w:cs="Arial"/>
          <w:szCs w:val="22"/>
        </w:rPr>
        <w:t xml:space="preserve"> after a study is finalized, a note to file should be placed in the researcher’s records, and IRB approval is not required. In the event </w:t>
      </w:r>
      <w:r w:rsidR="00202184">
        <w:rPr>
          <w:rFonts w:cs="Arial"/>
          <w:szCs w:val="22"/>
        </w:rPr>
        <w:t xml:space="preserve">that </w:t>
      </w:r>
      <w:r w:rsidR="00CA3DA6" w:rsidRPr="00B235EB">
        <w:rPr>
          <w:rFonts w:cs="Arial"/>
          <w:szCs w:val="22"/>
        </w:rPr>
        <w:t>study staff</w:t>
      </w:r>
      <w:r w:rsidR="00DF7F39" w:rsidRPr="00B235EB">
        <w:rPr>
          <w:rFonts w:cs="Arial"/>
          <w:szCs w:val="22"/>
        </w:rPr>
        <w:t xml:space="preserve"> and</w:t>
      </w:r>
      <w:r w:rsidR="00202184">
        <w:rPr>
          <w:rFonts w:cs="Arial"/>
          <w:szCs w:val="22"/>
        </w:rPr>
        <w:t>/or</w:t>
      </w:r>
      <w:r w:rsidR="00DF7F39" w:rsidRPr="00B235EB">
        <w:rPr>
          <w:rFonts w:cs="Arial"/>
          <w:szCs w:val="22"/>
        </w:rPr>
        <w:t xml:space="preserve"> the</w:t>
      </w:r>
      <w:r w:rsidR="00CA3DA6" w:rsidRPr="00B235EB">
        <w:rPr>
          <w:rFonts w:cs="Arial"/>
          <w:szCs w:val="22"/>
        </w:rPr>
        <w:t>ir</w:t>
      </w:r>
      <w:r w:rsidR="00DF7F39" w:rsidRPr="00B235EB">
        <w:rPr>
          <w:rFonts w:cs="Arial"/>
          <w:szCs w:val="22"/>
        </w:rPr>
        <w:t xml:space="preserve"> research records need to be moved temporarily </w:t>
      </w:r>
      <w:r w:rsidR="00202184">
        <w:rPr>
          <w:rFonts w:cs="Arial"/>
          <w:szCs w:val="22"/>
        </w:rPr>
        <w:t>(</w:t>
      </w:r>
      <w:r w:rsidR="00DF7F39" w:rsidRPr="00B235EB">
        <w:rPr>
          <w:rFonts w:cs="Arial"/>
          <w:szCs w:val="22"/>
        </w:rPr>
        <w:t>for example, because an office space is being remodeled</w:t>
      </w:r>
      <w:r w:rsidR="00202184">
        <w:rPr>
          <w:rFonts w:cs="Arial"/>
          <w:szCs w:val="22"/>
        </w:rPr>
        <w:t>)</w:t>
      </w:r>
      <w:r w:rsidR="00DF7F39" w:rsidRPr="00B235EB">
        <w:rPr>
          <w:rFonts w:cs="Arial"/>
          <w:szCs w:val="22"/>
        </w:rPr>
        <w:t xml:space="preserve">, a note to file should be included in the researcher’s records to show the temporary move of </w:t>
      </w:r>
      <w:r w:rsidR="00202184">
        <w:rPr>
          <w:rFonts w:cs="Arial"/>
          <w:szCs w:val="22"/>
        </w:rPr>
        <w:t>research records,</w:t>
      </w:r>
      <w:r w:rsidR="00DF7F39" w:rsidRPr="00B235EB">
        <w:rPr>
          <w:rFonts w:cs="Arial"/>
          <w:szCs w:val="22"/>
        </w:rPr>
        <w:t xml:space="preserve"> specify</w:t>
      </w:r>
      <w:r w:rsidR="00202184">
        <w:rPr>
          <w:rFonts w:cs="Arial"/>
          <w:szCs w:val="22"/>
        </w:rPr>
        <w:t>ing</w:t>
      </w:r>
      <w:r w:rsidR="00DF7F39" w:rsidRPr="00B235EB">
        <w:rPr>
          <w:rFonts w:cs="Arial"/>
          <w:szCs w:val="22"/>
        </w:rPr>
        <w:t xml:space="preserve"> the new, temporary location</w:t>
      </w:r>
      <w:r w:rsidR="00202184">
        <w:rPr>
          <w:rFonts w:cs="Arial"/>
          <w:szCs w:val="22"/>
        </w:rPr>
        <w:t>,</w:t>
      </w:r>
      <w:r w:rsidR="00CA3DA6" w:rsidRPr="00B235EB">
        <w:rPr>
          <w:rFonts w:cs="Arial"/>
          <w:szCs w:val="22"/>
        </w:rPr>
        <w:t xml:space="preserve"> and an</w:t>
      </w:r>
      <w:r w:rsidR="00202184">
        <w:rPr>
          <w:rFonts w:cs="Arial"/>
          <w:szCs w:val="22"/>
        </w:rPr>
        <w:t xml:space="preserve"> explanatory</w:t>
      </w:r>
      <w:r w:rsidR="00CA3DA6" w:rsidRPr="00B235EB">
        <w:rPr>
          <w:rFonts w:cs="Arial"/>
          <w:szCs w:val="22"/>
        </w:rPr>
        <w:t xml:space="preserve"> </w:t>
      </w:r>
      <w:r w:rsidR="00384941">
        <w:rPr>
          <w:rFonts w:cs="Arial"/>
          <w:szCs w:val="22"/>
        </w:rPr>
        <w:t>notification (e.g</w:t>
      </w:r>
      <w:r w:rsidR="00384941" w:rsidRPr="00384941">
        <w:rPr>
          <w:rFonts w:cs="Arial"/>
          <w:szCs w:val="22"/>
        </w:rPr>
        <w:t>.</w:t>
      </w:r>
      <w:r w:rsidR="004A7E1A">
        <w:rPr>
          <w:rFonts w:cs="Arial"/>
          <w:szCs w:val="22"/>
        </w:rPr>
        <w:t>,</w:t>
      </w:r>
      <w:r w:rsidR="00384941" w:rsidRPr="00384941">
        <w:rPr>
          <w:rFonts w:cs="Arial"/>
          <w:szCs w:val="22"/>
        </w:rPr>
        <w:t xml:space="preserve"> </w:t>
      </w:r>
      <w:r w:rsidR="00CA3DA6" w:rsidRPr="00384941">
        <w:rPr>
          <w:rFonts w:cs="Arial"/>
          <w:szCs w:val="22"/>
        </w:rPr>
        <w:t>email</w:t>
      </w:r>
      <w:r w:rsidR="00384941">
        <w:rPr>
          <w:rFonts w:cs="Arial"/>
          <w:szCs w:val="22"/>
        </w:rPr>
        <w:t>)</w:t>
      </w:r>
      <w:r w:rsidR="00CA3DA6" w:rsidRPr="00B235EB">
        <w:rPr>
          <w:rFonts w:cs="Arial"/>
          <w:szCs w:val="22"/>
        </w:rPr>
        <w:t xml:space="preserve"> </w:t>
      </w:r>
      <w:r w:rsidR="00202184">
        <w:rPr>
          <w:rFonts w:cs="Arial"/>
          <w:szCs w:val="22"/>
        </w:rPr>
        <w:t>should be sent</w:t>
      </w:r>
      <w:r w:rsidR="00202184" w:rsidRPr="00B235EB">
        <w:rPr>
          <w:rFonts w:cs="Arial"/>
          <w:szCs w:val="22"/>
        </w:rPr>
        <w:t xml:space="preserve"> </w:t>
      </w:r>
      <w:r w:rsidR="00CA3DA6" w:rsidRPr="00B235EB">
        <w:rPr>
          <w:rFonts w:cs="Arial"/>
          <w:szCs w:val="22"/>
        </w:rPr>
        <w:t xml:space="preserve">to the IRB for inclusion in the </w:t>
      </w:r>
      <w:r w:rsidR="00D87D32">
        <w:rPr>
          <w:rFonts w:cs="Arial"/>
          <w:szCs w:val="22"/>
        </w:rPr>
        <w:t>RAO’s</w:t>
      </w:r>
      <w:r w:rsidR="00202184">
        <w:rPr>
          <w:rFonts w:cs="Arial"/>
          <w:szCs w:val="22"/>
        </w:rPr>
        <w:t xml:space="preserve"> records</w:t>
      </w:r>
      <w:r w:rsidR="00DF7F39" w:rsidRPr="00B235EB">
        <w:rPr>
          <w:rFonts w:cs="Arial"/>
          <w:szCs w:val="22"/>
        </w:rPr>
        <w:t>. All other permanent changes in location</w:t>
      </w:r>
      <w:r w:rsidR="00CA3DA6" w:rsidRPr="00B235EB">
        <w:rPr>
          <w:rFonts w:cs="Arial"/>
          <w:szCs w:val="22"/>
        </w:rPr>
        <w:t xml:space="preserve"> </w:t>
      </w:r>
      <w:r w:rsidR="004B374D">
        <w:rPr>
          <w:rFonts w:cs="Arial"/>
          <w:szCs w:val="22"/>
        </w:rPr>
        <w:t xml:space="preserve">of </w:t>
      </w:r>
      <w:r w:rsidR="00DF7F39" w:rsidRPr="00B235EB">
        <w:rPr>
          <w:rFonts w:cs="Arial"/>
          <w:szCs w:val="22"/>
        </w:rPr>
        <w:t xml:space="preserve">study information, records, data, etc. </w:t>
      </w:r>
      <w:r w:rsidR="004B374D" w:rsidRPr="004B374D">
        <w:rPr>
          <w:rFonts w:cs="Arial"/>
          <w:szCs w:val="22"/>
        </w:rPr>
        <w:t>for active studies</w:t>
      </w:r>
      <w:r w:rsidR="004B374D">
        <w:rPr>
          <w:rFonts w:cs="Arial"/>
          <w:szCs w:val="22"/>
        </w:rPr>
        <w:t xml:space="preserve"> </w:t>
      </w:r>
      <w:r w:rsidR="00CA3DA6" w:rsidRPr="00B235EB">
        <w:rPr>
          <w:rFonts w:cs="Arial"/>
          <w:szCs w:val="22"/>
        </w:rPr>
        <w:t>must</w:t>
      </w:r>
      <w:r w:rsidR="00DF7F39" w:rsidRPr="00B235EB">
        <w:rPr>
          <w:rFonts w:cs="Arial"/>
          <w:szCs w:val="22"/>
        </w:rPr>
        <w:t xml:space="preserve"> receive prior approval from the IRB.</w:t>
      </w:r>
    </w:p>
    <w:p w14:paraId="0C83A63F" w14:textId="77777777" w:rsidR="007841C6" w:rsidRPr="00B235EB" w:rsidRDefault="007841C6" w:rsidP="00EA28F0">
      <w:pPr>
        <w:rPr>
          <w:rFonts w:cs="Arial"/>
        </w:rPr>
      </w:pPr>
      <w:bookmarkStart w:id="1752" w:name="_Toc318364451"/>
      <w:bookmarkStart w:id="1753" w:name="_Toc318364454"/>
      <w:bookmarkStart w:id="1754" w:name="_Toc318364456"/>
      <w:bookmarkStart w:id="1755" w:name="_Toc318364457"/>
      <w:bookmarkStart w:id="1756" w:name="_Toc318364458"/>
      <w:bookmarkStart w:id="1757" w:name="_Toc318364459"/>
      <w:bookmarkStart w:id="1758" w:name="_Toc318364460"/>
      <w:bookmarkEnd w:id="1752"/>
      <w:bookmarkEnd w:id="1753"/>
      <w:bookmarkEnd w:id="1754"/>
      <w:bookmarkEnd w:id="1755"/>
      <w:bookmarkEnd w:id="1756"/>
      <w:bookmarkEnd w:id="1757"/>
      <w:bookmarkEnd w:id="1758"/>
    </w:p>
    <w:p w14:paraId="318D8865" w14:textId="77777777" w:rsidR="007841C6" w:rsidRPr="00B235EB" w:rsidRDefault="007841C6" w:rsidP="00970C45">
      <w:pPr>
        <w:pStyle w:val="Heading2"/>
        <w:numPr>
          <w:ilvl w:val="0"/>
          <w:numId w:val="201"/>
        </w:numPr>
      </w:pPr>
      <w:bookmarkStart w:id="1759" w:name="_Toc105420295"/>
      <w:r w:rsidRPr="00B235EB">
        <w:lastRenderedPageBreak/>
        <w:t>Additional Considerations During IRB Review and Approval of Research</w:t>
      </w:r>
      <w:bookmarkEnd w:id="1759"/>
    </w:p>
    <w:p w14:paraId="1DB64570" w14:textId="77777777" w:rsidR="007841C6" w:rsidRPr="00B235EB" w:rsidRDefault="007841C6" w:rsidP="007841C6">
      <w:pPr>
        <w:pStyle w:val="Level2"/>
        <w:ind w:left="360"/>
        <w:jc w:val="center"/>
        <w:rPr>
          <w:rFonts w:cs="Arial"/>
          <w:b/>
          <w:sz w:val="22"/>
          <w:szCs w:val="22"/>
        </w:rPr>
      </w:pPr>
    </w:p>
    <w:p w14:paraId="74929CBF" w14:textId="77777777" w:rsidR="007841C6" w:rsidRPr="00B235EB" w:rsidRDefault="007841C6" w:rsidP="00D67A56">
      <w:pPr>
        <w:pStyle w:val="Heading3"/>
        <w:numPr>
          <w:ilvl w:val="0"/>
          <w:numId w:val="156"/>
        </w:numPr>
        <w:rPr>
          <w:rFonts w:cs="Arial"/>
        </w:rPr>
      </w:pPr>
      <w:bookmarkStart w:id="1760" w:name="_Toc357662141"/>
      <w:bookmarkStart w:id="1761" w:name="_Toc105420296"/>
      <w:r w:rsidRPr="00B235EB">
        <w:rPr>
          <w:rFonts w:cs="Arial"/>
        </w:rPr>
        <w:t>Implementing Flag Advisories in the Electronic Medical Record</w:t>
      </w:r>
      <w:bookmarkEnd w:id="1760"/>
      <w:bookmarkEnd w:id="1761"/>
    </w:p>
    <w:p w14:paraId="37943B08" w14:textId="77777777" w:rsidR="000C3BF9" w:rsidRDefault="007841C6" w:rsidP="00272D68">
      <w:pPr>
        <w:pStyle w:val="Level2"/>
        <w:ind w:left="360"/>
        <w:rPr>
          <w:rFonts w:cs="Arial"/>
          <w:sz w:val="22"/>
          <w:szCs w:val="22"/>
        </w:rPr>
      </w:pPr>
      <w:r w:rsidRPr="00B235EB">
        <w:rPr>
          <w:rFonts w:cs="Arial"/>
          <w:sz w:val="22"/>
          <w:szCs w:val="22"/>
        </w:rPr>
        <w:t xml:space="preserve">An electronic record flag advisory serves as an immediately identifiable alert that promotes safe, appropriate, timely and respectful </w:t>
      </w:r>
      <w:r w:rsidR="007459B8" w:rsidRPr="00B235EB">
        <w:rPr>
          <w:rFonts w:cs="Arial"/>
          <w:sz w:val="22"/>
          <w:szCs w:val="22"/>
        </w:rPr>
        <w:t>participant</w:t>
      </w:r>
      <w:r w:rsidRPr="00B235EB">
        <w:rPr>
          <w:rFonts w:cs="Arial"/>
          <w:sz w:val="22"/>
          <w:szCs w:val="22"/>
        </w:rPr>
        <w:t xml:space="preserve"> care. Studies that generally </w:t>
      </w:r>
      <w:r w:rsidR="005C0D22" w:rsidRPr="00B235EB">
        <w:rPr>
          <w:rFonts w:cs="Arial"/>
          <w:sz w:val="22"/>
          <w:szCs w:val="22"/>
        </w:rPr>
        <w:t xml:space="preserve">should have </w:t>
      </w:r>
      <w:r w:rsidRPr="00B235EB">
        <w:rPr>
          <w:rFonts w:cs="Arial"/>
          <w:sz w:val="22"/>
          <w:szCs w:val="22"/>
        </w:rPr>
        <w:t xml:space="preserve">a flag are moderate or high-risk and invasive, including studies requiring surgery and/or utilizing investigational drugs or significant risk investigational devices. Flags may also be required for studies for which the IRB feels it is important that any medical staff member working with an enrolled </w:t>
      </w:r>
      <w:r w:rsidR="007459B8" w:rsidRPr="00B235EB">
        <w:rPr>
          <w:rFonts w:cs="Arial"/>
          <w:sz w:val="22"/>
          <w:szCs w:val="22"/>
        </w:rPr>
        <w:t>participant</w:t>
      </w:r>
      <w:r w:rsidRPr="00B235EB">
        <w:rPr>
          <w:rFonts w:cs="Arial"/>
          <w:sz w:val="22"/>
          <w:szCs w:val="22"/>
        </w:rPr>
        <w:t xml:space="preserve"> know that they are participating in a research study</w:t>
      </w:r>
      <w:r w:rsidRPr="00B235EB">
        <w:rPr>
          <w:rFonts w:cs="Arial"/>
          <w:sz w:val="22"/>
          <w:szCs w:val="22"/>
          <w:shd w:val="clear" w:color="auto" w:fill="FFFFFF"/>
        </w:rPr>
        <w:t xml:space="preserve">, such as research involving interventions that will be used in the medical care of the </w:t>
      </w:r>
      <w:r w:rsidR="008F71E4" w:rsidRPr="00B235EB">
        <w:rPr>
          <w:rFonts w:cs="Arial"/>
          <w:sz w:val="22"/>
          <w:szCs w:val="22"/>
          <w:shd w:val="clear" w:color="auto" w:fill="FFFFFF"/>
        </w:rPr>
        <w:t>participant</w:t>
      </w:r>
      <w:r w:rsidRPr="00B235EB">
        <w:rPr>
          <w:rFonts w:cs="Arial"/>
          <w:sz w:val="22"/>
          <w:szCs w:val="22"/>
          <w:shd w:val="clear" w:color="auto" w:fill="FFFFFF"/>
        </w:rPr>
        <w:t xml:space="preserve"> or that could interfere with other care, clinical services that could interfere with other care, or for research involving surveys/interviews that could provoke undue stress or anxiety, unless the IRB determines such a flag is not in the </w:t>
      </w:r>
      <w:r w:rsidR="008F71E4" w:rsidRPr="00B235EB">
        <w:rPr>
          <w:rFonts w:cs="Arial"/>
          <w:sz w:val="22"/>
          <w:szCs w:val="22"/>
          <w:shd w:val="clear" w:color="auto" w:fill="FFFFFF"/>
        </w:rPr>
        <w:t>participant</w:t>
      </w:r>
      <w:r w:rsidRPr="00B235EB">
        <w:rPr>
          <w:rFonts w:cs="Arial"/>
          <w:sz w:val="22"/>
          <w:szCs w:val="22"/>
          <w:shd w:val="clear" w:color="auto" w:fill="FFFFFF"/>
        </w:rPr>
        <w:t>’s best interests</w:t>
      </w:r>
      <w:r w:rsidRPr="00B235EB">
        <w:rPr>
          <w:rFonts w:cs="Arial"/>
          <w:sz w:val="22"/>
          <w:szCs w:val="22"/>
        </w:rPr>
        <w:t xml:space="preserve">. </w:t>
      </w:r>
    </w:p>
    <w:p w14:paraId="4CA96E42" w14:textId="77777777" w:rsidR="00E72BF7" w:rsidRDefault="00E72BF7" w:rsidP="00272D68">
      <w:pPr>
        <w:pStyle w:val="Level2"/>
        <w:ind w:left="360"/>
        <w:rPr>
          <w:rFonts w:cs="Arial"/>
          <w:sz w:val="22"/>
          <w:szCs w:val="22"/>
        </w:rPr>
      </w:pPr>
    </w:p>
    <w:p w14:paraId="1AF7B757" w14:textId="374FB8EA" w:rsidR="00E72BF7" w:rsidRDefault="00E72BF7" w:rsidP="00272D68">
      <w:pPr>
        <w:pStyle w:val="Level2"/>
        <w:ind w:left="360"/>
        <w:rPr>
          <w:rFonts w:cs="Arial"/>
          <w:sz w:val="22"/>
          <w:szCs w:val="22"/>
        </w:rPr>
      </w:pPr>
      <w:r w:rsidRPr="00B235EB">
        <w:rPr>
          <w:rFonts w:cs="Arial"/>
          <w:sz w:val="22"/>
          <w:szCs w:val="22"/>
        </w:rPr>
        <w:t xml:space="preserve">The IRB will decide at initial review whether such a research flag must be activated in the participant’s electronic </w:t>
      </w:r>
      <w:r w:rsidR="00557551">
        <w:rPr>
          <w:rFonts w:cs="Arial"/>
          <w:sz w:val="22"/>
          <w:szCs w:val="22"/>
        </w:rPr>
        <w:t>health</w:t>
      </w:r>
      <w:r w:rsidRPr="00B235EB">
        <w:rPr>
          <w:rFonts w:cs="Arial"/>
          <w:sz w:val="22"/>
          <w:szCs w:val="22"/>
        </w:rPr>
        <w:t xml:space="preserve"> record, and require assurance, if applicable, at continuing review that the flag remains activated</w:t>
      </w:r>
      <w:r w:rsidR="005601EE">
        <w:rPr>
          <w:rFonts w:cs="Arial"/>
          <w:sz w:val="22"/>
          <w:szCs w:val="22"/>
        </w:rPr>
        <w:t>,</w:t>
      </w:r>
      <w:r w:rsidRPr="00B235EB">
        <w:rPr>
          <w:rFonts w:cs="Arial"/>
          <w:sz w:val="22"/>
          <w:szCs w:val="22"/>
        </w:rPr>
        <w:t xml:space="preserve"> unless the requirement was lifted by the IRB.</w:t>
      </w:r>
      <w:r>
        <w:rPr>
          <w:rFonts w:cs="Arial"/>
          <w:sz w:val="22"/>
          <w:szCs w:val="22"/>
        </w:rPr>
        <w:t xml:space="preserve">  If the risk level of a study changes (e.g. via an amendment or due to new findings), the IRB may consider </w:t>
      </w:r>
      <w:r w:rsidR="00A93ED5">
        <w:rPr>
          <w:rFonts w:cs="Arial"/>
          <w:sz w:val="22"/>
          <w:szCs w:val="22"/>
        </w:rPr>
        <w:t>adding, changing or removing</w:t>
      </w:r>
      <w:r>
        <w:rPr>
          <w:rFonts w:cs="Arial"/>
          <w:sz w:val="22"/>
          <w:szCs w:val="22"/>
        </w:rPr>
        <w:t xml:space="preserve"> flagging requirements at that time.</w:t>
      </w:r>
    </w:p>
    <w:p w14:paraId="2C414485" w14:textId="77777777" w:rsidR="00490334" w:rsidRPr="00B235EB" w:rsidRDefault="00490334" w:rsidP="00272D68">
      <w:pPr>
        <w:pStyle w:val="Level2"/>
        <w:ind w:left="360"/>
        <w:rPr>
          <w:rFonts w:cs="Arial"/>
          <w:sz w:val="22"/>
          <w:szCs w:val="22"/>
        </w:rPr>
      </w:pPr>
    </w:p>
    <w:p w14:paraId="5EEE79D5" w14:textId="77777777" w:rsidR="007841C6" w:rsidRPr="00B235EB" w:rsidRDefault="00F10F71" w:rsidP="00272D68">
      <w:pPr>
        <w:pStyle w:val="Level2"/>
        <w:ind w:left="360"/>
        <w:rPr>
          <w:rFonts w:cs="Arial"/>
          <w:sz w:val="22"/>
          <w:szCs w:val="22"/>
        </w:rPr>
      </w:pPr>
      <w:r w:rsidRPr="00B235EB">
        <w:rPr>
          <w:rFonts w:cs="Arial"/>
          <w:sz w:val="22"/>
          <w:szCs w:val="22"/>
        </w:rPr>
        <w:t xml:space="preserve">When the IRB determines a research flag is appropriate, the board can </w:t>
      </w:r>
      <w:r w:rsidR="000C3BF9" w:rsidRPr="00B235EB">
        <w:rPr>
          <w:rFonts w:cs="Arial"/>
          <w:sz w:val="22"/>
          <w:szCs w:val="22"/>
        </w:rPr>
        <w:t xml:space="preserve">determine that the flag </w:t>
      </w:r>
      <w:r w:rsidRPr="00B235EB">
        <w:rPr>
          <w:rFonts w:cs="Arial"/>
          <w:sz w:val="22"/>
          <w:szCs w:val="22"/>
        </w:rPr>
        <w:t xml:space="preserve">is to </w:t>
      </w:r>
      <w:r w:rsidR="000C3BF9" w:rsidRPr="00B235EB">
        <w:rPr>
          <w:rFonts w:cs="Arial"/>
          <w:sz w:val="22"/>
          <w:szCs w:val="22"/>
        </w:rPr>
        <w:t xml:space="preserve">be initiated and removed at </w:t>
      </w:r>
      <w:r w:rsidRPr="00B235EB">
        <w:rPr>
          <w:rFonts w:cs="Arial"/>
          <w:sz w:val="22"/>
          <w:szCs w:val="22"/>
        </w:rPr>
        <w:t>designated</w:t>
      </w:r>
      <w:r w:rsidR="000C3BF9" w:rsidRPr="00B235EB">
        <w:rPr>
          <w:rFonts w:cs="Arial"/>
          <w:sz w:val="22"/>
          <w:szCs w:val="22"/>
        </w:rPr>
        <w:t xml:space="preserve"> milestones for each study participant based on the specifics of each study. For example, the IRB may determine that a flag need not be triggered until randomization occurs or intervention begins. The IRB may determine that the research flag can be removed on</w:t>
      </w:r>
      <w:r w:rsidRPr="00B235EB">
        <w:rPr>
          <w:rFonts w:cs="Arial"/>
          <w:sz w:val="22"/>
          <w:szCs w:val="22"/>
        </w:rPr>
        <w:t>c</w:t>
      </w:r>
      <w:r w:rsidR="000C3BF9" w:rsidRPr="00B235EB">
        <w:rPr>
          <w:rFonts w:cs="Arial"/>
          <w:sz w:val="22"/>
          <w:szCs w:val="22"/>
        </w:rPr>
        <w:t xml:space="preserve">e a participant ceases study intervention while remaining on the study in follow-up. </w:t>
      </w:r>
      <w:r w:rsidR="003F506E" w:rsidRPr="00B235EB">
        <w:rPr>
          <w:rFonts w:cs="Arial"/>
          <w:sz w:val="22"/>
          <w:szCs w:val="22"/>
        </w:rPr>
        <w:t xml:space="preserve">The board will take into consideration the recommendations of the </w:t>
      </w:r>
      <w:r w:rsidR="00D80D8B" w:rsidRPr="00B235EB">
        <w:rPr>
          <w:rFonts w:cs="Arial"/>
          <w:sz w:val="22"/>
          <w:szCs w:val="22"/>
        </w:rPr>
        <w:t>PI;</w:t>
      </w:r>
      <w:r w:rsidR="003F506E" w:rsidRPr="00B235EB">
        <w:rPr>
          <w:rFonts w:cs="Arial"/>
          <w:sz w:val="22"/>
          <w:szCs w:val="22"/>
        </w:rPr>
        <w:t xml:space="preserve"> however</w:t>
      </w:r>
      <w:r w:rsidR="00D80D8B" w:rsidRPr="00B235EB">
        <w:rPr>
          <w:rFonts w:cs="Arial"/>
          <w:sz w:val="22"/>
          <w:szCs w:val="22"/>
        </w:rPr>
        <w:t>,</w:t>
      </w:r>
      <w:r w:rsidR="003F506E" w:rsidRPr="00B235EB">
        <w:rPr>
          <w:rFonts w:cs="Arial"/>
          <w:sz w:val="22"/>
          <w:szCs w:val="22"/>
        </w:rPr>
        <w:t xml:space="preserve"> for studies in which the use of flags is determined to be appropriate</w:t>
      </w:r>
      <w:r w:rsidR="00D80D8B" w:rsidRPr="00B235EB">
        <w:rPr>
          <w:rFonts w:cs="Arial"/>
          <w:sz w:val="22"/>
          <w:szCs w:val="22"/>
        </w:rPr>
        <w:t>,</w:t>
      </w:r>
      <w:r w:rsidR="003F506E" w:rsidRPr="00B235EB">
        <w:rPr>
          <w:rFonts w:cs="Arial"/>
          <w:sz w:val="22"/>
          <w:szCs w:val="22"/>
        </w:rPr>
        <w:t xml:space="preserve"> the IRB </w:t>
      </w:r>
      <w:r w:rsidR="00D80D8B" w:rsidRPr="00B235EB">
        <w:rPr>
          <w:rFonts w:cs="Arial"/>
          <w:sz w:val="22"/>
          <w:szCs w:val="22"/>
        </w:rPr>
        <w:t>h</w:t>
      </w:r>
      <w:r w:rsidR="003F506E" w:rsidRPr="00B235EB">
        <w:rPr>
          <w:rFonts w:cs="Arial"/>
          <w:sz w:val="22"/>
          <w:szCs w:val="22"/>
        </w:rPr>
        <w:t xml:space="preserve">as final determination regarding when research flags are initiated and removed for each </w:t>
      </w:r>
      <w:r w:rsidR="00CF7339" w:rsidRPr="00B235EB">
        <w:rPr>
          <w:rFonts w:cs="Arial"/>
          <w:sz w:val="22"/>
          <w:szCs w:val="22"/>
        </w:rPr>
        <w:t>participant</w:t>
      </w:r>
      <w:r w:rsidR="003F506E" w:rsidRPr="00B235EB">
        <w:rPr>
          <w:rFonts w:cs="Arial"/>
          <w:sz w:val="22"/>
          <w:szCs w:val="22"/>
        </w:rPr>
        <w:t xml:space="preserve">. </w:t>
      </w:r>
    </w:p>
    <w:p w14:paraId="7DC4C035" w14:textId="77777777" w:rsidR="007841C6" w:rsidRPr="00B235EB" w:rsidRDefault="007841C6" w:rsidP="007841C6">
      <w:pPr>
        <w:pStyle w:val="Level2"/>
        <w:rPr>
          <w:rFonts w:cs="Arial"/>
          <w:b/>
          <w:sz w:val="22"/>
          <w:szCs w:val="22"/>
        </w:rPr>
      </w:pPr>
    </w:p>
    <w:p w14:paraId="000EBDAC" w14:textId="77777777" w:rsidR="007841C6" w:rsidRPr="00B235EB" w:rsidRDefault="007841C6" w:rsidP="007841C6">
      <w:pPr>
        <w:pStyle w:val="Heading3"/>
        <w:rPr>
          <w:rFonts w:cs="Arial"/>
          <w:bCs/>
        </w:rPr>
      </w:pPr>
      <w:bookmarkStart w:id="1762" w:name="_Toc357662142"/>
      <w:bookmarkStart w:id="1763" w:name="_Toc105420297"/>
      <w:r w:rsidRPr="00B235EB">
        <w:rPr>
          <w:rFonts w:cs="Arial"/>
        </w:rPr>
        <w:t>Independent Verification from Sources Other than the Investigator that No Material Changes Have Occurred Since the Previous IRB Review</w:t>
      </w:r>
      <w:bookmarkEnd w:id="1762"/>
      <w:bookmarkEnd w:id="1763"/>
      <w:r w:rsidRPr="00B235EB">
        <w:rPr>
          <w:rFonts w:cs="Arial"/>
        </w:rPr>
        <w:t xml:space="preserve"> </w:t>
      </w:r>
    </w:p>
    <w:p w14:paraId="508F323F" w14:textId="77777777" w:rsidR="007841C6" w:rsidRDefault="007841C6" w:rsidP="00272D68">
      <w:pPr>
        <w:ind w:left="360"/>
        <w:rPr>
          <w:rFonts w:cs="Arial"/>
          <w:szCs w:val="22"/>
        </w:rPr>
      </w:pPr>
      <w:r w:rsidRPr="00B235EB">
        <w:rPr>
          <w:rFonts w:cs="Arial"/>
          <w:szCs w:val="22"/>
        </w:rPr>
        <w:t xml:space="preserve">The IRB recognizes that protecting the rights and welfare of </w:t>
      </w:r>
      <w:r w:rsidR="008F71E4" w:rsidRPr="00B235EB">
        <w:rPr>
          <w:rFonts w:cs="Arial"/>
          <w:szCs w:val="22"/>
        </w:rPr>
        <w:t>participant</w:t>
      </w:r>
      <w:r w:rsidRPr="00B235EB">
        <w:rPr>
          <w:rFonts w:cs="Arial"/>
          <w:szCs w:val="22"/>
        </w:rPr>
        <w:t xml:space="preserve">s sometimes requires that the IRB verify independently, utilizing sources other than the </w:t>
      </w:r>
      <w:r w:rsidR="002F1667" w:rsidRPr="00B235EB">
        <w:rPr>
          <w:rFonts w:cs="Arial"/>
          <w:szCs w:val="22"/>
        </w:rPr>
        <w:t>research team,</w:t>
      </w:r>
      <w:r w:rsidRPr="00B235EB">
        <w:rPr>
          <w:rFonts w:cs="Arial"/>
          <w:szCs w:val="22"/>
        </w:rPr>
        <w:t xml:space="preserve"> that no material changes </w:t>
      </w:r>
      <w:r w:rsidR="002F1667" w:rsidRPr="00B235EB">
        <w:rPr>
          <w:rFonts w:cs="Arial"/>
          <w:szCs w:val="22"/>
        </w:rPr>
        <w:t xml:space="preserve">have </w:t>
      </w:r>
      <w:r w:rsidRPr="00B235EB">
        <w:rPr>
          <w:rFonts w:cs="Arial"/>
          <w:szCs w:val="22"/>
        </w:rPr>
        <w:t>occur</w:t>
      </w:r>
      <w:r w:rsidR="002F1667" w:rsidRPr="00B235EB">
        <w:rPr>
          <w:rFonts w:cs="Arial"/>
          <w:szCs w:val="22"/>
        </w:rPr>
        <w:t>red</w:t>
      </w:r>
      <w:r w:rsidRPr="00B235EB">
        <w:rPr>
          <w:rFonts w:cs="Arial"/>
          <w:szCs w:val="22"/>
        </w:rPr>
        <w:t xml:space="preserve"> during the IRB-designated approval period. </w:t>
      </w:r>
    </w:p>
    <w:p w14:paraId="20876EA9" w14:textId="77777777" w:rsidR="00095E9C" w:rsidRPr="00B235EB" w:rsidRDefault="00095E9C" w:rsidP="00272D68">
      <w:pPr>
        <w:ind w:left="360"/>
        <w:rPr>
          <w:rFonts w:cs="Arial"/>
          <w:b/>
          <w:szCs w:val="22"/>
        </w:rPr>
      </w:pPr>
    </w:p>
    <w:p w14:paraId="06AD0D5C" w14:textId="77777777" w:rsidR="007841C6" w:rsidRPr="00B235EB" w:rsidRDefault="007841C6" w:rsidP="00272D68">
      <w:pPr>
        <w:pStyle w:val="Level1"/>
        <w:widowControl/>
        <w:ind w:left="360"/>
        <w:rPr>
          <w:rFonts w:cs="Arial"/>
          <w:sz w:val="22"/>
          <w:szCs w:val="22"/>
        </w:rPr>
      </w:pPr>
      <w:r w:rsidRPr="00B235EB">
        <w:rPr>
          <w:rFonts w:cs="Arial"/>
          <w:sz w:val="22"/>
          <w:szCs w:val="22"/>
        </w:rPr>
        <w:t xml:space="preserve">The IRB shall consider the following factors in determining which studies require such independent verification: </w:t>
      </w:r>
    </w:p>
    <w:p w14:paraId="37E62C3C" w14:textId="77777777" w:rsidR="007841C6" w:rsidRPr="00B235EB" w:rsidRDefault="007841C6" w:rsidP="00272D68">
      <w:pPr>
        <w:ind w:left="630" w:hanging="270"/>
        <w:rPr>
          <w:rFonts w:cs="Arial"/>
          <w:szCs w:val="22"/>
        </w:rPr>
      </w:pPr>
      <w:r w:rsidRPr="00B235EB">
        <w:rPr>
          <w:rFonts w:cs="Arial"/>
          <w:szCs w:val="22"/>
        </w:rPr>
        <w:t xml:space="preserve">1. Probability and magnitude of anticipated risks to </w:t>
      </w:r>
      <w:r w:rsidR="008F71E4" w:rsidRPr="00B235EB">
        <w:rPr>
          <w:rFonts w:cs="Arial"/>
          <w:szCs w:val="22"/>
        </w:rPr>
        <w:t>participant</w:t>
      </w:r>
      <w:r w:rsidRPr="00B235EB">
        <w:rPr>
          <w:rFonts w:cs="Arial"/>
          <w:szCs w:val="22"/>
        </w:rPr>
        <w:t>s.</w:t>
      </w:r>
    </w:p>
    <w:p w14:paraId="143BBAEA" w14:textId="77777777" w:rsidR="007841C6" w:rsidRPr="00B235EB" w:rsidRDefault="007841C6" w:rsidP="00272D68">
      <w:pPr>
        <w:ind w:left="630" w:hanging="270"/>
        <w:rPr>
          <w:rFonts w:cs="Arial"/>
          <w:szCs w:val="22"/>
        </w:rPr>
      </w:pPr>
      <w:r w:rsidRPr="00B235EB">
        <w:rPr>
          <w:rFonts w:cs="Arial"/>
          <w:szCs w:val="22"/>
        </w:rPr>
        <w:t xml:space="preserve">2. Likely medical condition of the proposed </w:t>
      </w:r>
      <w:r w:rsidR="008F71E4" w:rsidRPr="00B235EB">
        <w:rPr>
          <w:rFonts w:cs="Arial"/>
          <w:szCs w:val="22"/>
        </w:rPr>
        <w:t>participant</w:t>
      </w:r>
      <w:r w:rsidRPr="00B235EB">
        <w:rPr>
          <w:rFonts w:cs="Arial"/>
          <w:szCs w:val="22"/>
        </w:rPr>
        <w:t>s.</w:t>
      </w:r>
    </w:p>
    <w:p w14:paraId="527E5090" w14:textId="77777777" w:rsidR="007841C6" w:rsidRPr="00B235EB" w:rsidRDefault="007841C6" w:rsidP="00272D68">
      <w:pPr>
        <w:ind w:left="630" w:hanging="270"/>
        <w:rPr>
          <w:rFonts w:cs="Arial"/>
          <w:szCs w:val="22"/>
        </w:rPr>
      </w:pPr>
      <w:r w:rsidRPr="00B235EB">
        <w:rPr>
          <w:rFonts w:cs="Arial"/>
          <w:szCs w:val="22"/>
        </w:rPr>
        <w:t>3. Probable nature and frequency of changes that may ordinarily be expected in the type of research proposed.</w:t>
      </w:r>
    </w:p>
    <w:p w14:paraId="52E58EEF" w14:textId="77777777" w:rsidR="007841C6" w:rsidRPr="00B235EB" w:rsidRDefault="007841C6" w:rsidP="00272D68">
      <w:pPr>
        <w:ind w:left="630" w:hanging="270"/>
        <w:rPr>
          <w:rFonts w:cs="Arial"/>
          <w:szCs w:val="22"/>
        </w:rPr>
      </w:pPr>
      <w:r w:rsidRPr="00B235EB">
        <w:rPr>
          <w:rFonts w:cs="Arial"/>
          <w:szCs w:val="22"/>
        </w:rPr>
        <w:t xml:space="preserve">4. Prior experience with the </w:t>
      </w:r>
      <w:r w:rsidR="00DA641C" w:rsidRPr="00B235EB">
        <w:rPr>
          <w:rFonts w:cs="Arial"/>
          <w:szCs w:val="22"/>
        </w:rPr>
        <w:t>PI</w:t>
      </w:r>
      <w:r w:rsidRPr="00B235EB">
        <w:rPr>
          <w:rFonts w:cs="Arial"/>
          <w:szCs w:val="22"/>
        </w:rPr>
        <w:t xml:space="preserve"> and research team.</w:t>
      </w:r>
    </w:p>
    <w:p w14:paraId="4BA952DF" w14:textId="77777777" w:rsidR="007841C6" w:rsidRPr="00B235EB" w:rsidRDefault="007841C6" w:rsidP="00272D68">
      <w:pPr>
        <w:ind w:left="630" w:hanging="270"/>
        <w:rPr>
          <w:rFonts w:cs="Arial"/>
          <w:szCs w:val="22"/>
        </w:rPr>
      </w:pPr>
      <w:r w:rsidRPr="00B235EB">
        <w:rPr>
          <w:rFonts w:cs="Arial"/>
          <w:szCs w:val="22"/>
        </w:rPr>
        <w:t>5. Other factors the IRB deems relevant.</w:t>
      </w:r>
    </w:p>
    <w:p w14:paraId="39DD0C01" w14:textId="77777777" w:rsidR="007841C6" w:rsidRPr="00B235EB" w:rsidRDefault="007841C6" w:rsidP="00272D68">
      <w:pPr>
        <w:ind w:left="1530" w:hanging="456"/>
        <w:rPr>
          <w:rFonts w:cs="Arial"/>
          <w:szCs w:val="22"/>
        </w:rPr>
      </w:pPr>
    </w:p>
    <w:p w14:paraId="702257C7" w14:textId="0875CBFE" w:rsidR="007841C6" w:rsidRPr="00B235EB" w:rsidRDefault="007841C6" w:rsidP="00272D68">
      <w:pPr>
        <w:pStyle w:val="Level1"/>
        <w:widowControl/>
        <w:ind w:left="360"/>
        <w:rPr>
          <w:rFonts w:cs="Arial"/>
          <w:sz w:val="22"/>
          <w:szCs w:val="22"/>
        </w:rPr>
      </w:pPr>
      <w:r w:rsidRPr="00B235EB">
        <w:rPr>
          <w:rFonts w:cs="Arial"/>
          <w:sz w:val="22"/>
          <w:szCs w:val="22"/>
        </w:rPr>
        <w:t xml:space="preserve">In making determinations about independent verification, the IRB may prospectively require that such verification take place at predetermined intervals during the approval </w:t>
      </w:r>
      <w:r w:rsidR="004A7E1A" w:rsidRPr="00B235EB">
        <w:rPr>
          <w:rFonts w:cs="Arial"/>
          <w:sz w:val="22"/>
          <w:szCs w:val="22"/>
        </w:rPr>
        <w:t>period or</w:t>
      </w:r>
      <w:r w:rsidRPr="00B235EB">
        <w:rPr>
          <w:rFonts w:cs="Arial"/>
          <w:sz w:val="22"/>
          <w:szCs w:val="22"/>
        </w:rPr>
        <w:t xml:space="preserve"> may retrospectively require such verification at the time of continuing review, review of amendments and/or adverse events. </w:t>
      </w:r>
    </w:p>
    <w:p w14:paraId="708E7031" w14:textId="77777777" w:rsidR="007841C6" w:rsidRPr="00B235EB" w:rsidRDefault="007841C6" w:rsidP="00272D68">
      <w:pPr>
        <w:pStyle w:val="Level1"/>
        <w:widowControl/>
        <w:ind w:left="360"/>
        <w:rPr>
          <w:rFonts w:cs="Arial"/>
          <w:sz w:val="22"/>
          <w:szCs w:val="22"/>
        </w:rPr>
      </w:pPr>
    </w:p>
    <w:p w14:paraId="2372EE3B" w14:textId="77777777" w:rsidR="007841C6" w:rsidRPr="00B235EB" w:rsidRDefault="007841C6" w:rsidP="00272D68">
      <w:pPr>
        <w:pStyle w:val="Level1"/>
        <w:widowControl/>
        <w:ind w:left="360"/>
        <w:rPr>
          <w:rFonts w:cs="Arial"/>
          <w:b/>
          <w:sz w:val="22"/>
          <w:szCs w:val="22"/>
        </w:rPr>
      </w:pPr>
      <w:r w:rsidRPr="00B235EB">
        <w:rPr>
          <w:rFonts w:cs="Arial"/>
          <w:sz w:val="22"/>
          <w:szCs w:val="22"/>
        </w:rPr>
        <w:t xml:space="preserve">If any material changes have occurred without IRB review and approval, the IRB will decide the corrective action to be taken. </w:t>
      </w:r>
    </w:p>
    <w:p w14:paraId="0B2A0C9A" w14:textId="77777777" w:rsidR="007841C6" w:rsidRPr="00B235EB" w:rsidRDefault="007841C6" w:rsidP="007841C6">
      <w:pPr>
        <w:pStyle w:val="Level2"/>
        <w:ind w:left="720"/>
        <w:rPr>
          <w:rFonts w:cs="Arial"/>
          <w:sz w:val="22"/>
          <w:szCs w:val="22"/>
        </w:rPr>
      </w:pPr>
    </w:p>
    <w:p w14:paraId="67322824" w14:textId="77777777" w:rsidR="007841C6" w:rsidRPr="00B235EB" w:rsidRDefault="007841C6" w:rsidP="007841C6">
      <w:pPr>
        <w:pStyle w:val="Heading3"/>
        <w:rPr>
          <w:rFonts w:cs="Arial"/>
        </w:rPr>
      </w:pPr>
      <w:bookmarkStart w:id="1764" w:name="_Toc357662143"/>
      <w:bookmarkStart w:id="1765" w:name="_Toc105420298"/>
      <w:r w:rsidRPr="00B235EB">
        <w:rPr>
          <w:rFonts w:cs="Arial"/>
        </w:rPr>
        <w:t xml:space="preserve">Advertisements </w:t>
      </w:r>
      <w:r w:rsidR="00394015" w:rsidRPr="00B235EB">
        <w:rPr>
          <w:rFonts w:cs="Arial"/>
          <w:lang w:val="en-US"/>
        </w:rPr>
        <w:t>and Other Recruitment Materials</w:t>
      </w:r>
      <w:bookmarkEnd w:id="1764"/>
      <w:bookmarkEnd w:id="1765"/>
    </w:p>
    <w:p w14:paraId="0A3ACFC3" w14:textId="2A1F80BA" w:rsidR="009111E1" w:rsidRDefault="00260172" w:rsidP="00272D68">
      <w:pPr>
        <w:pStyle w:val="Level2"/>
        <w:ind w:left="360"/>
        <w:rPr>
          <w:rFonts w:cs="Arial"/>
          <w:sz w:val="22"/>
          <w:szCs w:val="22"/>
        </w:rPr>
      </w:pPr>
      <w:r w:rsidRPr="00B235EB">
        <w:rPr>
          <w:rFonts w:cs="Arial"/>
          <w:sz w:val="22"/>
          <w:szCs w:val="22"/>
        </w:rPr>
        <w:t xml:space="preserve">The IRB is responsible for ensuring that the selection of </w:t>
      </w:r>
      <w:r w:rsidR="008F71E4" w:rsidRPr="00B235EB">
        <w:rPr>
          <w:rFonts w:cs="Arial"/>
          <w:sz w:val="22"/>
          <w:szCs w:val="22"/>
        </w:rPr>
        <w:t>participant</w:t>
      </w:r>
      <w:r w:rsidRPr="00B235EB">
        <w:rPr>
          <w:rFonts w:cs="Arial"/>
          <w:sz w:val="22"/>
          <w:szCs w:val="22"/>
        </w:rPr>
        <w:t xml:space="preserve">s is equitable, and therefore </w:t>
      </w:r>
      <w:r w:rsidR="007841C6" w:rsidRPr="00B235EB">
        <w:rPr>
          <w:rFonts w:cs="Arial"/>
          <w:sz w:val="22"/>
          <w:szCs w:val="22"/>
        </w:rPr>
        <w:t xml:space="preserve">must approve any and all </w:t>
      </w:r>
      <w:r w:rsidR="00394015" w:rsidRPr="00B235EB">
        <w:rPr>
          <w:rFonts w:cs="Arial"/>
          <w:sz w:val="22"/>
          <w:szCs w:val="22"/>
        </w:rPr>
        <w:t xml:space="preserve">final versions of </w:t>
      </w:r>
      <w:r w:rsidR="007841C6" w:rsidRPr="00B235EB">
        <w:rPr>
          <w:rFonts w:cs="Arial"/>
          <w:sz w:val="22"/>
          <w:szCs w:val="22"/>
        </w:rPr>
        <w:t>advertisements</w:t>
      </w:r>
      <w:r w:rsidR="00394015" w:rsidRPr="00B235EB">
        <w:rPr>
          <w:rFonts w:cs="Arial"/>
          <w:sz w:val="22"/>
          <w:szCs w:val="22"/>
        </w:rPr>
        <w:t xml:space="preserve"> and participant recruitment materials</w:t>
      </w:r>
      <w:r w:rsidR="007841C6" w:rsidRPr="00B235EB">
        <w:rPr>
          <w:rFonts w:cs="Arial"/>
          <w:sz w:val="22"/>
          <w:szCs w:val="22"/>
        </w:rPr>
        <w:t xml:space="preserve"> (</w:t>
      </w:r>
      <w:r w:rsidR="00394015" w:rsidRPr="00B235EB">
        <w:rPr>
          <w:rFonts w:cs="Arial"/>
          <w:sz w:val="22"/>
          <w:szCs w:val="22"/>
        </w:rPr>
        <w:t xml:space="preserve">including, but not limited to, flyers, brochures, internet advertisements, </w:t>
      </w:r>
      <w:r w:rsidR="00660AAB">
        <w:rPr>
          <w:rFonts w:cs="Arial"/>
          <w:sz w:val="22"/>
          <w:szCs w:val="22"/>
        </w:rPr>
        <w:t xml:space="preserve">social media postings, </w:t>
      </w:r>
      <w:r w:rsidR="007841C6" w:rsidRPr="00B235EB">
        <w:rPr>
          <w:rFonts w:cs="Arial"/>
          <w:sz w:val="22"/>
          <w:szCs w:val="22"/>
        </w:rPr>
        <w:t>tape</w:t>
      </w:r>
      <w:r w:rsidR="00394015" w:rsidRPr="00B235EB">
        <w:rPr>
          <w:rFonts w:cs="Arial"/>
          <w:sz w:val="22"/>
          <w:szCs w:val="22"/>
        </w:rPr>
        <w:t xml:space="preserve">s, </w:t>
      </w:r>
      <w:r w:rsidR="007841C6" w:rsidRPr="00B235EB">
        <w:rPr>
          <w:rFonts w:cs="Arial"/>
          <w:sz w:val="22"/>
          <w:szCs w:val="22"/>
        </w:rPr>
        <w:t>CD</w:t>
      </w:r>
      <w:r w:rsidR="00394015" w:rsidRPr="00B235EB">
        <w:rPr>
          <w:rFonts w:cs="Arial"/>
          <w:sz w:val="22"/>
          <w:szCs w:val="22"/>
        </w:rPr>
        <w:t xml:space="preserve">s, </w:t>
      </w:r>
      <w:r w:rsidR="007841C6" w:rsidRPr="00B235EB">
        <w:rPr>
          <w:rFonts w:cs="Arial"/>
          <w:sz w:val="22"/>
          <w:szCs w:val="22"/>
        </w:rPr>
        <w:t>DVD</w:t>
      </w:r>
      <w:r w:rsidR="00394015" w:rsidRPr="00B235EB">
        <w:rPr>
          <w:rFonts w:cs="Arial"/>
          <w:sz w:val="22"/>
          <w:szCs w:val="22"/>
        </w:rPr>
        <w:t>s and other</w:t>
      </w:r>
      <w:r w:rsidR="007841C6" w:rsidRPr="00B235EB">
        <w:rPr>
          <w:rFonts w:cs="Arial"/>
          <w:sz w:val="22"/>
          <w:szCs w:val="22"/>
        </w:rPr>
        <w:t xml:space="preserve"> audio/video ad</w:t>
      </w:r>
      <w:r w:rsidR="00394015" w:rsidRPr="00B235EB">
        <w:rPr>
          <w:rFonts w:cs="Arial"/>
          <w:sz w:val="22"/>
          <w:szCs w:val="22"/>
        </w:rPr>
        <w:t>vertisement</w:t>
      </w:r>
      <w:r w:rsidR="007841C6" w:rsidRPr="00B235EB">
        <w:rPr>
          <w:rFonts w:cs="Arial"/>
          <w:sz w:val="22"/>
          <w:szCs w:val="22"/>
        </w:rPr>
        <w:t xml:space="preserve">s) prior to posting and/or distribution for studies conducted under the purview of the </w:t>
      </w:r>
      <w:r w:rsidR="00B94E5C" w:rsidRPr="00B235EB">
        <w:rPr>
          <w:rFonts w:cs="Arial"/>
          <w:sz w:val="22"/>
          <w:szCs w:val="22"/>
        </w:rPr>
        <w:t>VAPORHCS</w:t>
      </w:r>
      <w:r w:rsidR="007841C6" w:rsidRPr="00B235EB">
        <w:rPr>
          <w:rFonts w:cs="Arial"/>
          <w:sz w:val="22"/>
          <w:szCs w:val="22"/>
        </w:rPr>
        <w:t xml:space="preserve"> IRB. </w:t>
      </w:r>
      <w:r w:rsidR="004B0608" w:rsidRPr="00B235EB">
        <w:rPr>
          <w:rFonts w:cs="Arial"/>
          <w:sz w:val="22"/>
          <w:szCs w:val="22"/>
        </w:rPr>
        <w:t xml:space="preserve">Recruitment materials </w:t>
      </w:r>
      <w:r w:rsidR="007841C6" w:rsidRPr="00B235EB">
        <w:rPr>
          <w:rFonts w:cs="Arial"/>
          <w:sz w:val="22"/>
          <w:szCs w:val="22"/>
        </w:rPr>
        <w:t xml:space="preserve">should be submitted to the IRB with the initial application or as an addendum to the protocol. </w:t>
      </w:r>
    </w:p>
    <w:p w14:paraId="0D4127C9" w14:textId="77777777" w:rsidR="009111E1" w:rsidRDefault="009111E1" w:rsidP="00272D68">
      <w:pPr>
        <w:pStyle w:val="Level2"/>
        <w:ind w:left="360"/>
        <w:rPr>
          <w:rFonts w:cs="Arial"/>
          <w:sz w:val="22"/>
          <w:szCs w:val="22"/>
        </w:rPr>
      </w:pPr>
    </w:p>
    <w:p w14:paraId="17A0097D" w14:textId="77777777" w:rsidR="007841C6" w:rsidRPr="00B235EB" w:rsidRDefault="007841C6" w:rsidP="00272D68">
      <w:pPr>
        <w:pStyle w:val="Level2"/>
        <w:ind w:left="360"/>
        <w:rPr>
          <w:rFonts w:cs="Arial"/>
          <w:sz w:val="22"/>
          <w:szCs w:val="22"/>
        </w:rPr>
      </w:pPr>
      <w:r w:rsidRPr="00B235EB">
        <w:rPr>
          <w:rFonts w:cs="Arial"/>
          <w:sz w:val="22"/>
          <w:szCs w:val="22"/>
        </w:rPr>
        <w:t xml:space="preserve">The IRB will review to assure the </w:t>
      </w:r>
      <w:r w:rsidR="009111E1">
        <w:rPr>
          <w:rFonts w:cs="Arial"/>
          <w:sz w:val="22"/>
          <w:szCs w:val="22"/>
        </w:rPr>
        <w:t xml:space="preserve">recruitment </w:t>
      </w:r>
      <w:r w:rsidRPr="00B235EB">
        <w:rPr>
          <w:rFonts w:cs="Arial"/>
          <w:sz w:val="22"/>
          <w:szCs w:val="22"/>
        </w:rPr>
        <w:t>material</w:t>
      </w:r>
      <w:r w:rsidR="009111E1">
        <w:rPr>
          <w:rFonts w:cs="Arial"/>
          <w:sz w:val="22"/>
          <w:szCs w:val="22"/>
        </w:rPr>
        <w:t>(s)</w:t>
      </w:r>
      <w:r w:rsidRPr="00B235EB">
        <w:rPr>
          <w:rFonts w:cs="Arial"/>
          <w:sz w:val="22"/>
          <w:szCs w:val="22"/>
        </w:rPr>
        <w:t xml:space="preserve"> is accurate</w:t>
      </w:r>
      <w:r w:rsidR="009111E1">
        <w:rPr>
          <w:rFonts w:cs="Arial"/>
          <w:sz w:val="22"/>
          <w:szCs w:val="22"/>
        </w:rPr>
        <w:t>,</w:t>
      </w:r>
      <w:r w:rsidR="000105E9">
        <w:rPr>
          <w:rFonts w:cs="Arial"/>
          <w:sz w:val="22"/>
          <w:szCs w:val="22"/>
        </w:rPr>
        <w:t xml:space="preserve"> </w:t>
      </w:r>
      <w:r w:rsidRPr="00B235EB">
        <w:rPr>
          <w:rFonts w:cs="Arial"/>
          <w:sz w:val="22"/>
          <w:szCs w:val="22"/>
        </w:rPr>
        <w:t>is not coercive</w:t>
      </w:r>
      <w:r w:rsidR="009111E1">
        <w:rPr>
          <w:rFonts w:cs="Arial"/>
          <w:sz w:val="22"/>
          <w:szCs w:val="22"/>
        </w:rPr>
        <w:t xml:space="preserve"> </w:t>
      </w:r>
      <w:r w:rsidRPr="00B235EB">
        <w:rPr>
          <w:rFonts w:cs="Arial"/>
          <w:sz w:val="22"/>
          <w:szCs w:val="22"/>
        </w:rPr>
        <w:t xml:space="preserve">or unduly optimistic, creating undue influence </w:t>
      </w:r>
      <w:r w:rsidR="008F71E4" w:rsidRPr="00B235EB">
        <w:rPr>
          <w:rFonts w:cs="Arial"/>
          <w:sz w:val="22"/>
          <w:szCs w:val="22"/>
        </w:rPr>
        <w:t>on individuals</w:t>
      </w:r>
      <w:r w:rsidRPr="00B235EB">
        <w:rPr>
          <w:rFonts w:cs="Arial"/>
          <w:sz w:val="22"/>
          <w:szCs w:val="22"/>
        </w:rPr>
        <w:t xml:space="preserve"> to participate. The IRB will also review the mode of advertis</w:t>
      </w:r>
      <w:r w:rsidR="004B0608" w:rsidRPr="00B235EB">
        <w:rPr>
          <w:rFonts w:cs="Arial"/>
          <w:sz w:val="22"/>
          <w:szCs w:val="22"/>
        </w:rPr>
        <w:t>ing/recruiting</w:t>
      </w:r>
      <w:r w:rsidR="009111E1">
        <w:rPr>
          <w:rFonts w:cs="Arial"/>
          <w:sz w:val="22"/>
          <w:szCs w:val="22"/>
        </w:rPr>
        <w:t xml:space="preserve"> and evaluate whether the frequency and/or content could be considered coercive or harassment by prospective participants</w:t>
      </w:r>
      <w:r w:rsidRPr="00B235EB">
        <w:rPr>
          <w:rFonts w:cs="Arial"/>
          <w:sz w:val="22"/>
          <w:szCs w:val="22"/>
        </w:rPr>
        <w:t>.</w:t>
      </w:r>
    </w:p>
    <w:p w14:paraId="7198AE1D" w14:textId="77777777" w:rsidR="007841C6" w:rsidRPr="00B235EB" w:rsidRDefault="007841C6" w:rsidP="007841C6">
      <w:pPr>
        <w:pStyle w:val="Level2"/>
        <w:rPr>
          <w:rFonts w:cs="Arial"/>
          <w:sz w:val="22"/>
          <w:szCs w:val="22"/>
        </w:rPr>
      </w:pPr>
    </w:p>
    <w:p w14:paraId="095C8719" w14:textId="77777777" w:rsidR="007841C6" w:rsidRPr="00B235EB" w:rsidRDefault="004B0608" w:rsidP="00272D68">
      <w:pPr>
        <w:pStyle w:val="Level2"/>
        <w:ind w:left="360"/>
        <w:rPr>
          <w:rFonts w:cs="Arial"/>
          <w:sz w:val="22"/>
          <w:szCs w:val="22"/>
        </w:rPr>
      </w:pPr>
      <w:r w:rsidRPr="00B235EB">
        <w:rPr>
          <w:rFonts w:cs="Arial"/>
          <w:sz w:val="22"/>
          <w:szCs w:val="22"/>
        </w:rPr>
        <w:t xml:space="preserve">Recruitment materials </w:t>
      </w:r>
      <w:r w:rsidR="007841C6" w:rsidRPr="00B235EB">
        <w:rPr>
          <w:rFonts w:cs="Arial"/>
          <w:sz w:val="22"/>
          <w:szCs w:val="22"/>
        </w:rPr>
        <w:t>may not include any of the following:</w:t>
      </w:r>
    </w:p>
    <w:p w14:paraId="3DB78799" w14:textId="77777777" w:rsidR="007841C6" w:rsidRPr="00B235EB" w:rsidRDefault="007841C6" w:rsidP="00E170F5">
      <w:pPr>
        <w:pStyle w:val="Level2"/>
        <w:numPr>
          <w:ilvl w:val="0"/>
          <w:numId w:val="251"/>
        </w:numPr>
        <w:tabs>
          <w:tab w:val="clear" w:pos="720"/>
          <w:tab w:val="num" w:pos="1080"/>
        </w:tabs>
        <w:ind w:left="1080"/>
        <w:rPr>
          <w:rFonts w:cs="Arial"/>
          <w:sz w:val="22"/>
          <w:szCs w:val="22"/>
        </w:rPr>
      </w:pPr>
      <w:r w:rsidRPr="00B235EB">
        <w:rPr>
          <w:rFonts w:cs="Arial"/>
          <w:sz w:val="22"/>
          <w:szCs w:val="22"/>
        </w:rPr>
        <w:t>Statement or implication of a certainty of favorable outcome or other benefits beyond what is outlined in the consent and the protocol;</w:t>
      </w:r>
    </w:p>
    <w:p w14:paraId="44D9D74B" w14:textId="77777777" w:rsidR="007841C6" w:rsidRPr="00B235EB" w:rsidRDefault="007841C6" w:rsidP="00272D68">
      <w:pPr>
        <w:pStyle w:val="Level2"/>
        <w:numPr>
          <w:ilvl w:val="0"/>
          <w:numId w:val="251"/>
        </w:numPr>
        <w:ind w:left="1080"/>
        <w:rPr>
          <w:rFonts w:cs="Arial"/>
          <w:sz w:val="22"/>
          <w:szCs w:val="22"/>
        </w:rPr>
      </w:pPr>
      <w:r w:rsidRPr="00B235EB">
        <w:rPr>
          <w:rFonts w:cs="Arial"/>
          <w:sz w:val="22"/>
          <w:szCs w:val="22"/>
        </w:rPr>
        <w:t xml:space="preserve">Exculpatory language; </w:t>
      </w:r>
    </w:p>
    <w:p w14:paraId="7425227F" w14:textId="77777777" w:rsidR="007841C6" w:rsidRPr="00B235EB" w:rsidRDefault="007841C6" w:rsidP="00272D68">
      <w:pPr>
        <w:pStyle w:val="Level2"/>
        <w:numPr>
          <w:ilvl w:val="0"/>
          <w:numId w:val="251"/>
        </w:numPr>
        <w:ind w:left="1080"/>
        <w:rPr>
          <w:rFonts w:cs="Arial"/>
          <w:sz w:val="22"/>
          <w:szCs w:val="22"/>
        </w:rPr>
      </w:pPr>
      <w:r w:rsidRPr="00B235EB">
        <w:rPr>
          <w:rFonts w:cs="Arial"/>
          <w:sz w:val="22"/>
          <w:szCs w:val="22"/>
        </w:rPr>
        <w:t>Emphasis on payment or amount to be paid, by such means as larger or bold type; or</w:t>
      </w:r>
    </w:p>
    <w:p w14:paraId="4FA96290" w14:textId="77777777" w:rsidR="007841C6" w:rsidRPr="00B235EB" w:rsidRDefault="007841C6" w:rsidP="00272D68">
      <w:pPr>
        <w:pStyle w:val="Level2"/>
        <w:numPr>
          <w:ilvl w:val="0"/>
          <w:numId w:val="251"/>
        </w:numPr>
        <w:ind w:left="1080"/>
        <w:rPr>
          <w:rFonts w:cs="Arial"/>
          <w:sz w:val="22"/>
          <w:szCs w:val="22"/>
        </w:rPr>
      </w:pPr>
      <w:r w:rsidRPr="00B235EB">
        <w:rPr>
          <w:rFonts w:cs="Arial"/>
          <w:sz w:val="22"/>
          <w:szCs w:val="22"/>
        </w:rPr>
        <w:t>A promise of free treatment when the intent is only to say that participants will not be charged for taking part in the study.</w:t>
      </w:r>
    </w:p>
    <w:p w14:paraId="3037150A" w14:textId="77777777" w:rsidR="007841C6" w:rsidRPr="00B235EB" w:rsidRDefault="007841C6" w:rsidP="00272D68">
      <w:pPr>
        <w:pStyle w:val="Level2"/>
        <w:ind w:left="360"/>
        <w:rPr>
          <w:rFonts w:cs="Arial"/>
          <w:sz w:val="22"/>
          <w:szCs w:val="22"/>
        </w:rPr>
      </w:pPr>
    </w:p>
    <w:p w14:paraId="4C2EFB98" w14:textId="77777777" w:rsidR="007841C6" w:rsidRPr="00B235EB" w:rsidRDefault="007841C6" w:rsidP="00272D68">
      <w:pPr>
        <w:pStyle w:val="Level2"/>
        <w:ind w:left="360"/>
        <w:rPr>
          <w:rFonts w:cs="Arial"/>
          <w:sz w:val="22"/>
          <w:szCs w:val="22"/>
        </w:rPr>
      </w:pPr>
      <w:r w:rsidRPr="00B235EB">
        <w:rPr>
          <w:rFonts w:cs="Arial"/>
          <w:sz w:val="22"/>
          <w:szCs w:val="22"/>
        </w:rPr>
        <w:t xml:space="preserve">FDA-regulated study </w:t>
      </w:r>
      <w:r w:rsidR="004B0608" w:rsidRPr="00B235EB">
        <w:rPr>
          <w:rFonts w:cs="Arial"/>
          <w:sz w:val="22"/>
          <w:szCs w:val="22"/>
        </w:rPr>
        <w:t xml:space="preserve">recruitment materials </w:t>
      </w:r>
      <w:r w:rsidRPr="00B235EB">
        <w:rPr>
          <w:rFonts w:cs="Arial"/>
          <w:sz w:val="22"/>
          <w:szCs w:val="22"/>
        </w:rPr>
        <w:t>may not include any of the following:</w:t>
      </w:r>
    </w:p>
    <w:p w14:paraId="4176E3B0" w14:textId="77777777" w:rsidR="007841C6" w:rsidRPr="00B235EB" w:rsidRDefault="007841C6" w:rsidP="00272D68">
      <w:pPr>
        <w:pStyle w:val="Level2"/>
        <w:numPr>
          <w:ilvl w:val="0"/>
          <w:numId w:val="252"/>
        </w:numPr>
        <w:ind w:left="1080"/>
        <w:rPr>
          <w:rFonts w:cs="Arial"/>
          <w:sz w:val="22"/>
          <w:szCs w:val="22"/>
        </w:rPr>
      </w:pPr>
      <w:r w:rsidRPr="00B235EB">
        <w:rPr>
          <w:rFonts w:cs="Arial"/>
          <w:sz w:val="22"/>
          <w:szCs w:val="22"/>
        </w:rPr>
        <w:t>Claims inconsistent with FDA labeling, either explicit or implicit, about the drug, biologic or device under investigation;</w:t>
      </w:r>
    </w:p>
    <w:p w14:paraId="0909BF3E" w14:textId="77777777" w:rsidR="007841C6" w:rsidRPr="00B235EB" w:rsidRDefault="007841C6" w:rsidP="00272D68">
      <w:pPr>
        <w:pStyle w:val="Level2"/>
        <w:numPr>
          <w:ilvl w:val="0"/>
          <w:numId w:val="252"/>
        </w:numPr>
        <w:tabs>
          <w:tab w:val="clear" w:pos="720"/>
          <w:tab w:val="num" w:pos="1080"/>
        </w:tabs>
        <w:ind w:left="1080"/>
        <w:rPr>
          <w:rFonts w:cs="Arial"/>
          <w:sz w:val="22"/>
          <w:szCs w:val="22"/>
        </w:rPr>
      </w:pPr>
      <w:r w:rsidRPr="00B235EB">
        <w:rPr>
          <w:rFonts w:cs="Arial"/>
          <w:sz w:val="22"/>
          <w:szCs w:val="22"/>
        </w:rPr>
        <w:t>Terms such as "new treatment," new medication" or "new drug" without explaining that the test article is investigational.</w:t>
      </w:r>
    </w:p>
    <w:p w14:paraId="55FA5B01" w14:textId="77777777" w:rsidR="007841C6" w:rsidRPr="00B235EB" w:rsidRDefault="007841C6" w:rsidP="00272D68">
      <w:pPr>
        <w:pStyle w:val="Level2"/>
        <w:numPr>
          <w:ilvl w:val="0"/>
          <w:numId w:val="252"/>
        </w:numPr>
        <w:ind w:left="1080"/>
        <w:rPr>
          <w:rFonts w:cs="Arial"/>
          <w:sz w:val="22"/>
          <w:szCs w:val="22"/>
        </w:rPr>
      </w:pPr>
      <w:r w:rsidRPr="00B235EB">
        <w:rPr>
          <w:rFonts w:cs="Arial"/>
          <w:sz w:val="22"/>
          <w:szCs w:val="22"/>
        </w:rPr>
        <w:t>Statement offering compensation for participation in a trial offered by a sponsor to include a coupon good for a discount on the purchase price of the product once it has been approved for marketing.</w:t>
      </w:r>
    </w:p>
    <w:p w14:paraId="00821906" w14:textId="77777777" w:rsidR="007841C6" w:rsidRPr="00B235EB" w:rsidRDefault="007841C6" w:rsidP="00272D68">
      <w:pPr>
        <w:ind w:left="1080" w:hanging="360"/>
        <w:rPr>
          <w:rFonts w:cs="Arial"/>
          <w:b/>
          <w:szCs w:val="22"/>
        </w:rPr>
      </w:pPr>
    </w:p>
    <w:p w14:paraId="1A069EA0" w14:textId="77777777" w:rsidR="007841C6" w:rsidRPr="00B235EB" w:rsidRDefault="007841C6" w:rsidP="00272D68">
      <w:pPr>
        <w:pStyle w:val="Level1"/>
        <w:widowControl/>
        <w:ind w:left="360"/>
        <w:rPr>
          <w:rFonts w:cs="Arial"/>
          <w:sz w:val="22"/>
          <w:szCs w:val="22"/>
        </w:rPr>
      </w:pPr>
      <w:r w:rsidRPr="00B235EB">
        <w:rPr>
          <w:rFonts w:cs="Arial"/>
          <w:sz w:val="22"/>
          <w:szCs w:val="22"/>
        </w:rPr>
        <w:t>Any advertisement</w:t>
      </w:r>
      <w:r w:rsidR="004B0608" w:rsidRPr="00B235EB">
        <w:rPr>
          <w:rFonts w:cs="Arial"/>
          <w:sz w:val="22"/>
          <w:szCs w:val="22"/>
        </w:rPr>
        <w:t xml:space="preserve"> or recruitment materials</w:t>
      </w:r>
      <w:r w:rsidRPr="00B235EB">
        <w:rPr>
          <w:rFonts w:cs="Arial"/>
          <w:sz w:val="22"/>
          <w:szCs w:val="22"/>
        </w:rPr>
        <w:t xml:space="preserve"> should be limited to the information the prospective </w:t>
      </w:r>
      <w:r w:rsidR="008F71E4" w:rsidRPr="00B235EB">
        <w:rPr>
          <w:rFonts w:cs="Arial"/>
          <w:sz w:val="22"/>
          <w:szCs w:val="22"/>
        </w:rPr>
        <w:t>participant</w:t>
      </w:r>
      <w:r w:rsidRPr="00B235EB">
        <w:rPr>
          <w:rFonts w:cs="Arial"/>
          <w:sz w:val="22"/>
          <w:szCs w:val="22"/>
        </w:rPr>
        <w:t>s need to determine their eligibility and interest</w:t>
      </w:r>
      <w:r w:rsidR="0090424B">
        <w:rPr>
          <w:rFonts w:cs="Arial"/>
          <w:sz w:val="22"/>
          <w:szCs w:val="22"/>
        </w:rPr>
        <w:t xml:space="preserve"> and which identifies the study</w:t>
      </w:r>
      <w:r w:rsidRPr="00B235EB">
        <w:rPr>
          <w:rFonts w:cs="Arial"/>
          <w:sz w:val="22"/>
          <w:szCs w:val="22"/>
        </w:rPr>
        <w:t xml:space="preserve">. The following items must be included: </w:t>
      </w:r>
    </w:p>
    <w:p w14:paraId="0B001062" w14:textId="77777777" w:rsidR="0090424B" w:rsidRDefault="0090424B" w:rsidP="00272D68">
      <w:pPr>
        <w:numPr>
          <w:ilvl w:val="0"/>
          <w:numId w:val="253"/>
        </w:numPr>
        <w:ind w:left="1080"/>
        <w:rPr>
          <w:rFonts w:cs="Arial"/>
          <w:szCs w:val="22"/>
        </w:rPr>
      </w:pPr>
      <w:r>
        <w:rPr>
          <w:rFonts w:cs="Arial"/>
          <w:szCs w:val="22"/>
        </w:rPr>
        <w:t>Study ID number (e.g., eIRB study ID and/or VAIRRS study ID).</w:t>
      </w:r>
    </w:p>
    <w:p w14:paraId="1C813DAF" w14:textId="77777777" w:rsidR="00660AAB" w:rsidRDefault="0090424B" w:rsidP="00660AAB">
      <w:pPr>
        <w:numPr>
          <w:ilvl w:val="0"/>
          <w:numId w:val="253"/>
        </w:numPr>
        <w:ind w:left="1080"/>
        <w:rPr>
          <w:rFonts w:cs="Arial"/>
          <w:szCs w:val="22"/>
        </w:rPr>
      </w:pPr>
      <w:r>
        <w:rPr>
          <w:rFonts w:cs="Arial"/>
          <w:szCs w:val="22"/>
        </w:rPr>
        <w:t>Include “IRB-approved” somewhere in the text.</w:t>
      </w:r>
    </w:p>
    <w:p w14:paraId="252815A4" w14:textId="77777777" w:rsidR="00660AAB" w:rsidRDefault="00660AAB" w:rsidP="00660AAB">
      <w:pPr>
        <w:ind w:left="360"/>
        <w:rPr>
          <w:rFonts w:cs="Arial"/>
          <w:szCs w:val="22"/>
        </w:rPr>
      </w:pPr>
    </w:p>
    <w:p w14:paraId="0DD2F31C" w14:textId="77777777" w:rsidR="00660AAB" w:rsidRPr="00660AAB" w:rsidRDefault="00660AAB" w:rsidP="00660AAB">
      <w:pPr>
        <w:ind w:left="360"/>
        <w:rPr>
          <w:rFonts w:cs="Arial"/>
          <w:szCs w:val="22"/>
        </w:rPr>
      </w:pPr>
      <w:r>
        <w:rPr>
          <w:rFonts w:cs="Arial"/>
          <w:szCs w:val="22"/>
        </w:rPr>
        <w:t>Depending on the type of advertisement, the following items must be included when possible:</w:t>
      </w:r>
    </w:p>
    <w:p w14:paraId="70C52FAE" w14:textId="77777777" w:rsidR="007841C6" w:rsidRPr="00B235EB" w:rsidRDefault="007841C6" w:rsidP="00660AAB">
      <w:pPr>
        <w:numPr>
          <w:ilvl w:val="0"/>
          <w:numId w:val="367"/>
        </w:numPr>
        <w:rPr>
          <w:rFonts w:cs="Arial"/>
          <w:szCs w:val="22"/>
        </w:rPr>
      </w:pPr>
      <w:r w:rsidRPr="00B235EB">
        <w:rPr>
          <w:rFonts w:cs="Arial"/>
          <w:szCs w:val="22"/>
        </w:rPr>
        <w:t>The name and address of the clinical investigator and/or research facility.</w:t>
      </w:r>
    </w:p>
    <w:p w14:paraId="57C318BD" w14:textId="77777777" w:rsidR="007841C6" w:rsidRPr="00B235EB" w:rsidRDefault="007841C6" w:rsidP="00660AAB">
      <w:pPr>
        <w:numPr>
          <w:ilvl w:val="0"/>
          <w:numId w:val="367"/>
        </w:numPr>
        <w:rPr>
          <w:rFonts w:cs="Arial"/>
          <w:szCs w:val="22"/>
        </w:rPr>
      </w:pPr>
      <w:r w:rsidRPr="00B235EB">
        <w:rPr>
          <w:rFonts w:cs="Arial"/>
          <w:szCs w:val="22"/>
        </w:rPr>
        <w:t>The condition being studied and/or the purpose of the research.</w:t>
      </w:r>
    </w:p>
    <w:p w14:paraId="7298E9E4" w14:textId="77777777" w:rsidR="00260172" w:rsidRPr="00B235EB" w:rsidRDefault="007841C6" w:rsidP="00660AAB">
      <w:pPr>
        <w:numPr>
          <w:ilvl w:val="0"/>
          <w:numId w:val="367"/>
        </w:numPr>
        <w:rPr>
          <w:rFonts w:cs="Arial"/>
          <w:szCs w:val="22"/>
        </w:rPr>
      </w:pPr>
      <w:r w:rsidRPr="00B235EB">
        <w:rPr>
          <w:rFonts w:cs="Arial"/>
          <w:szCs w:val="22"/>
        </w:rPr>
        <w:t>In summary form, the criteria that will be used to determine eligibility for the study</w:t>
      </w:r>
      <w:r w:rsidR="00260172" w:rsidRPr="00B235EB">
        <w:rPr>
          <w:rFonts w:cs="Arial"/>
          <w:szCs w:val="22"/>
        </w:rPr>
        <w:t xml:space="preserve"> (a complete list of eligibility criteria is not required)</w:t>
      </w:r>
      <w:r w:rsidRPr="00B235EB">
        <w:rPr>
          <w:rFonts w:cs="Arial"/>
          <w:szCs w:val="22"/>
        </w:rPr>
        <w:t>.</w:t>
      </w:r>
    </w:p>
    <w:p w14:paraId="6F51CADC" w14:textId="77777777" w:rsidR="00260172" w:rsidRPr="00B235EB" w:rsidRDefault="00260172" w:rsidP="00660AAB">
      <w:pPr>
        <w:numPr>
          <w:ilvl w:val="0"/>
          <w:numId w:val="367"/>
        </w:numPr>
        <w:rPr>
          <w:rFonts w:cs="Arial"/>
          <w:szCs w:val="22"/>
        </w:rPr>
      </w:pPr>
      <w:r w:rsidRPr="00B235EB">
        <w:rPr>
          <w:rFonts w:cs="Arial"/>
          <w:szCs w:val="22"/>
        </w:rPr>
        <w:t xml:space="preserve">A truthful and straightforward description of the benefits and burdens to the </w:t>
      </w:r>
      <w:r w:rsidR="008F71E4" w:rsidRPr="00B235EB">
        <w:rPr>
          <w:rFonts w:cs="Arial"/>
          <w:szCs w:val="22"/>
        </w:rPr>
        <w:t>participant</w:t>
      </w:r>
      <w:r w:rsidRPr="00B235EB">
        <w:rPr>
          <w:rFonts w:cs="Arial"/>
          <w:szCs w:val="22"/>
        </w:rPr>
        <w:t xml:space="preserve"> for participating in the study (e.g., payments, no cost treatment, percentage of </w:t>
      </w:r>
      <w:r w:rsidR="008F71E4" w:rsidRPr="00B235EB">
        <w:rPr>
          <w:rFonts w:cs="Arial"/>
          <w:szCs w:val="22"/>
        </w:rPr>
        <w:t>participant</w:t>
      </w:r>
      <w:r w:rsidRPr="00B235EB">
        <w:rPr>
          <w:rFonts w:cs="Arial"/>
          <w:szCs w:val="22"/>
        </w:rPr>
        <w:t>s who will receive a placebo).</w:t>
      </w:r>
    </w:p>
    <w:p w14:paraId="2FE03DA7" w14:textId="77777777" w:rsidR="007841C6" w:rsidRPr="00B235EB" w:rsidRDefault="007841C6" w:rsidP="00660AAB">
      <w:pPr>
        <w:numPr>
          <w:ilvl w:val="0"/>
          <w:numId w:val="367"/>
        </w:numPr>
        <w:rPr>
          <w:rFonts w:cs="Arial"/>
          <w:szCs w:val="22"/>
        </w:rPr>
      </w:pPr>
      <w:r w:rsidRPr="00B235EB">
        <w:rPr>
          <w:rFonts w:cs="Arial"/>
          <w:szCs w:val="22"/>
        </w:rPr>
        <w:t xml:space="preserve">The time or other commitment required of the </w:t>
      </w:r>
      <w:r w:rsidR="008F71E4" w:rsidRPr="00B235EB">
        <w:rPr>
          <w:rFonts w:cs="Arial"/>
          <w:szCs w:val="22"/>
        </w:rPr>
        <w:t>participant</w:t>
      </w:r>
      <w:r w:rsidRPr="00B235EB">
        <w:rPr>
          <w:rFonts w:cs="Arial"/>
          <w:szCs w:val="22"/>
        </w:rPr>
        <w:t>s.</w:t>
      </w:r>
    </w:p>
    <w:p w14:paraId="48AA0084" w14:textId="77777777" w:rsidR="007841C6" w:rsidRPr="00B235EB" w:rsidRDefault="007841C6" w:rsidP="00660AAB">
      <w:pPr>
        <w:numPr>
          <w:ilvl w:val="0"/>
          <w:numId w:val="367"/>
        </w:numPr>
        <w:rPr>
          <w:rFonts w:cs="Arial"/>
          <w:szCs w:val="22"/>
        </w:rPr>
      </w:pPr>
      <w:r w:rsidRPr="00B235EB">
        <w:rPr>
          <w:rFonts w:cs="Arial"/>
          <w:szCs w:val="22"/>
        </w:rPr>
        <w:t>The location of the research and the person or office to contact for further information.</w:t>
      </w:r>
    </w:p>
    <w:p w14:paraId="3CE2A16B" w14:textId="77777777" w:rsidR="007841C6" w:rsidRPr="00B235EB" w:rsidRDefault="007841C6" w:rsidP="00660AAB">
      <w:pPr>
        <w:numPr>
          <w:ilvl w:val="0"/>
          <w:numId w:val="367"/>
        </w:numPr>
        <w:rPr>
          <w:rFonts w:cs="Arial"/>
          <w:szCs w:val="22"/>
        </w:rPr>
      </w:pPr>
      <w:r w:rsidRPr="00B235EB">
        <w:rPr>
          <w:rFonts w:cs="Arial"/>
          <w:szCs w:val="22"/>
        </w:rPr>
        <w:t>A clear statement that this is research and not treatment.</w:t>
      </w:r>
    </w:p>
    <w:p w14:paraId="5D575B10" w14:textId="77777777" w:rsidR="004E58CA" w:rsidRPr="00EE6744" w:rsidRDefault="00AE2D40" w:rsidP="00272D68">
      <w:pPr>
        <w:ind w:left="360"/>
        <w:rPr>
          <w:rFonts w:cs="Arial"/>
          <w:i/>
          <w:szCs w:val="22"/>
        </w:rPr>
      </w:pPr>
      <w:r w:rsidRPr="00EE6744">
        <w:rPr>
          <w:rFonts w:cs="Arial"/>
          <w:b/>
          <w:i/>
        </w:rPr>
        <w:t>NOTE:</w:t>
      </w:r>
      <w:r w:rsidRPr="00EE6744">
        <w:rPr>
          <w:rFonts w:cs="Arial"/>
          <w:i/>
        </w:rPr>
        <w:t xml:space="preserve"> Advertisements that are intended for informational use only and not for active recruitment (such as studies where participant identification and eligibility requirements are determined Veterans/patients who are hospitalized with specific condition(s) on selected inpatient units) are </w:t>
      </w:r>
      <w:r w:rsidRPr="00EE6744">
        <w:rPr>
          <w:rFonts w:cs="Arial"/>
          <w:i/>
        </w:rPr>
        <w:lastRenderedPageBreak/>
        <w:t xml:space="preserve">not required to include all advertisement items a thru g above. However, the IRB is still responsible for </w:t>
      </w:r>
      <w:r w:rsidR="00272388" w:rsidRPr="00EE6744">
        <w:rPr>
          <w:rFonts w:cs="Arial"/>
          <w:i/>
          <w:szCs w:val="22"/>
        </w:rPr>
        <w:t>ensuring</w:t>
      </w:r>
      <w:r w:rsidRPr="00EE6744">
        <w:rPr>
          <w:rFonts w:cs="Arial"/>
          <w:i/>
          <w:szCs w:val="22"/>
        </w:rPr>
        <w:t xml:space="preserve"> the material </w:t>
      </w:r>
      <w:r w:rsidR="00272388" w:rsidRPr="00EE6744">
        <w:rPr>
          <w:rFonts w:cs="Arial"/>
          <w:i/>
          <w:szCs w:val="22"/>
        </w:rPr>
        <w:t xml:space="preserve">meets all applicable criteria in this section. </w:t>
      </w:r>
    </w:p>
    <w:p w14:paraId="7B4D62CE" w14:textId="77777777" w:rsidR="00272388" w:rsidRDefault="00272388" w:rsidP="00272D68">
      <w:pPr>
        <w:ind w:left="360"/>
        <w:rPr>
          <w:rFonts w:cs="Arial"/>
        </w:rPr>
      </w:pPr>
    </w:p>
    <w:p w14:paraId="62D46B8D" w14:textId="77777777" w:rsidR="00394015" w:rsidRDefault="00A2646E" w:rsidP="00272D68">
      <w:pPr>
        <w:ind w:left="360"/>
        <w:rPr>
          <w:rFonts w:cs="Arial"/>
        </w:rPr>
      </w:pPr>
      <w:r>
        <w:rPr>
          <w:rFonts w:cs="Arial"/>
        </w:rPr>
        <w:t>The IRB approval date will be documented</w:t>
      </w:r>
      <w:r w:rsidR="00394015" w:rsidRPr="00B235EB">
        <w:rPr>
          <w:rFonts w:cs="Arial"/>
        </w:rPr>
        <w:t xml:space="preserve"> on printed versions of advertisements and participant recruitment materials</w:t>
      </w:r>
      <w:r w:rsidR="00272388">
        <w:rPr>
          <w:rFonts w:cs="Arial"/>
        </w:rPr>
        <w:t>, excluding advertisements intended for informational use only as noted above in this section</w:t>
      </w:r>
      <w:r w:rsidR="00394015" w:rsidRPr="00B235EB">
        <w:rPr>
          <w:rFonts w:cs="Arial"/>
        </w:rPr>
        <w:t xml:space="preserve">. At initial approval, the approval date </w:t>
      </w:r>
      <w:r>
        <w:rPr>
          <w:rFonts w:cs="Arial"/>
        </w:rPr>
        <w:t xml:space="preserve">on </w:t>
      </w:r>
      <w:r w:rsidR="00394015" w:rsidRPr="00B235EB">
        <w:rPr>
          <w:rFonts w:cs="Arial"/>
        </w:rPr>
        <w:t xml:space="preserve">these items is the date of initial IRB approval. If these items are amended during the protocol approval period, the approval date </w:t>
      </w:r>
      <w:r>
        <w:rPr>
          <w:rFonts w:cs="Arial"/>
        </w:rPr>
        <w:t>on</w:t>
      </w:r>
      <w:r w:rsidR="00394015" w:rsidRPr="00B235EB">
        <w:rPr>
          <w:rFonts w:cs="Arial"/>
        </w:rPr>
        <w:t xml:space="preserve"> these items is the date of approval for the related amendment.</w:t>
      </w:r>
    </w:p>
    <w:p w14:paraId="0A2EDDA9" w14:textId="77777777" w:rsidR="00394015" w:rsidRPr="00B235EB" w:rsidRDefault="00394015" w:rsidP="00272D68">
      <w:pPr>
        <w:ind w:left="360"/>
        <w:rPr>
          <w:rFonts w:cs="Arial"/>
        </w:rPr>
      </w:pPr>
    </w:p>
    <w:p w14:paraId="42FA6347" w14:textId="77777777" w:rsidR="0038708F" w:rsidRPr="00B235EB" w:rsidRDefault="0038708F" w:rsidP="00272D68">
      <w:pPr>
        <w:ind w:left="360"/>
        <w:rPr>
          <w:rFonts w:cs="Arial"/>
          <w:szCs w:val="22"/>
        </w:rPr>
      </w:pPr>
      <w:r w:rsidRPr="00B235EB">
        <w:rPr>
          <w:rFonts w:cs="Arial"/>
          <w:szCs w:val="22"/>
        </w:rPr>
        <w:t xml:space="preserve">See also Section XIV, regarding contact with </w:t>
      </w:r>
      <w:r w:rsidR="008F71E4" w:rsidRPr="00B235EB">
        <w:rPr>
          <w:rFonts w:cs="Arial"/>
          <w:szCs w:val="22"/>
        </w:rPr>
        <w:t>participant</w:t>
      </w:r>
      <w:r w:rsidRPr="00B235EB">
        <w:rPr>
          <w:rFonts w:cs="Arial"/>
          <w:szCs w:val="22"/>
        </w:rPr>
        <w:t xml:space="preserve">s and restrictions on the use of email, </w:t>
      </w:r>
      <w:r w:rsidR="00795247">
        <w:rPr>
          <w:rFonts w:cs="Arial"/>
          <w:szCs w:val="22"/>
        </w:rPr>
        <w:t>and social media</w:t>
      </w:r>
      <w:r w:rsidRPr="00B235EB">
        <w:rPr>
          <w:rFonts w:cs="Arial"/>
          <w:szCs w:val="22"/>
        </w:rPr>
        <w:t>.</w:t>
      </w:r>
    </w:p>
    <w:p w14:paraId="1ABF6E31" w14:textId="77777777" w:rsidR="0038708F" w:rsidRPr="00B235EB" w:rsidRDefault="0038708F" w:rsidP="007841C6">
      <w:pPr>
        <w:rPr>
          <w:rFonts w:cs="Arial"/>
          <w:szCs w:val="22"/>
        </w:rPr>
      </w:pPr>
    </w:p>
    <w:p w14:paraId="3CF307A5" w14:textId="77777777" w:rsidR="007841C6" w:rsidRPr="00F74594" w:rsidRDefault="007841C6" w:rsidP="007841C6">
      <w:pPr>
        <w:pStyle w:val="Heading3"/>
        <w:rPr>
          <w:rFonts w:cs="Arial"/>
          <w:szCs w:val="22"/>
        </w:rPr>
      </w:pPr>
      <w:bookmarkStart w:id="1766" w:name="_Toc357662144"/>
      <w:bookmarkStart w:id="1767" w:name="_Toc105420299"/>
      <w:r w:rsidRPr="00F74594">
        <w:rPr>
          <w:rFonts w:cs="Arial"/>
          <w:szCs w:val="22"/>
        </w:rPr>
        <w:t>Recruitment</w:t>
      </w:r>
      <w:bookmarkEnd w:id="1766"/>
      <w:r w:rsidR="004A7E1A">
        <w:rPr>
          <w:rFonts w:cs="Arial"/>
          <w:szCs w:val="22"/>
          <w:lang w:val="en-US"/>
        </w:rPr>
        <w:t xml:space="preserve"> Incentives</w:t>
      </w:r>
      <w:bookmarkEnd w:id="1767"/>
      <w:r w:rsidRPr="00F74594">
        <w:rPr>
          <w:rFonts w:cs="Arial"/>
          <w:szCs w:val="22"/>
        </w:rPr>
        <w:t xml:space="preserve"> </w:t>
      </w:r>
    </w:p>
    <w:p w14:paraId="52792779" w14:textId="1FF45446" w:rsidR="007841C6" w:rsidRPr="00B235EB" w:rsidRDefault="007841C6" w:rsidP="00272D68">
      <w:pPr>
        <w:pStyle w:val="Level2"/>
        <w:ind w:left="360"/>
        <w:rPr>
          <w:rFonts w:cs="Arial"/>
          <w:sz w:val="22"/>
          <w:szCs w:val="22"/>
        </w:rPr>
      </w:pPr>
      <w:r w:rsidRPr="00B235EB">
        <w:rPr>
          <w:rFonts w:cs="Arial"/>
          <w:sz w:val="22"/>
          <w:szCs w:val="22"/>
        </w:rPr>
        <w:t xml:space="preserve">The IRB must approve any and all recruitment incentives to </w:t>
      </w:r>
      <w:r w:rsidR="00855A54" w:rsidRPr="00B235EB">
        <w:rPr>
          <w:rFonts w:cs="Arial"/>
          <w:sz w:val="22"/>
          <w:szCs w:val="22"/>
        </w:rPr>
        <w:t>researchers</w:t>
      </w:r>
      <w:r w:rsidRPr="00B235EB">
        <w:rPr>
          <w:rFonts w:cs="Arial"/>
          <w:sz w:val="22"/>
          <w:szCs w:val="22"/>
        </w:rPr>
        <w:t xml:space="preserve">, physicians, and other health care providers for identifying and/or enrolling </w:t>
      </w:r>
      <w:r w:rsidR="008F71E4" w:rsidRPr="00B235EB">
        <w:rPr>
          <w:rFonts w:cs="Arial"/>
          <w:sz w:val="22"/>
          <w:szCs w:val="22"/>
        </w:rPr>
        <w:t>participant</w:t>
      </w:r>
      <w:r w:rsidRPr="00B235EB">
        <w:rPr>
          <w:rFonts w:cs="Arial"/>
          <w:sz w:val="22"/>
          <w:szCs w:val="22"/>
        </w:rPr>
        <w:t xml:space="preserve">s for studies that are conducted under the purview of the </w:t>
      </w:r>
      <w:r w:rsidR="00B94E5C" w:rsidRPr="00B235EB">
        <w:rPr>
          <w:rFonts w:cs="Arial"/>
          <w:sz w:val="22"/>
          <w:szCs w:val="22"/>
        </w:rPr>
        <w:t>VAPORHCS</w:t>
      </w:r>
      <w:r w:rsidRPr="00B235EB">
        <w:rPr>
          <w:rFonts w:cs="Arial"/>
          <w:sz w:val="22"/>
          <w:szCs w:val="22"/>
        </w:rPr>
        <w:t xml:space="preserve"> IRB. The P</w:t>
      </w:r>
      <w:r w:rsidR="00DA641C" w:rsidRPr="00B235EB">
        <w:rPr>
          <w:rFonts w:cs="Arial"/>
          <w:sz w:val="22"/>
          <w:szCs w:val="22"/>
        </w:rPr>
        <w:t xml:space="preserve">I </w:t>
      </w:r>
      <w:r w:rsidRPr="00B235EB">
        <w:rPr>
          <w:rFonts w:cs="Arial"/>
          <w:sz w:val="22"/>
          <w:szCs w:val="22"/>
        </w:rPr>
        <w:t xml:space="preserve">must disclose this information </w:t>
      </w:r>
      <w:r w:rsidR="006D6CCC">
        <w:rPr>
          <w:rFonts w:cs="Arial"/>
          <w:sz w:val="22"/>
          <w:szCs w:val="22"/>
        </w:rPr>
        <w:t>i</w:t>
      </w:r>
      <w:r w:rsidRPr="00B235EB">
        <w:rPr>
          <w:rFonts w:cs="Arial"/>
          <w:sz w:val="22"/>
          <w:szCs w:val="22"/>
        </w:rPr>
        <w:t xml:space="preserve">n the </w:t>
      </w:r>
      <w:r w:rsidR="006D6CCC">
        <w:rPr>
          <w:rFonts w:cs="Arial"/>
          <w:sz w:val="22"/>
          <w:szCs w:val="22"/>
        </w:rPr>
        <w:t>IRB application</w:t>
      </w:r>
      <w:r w:rsidR="006D6CCC" w:rsidRPr="00B235EB">
        <w:rPr>
          <w:rFonts w:cs="Arial"/>
          <w:sz w:val="22"/>
          <w:szCs w:val="22"/>
        </w:rPr>
        <w:t xml:space="preserve"> </w:t>
      </w:r>
      <w:r w:rsidRPr="00B235EB">
        <w:rPr>
          <w:rFonts w:cs="Arial"/>
          <w:sz w:val="22"/>
          <w:szCs w:val="22"/>
        </w:rPr>
        <w:t xml:space="preserve">when a study is initially reviewed by the IRB. The IRB reviews the recruitment incentives to assure that the incentive is not coercive or unduly optimistic, creating undue influence for the researchers to recruit </w:t>
      </w:r>
      <w:r w:rsidR="008F71E4" w:rsidRPr="00B235EB">
        <w:rPr>
          <w:rFonts w:cs="Arial"/>
          <w:sz w:val="22"/>
          <w:szCs w:val="22"/>
        </w:rPr>
        <w:t>participant</w:t>
      </w:r>
      <w:r w:rsidRPr="00B235EB">
        <w:rPr>
          <w:rFonts w:cs="Arial"/>
          <w:sz w:val="22"/>
          <w:szCs w:val="22"/>
        </w:rPr>
        <w:t>s into a study overall or by a certain date.</w:t>
      </w:r>
      <w:r w:rsidR="00865644">
        <w:rPr>
          <w:rFonts w:cs="Arial"/>
          <w:sz w:val="22"/>
          <w:szCs w:val="22"/>
        </w:rPr>
        <w:t xml:space="preserve">  </w:t>
      </w:r>
      <w:r w:rsidRPr="00B235EB">
        <w:rPr>
          <w:rFonts w:cs="Arial"/>
          <w:sz w:val="22"/>
          <w:szCs w:val="22"/>
        </w:rPr>
        <w:t xml:space="preserve"> </w:t>
      </w:r>
    </w:p>
    <w:p w14:paraId="0CEC2154" w14:textId="77777777" w:rsidR="007841C6" w:rsidRPr="00B235EB" w:rsidRDefault="007841C6" w:rsidP="00272D68">
      <w:pPr>
        <w:ind w:left="360"/>
        <w:rPr>
          <w:rFonts w:cs="Arial"/>
          <w:szCs w:val="22"/>
        </w:rPr>
      </w:pPr>
    </w:p>
    <w:p w14:paraId="59C75B39" w14:textId="77777777" w:rsidR="007841C6" w:rsidRPr="00B235EB" w:rsidRDefault="007841C6" w:rsidP="00272D68">
      <w:pPr>
        <w:pStyle w:val="Level2"/>
        <w:ind w:left="360"/>
        <w:rPr>
          <w:rFonts w:cs="Arial"/>
          <w:sz w:val="22"/>
          <w:szCs w:val="22"/>
        </w:rPr>
      </w:pPr>
      <w:r w:rsidRPr="00B235EB">
        <w:rPr>
          <w:rFonts w:cs="Arial"/>
          <w:sz w:val="22"/>
          <w:szCs w:val="22"/>
        </w:rPr>
        <w:t xml:space="preserve">Recruitment Incentives to </w:t>
      </w:r>
      <w:r w:rsidR="00D12E86" w:rsidRPr="00B235EB">
        <w:rPr>
          <w:rFonts w:cs="Arial"/>
          <w:sz w:val="22"/>
          <w:szCs w:val="22"/>
        </w:rPr>
        <w:t>researchers from</w:t>
      </w:r>
      <w:r w:rsidRPr="00B235EB">
        <w:rPr>
          <w:rFonts w:cs="Arial"/>
          <w:sz w:val="22"/>
          <w:szCs w:val="22"/>
        </w:rPr>
        <w:t xml:space="preserve"> a sponsor must not create undue influence to recruit </w:t>
      </w:r>
      <w:r w:rsidR="007459B8" w:rsidRPr="00B235EB">
        <w:rPr>
          <w:rFonts w:cs="Arial"/>
          <w:sz w:val="22"/>
          <w:szCs w:val="22"/>
        </w:rPr>
        <w:t>participant</w:t>
      </w:r>
      <w:r w:rsidRPr="00B235EB">
        <w:rPr>
          <w:rFonts w:cs="Arial"/>
          <w:sz w:val="22"/>
          <w:szCs w:val="22"/>
        </w:rPr>
        <w:t xml:space="preserve">s for a study and must be reasonable in relation to the work being performed. </w:t>
      </w:r>
    </w:p>
    <w:p w14:paraId="50036D07" w14:textId="77777777" w:rsidR="007841C6" w:rsidRPr="00B235EB" w:rsidRDefault="007841C6" w:rsidP="00272D68">
      <w:pPr>
        <w:pStyle w:val="Level2"/>
        <w:ind w:left="360"/>
        <w:rPr>
          <w:rFonts w:cs="Arial"/>
          <w:sz w:val="22"/>
          <w:szCs w:val="22"/>
        </w:rPr>
      </w:pPr>
    </w:p>
    <w:p w14:paraId="2E7A7EC9" w14:textId="77777777" w:rsidR="007841C6" w:rsidRPr="00B235EB" w:rsidRDefault="007841C6" w:rsidP="00272D68">
      <w:pPr>
        <w:pStyle w:val="Level2"/>
        <w:ind w:left="360"/>
        <w:rPr>
          <w:rFonts w:cs="Arial"/>
          <w:sz w:val="22"/>
          <w:szCs w:val="22"/>
        </w:rPr>
      </w:pPr>
      <w:r w:rsidRPr="00B235EB">
        <w:rPr>
          <w:rFonts w:cs="Arial"/>
          <w:sz w:val="22"/>
          <w:szCs w:val="22"/>
        </w:rPr>
        <w:t>For research following a DOD Addendum, when the research involves U.S. military personnel the following additional protections apply:</w:t>
      </w:r>
    </w:p>
    <w:p w14:paraId="2C5EA54F" w14:textId="77777777" w:rsidR="007841C6" w:rsidRPr="00B235EB" w:rsidRDefault="007841C6" w:rsidP="00272D68">
      <w:pPr>
        <w:numPr>
          <w:ilvl w:val="0"/>
          <w:numId w:val="254"/>
        </w:numPr>
        <w:ind w:left="1080"/>
        <w:rPr>
          <w:rFonts w:cs="Arial"/>
          <w:szCs w:val="22"/>
        </w:rPr>
      </w:pPr>
      <w:r w:rsidRPr="00B235EB">
        <w:rPr>
          <w:rFonts w:cs="Arial"/>
          <w:szCs w:val="22"/>
        </w:rPr>
        <w:t>Officers are not permitted to influence the decision of their subordinates.</w:t>
      </w:r>
    </w:p>
    <w:p w14:paraId="45F89BB2" w14:textId="77777777" w:rsidR="007841C6" w:rsidRPr="00B235EB" w:rsidRDefault="007841C6" w:rsidP="00272D68">
      <w:pPr>
        <w:numPr>
          <w:ilvl w:val="0"/>
          <w:numId w:val="254"/>
        </w:numPr>
        <w:ind w:left="1080"/>
        <w:rPr>
          <w:rFonts w:cs="Arial"/>
          <w:szCs w:val="22"/>
        </w:rPr>
      </w:pPr>
      <w:r w:rsidRPr="00B235EB">
        <w:rPr>
          <w:rFonts w:cs="Arial"/>
          <w:szCs w:val="22"/>
        </w:rPr>
        <w:t>Officers and senior non-commissioned officers may not be present at the time of recruitment.</w:t>
      </w:r>
    </w:p>
    <w:p w14:paraId="6D79C6E4" w14:textId="77777777" w:rsidR="007841C6" w:rsidRPr="00B235EB" w:rsidRDefault="007841C6" w:rsidP="00272D68">
      <w:pPr>
        <w:numPr>
          <w:ilvl w:val="0"/>
          <w:numId w:val="254"/>
        </w:numPr>
        <w:ind w:left="1080"/>
        <w:rPr>
          <w:rFonts w:cs="Arial"/>
          <w:szCs w:val="22"/>
        </w:rPr>
      </w:pPr>
      <w:r w:rsidRPr="00B235EB">
        <w:rPr>
          <w:rFonts w:cs="Arial"/>
          <w:szCs w:val="22"/>
        </w:rPr>
        <w:t>Officers and senior non-commissioned officers have a separate opportunity to participate.</w:t>
      </w:r>
    </w:p>
    <w:p w14:paraId="73D000C0" w14:textId="77777777" w:rsidR="007841C6" w:rsidRPr="00B235EB" w:rsidRDefault="007841C6" w:rsidP="00272D68">
      <w:pPr>
        <w:numPr>
          <w:ilvl w:val="0"/>
          <w:numId w:val="254"/>
        </w:numPr>
        <w:ind w:left="1080"/>
        <w:rPr>
          <w:rFonts w:cs="Arial"/>
          <w:szCs w:val="22"/>
        </w:rPr>
      </w:pPr>
      <w:r w:rsidRPr="00B235EB">
        <w:rPr>
          <w:rFonts w:cs="Arial"/>
          <w:szCs w:val="22"/>
        </w:rPr>
        <w:t>When recruitment involves a percentage of a unit, an independent ombudsman is present.</w:t>
      </w:r>
    </w:p>
    <w:p w14:paraId="0DB9C38F" w14:textId="77777777" w:rsidR="00C80AEA" w:rsidRPr="00B235EB" w:rsidRDefault="00C80AEA" w:rsidP="00272D68">
      <w:pPr>
        <w:ind w:left="360"/>
        <w:rPr>
          <w:rFonts w:cs="Arial"/>
          <w:szCs w:val="22"/>
        </w:rPr>
      </w:pPr>
    </w:p>
    <w:p w14:paraId="2A8FF787" w14:textId="77777777" w:rsidR="00C80AEA" w:rsidRPr="00B235EB" w:rsidRDefault="00C80AEA" w:rsidP="00272D68">
      <w:pPr>
        <w:ind w:left="360"/>
        <w:rPr>
          <w:rFonts w:cs="Arial"/>
          <w:szCs w:val="22"/>
        </w:rPr>
      </w:pPr>
      <w:r w:rsidRPr="00B235EB">
        <w:rPr>
          <w:rFonts w:cs="Arial"/>
          <w:szCs w:val="22"/>
        </w:rPr>
        <w:t xml:space="preserve">See also Section </w:t>
      </w:r>
      <w:r w:rsidR="00B01896" w:rsidRPr="00B235EB">
        <w:rPr>
          <w:rFonts w:cs="Arial"/>
          <w:szCs w:val="22"/>
        </w:rPr>
        <w:t>XIV</w:t>
      </w:r>
      <w:r w:rsidR="0038708F" w:rsidRPr="00B235EB">
        <w:rPr>
          <w:rFonts w:cs="Arial"/>
          <w:szCs w:val="22"/>
        </w:rPr>
        <w:t>,</w:t>
      </w:r>
      <w:r w:rsidRPr="00B235EB">
        <w:rPr>
          <w:rFonts w:cs="Arial"/>
          <w:szCs w:val="22"/>
        </w:rPr>
        <w:t xml:space="preserve"> regarding contact with </w:t>
      </w:r>
      <w:r w:rsidR="008F71E4" w:rsidRPr="00B235EB">
        <w:rPr>
          <w:rFonts w:cs="Arial"/>
          <w:szCs w:val="22"/>
        </w:rPr>
        <w:t>participant</w:t>
      </w:r>
      <w:r w:rsidRPr="00B235EB">
        <w:rPr>
          <w:rFonts w:cs="Arial"/>
          <w:szCs w:val="22"/>
        </w:rPr>
        <w:t>s</w:t>
      </w:r>
      <w:r w:rsidR="006C0161" w:rsidRPr="00B235EB">
        <w:rPr>
          <w:rFonts w:cs="Arial"/>
          <w:szCs w:val="22"/>
        </w:rPr>
        <w:t xml:space="preserve"> and restrictions on the use of email, Facebook</w:t>
      </w:r>
      <w:r w:rsidR="00901C20">
        <w:rPr>
          <w:rFonts w:cs="Arial"/>
          <w:szCs w:val="22"/>
        </w:rPr>
        <w:t>,</w:t>
      </w:r>
      <w:r w:rsidR="006C0161" w:rsidRPr="00B235EB">
        <w:rPr>
          <w:rFonts w:cs="Arial"/>
          <w:szCs w:val="22"/>
        </w:rPr>
        <w:t xml:space="preserve"> Twitter and Craigslist.</w:t>
      </w:r>
    </w:p>
    <w:p w14:paraId="7017C0D2" w14:textId="77777777" w:rsidR="007841C6" w:rsidRPr="00B235EB" w:rsidRDefault="007841C6" w:rsidP="007841C6">
      <w:pPr>
        <w:pStyle w:val="Level2"/>
        <w:rPr>
          <w:rFonts w:cs="Arial"/>
          <w:sz w:val="22"/>
          <w:szCs w:val="22"/>
        </w:rPr>
      </w:pPr>
    </w:p>
    <w:p w14:paraId="5A4D1CC4" w14:textId="77777777" w:rsidR="007841C6" w:rsidRPr="00B235EB" w:rsidRDefault="007841C6" w:rsidP="007841C6">
      <w:pPr>
        <w:pStyle w:val="Heading3"/>
        <w:rPr>
          <w:rFonts w:cs="Arial"/>
        </w:rPr>
      </w:pPr>
      <w:bookmarkStart w:id="1768" w:name="_Toc357662145"/>
      <w:bookmarkStart w:id="1769" w:name="_Toc105420300"/>
      <w:r w:rsidRPr="00B235EB">
        <w:rPr>
          <w:rFonts w:cs="Arial"/>
        </w:rPr>
        <w:t xml:space="preserve">Payment to Research </w:t>
      </w:r>
      <w:r w:rsidR="008F71E4" w:rsidRPr="00B235EB">
        <w:rPr>
          <w:rFonts w:cs="Arial"/>
        </w:rPr>
        <w:t>Participant</w:t>
      </w:r>
      <w:r w:rsidRPr="00B235EB">
        <w:rPr>
          <w:rFonts w:cs="Arial"/>
        </w:rPr>
        <w:t>s</w:t>
      </w:r>
      <w:bookmarkEnd w:id="1768"/>
      <w:bookmarkEnd w:id="1769"/>
    </w:p>
    <w:p w14:paraId="5B557B5F" w14:textId="77777777" w:rsidR="007841C6" w:rsidRPr="00B235EB" w:rsidRDefault="007841C6" w:rsidP="00272D68">
      <w:pPr>
        <w:pStyle w:val="Level2"/>
        <w:ind w:left="360"/>
        <w:rPr>
          <w:rFonts w:cs="Arial"/>
          <w:sz w:val="22"/>
          <w:szCs w:val="22"/>
        </w:rPr>
      </w:pPr>
      <w:r w:rsidRPr="00B235EB">
        <w:rPr>
          <w:rFonts w:cs="Arial"/>
          <w:sz w:val="22"/>
          <w:szCs w:val="22"/>
        </w:rPr>
        <w:t xml:space="preserve">The IRB reviews any financial or other form of payment to research </w:t>
      </w:r>
      <w:r w:rsidR="008F71E4" w:rsidRPr="00B235EB">
        <w:rPr>
          <w:rFonts w:cs="Arial"/>
          <w:sz w:val="22"/>
          <w:szCs w:val="22"/>
        </w:rPr>
        <w:t>participant</w:t>
      </w:r>
      <w:r w:rsidRPr="00B235EB">
        <w:rPr>
          <w:rFonts w:cs="Arial"/>
          <w:sz w:val="22"/>
          <w:szCs w:val="22"/>
        </w:rPr>
        <w:t xml:space="preserve">s at the time of the initial application to assure that the amount is not coercive given the nature of the research or creates undue influence on </w:t>
      </w:r>
      <w:r w:rsidR="008F71E4" w:rsidRPr="00B235EB">
        <w:rPr>
          <w:rFonts w:cs="Arial"/>
          <w:sz w:val="22"/>
          <w:szCs w:val="22"/>
        </w:rPr>
        <w:t xml:space="preserve">an individual </w:t>
      </w:r>
      <w:r w:rsidRPr="00B235EB">
        <w:rPr>
          <w:rFonts w:cs="Arial"/>
          <w:sz w:val="22"/>
          <w:szCs w:val="22"/>
        </w:rPr>
        <w:t xml:space="preserve">to participate. The information is provided in the IRQ, and additional information may be required on an as needed basis. </w:t>
      </w:r>
    </w:p>
    <w:p w14:paraId="796AC220" w14:textId="77777777" w:rsidR="007841C6" w:rsidRPr="00B235EB" w:rsidRDefault="007841C6" w:rsidP="00272D68">
      <w:pPr>
        <w:pStyle w:val="Level2"/>
        <w:ind w:left="360"/>
        <w:rPr>
          <w:rFonts w:cs="Arial"/>
          <w:b/>
          <w:sz w:val="22"/>
          <w:szCs w:val="22"/>
        </w:rPr>
      </w:pPr>
    </w:p>
    <w:p w14:paraId="0FA644EE" w14:textId="77777777" w:rsidR="007841C6" w:rsidRPr="00B235EB" w:rsidRDefault="007841C6" w:rsidP="00272D68">
      <w:pPr>
        <w:pStyle w:val="Level1"/>
        <w:widowControl/>
        <w:ind w:left="360"/>
        <w:rPr>
          <w:rFonts w:cs="Arial"/>
          <w:sz w:val="22"/>
          <w:szCs w:val="22"/>
        </w:rPr>
      </w:pPr>
      <w:r w:rsidRPr="00B235EB">
        <w:rPr>
          <w:rFonts w:cs="Arial"/>
          <w:sz w:val="22"/>
          <w:szCs w:val="22"/>
        </w:rPr>
        <w:t xml:space="preserve">Payments may not be provided to </w:t>
      </w:r>
      <w:r w:rsidR="008F71E4" w:rsidRPr="00B235EB">
        <w:rPr>
          <w:rFonts w:cs="Arial"/>
          <w:sz w:val="22"/>
          <w:szCs w:val="22"/>
        </w:rPr>
        <w:t>participant</w:t>
      </w:r>
      <w:r w:rsidRPr="00B235EB">
        <w:rPr>
          <w:rFonts w:cs="Arial"/>
          <w:sz w:val="22"/>
          <w:szCs w:val="22"/>
        </w:rPr>
        <w:t xml:space="preserve">s on a schedule that results in coercion or undue influence on the </w:t>
      </w:r>
      <w:r w:rsidR="008F71E4" w:rsidRPr="00B235EB">
        <w:rPr>
          <w:rFonts w:cs="Arial"/>
          <w:sz w:val="22"/>
          <w:szCs w:val="22"/>
        </w:rPr>
        <w:t>participant</w:t>
      </w:r>
      <w:r w:rsidRPr="00B235EB">
        <w:rPr>
          <w:rFonts w:cs="Arial"/>
          <w:sz w:val="22"/>
          <w:szCs w:val="22"/>
        </w:rPr>
        <w:t xml:space="preserve">’s decision to continue participation. For example, payment may not be withheld as a condition of the </w:t>
      </w:r>
      <w:r w:rsidR="008F71E4" w:rsidRPr="00B235EB">
        <w:rPr>
          <w:rFonts w:cs="Arial"/>
          <w:sz w:val="22"/>
          <w:szCs w:val="22"/>
        </w:rPr>
        <w:t>participant</w:t>
      </w:r>
      <w:r w:rsidRPr="00B235EB">
        <w:rPr>
          <w:rFonts w:cs="Arial"/>
          <w:sz w:val="22"/>
          <w:szCs w:val="22"/>
        </w:rPr>
        <w:t xml:space="preserve"> completing the research. If the </w:t>
      </w:r>
      <w:r w:rsidR="008F71E4" w:rsidRPr="00B235EB">
        <w:rPr>
          <w:rFonts w:cs="Arial"/>
          <w:sz w:val="22"/>
          <w:szCs w:val="22"/>
        </w:rPr>
        <w:t>participant</w:t>
      </w:r>
      <w:r w:rsidRPr="00B235EB">
        <w:rPr>
          <w:rFonts w:cs="Arial"/>
          <w:sz w:val="22"/>
          <w:szCs w:val="22"/>
        </w:rPr>
        <w:t xml:space="preserve"> withdraws early, payment must be prorated to reflect the time and inconvenience of the </w:t>
      </w:r>
      <w:r w:rsidR="008F71E4" w:rsidRPr="00B235EB">
        <w:rPr>
          <w:rFonts w:cs="Arial"/>
          <w:sz w:val="22"/>
          <w:szCs w:val="22"/>
        </w:rPr>
        <w:t>participant</w:t>
      </w:r>
      <w:r w:rsidRPr="00B235EB">
        <w:rPr>
          <w:rFonts w:cs="Arial"/>
          <w:sz w:val="22"/>
          <w:szCs w:val="22"/>
        </w:rPr>
        <w:t xml:space="preserve">’s participation up to that point. Any bonus for completion must be reasonable and not so large as to unduly induce participants to stay in the study when they would otherwise have withdrawn. The schedule, amount and conditions of payment must be stated in the </w:t>
      </w:r>
      <w:r w:rsidR="00C63FDD" w:rsidRPr="00B235EB">
        <w:rPr>
          <w:rFonts w:cs="Arial"/>
          <w:sz w:val="22"/>
          <w:szCs w:val="22"/>
        </w:rPr>
        <w:t>ICF</w:t>
      </w:r>
      <w:r w:rsidRPr="00B235EB">
        <w:rPr>
          <w:rFonts w:cs="Arial"/>
          <w:sz w:val="22"/>
          <w:szCs w:val="22"/>
        </w:rPr>
        <w:t xml:space="preserve">. </w:t>
      </w:r>
    </w:p>
    <w:p w14:paraId="78AF2950" w14:textId="77777777" w:rsidR="007841C6" w:rsidRPr="00EB0F47" w:rsidRDefault="007841C6" w:rsidP="00272D68">
      <w:pPr>
        <w:ind w:left="1080" w:hanging="360"/>
        <w:rPr>
          <w:rFonts w:cs="Arial"/>
          <w:b/>
          <w:szCs w:val="22"/>
        </w:rPr>
      </w:pPr>
    </w:p>
    <w:p w14:paraId="72D0CD82" w14:textId="0CD768F1" w:rsidR="007841C6" w:rsidRPr="009C6E0D" w:rsidRDefault="002157C0" w:rsidP="00272D68">
      <w:pPr>
        <w:ind w:left="360"/>
        <w:rPr>
          <w:rFonts w:cs="Arial"/>
          <w:szCs w:val="22"/>
        </w:rPr>
      </w:pPr>
      <w:r w:rsidRPr="009C6E0D">
        <w:rPr>
          <w:rFonts w:cs="Arial"/>
          <w:szCs w:val="22"/>
        </w:rPr>
        <w:t>T</w:t>
      </w:r>
      <w:r w:rsidR="007B6289">
        <w:rPr>
          <w:rFonts w:cs="Arial"/>
          <w:szCs w:val="22"/>
        </w:rPr>
        <w:t>he following are considerations</w:t>
      </w:r>
      <w:r w:rsidR="00AA0248">
        <w:rPr>
          <w:rFonts w:cs="Arial"/>
          <w:szCs w:val="22"/>
        </w:rPr>
        <w:t xml:space="preserve"> </w:t>
      </w:r>
      <w:r w:rsidRPr="009C6E0D">
        <w:rPr>
          <w:rFonts w:cs="Arial"/>
          <w:szCs w:val="22"/>
        </w:rPr>
        <w:t>the IRB may take</w:t>
      </w:r>
      <w:r w:rsidR="007841C6" w:rsidRPr="009C6E0D">
        <w:rPr>
          <w:rFonts w:cs="Arial"/>
          <w:szCs w:val="22"/>
        </w:rPr>
        <w:t>:</w:t>
      </w:r>
    </w:p>
    <w:p w14:paraId="4F68E059" w14:textId="77777777" w:rsidR="007841C6" w:rsidRPr="00B162B5" w:rsidRDefault="007841C6" w:rsidP="00272D68">
      <w:pPr>
        <w:ind w:left="630" w:hanging="270"/>
        <w:rPr>
          <w:rFonts w:cs="Arial"/>
          <w:szCs w:val="22"/>
        </w:rPr>
      </w:pPr>
      <w:r w:rsidRPr="009D6AA7">
        <w:rPr>
          <w:rFonts w:cs="Arial"/>
          <w:bCs/>
          <w:szCs w:val="22"/>
        </w:rPr>
        <w:t>1.</w:t>
      </w:r>
      <w:r w:rsidRPr="009D6AA7">
        <w:rPr>
          <w:rFonts w:cs="Arial"/>
          <w:b/>
          <w:szCs w:val="22"/>
        </w:rPr>
        <w:t xml:space="preserve"> No direct </w:t>
      </w:r>
      <w:r w:rsidR="008F71E4" w:rsidRPr="0055161B">
        <w:rPr>
          <w:rFonts w:cs="Arial"/>
          <w:b/>
          <w:szCs w:val="22"/>
        </w:rPr>
        <w:t>participant</w:t>
      </w:r>
      <w:r w:rsidRPr="008D1A54">
        <w:rPr>
          <w:rFonts w:cs="Arial"/>
          <w:b/>
          <w:szCs w:val="22"/>
        </w:rPr>
        <w:t xml:space="preserve"> benefit.</w:t>
      </w:r>
      <w:r w:rsidRPr="00F466C6">
        <w:rPr>
          <w:rFonts w:cs="Arial"/>
          <w:szCs w:val="22"/>
        </w:rPr>
        <w:t xml:space="preserve"> When the study to be performed is not directly intended to enhance the diagnosis or treatment of the medical condition for which the volunteer </w:t>
      </w:r>
      <w:r w:rsidR="008F71E4" w:rsidRPr="00F466C6">
        <w:rPr>
          <w:rFonts w:cs="Arial"/>
          <w:szCs w:val="22"/>
        </w:rPr>
        <w:t>participant</w:t>
      </w:r>
      <w:r w:rsidRPr="00B375B4">
        <w:rPr>
          <w:rFonts w:cs="Arial"/>
          <w:szCs w:val="22"/>
        </w:rPr>
        <w:t xml:space="preserve"> </w:t>
      </w:r>
      <w:r w:rsidRPr="00B375B4">
        <w:rPr>
          <w:rFonts w:cs="Arial"/>
          <w:szCs w:val="22"/>
        </w:rPr>
        <w:lastRenderedPageBreak/>
        <w:t xml:space="preserve">is being treated, and when the standard of practice in affiliated, non-VA institutions is to pay </w:t>
      </w:r>
      <w:r w:rsidR="007459B8" w:rsidRPr="00B162B5">
        <w:rPr>
          <w:rFonts w:cs="Arial"/>
          <w:szCs w:val="22"/>
        </w:rPr>
        <w:t>participant</w:t>
      </w:r>
      <w:r w:rsidRPr="00B162B5">
        <w:rPr>
          <w:rFonts w:cs="Arial"/>
          <w:szCs w:val="22"/>
        </w:rPr>
        <w:t>s in this situation.</w:t>
      </w:r>
    </w:p>
    <w:p w14:paraId="0573945F" w14:textId="77777777" w:rsidR="007841C6" w:rsidRPr="00026599" w:rsidRDefault="007841C6" w:rsidP="00272D68">
      <w:pPr>
        <w:ind w:left="630" w:hanging="270"/>
        <w:rPr>
          <w:rFonts w:cs="Arial"/>
          <w:szCs w:val="22"/>
        </w:rPr>
      </w:pPr>
      <w:r w:rsidRPr="00B162B5">
        <w:rPr>
          <w:rFonts w:cs="Arial"/>
          <w:bCs/>
          <w:szCs w:val="22"/>
        </w:rPr>
        <w:t>2.</w:t>
      </w:r>
      <w:r w:rsidRPr="00B162B5">
        <w:rPr>
          <w:rFonts w:cs="Arial"/>
          <w:b/>
          <w:szCs w:val="22"/>
        </w:rPr>
        <w:t xml:space="preserve"> Others being paid.</w:t>
      </w:r>
      <w:r w:rsidRPr="00F6293C">
        <w:rPr>
          <w:rFonts w:cs="Arial"/>
          <w:szCs w:val="22"/>
        </w:rPr>
        <w:t xml:space="preserve"> In </w:t>
      </w:r>
      <w:r w:rsidR="000D2CC0">
        <w:rPr>
          <w:rFonts w:cs="Arial"/>
          <w:szCs w:val="22"/>
        </w:rPr>
        <w:t>collaborative research</w:t>
      </w:r>
      <w:r w:rsidRPr="00F6293C">
        <w:rPr>
          <w:rFonts w:cs="Arial"/>
          <w:szCs w:val="22"/>
        </w:rPr>
        <w:t xml:space="preserve"> studies, where </w:t>
      </w:r>
      <w:r w:rsidR="007459B8" w:rsidRPr="00F6293C">
        <w:rPr>
          <w:rFonts w:cs="Arial"/>
          <w:szCs w:val="22"/>
        </w:rPr>
        <w:t>participant</w:t>
      </w:r>
      <w:r w:rsidRPr="00F6293C">
        <w:rPr>
          <w:rFonts w:cs="Arial"/>
          <w:szCs w:val="22"/>
        </w:rPr>
        <w:t>s at a collaborating non-VA institution are to be paid for the same participation in the same study at the same proposed rat</w:t>
      </w:r>
      <w:r w:rsidRPr="00026599">
        <w:rPr>
          <w:rFonts w:cs="Arial"/>
          <w:szCs w:val="22"/>
        </w:rPr>
        <w:t>e, the IRB may find that payment is appropriate.</w:t>
      </w:r>
    </w:p>
    <w:p w14:paraId="3E0FB26A" w14:textId="77777777" w:rsidR="007841C6" w:rsidRPr="00B235EB" w:rsidRDefault="007841C6" w:rsidP="00272D68">
      <w:pPr>
        <w:ind w:left="630" w:hanging="270"/>
        <w:rPr>
          <w:rFonts w:cs="Arial"/>
          <w:szCs w:val="22"/>
        </w:rPr>
      </w:pPr>
      <w:r w:rsidRPr="00E03C1C">
        <w:rPr>
          <w:rFonts w:cs="Arial"/>
          <w:bCs/>
          <w:szCs w:val="22"/>
        </w:rPr>
        <w:t>3.</w:t>
      </w:r>
      <w:r w:rsidRPr="00E03C1C">
        <w:rPr>
          <w:rFonts w:cs="Arial"/>
          <w:b/>
          <w:szCs w:val="22"/>
        </w:rPr>
        <w:t xml:space="preserve"> Comparable situations.</w:t>
      </w:r>
      <w:r w:rsidRPr="00B235EB">
        <w:rPr>
          <w:rFonts w:cs="Arial"/>
          <w:szCs w:val="22"/>
        </w:rPr>
        <w:t xml:space="preserve"> In other comparable situations in which, in the opinion of the IRB, payment of </w:t>
      </w:r>
      <w:r w:rsidR="007459B8" w:rsidRPr="00B235EB">
        <w:rPr>
          <w:rFonts w:cs="Arial"/>
          <w:szCs w:val="22"/>
        </w:rPr>
        <w:t>participant</w:t>
      </w:r>
      <w:r w:rsidRPr="00B235EB">
        <w:rPr>
          <w:rFonts w:cs="Arial"/>
          <w:szCs w:val="22"/>
        </w:rPr>
        <w:t xml:space="preserve"> volunteers is appropriate.</w:t>
      </w:r>
    </w:p>
    <w:p w14:paraId="7B3C654B" w14:textId="77777777" w:rsidR="007841C6" w:rsidRPr="00B235EB" w:rsidRDefault="007841C6" w:rsidP="00272D68">
      <w:pPr>
        <w:ind w:left="630" w:hanging="270"/>
        <w:rPr>
          <w:rFonts w:cs="Arial"/>
          <w:b/>
          <w:szCs w:val="22"/>
        </w:rPr>
      </w:pPr>
      <w:r w:rsidRPr="00B235EB">
        <w:rPr>
          <w:rFonts w:cs="Arial"/>
          <w:bCs/>
          <w:szCs w:val="22"/>
        </w:rPr>
        <w:t>4.</w:t>
      </w:r>
      <w:r w:rsidRPr="00B235EB">
        <w:rPr>
          <w:rFonts w:cs="Arial"/>
          <w:b/>
          <w:szCs w:val="22"/>
        </w:rPr>
        <w:t xml:space="preserve"> Transportation Expenses. </w:t>
      </w:r>
      <w:r w:rsidRPr="00B235EB">
        <w:rPr>
          <w:rFonts w:cs="Arial"/>
          <w:bCs/>
          <w:szCs w:val="22"/>
        </w:rPr>
        <w:t xml:space="preserve">When transportation expenses are incurred by the </w:t>
      </w:r>
      <w:r w:rsidR="008F71E4" w:rsidRPr="00B235EB">
        <w:rPr>
          <w:rFonts w:cs="Arial"/>
          <w:bCs/>
          <w:szCs w:val="22"/>
        </w:rPr>
        <w:t>participant</w:t>
      </w:r>
      <w:r w:rsidRPr="00B235EB">
        <w:rPr>
          <w:rFonts w:cs="Arial"/>
          <w:bCs/>
          <w:szCs w:val="22"/>
        </w:rPr>
        <w:t xml:space="preserve"> that would not be incurred in the normal course of receiving treatment and which are reimbursed by another mechanism. </w:t>
      </w:r>
    </w:p>
    <w:p w14:paraId="5706F7D0" w14:textId="77777777" w:rsidR="007841C6" w:rsidRPr="00B235EB" w:rsidRDefault="007841C6" w:rsidP="00272D68">
      <w:pPr>
        <w:ind w:left="1530" w:hanging="450"/>
        <w:rPr>
          <w:rFonts w:cs="Arial"/>
          <w:szCs w:val="22"/>
        </w:rPr>
      </w:pPr>
    </w:p>
    <w:p w14:paraId="415DD349" w14:textId="77777777" w:rsidR="007841C6" w:rsidRPr="00B235EB" w:rsidRDefault="007841C6" w:rsidP="00272D68">
      <w:pPr>
        <w:pStyle w:val="Level1"/>
        <w:widowControl/>
        <w:ind w:left="360"/>
        <w:rPr>
          <w:rFonts w:cs="Arial"/>
          <w:sz w:val="22"/>
          <w:szCs w:val="22"/>
        </w:rPr>
      </w:pPr>
      <w:r w:rsidRPr="00B235EB">
        <w:rPr>
          <w:rFonts w:cs="Arial"/>
          <w:sz w:val="22"/>
          <w:szCs w:val="22"/>
        </w:rPr>
        <w:t xml:space="preserve">Investigators who wish to pay research </w:t>
      </w:r>
      <w:r w:rsidR="008F71E4" w:rsidRPr="00B235EB">
        <w:rPr>
          <w:rFonts w:cs="Arial"/>
          <w:sz w:val="22"/>
          <w:szCs w:val="22"/>
        </w:rPr>
        <w:t>participant</w:t>
      </w:r>
      <w:r w:rsidRPr="00B235EB">
        <w:rPr>
          <w:rFonts w:cs="Arial"/>
          <w:sz w:val="22"/>
          <w:szCs w:val="22"/>
        </w:rPr>
        <w:t>s must indicate in their research project application the justification for such payment which may include consideration of the criteria listed above as well as:</w:t>
      </w:r>
    </w:p>
    <w:p w14:paraId="477F6080" w14:textId="77777777" w:rsidR="007841C6" w:rsidRPr="00B235EB" w:rsidRDefault="007841C6" w:rsidP="00272D68">
      <w:pPr>
        <w:ind w:left="630" w:hanging="270"/>
        <w:rPr>
          <w:rFonts w:cs="Arial"/>
          <w:szCs w:val="22"/>
        </w:rPr>
      </w:pPr>
      <w:r w:rsidRPr="00B235EB">
        <w:rPr>
          <w:rFonts w:cs="Arial"/>
          <w:szCs w:val="22"/>
        </w:rPr>
        <w:t xml:space="preserve">1. Substantiate that proposed payments are reasonable and commensurate with the expected contributions of the </w:t>
      </w:r>
      <w:r w:rsidR="008F71E4" w:rsidRPr="00B235EB">
        <w:rPr>
          <w:rFonts w:cs="Arial"/>
          <w:szCs w:val="22"/>
        </w:rPr>
        <w:t>participant</w:t>
      </w:r>
      <w:r w:rsidRPr="00B235EB">
        <w:rPr>
          <w:rFonts w:cs="Arial"/>
          <w:szCs w:val="22"/>
        </w:rPr>
        <w:t>;</w:t>
      </w:r>
    </w:p>
    <w:p w14:paraId="7CA5E530" w14:textId="77777777" w:rsidR="007841C6" w:rsidRPr="00B235EB" w:rsidRDefault="007841C6" w:rsidP="00272D68">
      <w:pPr>
        <w:ind w:left="630" w:hanging="270"/>
        <w:rPr>
          <w:rFonts w:cs="Arial"/>
          <w:szCs w:val="22"/>
        </w:rPr>
      </w:pPr>
      <w:r w:rsidRPr="00B235EB">
        <w:rPr>
          <w:rFonts w:cs="Arial"/>
          <w:szCs w:val="22"/>
        </w:rPr>
        <w:t xml:space="preserve">2. State the terms of the participation agreement and the amount of payment in the </w:t>
      </w:r>
      <w:r w:rsidR="00C63FDD" w:rsidRPr="00B235EB">
        <w:rPr>
          <w:rFonts w:cs="Arial"/>
          <w:szCs w:val="22"/>
        </w:rPr>
        <w:t>ICF</w:t>
      </w:r>
      <w:r w:rsidRPr="00B235EB">
        <w:rPr>
          <w:rFonts w:cs="Arial"/>
          <w:szCs w:val="22"/>
        </w:rPr>
        <w:t>; and</w:t>
      </w:r>
    </w:p>
    <w:p w14:paraId="035668B7" w14:textId="77777777" w:rsidR="007841C6" w:rsidRPr="00B235EB" w:rsidRDefault="007841C6" w:rsidP="00272D68">
      <w:pPr>
        <w:ind w:left="630" w:hanging="270"/>
        <w:rPr>
          <w:rFonts w:cs="Arial"/>
          <w:szCs w:val="22"/>
        </w:rPr>
      </w:pPr>
      <w:r w:rsidRPr="00B235EB">
        <w:rPr>
          <w:rFonts w:cs="Arial"/>
          <w:szCs w:val="22"/>
        </w:rPr>
        <w:t xml:space="preserve">3. Substantiate that </w:t>
      </w:r>
      <w:r w:rsidR="008F71E4" w:rsidRPr="00B235EB">
        <w:rPr>
          <w:rFonts w:cs="Arial"/>
          <w:szCs w:val="22"/>
        </w:rPr>
        <w:t>participant</w:t>
      </w:r>
      <w:r w:rsidRPr="00B235EB">
        <w:rPr>
          <w:rFonts w:cs="Arial"/>
          <w:szCs w:val="22"/>
        </w:rPr>
        <w:t xml:space="preserve"> payments are fair and appropriate, and that they do not constitute (or appear to constitute) undue pressure on the </w:t>
      </w:r>
      <w:r w:rsidR="008C4C31" w:rsidRPr="00B235EB">
        <w:rPr>
          <w:rFonts w:cs="Arial"/>
          <w:szCs w:val="22"/>
        </w:rPr>
        <w:t>Veteran</w:t>
      </w:r>
      <w:r w:rsidRPr="00B235EB">
        <w:rPr>
          <w:rFonts w:cs="Arial"/>
          <w:szCs w:val="22"/>
        </w:rPr>
        <w:t xml:space="preserve"> </w:t>
      </w:r>
      <w:r w:rsidR="007459B8" w:rsidRPr="00B235EB">
        <w:rPr>
          <w:rFonts w:cs="Arial"/>
          <w:szCs w:val="22"/>
        </w:rPr>
        <w:t>participant</w:t>
      </w:r>
      <w:r w:rsidRPr="00B235EB">
        <w:rPr>
          <w:rFonts w:cs="Arial"/>
          <w:szCs w:val="22"/>
        </w:rPr>
        <w:t xml:space="preserve"> to volunteer for the research study.</w:t>
      </w:r>
    </w:p>
    <w:p w14:paraId="24FBD4C7" w14:textId="77777777" w:rsidR="00DA3C59" w:rsidRPr="00B235EB" w:rsidRDefault="00DA3C59" w:rsidP="00272D68">
      <w:pPr>
        <w:pStyle w:val="Level1"/>
        <w:widowControl/>
        <w:ind w:left="360"/>
        <w:rPr>
          <w:rFonts w:cs="Arial"/>
          <w:sz w:val="22"/>
          <w:szCs w:val="22"/>
        </w:rPr>
      </w:pPr>
    </w:p>
    <w:p w14:paraId="6C1E94C8" w14:textId="3D379AD8" w:rsidR="007841C6" w:rsidRPr="00B235EB" w:rsidRDefault="007841C6" w:rsidP="00272D68">
      <w:pPr>
        <w:pStyle w:val="Level1"/>
        <w:widowControl/>
        <w:ind w:left="360"/>
        <w:rPr>
          <w:rFonts w:cs="Arial"/>
          <w:sz w:val="22"/>
          <w:szCs w:val="22"/>
        </w:rPr>
      </w:pPr>
      <w:r w:rsidRPr="00B235EB">
        <w:rPr>
          <w:rFonts w:cs="Arial"/>
          <w:sz w:val="22"/>
          <w:szCs w:val="22"/>
        </w:rPr>
        <w:t xml:space="preserve">The IRB shall review all proposals involving the payment of </w:t>
      </w:r>
      <w:r w:rsidR="008F71E4" w:rsidRPr="00B235EB">
        <w:rPr>
          <w:rFonts w:cs="Arial"/>
          <w:sz w:val="22"/>
          <w:szCs w:val="22"/>
        </w:rPr>
        <w:t>participant</w:t>
      </w:r>
      <w:r w:rsidRPr="00B235EB">
        <w:rPr>
          <w:rFonts w:cs="Arial"/>
          <w:sz w:val="22"/>
          <w:szCs w:val="22"/>
        </w:rPr>
        <w:t xml:space="preserve">s (in excess of reimbursement for travel) in the light of these guidelines. The </w:t>
      </w:r>
      <w:r w:rsidR="00D87D32">
        <w:rPr>
          <w:rFonts w:cs="Arial"/>
          <w:sz w:val="22"/>
          <w:szCs w:val="22"/>
        </w:rPr>
        <w:t>RAO</w:t>
      </w:r>
      <w:r w:rsidRPr="00B235EB">
        <w:rPr>
          <w:rFonts w:cs="Arial"/>
          <w:sz w:val="22"/>
          <w:szCs w:val="22"/>
        </w:rPr>
        <w:t xml:space="preserve"> must ensure that such payments to </w:t>
      </w:r>
      <w:r w:rsidR="008F71E4" w:rsidRPr="00B235EB">
        <w:rPr>
          <w:rFonts w:cs="Arial"/>
          <w:sz w:val="22"/>
          <w:szCs w:val="22"/>
        </w:rPr>
        <w:t>participant</w:t>
      </w:r>
      <w:r w:rsidRPr="00B235EB">
        <w:rPr>
          <w:rFonts w:cs="Arial"/>
          <w:sz w:val="22"/>
          <w:szCs w:val="22"/>
        </w:rPr>
        <w:t>s are made from appropriate funds.</w:t>
      </w:r>
    </w:p>
    <w:p w14:paraId="6C3EA93A" w14:textId="77777777" w:rsidR="007841C6" w:rsidRPr="00B235EB" w:rsidRDefault="007841C6" w:rsidP="00272D68">
      <w:pPr>
        <w:pStyle w:val="Level2"/>
        <w:ind w:left="360"/>
        <w:rPr>
          <w:rFonts w:cs="Arial"/>
          <w:sz w:val="22"/>
          <w:szCs w:val="22"/>
        </w:rPr>
      </w:pPr>
    </w:p>
    <w:p w14:paraId="3AEEF78D" w14:textId="77777777" w:rsidR="007841C6" w:rsidRPr="00B235EB" w:rsidRDefault="007841C6" w:rsidP="00272D68">
      <w:pPr>
        <w:pStyle w:val="Level2"/>
        <w:ind w:left="360"/>
        <w:rPr>
          <w:rFonts w:cs="Arial"/>
          <w:sz w:val="22"/>
          <w:szCs w:val="22"/>
        </w:rPr>
      </w:pPr>
      <w:r w:rsidRPr="00B235EB">
        <w:rPr>
          <w:rFonts w:cs="Arial"/>
          <w:sz w:val="22"/>
          <w:szCs w:val="22"/>
        </w:rPr>
        <w:t>For research under a DOD addendum in which U.S. military personnel are involved, dual compensation is limited:</w:t>
      </w:r>
    </w:p>
    <w:p w14:paraId="7C9BC232" w14:textId="77777777" w:rsidR="007841C6" w:rsidRPr="00B235EB" w:rsidRDefault="007841C6" w:rsidP="00272D68">
      <w:pPr>
        <w:numPr>
          <w:ilvl w:val="0"/>
          <w:numId w:val="85"/>
        </w:numPr>
        <w:ind w:left="720"/>
        <w:rPr>
          <w:rFonts w:cs="Arial"/>
          <w:szCs w:val="22"/>
        </w:rPr>
      </w:pPr>
      <w:r w:rsidRPr="00B235EB">
        <w:rPr>
          <w:rFonts w:cs="Arial"/>
          <w:szCs w:val="22"/>
        </w:rPr>
        <w:t>An individual is prohibited from receiving pay or compensation for research during duty hours.</w:t>
      </w:r>
    </w:p>
    <w:p w14:paraId="7E760088" w14:textId="77777777" w:rsidR="007841C6" w:rsidRPr="00B235EB" w:rsidRDefault="007841C6" w:rsidP="00272D68">
      <w:pPr>
        <w:numPr>
          <w:ilvl w:val="0"/>
          <w:numId w:val="85"/>
        </w:numPr>
        <w:ind w:left="720"/>
        <w:rPr>
          <w:rFonts w:cs="Arial"/>
          <w:szCs w:val="22"/>
        </w:rPr>
      </w:pPr>
      <w:r w:rsidRPr="00B235EB">
        <w:rPr>
          <w:rFonts w:cs="Arial"/>
          <w:szCs w:val="22"/>
        </w:rPr>
        <w:t>U.S. military personnel may be compensated for research if the participant is involved in the research when not on duty.</w:t>
      </w:r>
    </w:p>
    <w:p w14:paraId="0FFF51BA" w14:textId="77777777" w:rsidR="007841C6" w:rsidRPr="00B235EB" w:rsidRDefault="007841C6" w:rsidP="007841C6">
      <w:pPr>
        <w:pStyle w:val="Level2"/>
        <w:rPr>
          <w:rFonts w:cs="Arial"/>
          <w:sz w:val="22"/>
          <w:szCs w:val="22"/>
        </w:rPr>
      </w:pPr>
    </w:p>
    <w:p w14:paraId="50EF0AD6" w14:textId="77777777" w:rsidR="007841C6" w:rsidRPr="00DE0081" w:rsidRDefault="007841C6" w:rsidP="007841C6">
      <w:pPr>
        <w:pStyle w:val="Heading3"/>
        <w:rPr>
          <w:rFonts w:cs="Arial"/>
        </w:rPr>
      </w:pPr>
      <w:bookmarkStart w:id="1770" w:name="_Toc105420301"/>
      <w:bookmarkStart w:id="1771" w:name="_Toc357662146"/>
      <w:r w:rsidRPr="00B235EB">
        <w:rPr>
          <w:rFonts w:cs="Arial"/>
        </w:rPr>
        <w:t>Compensation for Injury</w:t>
      </w:r>
      <w:bookmarkEnd w:id="1770"/>
      <w:r w:rsidRPr="00B235EB">
        <w:rPr>
          <w:rFonts w:cs="Arial"/>
        </w:rPr>
        <w:t xml:space="preserve"> </w:t>
      </w:r>
      <w:bookmarkEnd w:id="1771"/>
    </w:p>
    <w:p w14:paraId="7D7F8B68" w14:textId="77777777" w:rsidR="007841C6" w:rsidRPr="009C6E0D" w:rsidRDefault="007841C6" w:rsidP="00272D68">
      <w:pPr>
        <w:pStyle w:val="Level2"/>
        <w:ind w:left="360"/>
        <w:rPr>
          <w:rFonts w:cs="Arial"/>
          <w:sz w:val="22"/>
          <w:szCs w:val="22"/>
        </w:rPr>
      </w:pPr>
      <w:r w:rsidRPr="00EB0F47">
        <w:rPr>
          <w:rFonts w:cs="Arial"/>
          <w:sz w:val="22"/>
          <w:szCs w:val="22"/>
        </w:rPr>
        <w:t xml:space="preserve">Information on compensation for injury must be included in all </w:t>
      </w:r>
      <w:r w:rsidR="00C63FDD" w:rsidRPr="00840E91">
        <w:rPr>
          <w:rFonts w:cs="Arial"/>
          <w:sz w:val="22"/>
          <w:szCs w:val="22"/>
        </w:rPr>
        <w:t>ICF</w:t>
      </w:r>
      <w:r w:rsidRPr="00840E91">
        <w:rPr>
          <w:rFonts w:cs="Arial"/>
          <w:sz w:val="22"/>
          <w:szCs w:val="22"/>
        </w:rPr>
        <w:t xml:space="preserve">s for studies involving more than minimal risk, with contact names and telephone numbers, per the requirements of the text of the </w:t>
      </w:r>
      <w:r w:rsidR="00C63FDD" w:rsidRPr="009C6E0D">
        <w:rPr>
          <w:rFonts w:cs="Arial"/>
          <w:sz w:val="22"/>
          <w:szCs w:val="22"/>
        </w:rPr>
        <w:t>ICF</w:t>
      </w:r>
      <w:r w:rsidRPr="009C6E0D">
        <w:rPr>
          <w:rFonts w:cs="Arial"/>
          <w:sz w:val="22"/>
          <w:szCs w:val="22"/>
        </w:rPr>
        <w:t>.</w:t>
      </w:r>
    </w:p>
    <w:p w14:paraId="2114028E" w14:textId="77777777" w:rsidR="007841C6" w:rsidRPr="009D6AA7" w:rsidRDefault="007841C6" w:rsidP="00272D68">
      <w:pPr>
        <w:pStyle w:val="Level2"/>
        <w:ind w:left="360"/>
        <w:rPr>
          <w:rFonts w:cs="Arial"/>
          <w:sz w:val="22"/>
          <w:szCs w:val="22"/>
        </w:rPr>
      </w:pPr>
    </w:p>
    <w:p w14:paraId="17B2B91C" w14:textId="193C2D9B" w:rsidR="007841C6" w:rsidRPr="00B375B4" w:rsidRDefault="007841C6" w:rsidP="00272D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sz w:val="22"/>
          <w:szCs w:val="22"/>
        </w:rPr>
      </w:pPr>
      <w:r w:rsidRPr="009D6AA7">
        <w:rPr>
          <w:rFonts w:ascii="Arial" w:hAnsi="Arial" w:cs="Arial"/>
          <w:sz w:val="22"/>
          <w:szCs w:val="22"/>
        </w:rPr>
        <w:t xml:space="preserve">VA medical facilities shall provide necessary medical treatment to a research </w:t>
      </w:r>
      <w:r w:rsidR="008F71E4" w:rsidRPr="0055161B">
        <w:rPr>
          <w:rFonts w:ascii="Arial" w:hAnsi="Arial" w:cs="Arial"/>
          <w:sz w:val="22"/>
          <w:szCs w:val="22"/>
        </w:rPr>
        <w:t>participant</w:t>
      </w:r>
      <w:r w:rsidRPr="008D1A54">
        <w:rPr>
          <w:rFonts w:ascii="Arial" w:hAnsi="Arial" w:cs="Arial"/>
          <w:sz w:val="22"/>
          <w:szCs w:val="22"/>
        </w:rPr>
        <w:t xml:space="preserve"> </w:t>
      </w:r>
      <w:r w:rsidRPr="00F466C6">
        <w:rPr>
          <w:rFonts w:ascii="Arial" w:hAnsi="Arial" w:cs="Arial"/>
          <w:sz w:val="22"/>
          <w:szCs w:val="22"/>
        </w:rPr>
        <w:t xml:space="preserve">injured as a result of participation in a research project approved by a VA </w:t>
      </w:r>
      <w:r w:rsidR="000A58CF">
        <w:rPr>
          <w:rFonts w:ascii="Arial" w:hAnsi="Arial" w:cs="Arial"/>
          <w:sz w:val="22"/>
          <w:szCs w:val="22"/>
          <w:lang w:val="en-US"/>
        </w:rPr>
        <w:t>R&amp;DC</w:t>
      </w:r>
      <w:r w:rsidRPr="00F466C6">
        <w:rPr>
          <w:rFonts w:ascii="Arial" w:hAnsi="Arial" w:cs="Arial"/>
          <w:sz w:val="22"/>
          <w:szCs w:val="22"/>
        </w:rPr>
        <w:t xml:space="preserve"> and conducted under the supervision of one or more VA employees. (VA employee is defined as </w:t>
      </w:r>
      <w:r w:rsidRPr="00B375B4">
        <w:rPr>
          <w:rFonts w:ascii="Arial" w:eastAsia="Times New Roman" w:hAnsi="Arial" w:cs="Arial"/>
          <w:sz w:val="22"/>
          <w:szCs w:val="22"/>
        </w:rPr>
        <w:t xml:space="preserve">any person </w:t>
      </w:r>
      <w:r w:rsidRPr="00B375B4">
        <w:rPr>
          <w:rFonts w:ascii="Arial" w:hAnsi="Arial" w:cs="Arial"/>
          <w:sz w:val="22"/>
          <w:szCs w:val="22"/>
        </w:rPr>
        <w:t>appointed by VA as an officer or employee and acting within the scope of his or her appointment.) The following exceptions apply:</w:t>
      </w:r>
    </w:p>
    <w:p w14:paraId="3E743180" w14:textId="77777777" w:rsidR="007841C6" w:rsidRPr="00E03C1C" w:rsidRDefault="007841C6" w:rsidP="00272D68">
      <w:pPr>
        <w:pStyle w:val="Level2"/>
        <w:numPr>
          <w:ilvl w:val="0"/>
          <w:numId w:val="255"/>
        </w:numPr>
        <w:ind w:left="1080"/>
        <w:rPr>
          <w:rFonts w:cs="Arial"/>
          <w:sz w:val="22"/>
          <w:szCs w:val="22"/>
        </w:rPr>
      </w:pPr>
      <w:r w:rsidRPr="00B162B5">
        <w:rPr>
          <w:rFonts w:cs="Arial"/>
          <w:sz w:val="22"/>
          <w:szCs w:val="22"/>
        </w:rPr>
        <w:t xml:space="preserve">If VA medical facilities cannot furnish the care or services required or cannot furnish such care economically, the </w:t>
      </w:r>
      <w:r w:rsidR="00DA641C" w:rsidRPr="00B162B5">
        <w:rPr>
          <w:rFonts w:cs="Arial"/>
          <w:sz w:val="22"/>
          <w:szCs w:val="22"/>
        </w:rPr>
        <w:t>PI</w:t>
      </w:r>
      <w:r w:rsidRPr="00B162B5">
        <w:rPr>
          <w:rFonts w:cs="Arial"/>
          <w:sz w:val="22"/>
          <w:szCs w:val="22"/>
        </w:rPr>
        <w:t xml:space="preserve"> will notify the ACOS/R&amp;D who will work with the </w:t>
      </w:r>
      <w:r w:rsidR="00B94E5C" w:rsidRPr="00F6293C">
        <w:rPr>
          <w:rFonts w:cs="Arial"/>
          <w:sz w:val="22"/>
          <w:szCs w:val="22"/>
        </w:rPr>
        <w:t>VAPORHCS</w:t>
      </w:r>
      <w:r w:rsidRPr="00F6293C">
        <w:rPr>
          <w:rFonts w:cs="Arial"/>
          <w:sz w:val="22"/>
          <w:szCs w:val="22"/>
        </w:rPr>
        <w:t xml:space="preserve"> </w:t>
      </w:r>
      <w:r w:rsidR="00264EF7" w:rsidRPr="00E03C1C">
        <w:rPr>
          <w:rFonts w:cs="Arial"/>
          <w:sz w:val="22"/>
          <w:szCs w:val="22"/>
        </w:rPr>
        <w:t xml:space="preserve">IO </w:t>
      </w:r>
      <w:r w:rsidRPr="00E03C1C">
        <w:rPr>
          <w:rFonts w:cs="Arial"/>
          <w:sz w:val="22"/>
          <w:szCs w:val="22"/>
        </w:rPr>
        <w:t>to contract for the necessary care.</w:t>
      </w:r>
    </w:p>
    <w:p w14:paraId="0A9BDC89" w14:textId="77777777" w:rsidR="007841C6" w:rsidRPr="00B235EB" w:rsidRDefault="007841C6" w:rsidP="00272D68">
      <w:pPr>
        <w:pStyle w:val="Level2"/>
        <w:numPr>
          <w:ilvl w:val="0"/>
          <w:numId w:val="255"/>
        </w:numPr>
        <w:ind w:left="1080"/>
        <w:rPr>
          <w:rFonts w:cs="Arial"/>
          <w:sz w:val="22"/>
          <w:szCs w:val="22"/>
        </w:rPr>
      </w:pPr>
      <w:r w:rsidRPr="00B235EB">
        <w:rPr>
          <w:rFonts w:cs="Arial"/>
          <w:sz w:val="22"/>
          <w:szCs w:val="22"/>
        </w:rPr>
        <w:t>If inpatient care must be provided for a non-</w:t>
      </w:r>
      <w:r w:rsidR="008C4C31" w:rsidRPr="00B235EB">
        <w:rPr>
          <w:rFonts w:cs="Arial"/>
          <w:sz w:val="22"/>
          <w:szCs w:val="22"/>
        </w:rPr>
        <w:t>Veteran</w:t>
      </w:r>
      <w:r w:rsidRPr="00B235EB">
        <w:rPr>
          <w:rFonts w:cs="Arial"/>
          <w:sz w:val="22"/>
          <w:szCs w:val="22"/>
        </w:rPr>
        <w:t xml:space="preserve">, the </w:t>
      </w:r>
      <w:r w:rsidR="00B94E5C" w:rsidRPr="00B235EB">
        <w:rPr>
          <w:rFonts w:cs="Arial"/>
          <w:sz w:val="22"/>
          <w:szCs w:val="22"/>
        </w:rPr>
        <w:t>VAPORHCS</w:t>
      </w:r>
      <w:r w:rsidRPr="00B235EB">
        <w:rPr>
          <w:rFonts w:cs="Arial"/>
          <w:sz w:val="22"/>
          <w:szCs w:val="22"/>
        </w:rPr>
        <w:t xml:space="preserve"> </w:t>
      </w:r>
      <w:r w:rsidR="00264EF7" w:rsidRPr="00B235EB">
        <w:rPr>
          <w:rFonts w:cs="Arial"/>
          <w:sz w:val="22"/>
          <w:szCs w:val="22"/>
        </w:rPr>
        <w:t xml:space="preserve">IO </w:t>
      </w:r>
      <w:r w:rsidRPr="00B235EB">
        <w:rPr>
          <w:rFonts w:cs="Arial"/>
          <w:sz w:val="22"/>
          <w:szCs w:val="22"/>
        </w:rPr>
        <w:t>may contract for such care.</w:t>
      </w:r>
    </w:p>
    <w:p w14:paraId="18682FDD" w14:textId="77777777" w:rsidR="007841C6" w:rsidRPr="00B235EB" w:rsidRDefault="007841C6" w:rsidP="00272D68">
      <w:pPr>
        <w:pStyle w:val="Level2"/>
        <w:numPr>
          <w:ilvl w:val="0"/>
          <w:numId w:val="255"/>
        </w:numPr>
        <w:ind w:left="1080"/>
        <w:rPr>
          <w:rFonts w:cs="Arial"/>
          <w:sz w:val="22"/>
          <w:szCs w:val="22"/>
        </w:rPr>
      </w:pPr>
      <w:r w:rsidRPr="00B235EB">
        <w:rPr>
          <w:rFonts w:cs="Arial"/>
          <w:sz w:val="22"/>
          <w:szCs w:val="22"/>
        </w:rPr>
        <w:t xml:space="preserve">If a research participant needs treatment in a medical emergency for a research-related injury, the </w:t>
      </w:r>
      <w:r w:rsidR="00B94E5C" w:rsidRPr="00B235EB">
        <w:rPr>
          <w:rFonts w:cs="Arial"/>
          <w:sz w:val="22"/>
          <w:szCs w:val="22"/>
        </w:rPr>
        <w:t>VAPORHCS</w:t>
      </w:r>
      <w:r w:rsidRPr="00B235EB">
        <w:rPr>
          <w:rFonts w:cs="Arial"/>
          <w:sz w:val="22"/>
          <w:szCs w:val="22"/>
        </w:rPr>
        <w:t xml:space="preserve"> </w:t>
      </w:r>
      <w:r w:rsidR="000D1D34">
        <w:rPr>
          <w:rFonts w:cs="Arial"/>
          <w:sz w:val="22"/>
          <w:szCs w:val="22"/>
        </w:rPr>
        <w:t xml:space="preserve">IO </w:t>
      </w:r>
      <w:r w:rsidRPr="00B235EB">
        <w:rPr>
          <w:rFonts w:cs="Arial"/>
          <w:sz w:val="22"/>
          <w:szCs w:val="22"/>
        </w:rPr>
        <w:t>shall provide reasonable reimbursement for th</w:t>
      </w:r>
      <w:r w:rsidR="000D1D34">
        <w:rPr>
          <w:rFonts w:cs="Arial"/>
          <w:sz w:val="22"/>
          <w:szCs w:val="22"/>
        </w:rPr>
        <w:t>e emergency</w:t>
      </w:r>
      <w:r w:rsidRPr="00B235EB">
        <w:rPr>
          <w:rFonts w:cs="Arial"/>
          <w:sz w:val="22"/>
          <w:szCs w:val="22"/>
        </w:rPr>
        <w:t xml:space="preserve"> treatment</w:t>
      </w:r>
      <w:r w:rsidR="000D1D34" w:rsidRPr="000D1D34">
        <w:rPr>
          <w:rFonts w:cs="Arial"/>
          <w:sz w:val="22"/>
          <w:szCs w:val="22"/>
        </w:rPr>
        <w:t xml:space="preserve"> </w:t>
      </w:r>
      <w:r w:rsidR="000D1D34">
        <w:rPr>
          <w:rFonts w:cs="Arial"/>
          <w:sz w:val="22"/>
          <w:szCs w:val="22"/>
        </w:rPr>
        <w:t>in</w:t>
      </w:r>
      <w:r w:rsidR="000D1D34" w:rsidRPr="000D1D34">
        <w:rPr>
          <w:rFonts w:cs="Arial"/>
          <w:sz w:val="22"/>
          <w:szCs w:val="22"/>
        </w:rPr>
        <w:t xml:space="preserve"> </w:t>
      </w:r>
      <w:r w:rsidR="000D1D34">
        <w:rPr>
          <w:rFonts w:cs="Arial"/>
          <w:sz w:val="22"/>
          <w:szCs w:val="22"/>
        </w:rPr>
        <w:t xml:space="preserve">a </w:t>
      </w:r>
      <w:r w:rsidR="000D1D34" w:rsidRPr="000D1D34">
        <w:rPr>
          <w:rFonts w:cs="Arial"/>
          <w:sz w:val="22"/>
          <w:szCs w:val="22"/>
        </w:rPr>
        <w:t>non-VA medical facility</w:t>
      </w:r>
      <w:r w:rsidRPr="00B235EB">
        <w:rPr>
          <w:rFonts w:cs="Arial"/>
          <w:sz w:val="22"/>
          <w:szCs w:val="22"/>
        </w:rPr>
        <w:t>.</w:t>
      </w:r>
    </w:p>
    <w:p w14:paraId="7000FEAF" w14:textId="77777777" w:rsidR="007841C6" w:rsidRPr="00B235EB" w:rsidRDefault="007841C6" w:rsidP="00272D68">
      <w:pPr>
        <w:pStyle w:val="TableBullet3"/>
        <w:tabs>
          <w:tab w:val="clear" w:pos="720"/>
        </w:tabs>
        <w:spacing w:line="240" w:lineRule="auto"/>
        <w:ind w:left="360" w:firstLine="0"/>
        <w:rPr>
          <w:rFonts w:cs="Arial"/>
          <w:sz w:val="22"/>
          <w:szCs w:val="22"/>
        </w:rPr>
      </w:pPr>
      <w:r w:rsidRPr="00B235EB">
        <w:rPr>
          <w:rFonts w:cs="Arial"/>
          <w:sz w:val="22"/>
          <w:szCs w:val="22"/>
        </w:rPr>
        <w:lastRenderedPageBreak/>
        <w:t xml:space="preserve">However, this requirement does not apply to (1) treatment for injuries due to noncompliance by a </w:t>
      </w:r>
      <w:r w:rsidR="008F71E4" w:rsidRPr="00B235EB">
        <w:rPr>
          <w:rFonts w:cs="Arial"/>
          <w:sz w:val="22"/>
          <w:szCs w:val="22"/>
        </w:rPr>
        <w:t>participant</w:t>
      </w:r>
      <w:r w:rsidRPr="00B235EB">
        <w:rPr>
          <w:rFonts w:cs="Arial"/>
          <w:sz w:val="22"/>
          <w:szCs w:val="22"/>
        </w:rPr>
        <w:t xml:space="preserve"> with study procedures; or (2) research conducted for the VA under a contract with an individual or a non-VA institution.</w:t>
      </w:r>
    </w:p>
    <w:p w14:paraId="713771C3" w14:textId="77777777" w:rsidR="007841C6" w:rsidRPr="00C561CE" w:rsidRDefault="007841C6" w:rsidP="0074334D">
      <w:pPr>
        <w:pStyle w:val="TableBullet3"/>
        <w:tabs>
          <w:tab w:val="clear" w:pos="720"/>
        </w:tabs>
        <w:spacing w:line="240" w:lineRule="auto"/>
        <w:ind w:left="0" w:firstLine="0"/>
        <w:rPr>
          <w:rFonts w:cs="Arial"/>
          <w:sz w:val="22"/>
          <w:szCs w:val="22"/>
        </w:rPr>
      </w:pPr>
    </w:p>
    <w:p w14:paraId="77143F25" w14:textId="77777777" w:rsidR="007841C6" w:rsidRPr="00EB0F47" w:rsidRDefault="007841C6" w:rsidP="007841C6">
      <w:pPr>
        <w:pStyle w:val="Heading3"/>
        <w:rPr>
          <w:rFonts w:cs="Arial"/>
        </w:rPr>
      </w:pPr>
      <w:bookmarkStart w:id="1772" w:name="_Toc357662147"/>
      <w:bookmarkStart w:id="1773" w:name="_Toc105420302"/>
      <w:r w:rsidRPr="00EB0F47">
        <w:rPr>
          <w:rFonts w:cs="Arial"/>
        </w:rPr>
        <w:t>Certificates of Confidentiality</w:t>
      </w:r>
      <w:bookmarkEnd w:id="1772"/>
      <w:bookmarkEnd w:id="1773"/>
      <w:r w:rsidRPr="00EB0F47">
        <w:rPr>
          <w:rFonts w:cs="Arial"/>
        </w:rPr>
        <w:t xml:space="preserve"> </w:t>
      </w:r>
    </w:p>
    <w:p w14:paraId="5EC771A4" w14:textId="79A29010" w:rsidR="008B2733" w:rsidRPr="006335BB" w:rsidRDefault="008B2733" w:rsidP="000A58CF">
      <w:pPr>
        <w:pStyle w:val="ListParagraph"/>
        <w:widowControl w:val="0"/>
        <w:tabs>
          <w:tab w:val="left" w:pos="360"/>
        </w:tabs>
        <w:autoSpaceDE w:val="0"/>
        <w:autoSpaceDN w:val="0"/>
        <w:ind w:left="360" w:right="-58"/>
        <w:rPr>
          <w:szCs w:val="22"/>
        </w:rPr>
      </w:pPr>
      <w:r w:rsidRPr="001602B1">
        <w:rPr>
          <w:szCs w:val="22"/>
        </w:rPr>
        <w:t xml:space="preserve">Several </w:t>
      </w:r>
      <w:r w:rsidRPr="006335BB">
        <w:rPr>
          <w:szCs w:val="22"/>
        </w:rPr>
        <w:t>HHS operating agencies issue Certificates of Confidentiality to protect research subjects. Generally, any Federally-funded research project that involves the use or collection of identifiable, sensitive information will be required to have a Certificate of Confidentiality as required by Section 2012 of the 21</w:t>
      </w:r>
      <w:r w:rsidR="000A58CF" w:rsidRPr="000A58CF">
        <w:rPr>
          <w:szCs w:val="22"/>
          <w:vertAlign w:val="superscript"/>
        </w:rPr>
        <w:t>st</w:t>
      </w:r>
      <w:r w:rsidR="000A58CF">
        <w:rPr>
          <w:szCs w:val="22"/>
        </w:rPr>
        <w:t xml:space="preserve"> </w:t>
      </w:r>
      <w:r w:rsidRPr="006335BB">
        <w:rPr>
          <w:szCs w:val="22"/>
        </w:rPr>
        <w:t>Century Cures Act (42 U.S.C. 241). For purposes of this section and as defined in the 21</w:t>
      </w:r>
      <w:r w:rsidR="000A58CF" w:rsidRPr="000A58CF">
        <w:rPr>
          <w:szCs w:val="22"/>
          <w:vertAlign w:val="superscript"/>
        </w:rPr>
        <w:t>st</w:t>
      </w:r>
      <w:r w:rsidR="000A58CF">
        <w:rPr>
          <w:szCs w:val="22"/>
        </w:rPr>
        <w:t xml:space="preserve"> </w:t>
      </w:r>
      <w:r w:rsidRPr="006335BB">
        <w:rPr>
          <w:szCs w:val="22"/>
        </w:rPr>
        <w:t>Century Cures Act, the term identifiable, sensitive information means information about an individual that is gathered or used during the course of research in which an individual is identified; or there is at least a very small risk, as determined by current scientific practices or statistical methods, that some combination of the, a request for the, and other available data sources could be used to deduce the identity of an individual. An investigator issued a certificate must protect the privacy of individuals involved in the research study and may not disclose or provide to any other person not connected with the research the name of subjects or any information</w:t>
      </w:r>
      <w:r w:rsidRPr="006335BB">
        <w:rPr>
          <w:strike/>
          <w:szCs w:val="22"/>
        </w:rPr>
        <w:t xml:space="preserve"> </w:t>
      </w:r>
      <w:r w:rsidRPr="006335BB">
        <w:rPr>
          <w:szCs w:val="22"/>
        </w:rPr>
        <w:t>document, or biospecimen that contains identifiable, sensitive information about subjects that was created or compiled for purposes of the</w:t>
      </w:r>
      <w:r w:rsidRPr="006335BB">
        <w:rPr>
          <w:spacing w:val="-8"/>
          <w:szCs w:val="22"/>
        </w:rPr>
        <w:t xml:space="preserve"> </w:t>
      </w:r>
      <w:r w:rsidRPr="006335BB">
        <w:rPr>
          <w:szCs w:val="22"/>
        </w:rPr>
        <w:t>research.</w:t>
      </w:r>
    </w:p>
    <w:p w14:paraId="245F7C84" w14:textId="77777777" w:rsidR="008B2733" w:rsidRPr="006335BB" w:rsidRDefault="008B2733" w:rsidP="007F19C8">
      <w:pPr>
        <w:ind w:left="360" w:right="-54"/>
        <w:rPr>
          <w:szCs w:val="22"/>
        </w:rPr>
      </w:pPr>
    </w:p>
    <w:p w14:paraId="7E38A8EB" w14:textId="77777777" w:rsidR="0002457C" w:rsidRPr="006335BB" w:rsidRDefault="00BB24F0" w:rsidP="001602B1">
      <w:pPr>
        <w:pStyle w:val="ListParagraph"/>
        <w:widowControl w:val="0"/>
        <w:tabs>
          <w:tab w:val="left" w:pos="360"/>
        </w:tabs>
        <w:autoSpaceDE w:val="0"/>
        <w:autoSpaceDN w:val="0"/>
        <w:ind w:left="360" w:right="-54"/>
        <w:rPr>
          <w:rFonts w:cs="Arial"/>
          <w:szCs w:val="22"/>
        </w:rPr>
      </w:pPr>
      <w:r w:rsidRPr="006335BB">
        <w:rPr>
          <w:rFonts w:cs="Arial"/>
          <w:szCs w:val="22"/>
        </w:rPr>
        <w:t>For studies that have a Certificate of Confidentiality, d</w:t>
      </w:r>
      <w:r w:rsidR="0089651F" w:rsidRPr="006335BB">
        <w:rPr>
          <w:rFonts w:cs="Arial"/>
          <w:szCs w:val="22"/>
        </w:rPr>
        <w:t>isclosure of identifiable information outside of the research team is prohibited,</w:t>
      </w:r>
      <w:r w:rsidR="0089651F" w:rsidRPr="006335BB">
        <w:rPr>
          <w:rFonts w:cs="Arial"/>
          <w:spacing w:val="-1"/>
          <w:szCs w:val="22"/>
        </w:rPr>
        <w:t xml:space="preserve"> </w:t>
      </w:r>
      <w:r w:rsidR="0089651F" w:rsidRPr="006335BB">
        <w:rPr>
          <w:rFonts w:cs="Arial"/>
          <w:szCs w:val="22"/>
        </w:rPr>
        <w:t>except:</w:t>
      </w:r>
      <w:r w:rsidR="007D6D04" w:rsidRPr="006335BB">
        <w:rPr>
          <w:rFonts w:cs="Arial"/>
          <w:szCs w:val="22"/>
        </w:rPr>
        <w:t xml:space="preserve"> (1) </w:t>
      </w:r>
      <w:r w:rsidR="0034762F" w:rsidRPr="006335BB">
        <w:rPr>
          <w:rFonts w:cs="Arial"/>
          <w:szCs w:val="22"/>
        </w:rPr>
        <w:t>w</w:t>
      </w:r>
      <w:r w:rsidR="007D6D04" w:rsidRPr="006335BB">
        <w:rPr>
          <w:rFonts w:cs="Arial"/>
          <w:szCs w:val="22"/>
        </w:rPr>
        <w:t>hen there is a Federal, State or law requiring disclosure of such as for reporting child or elder abuse or</w:t>
      </w:r>
      <w:r w:rsidR="007D6D04" w:rsidRPr="006335BB">
        <w:rPr>
          <w:rFonts w:cs="Arial"/>
          <w:strike/>
          <w:szCs w:val="22"/>
        </w:rPr>
        <w:t xml:space="preserve"> </w:t>
      </w:r>
      <w:r w:rsidR="007D6D04" w:rsidRPr="006335BB">
        <w:rPr>
          <w:rFonts w:cs="Arial"/>
          <w:szCs w:val="22"/>
        </w:rPr>
        <w:t>communicable diseases; (2) when the subject consents for such</w:t>
      </w:r>
      <w:r w:rsidR="007D6D04" w:rsidRPr="006335BB">
        <w:rPr>
          <w:rFonts w:cs="Arial"/>
          <w:spacing w:val="-7"/>
          <w:szCs w:val="22"/>
        </w:rPr>
        <w:t xml:space="preserve"> </w:t>
      </w:r>
      <w:r w:rsidR="007D6D04" w:rsidRPr="006335BB">
        <w:rPr>
          <w:rFonts w:cs="Arial"/>
          <w:szCs w:val="22"/>
        </w:rPr>
        <w:t>disclosure;</w:t>
      </w:r>
      <w:r w:rsidR="0034762F" w:rsidRPr="006335BB">
        <w:rPr>
          <w:rFonts w:cs="Arial"/>
          <w:szCs w:val="22"/>
        </w:rPr>
        <w:t xml:space="preserve"> </w:t>
      </w:r>
      <w:r w:rsidR="0002457C" w:rsidRPr="006335BB">
        <w:rPr>
          <w:rFonts w:cs="Arial"/>
          <w:szCs w:val="22"/>
        </w:rPr>
        <w:t xml:space="preserve">(3) for medical treatment of the individual made with consent of the subject; or (4) </w:t>
      </w:r>
      <w:r w:rsidR="0034762F" w:rsidRPr="006335BB">
        <w:rPr>
          <w:rFonts w:cs="Arial"/>
          <w:szCs w:val="22"/>
        </w:rPr>
        <w:t>w</w:t>
      </w:r>
      <w:r w:rsidR="0002457C" w:rsidRPr="006335BB">
        <w:rPr>
          <w:rFonts w:cs="Arial"/>
          <w:szCs w:val="22"/>
        </w:rPr>
        <w:t>hen the information is used for other scientific research that is in</w:t>
      </w:r>
      <w:r w:rsidR="0002457C" w:rsidRPr="006335BB">
        <w:rPr>
          <w:rFonts w:cs="Arial"/>
          <w:spacing w:val="-26"/>
          <w:szCs w:val="22"/>
        </w:rPr>
        <w:t xml:space="preserve"> </w:t>
      </w:r>
      <w:r w:rsidR="0002457C" w:rsidRPr="006335BB">
        <w:rPr>
          <w:rFonts w:cs="Arial"/>
          <w:szCs w:val="22"/>
        </w:rPr>
        <w:t>compliance with applicable Federal regulations governing the protection of human subjects in research.</w:t>
      </w:r>
    </w:p>
    <w:p w14:paraId="5EB53ED3" w14:textId="77777777" w:rsidR="007D6D04" w:rsidRPr="006335BB" w:rsidRDefault="007D6D04" w:rsidP="001602B1">
      <w:pPr>
        <w:pStyle w:val="ListParagraph"/>
        <w:widowControl w:val="0"/>
        <w:tabs>
          <w:tab w:val="left" w:pos="1561"/>
        </w:tabs>
        <w:autoSpaceDE w:val="0"/>
        <w:autoSpaceDN w:val="0"/>
        <w:ind w:left="1560"/>
        <w:rPr>
          <w:rFonts w:cs="Arial"/>
          <w:szCs w:val="22"/>
        </w:rPr>
      </w:pPr>
    </w:p>
    <w:p w14:paraId="6A37FD71" w14:textId="77777777" w:rsidR="008B2733" w:rsidRPr="006335BB" w:rsidRDefault="002255CB" w:rsidP="002255CB">
      <w:pPr>
        <w:ind w:left="360"/>
        <w:rPr>
          <w:szCs w:val="22"/>
        </w:rPr>
      </w:pPr>
      <w:r w:rsidRPr="006335BB">
        <w:rPr>
          <w:szCs w:val="22"/>
        </w:rPr>
        <w:t xml:space="preserve">When VA conducts a study that is protected by a Certificate of Confidentiality, the following apply: </w:t>
      </w:r>
    </w:p>
    <w:p w14:paraId="0102BB43" w14:textId="2728A082" w:rsidR="0089651F" w:rsidRPr="006335BB" w:rsidRDefault="00AE3730" w:rsidP="001602B1">
      <w:pPr>
        <w:pStyle w:val="ListParagraph"/>
        <w:widowControl w:val="0"/>
        <w:numPr>
          <w:ilvl w:val="0"/>
          <w:numId w:val="341"/>
        </w:numPr>
        <w:tabs>
          <w:tab w:val="left" w:pos="1080"/>
        </w:tabs>
        <w:autoSpaceDE w:val="0"/>
        <w:autoSpaceDN w:val="0"/>
        <w:spacing w:line="249" w:lineRule="auto"/>
        <w:ind w:right="-54"/>
        <w:rPr>
          <w:szCs w:val="22"/>
        </w:rPr>
      </w:pPr>
      <w:r w:rsidRPr="006335BB">
        <w:rPr>
          <w:szCs w:val="22"/>
        </w:rPr>
        <w:t xml:space="preserve">For studies </w:t>
      </w:r>
      <w:r w:rsidR="004D5F23" w:rsidRPr="006335BB">
        <w:rPr>
          <w:szCs w:val="22"/>
        </w:rPr>
        <w:t xml:space="preserve">in </w:t>
      </w:r>
      <w:r w:rsidRPr="006335BB">
        <w:rPr>
          <w:szCs w:val="22"/>
        </w:rPr>
        <w:t xml:space="preserve">which information </w:t>
      </w:r>
      <w:r w:rsidR="00AA77B9">
        <w:rPr>
          <w:noProof/>
          <w:szCs w:val="22"/>
        </w:rPr>
        <mc:AlternateContent>
          <mc:Choice Requires="wps">
            <w:drawing>
              <wp:anchor distT="0" distB="0" distL="114300" distR="114300" simplePos="0" relativeHeight="251658752" behindDoc="1" locked="0" layoutInCell="1" allowOverlap="1" wp14:anchorId="0427914E" wp14:editId="41E91DCA">
                <wp:simplePos x="0" y="0"/>
                <wp:positionH relativeFrom="page">
                  <wp:posOffset>6610985</wp:posOffset>
                </wp:positionH>
                <wp:positionV relativeFrom="paragraph">
                  <wp:posOffset>705485</wp:posOffset>
                </wp:positionV>
                <wp:extent cx="41275" cy="10795"/>
                <wp:effectExtent l="63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C9298" id="Rectangle 5" o:spid="_x0000_s1026" style="position:absolute;margin-left:520.55pt;margin-top:55.55pt;width:3.2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" fillcolor="#2d96d2" stroked="f">
                <w10:wrap anchorx="page"/>
              </v:rect>
            </w:pict>
          </mc:Fallback>
        </mc:AlternateContent>
      </w:r>
      <w:r w:rsidRPr="006335BB">
        <w:rPr>
          <w:rFonts w:ascii="Times New Roman" w:hAnsi="Times New Roman"/>
          <w:strike/>
          <w:spacing w:val="-60"/>
          <w:szCs w:val="22"/>
        </w:rPr>
        <w:t xml:space="preserve"> </w:t>
      </w:r>
      <w:r w:rsidRPr="006335BB">
        <w:rPr>
          <w:szCs w:val="22"/>
        </w:rPr>
        <w:t>about the subject’s participation will be included in the subject’s VHA medical record, information must be given to the prospective subjects as part of the informed process that information regarding study participation will be included in the medical record.</w:t>
      </w:r>
    </w:p>
    <w:p w14:paraId="60D69955" w14:textId="77777777" w:rsidR="00C66CA3" w:rsidRPr="008147AB" w:rsidRDefault="00C66CA3" w:rsidP="001602B1">
      <w:pPr>
        <w:pStyle w:val="ListParagraph"/>
        <w:widowControl w:val="0"/>
        <w:numPr>
          <w:ilvl w:val="0"/>
          <w:numId w:val="341"/>
        </w:numPr>
        <w:tabs>
          <w:tab w:val="left" w:pos="1080"/>
        </w:tabs>
        <w:autoSpaceDE w:val="0"/>
        <w:autoSpaceDN w:val="0"/>
        <w:spacing w:line="249" w:lineRule="auto"/>
        <w:ind w:right="-54"/>
        <w:rPr>
          <w:szCs w:val="22"/>
        </w:rPr>
      </w:pPr>
      <w:r w:rsidRPr="008147AB">
        <w:rPr>
          <w:szCs w:val="22"/>
        </w:rPr>
        <w:t>For studies in which the IRB requires a written informed consent, the informed consent document approved by the IRB must include a statement that the study has a</w:t>
      </w:r>
      <w:r w:rsidRPr="008147AB">
        <w:rPr>
          <w:spacing w:val="-39"/>
          <w:szCs w:val="22"/>
        </w:rPr>
        <w:t xml:space="preserve"> </w:t>
      </w:r>
      <w:r w:rsidRPr="008147AB">
        <w:rPr>
          <w:szCs w:val="22"/>
        </w:rPr>
        <w:t xml:space="preserve">Certificate of Confidentiality. </w:t>
      </w:r>
      <w:r w:rsidRPr="008147AB">
        <w:rPr>
          <w:b/>
          <w:i/>
          <w:szCs w:val="22"/>
        </w:rPr>
        <w:t xml:space="preserve">NOTE: </w:t>
      </w:r>
      <w:r w:rsidRPr="008147AB">
        <w:rPr>
          <w:i/>
          <w:szCs w:val="22"/>
        </w:rPr>
        <w:t>The HHS agencies that issue Certificates of Confidentiality usually have guidance specific to the issuing agency on statements that must be included in informed consent documents describing Certificates of</w:t>
      </w:r>
      <w:r w:rsidRPr="008147AB">
        <w:rPr>
          <w:i/>
          <w:spacing w:val="-11"/>
          <w:szCs w:val="22"/>
        </w:rPr>
        <w:t xml:space="preserve"> </w:t>
      </w:r>
      <w:r w:rsidRPr="008147AB">
        <w:rPr>
          <w:i/>
          <w:szCs w:val="22"/>
        </w:rPr>
        <w:t>Confidentiality.</w:t>
      </w:r>
    </w:p>
    <w:p w14:paraId="23C5413A" w14:textId="77777777" w:rsidR="008B2733" w:rsidRDefault="008B2733" w:rsidP="00540F00">
      <w:pPr>
        <w:ind w:left="360"/>
        <w:rPr>
          <w:rFonts w:cs="Arial"/>
          <w:szCs w:val="22"/>
        </w:rPr>
      </w:pPr>
    </w:p>
    <w:p w14:paraId="616409DD" w14:textId="77777777" w:rsidR="00C64890" w:rsidRPr="00921077" w:rsidRDefault="00C64890" w:rsidP="00C64890">
      <w:pPr>
        <w:pStyle w:val="TableBullet3"/>
        <w:tabs>
          <w:tab w:val="clear" w:pos="720"/>
        </w:tabs>
        <w:spacing w:line="240" w:lineRule="auto"/>
        <w:ind w:left="360" w:firstLine="0"/>
        <w:rPr>
          <w:rFonts w:cs="Arial"/>
          <w:i/>
          <w:color w:val="5B5C5C"/>
          <w:sz w:val="22"/>
          <w:szCs w:val="22"/>
          <w:lang w:val="en"/>
        </w:rPr>
      </w:pPr>
      <w:r w:rsidRPr="00921077">
        <w:rPr>
          <w:rFonts w:cs="Arial"/>
          <w:b/>
          <w:i/>
          <w:sz w:val="22"/>
          <w:szCs w:val="22"/>
        </w:rPr>
        <w:t>NOTE:</w:t>
      </w:r>
      <w:r w:rsidRPr="00921077">
        <w:rPr>
          <w:rFonts w:cs="Arial"/>
          <w:i/>
          <w:sz w:val="22"/>
          <w:szCs w:val="22"/>
        </w:rPr>
        <w:t xml:space="preserve"> Effective Oct. 1, 2017, </w:t>
      </w:r>
      <w:r w:rsidRPr="00921077">
        <w:rPr>
          <w:rFonts w:cs="Arial"/>
          <w:i/>
          <w:sz w:val="22"/>
          <w:szCs w:val="22"/>
          <w:lang w:val="en"/>
        </w:rPr>
        <w:t>NIH funded researchers are automatically issued a CoC through their award. Other Department of Health and Human Services (HHS) agencies issue CoCs to researchers they fund. Researchers not funded by HHS can continue to apply to NIH or the FDA as appropriate to request a CoC for HHS-mission relevant research.</w:t>
      </w:r>
    </w:p>
    <w:p w14:paraId="55DB3B2D" w14:textId="77777777" w:rsidR="00C64890" w:rsidRPr="00B162B5" w:rsidRDefault="00C64890" w:rsidP="00C64890">
      <w:pPr>
        <w:pStyle w:val="TableBullet3"/>
        <w:tabs>
          <w:tab w:val="clear" w:pos="720"/>
        </w:tabs>
        <w:ind w:left="360" w:firstLine="0"/>
        <w:rPr>
          <w:rFonts w:cs="Arial"/>
          <w:sz w:val="22"/>
          <w:szCs w:val="22"/>
        </w:rPr>
      </w:pPr>
    </w:p>
    <w:p w14:paraId="567A09A9" w14:textId="77777777" w:rsidR="00C64890" w:rsidRDefault="00C64890" w:rsidP="00C64890">
      <w:pPr>
        <w:pStyle w:val="Level2"/>
        <w:widowControl/>
        <w:ind w:left="360"/>
        <w:rPr>
          <w:rFonts w:cs="Arial"/>
          <w:sz w:val="22"/>
          <w:szCs w:val="22"/>
        </w:rPr>
      </w:pPr>
      <w:r w:rsidRPr="00B162B5">
        <w:rPr>
          <w:rFonts w:cs="Arial"/>
          <w:sz w:val="22"/>
          <w:szCs w:val="22"/>
        </w:rPr>
        <w:t xml:space="preserve">Additional information, regarding CoCs, including the application information necessary for applying for a Certificates of Confidentiality may be obtained on the NIH website at: </w:t>
      </w:r>
      <w:hyperlink r:id="rId47" w:history="1">
        <w:r w:rsidRPr="00C561CE">
          <w:rPr>
            <w:rStyle w:val="Hyperlink"/>
            <w:rFonts w:cs="Arial"/>
            <w:sz w:val="22"/>
            <w:szCs w:val="22"/>
          </w:rPr>
          <w:t>http://grants1.nih.gov/grants/policy/coc/index.htm</w:t>
        </w:r>
      </w:hyperlink>
      <w:r w:rsidR="0052695B">
        <w:rPr>
          <w:rFonts w:cs="Arial"/>
          <w:sz w:val="22"/>
          <w:szCs w:val="22"/>
        </w:rPr>
        <w:t xml:space="preserve"> </w:t>
      </w:r>
      <w:r w:rsidRPr="00DE0081">
        <w:rPr>
          <w:rFonts w:cs="Arial"/>
          <w:sz w:val="22"/>
          <w:szCs w:val="22"/>
        </w:rPr>
        <w:t>.</w:t>
      </w:r>
    </w:p>
    <w:p w14:paraId="22D169D8" w14:textId="77777777" w:rsidR="00BF0113" w:rsidRDefault="00BF0113" w:rsidP="00272D68">
      <w:pPr>
        <w:pStyle w:val="Level2"/>
        <w:widowControl/>
        <w:ind w:left="360"/>
        <w:rPr>
          <w:rFonts w:cs="Arial"/>
          <w:sz w:val="22"/>
          <w:szCs w:val="22"/>
        </w:rPr>
      </w:pPr>
    </w:p>
    <w:p w14:paraId="56D647F4" w14:textId="77777777" w:rsidR="007841C6" w:rsidRPr="00840E91" w:rsidRDefault="007841C6" w:rsidP="007841C6">
      <w:pPr>
        <w:pStyle w:val="Heading3"/>
        <w:rPr>
          <w:rFonts w:cs="Arial"/>
        </w:rPr>
      </w:pPr>
      <w:bookmarkStart w:id="1774" w:name="_Toc357662148"/>
      <w:bookmarkStart w:id="1775" w:name="_Toc105420303"/>
      <w:r w:rsidRPr="00840E91">
        <w:rPr>
          <w:rFonts w:cs="Arial"/>
        </w:rPr>
        <w:t xml:space="preserve">Compliance with All Applicable </w:t>
      </w:r>
      <w:r w:rsidR="00D66C81">
        <w:rPr>
          <w:rFonts w:cs="Arial"/>
          <w:lang w:val="en-US"/>
        </w:rPr>
        <w:t xml:space="preserve">Federal, </w:t>
      </w:r>
      <w:r w:rsidRPr="00840E91">
        <w:rPr>
          <w:rFonts w:cs="Arial"/>
        </w:rPr>
        <w:t>State and Local Laws</w:t>
      </w:r>
      <w:bookmarkEnd w:id="1774"/>
      <w:bookmarkEnd w:id="1775"/>
    </w:p>
    <w:p w14:paraId="7593363A" w14:textId="77777777" w:rsidR="007841C6" w:rsidRPr="009C6E0D" w:rsidRDefault="007841C6" w:rsidP="00272D68">
      <w:pPr>
        <w:pStyle w:val="BodyText"/>
        <w:ind w:left="360"/>
        <w:rPr>
          <w:rFonts w:ascii="Arial" w:hAnsi="Arial" w:cs="Arial"/>
          <w:iCs/>
          <w:szCs w:val="22"/>
        </w:rPr>
      </w:pPr>
      <w:r w:rsidRPr="00840E91">
        <w:rPr>
          <w:rFonts w:ascii="Arial" w:hAnsi="Arial" w:cs="Arial"/>
          <w:iCs/>
          <w:szCs w:val="22"/>
        </w:rPr>
        <w:t xml:space="preserve">The IRB follows and must adhere to all applicable </w:t>
      </w:r>
      <w:r w:rsidR="00D66C81">
        <w:rPr>
          <w:rFonts w:ascii="Arial" w:hAnsi="Arial" w:cs="Arial"/>
          <w:iCs/>
          <w:szCs w:val="22"/>
          <w:lang w:val="en-US"/>
        </w:rPr>
        <w:t xml:space="preserve">federal, </w:t>
      </w:r>
      <w:r w:rsidRPr="00840E91">
        <w:rPr>
          <w:rFonts w:ascii="Arial" w:hAnsi="Arial" w:cs="Arial"/>
          <w:iCs/>
          <w:szCs w:val="22"/>
        </w:rPr>
        <w:t>state and local laws in the jurisdictions where the research is taking place. The Research Service and the IRB rely on the Regional Counsel for the interpretation and application of Oregon an</w:t>
      </w:r>
      <w:r w:rsidRPr="009C6E0D">
        <w:rPr>
          <w:rFonts w:ascii="Arial" w:hAnsi="Arial" w:cs="Arial"/>
          <w:iCs/>
          <w:szCs w:val="22"/>
        </w:rPr>
        <w:t xml:space="preserve">d Washington State law and the laws </w:t>
      </w:r>
      <w:r w:rsidRPr="009C6E0D">
        <w:rPr>
          <w:rFonts w:ascii="Arial" w:hAnsi="Arial" w:cs="Arial"/>
          <w:iCs/>
          <w:szCs w:val="22"/>
        </w:rPr>
        <w:lastRenderedPageBreak/>
        <w:t xml:space="preserve">of any other jurisdiction where research is conducted as they apply to human research. All consent </w:t>
      </w:r>
      <w:r w:rsidR="00D66C81">
        <w:rPr>
          <w:rFonts w:ascii="Arial" w:hAnsi="Arial" w:cs="Arial"/>
          <w:iCs/>
          <w:szCs w:val="22"/>
          <w:lang w:val="en-US"/>
        </w:rPr>
        <w:t>requirements</w:t>
      </w:r>
      <w:r w:rsidR="00D66C81" w:rsidRPr="009C6E0D">
        <w:rPr>
          <w:rFonts w:ascii="Arial" w:hAnsi="Arial" w:cs="Arial"/>
          <w:iCs/>
          <w:szCs w:val="22"/>
        </w:rPr>
        <w:t xml:space="preserve"> </w:t>
      </w:r>
      <w:r w:rsidR="00D66C81">
        <w:rPr>
          <w:rFonts w:ascii="Arial" w:hAnsi="Arial" w:cs="Arial"/>
          <w:iCs/>
          <w:szCs w:val="22"/>
          <w:lang w:val="en-US"/>
        </w:rPr>
        <w:t xml:space="preserve">by the IRB </w:t>
      </w:r>
      <w:r w:rsidRPr="009C6E0D">
        <w:rPr>
          <w:rFonts w:ascii="Arial" w:hAnsi="Arial" w:cs="Arial"/>
          <w:iCs/>
          <w:szCs w:val="22"/>
        </w:rPr>
        <w:t xml:space="preserve">must be consistent with applicable </w:t>
      </w:r>
      <w:r w:rsidR="00D66C81">
        <w:rPr>
          <w:rFonts w:ascii="Arial" w:hAnsi="Arial" w:cs="Arial"/>
          <w:iCs/>
          <w:szCs w:val="22"/>
          <w:lang w:val="en-US"/>
        </w:rPr>
        <w:t xml:space="preserve">federal, </w:t>
      </w:r>
      <w:r w:rsidRPr="009C6E0D">
        <w:rPr>
          <w:rFonts w:ascii="Arial" w:hAnsi="Arial" w:cs="Arial"/>
          <w:iCs/>
          <w:szCs w:val="22"/>
        </w:rPr>
        <w:t>state and local laws.</w:t>
      </w:r>
    </w:p>
    <w:p w14:paraId="2B944010" w14:textId="77777777" w:rsidR="007841C6" w:rsidRDefault="007841C6" w:rsidP="00272D68">
      <w:pPr>
        <w:pStyle w:val="BodyText"/>
        <w:ind w:left="360"/>
        <w:rPr>
          <w:rFonts w:ascii="Arial" w:hAnsi="Arial" w:cs="Arial"/>
          <w:iCs/>
          <w:szCs w:val="22"/>
          <w:lang w:val="en-US"/>
        </w:rPr>
      </w:pPr>
      <w:r w:rsidRPr="009D6AA7">
        <w:rPr>
          <w:rFonts w:ascii="Arial" w:hAnsi="Arial" w:cs="Arial"/>
          <w:iCs/>
          <w:szCs w:val="22"/>
        </w:rPr>
        <w:t>Currently there are no Oregon or Washington statutes that conflict with or enhance federal requirements on research done at federal facilities. If either state law is amended to require more stringent regulations than are currently required in the federal regulations, the policy is to follow the more stringent state requirements.</w:t>
      </w:r>
    </w:p>
    <w:p w14:paraId="716A7C5A" w14:textId="6C7DA66D" w:rsidR="00D66C81" w:rsidRPr="00272D68" w:rsidRDefault="00D66C81" w:rsidP="00272D68">
      <w:pPr>
        <w:pStyle w:val="BodyText"/>
        <w:ind w:left="360"/>
        <w:rPr>
          <w:rFonts w:ascii="Arial" w:hAnsi="Arial" w:cs="Arial"/>
          <w:iCs/>
          <w:szCs w:val="22"/>
          <w:lang w:val="en-US"/>
        </w:rPr>
      </w:pPr>
      <w:r w:rsidRPr="00D66C81">
        <w:rPr>
          <w:rFonts w:ascii="Arial" w:hAnsi="Arial" w:cs="Arial"/>
          <w:iCs/>
          <w:szCs w:val="22"/>
          <w:lang w:val="en-US"/>
        </w:rPr>
        <w:t xml:space="preserve">Nothing in this </w:t>
      </w:r>
      <w:r w:rsidR="000A58CF">
        <w:rPr>
          <w:rFonts w:ascii="Arial" w:hAnsi="Arial" w:cs="Arial"/>
          <w:iCs/>
          <w:szCs w:val="22"/>
          <w:lang w:val="en-US"/>
        </w:rPr>
        <w:t>SOP</w:t>
      </w:r>
      <w:r w:rsidRPr="00D66C81">
        <w:rPr>
          <w:rFonts w:ascii="Arial" w:hAnsi="Arial" w:cs="Arial"/>
          <w:iCs/>
          <w:szCs w:val="22"/>
          <w:lang w:val="en-US"/>
        </w:rPr>
        <w:t xml:space="preserve"> is intended to limit the authority of a physician to provide emergency medical care to the extent that the physician is permitted to do so under applicable federal, state or local law.</w:t>
      </w:r>
    </w:p>
    <w:p w14:paraId="1D318108" w14:textId="77777777" w:rsidR="007841C6" w:rsidRPr="0055161B" w:rsidRDefault="007841C6" w:rsidP="007841C6">
      <w:pPr>
        <w:pStyle w:val="Level2"/>
        <w:ind w:left="720"/>
        <w:rPr>
          <w:rFonts w:cs="Arial"/>
          <w:b/>
          <w:sz w:val="22"/>
          <w:szCs w:val="22"/>
        </w:rPr>
      </w:pPr>
    </w:p>
    <w:p w14:paraId="0F2FDEF5" w14:textId="77777777" w:rsidR="007841C6" w:rsidRPr="008D1A54" w:rsidRDefault="007841C6" w:rsidP="007841C6">
      <w:pPr>
        <w:pStyle w:val="Heading3"/>
        <w:rPr>
          <w:rFonts w:cs="Arial"/>
        </w:rPr>
      </w:pPr>
      <w:bookmarkStart w:id="1776" w:name="_Toc357662149"/>
      <w:bookmarkStart w:id="1777" w:name="_Toc105420304"/>
      <w:r w:rsidRPr="008D1A54">
        <w:rPr>
          <w:rFonts w:cs="Arial"/>
        </w:rPr>
        <w:t>IRB Considerations About Ethical Study Design</w:t>
      </w:r>
      <w:bookmarkEnd w:id="1776"/>
      <w:bookmarkEnd w:id="1777"/>
      <w:r w:rsidRPr="008D1A54">
        <w:rPr>
          <w:rFonts w:cs="Arial"/>
        </w:rPr>
        <w:t xml:space="preserve"> </w:t>
      </w:r>
    </w:p>
    <w:p w14:paraId="3A8928AF" w14:textId="77777777" w:rsidR="007841C6" w:rsidRPr="00B162B5" w:rsidRDefault="007841C6" w:rsidP="00272D68">
      <w:pPr>
        <w:widowControl w:val="0"/>
        <w:ind w:left="360"/>
        <w:rPr>
          <w:rFonts w:cs="Arial"/>
          <w:szCs w:val="22"/>
        </w:rPr>
      </w:pPr>
      <w:r w:rsidRPr="00F466C6">
        <w:rPr>
          <w:rFonts w:cs="Arial"/>
          <w:szCs w:val="22"/>
        </w:rPr>
        <w:t xml:space="preserve">The IRB takes into consideration the study design to assure that research ethics are being followed. This includes careful consideration of issues such as protection of privacy and confidentiality in epidemiological research, genetic research, and family research. Even studies, which, by their epidemiological nature may not require an </w:t>
      </w:r>
      <w:r w:rsidR="00C63FDD" w:rsidRPr="00B375B4">
        <w:rPr>
          <w:rFonts w:cs="Arial"/>
          <w:szCs w:val="22"/>
        </w:rPr>
        <w:t>ICF</w:t>
      </w:r>
      <w:r w:rsidRPr="00B375B4">
        <w:rPr>
          <w:rFonts w:cs="Arial"/>
          <w:szCs w:val="22"/>
        </w:rPr>
        <w:t>, are carefully evalua</w:t>
      </w:r>
      <w:r w:rsidRPr="00B162B5">
        <w:rPr>
          <w:rFonts w:cs="Arial"/>
          <w:szCs w:val="22"/>
        </w:rPr>
        <w:t xml:space="preserve">ted to assure that only the information needed is being gathered, that the confidentiality of the information is carefully protected, and that the risk to the </w:t>
      </w:r>
      <w:r w:rsidR="007459B8" w:rsidRPr="00B162B5">
        <w:rPr>
          <w:rFonts w:cs="Arial"/>
          <w:szCs w:val="22"/>
        </w:rPr>
        <w:t>participant</w:t>
      </w:r>
      <w:r w:rsidRPr="00B162B5">
        <w:rPr>
          <w:rFonts w:cs="Arial"/>
          <w:szCs w:val="22"/>
        </w:rPr>
        <w:t xml:space="preserve"> remains minimal.</w:t>
      </w:r>
    </w:p>
    <w:p w14:paraId="3AEA8695" w14:textId="77777777" w:rsidR="007841C6" w:rsidRPr="00B162B5" w:rsidRDefault="007841C6" w:rsidP="007841C6">
      <w:pPr>
        <w:widowControl w:val="0"/>
        <w:rPr>
          <w:rFonts w:cs="Arial"/>
          <w:i/>
          <w:szCs w:val="22"/>
        </w:rPr>
      </w:pPr>
    </w:p>
    <w:p w14:paraId="5239E722" w14:textId="77777777" w:rsidR="007841C6" w:rsidRPr="00F6293C" w:rsidRDefault="007841C6" w:rsidP="007841C6">
      <w:pPr>
        <w:pStyle w:val="Heading3"/>
        <w:rPr>
          <w:rFonts w:cs="Arial"/>
        </w:rPr>
      </w:pPr>
      <w:bookmarkStart w:id="1778" w:name="_Toc357662150"/>
      <w:bookmarkStart w:id="1779" w:name="_Toc105420305"/>
      <w:r w:rsidRPr="00F6293C">
        <w:rPr>
          <w:rFonts w:cs="Arial"/>
        </w:rPr>
        <w:t>IRB Considerations of Conflict of Interest</w:t>
      </w:r>
      <w:bookmarkEnd w:id="1778"/>
      <w:bookmarkEnd w:id="1779"/>
    </w:p>
    <w:p w14:paraId="1264D780" w14:textId="4ACC7611" w:rsidR="007841C6" w:rsidRPr="00B235EB" w:rsidRDefault="00A96A7F" w:rsidP="00272D68">
      <w:pPr>
        <w:ind w:left="360"/>
        <w:rPr>
          <w:rFonts w:cs="Arial"/>
          <w:iCs/>
          <w:szCs w:val="22"/>
        </w:rPr>
      </w:pPr>
      <w:r>
        <w:rPr>
          <w:rFonts w:cs="Arial"/>
          <w:iCs/>
          <w:szCs w:val="22"/>
        </w:rPr>
        <w:t>Research staff</w:t>
      </w:r>
      <w:r w:rsidRPr="00A96A7F">
        <w:rPr>
          <w:rFonts w:cs="Arial"/>
          <w:iCs/>
          <w:szCs w:val="22"/>
        </w:rPr>
        <w:t xml:space="preserve"> must disclose to the IRB any potential, actual, apparent, or perceived conflict of interest of a financial, professional, or personal nature that may affect any aspect of the research, and comply with all applicable VA and other federal requirements regarding conflict of interest.</w:t>
      </w:r>
      <w:r>
        <w:rPr>
          <w:rFonts w:cs="Arial"/>
          <w:iCs/>
          <w:szCs w:val="22"/>
        </w:rPr>
        <w:t xml:space="preserve">  </w:t>
      </w:r>
    </w:p>
    <w:p w14:paraId="41ABFC4D" w14:textId="77777777" w:rsidR="001144CB" w:rsidRPr="00B235EB" w:rsidRDefault="001144CB" w:rsidP="00272D68">
      <w:pPr>
        <w:ind w:left="360"/>
        <w:rPr>
          <w:rFonts w:cs="Arial"/>
          <w:iCs/>
          <w:szCs w:val="22"/>
        </w:rPr>
      </w:pPr>
    </w:p>
    <w:p w14:paraId="7DFAF5A7" w14:textId="120B8193" w:rsidR="001144CB" w:rsidRPr="00B235EB" w:rsidRDefault="001144CB" w:rsidP="00272D68">
      <w:pPr>
        <w:ind w:left="360"/>
        <w:rPr>
          <w:rFonts w:cs="Arial"/>
          <w:szCs w:val="22"/>
        </w:rPr>
      </w:pPr>
      <w:r w:rsidRPr="00B235EB">
        <w:rPr>
          <w:rFonts w:cs="Arial"/>
          <w:szCs w:val="22"/>
        </w:rPr>
        <w:t>With regard to a conflict of interest identified for a</w:t>
      </w:r>
      <w:r w:rsidR="00855A54" w:rsidRPr="00B235EB">
        <w:rPr>
          <w:rFonts w:cs="Arial"/>
          <w:szCs w:val="22"/>
        </w:rPr>
        <w:t xml:space="preserve"> researcher</w:t>
      </w:r>
      <w:r w:rsidRPr="00B235EB">
        <w:rPr>
          <w:rFonts w:cs="Arial"/>
          <w:szCs w:val="22"/>
        </w:rPr>
        <w:t xml:space="preserve">, the IRB will review and approve the management plan instituted by the R&amp;DC and assure that the plan includes appropriate disclosure to participants in the </w:t>
      </w:r>
      <w:r w:rsidR="00C63FDD" w:rsidRPr="00B235EB">
        <w:rPr>
          <w:rFonts w:cs="Arial"/>
          <w:szCs w:val="22"/>
        </w:rPr>
        <w:t>ICF</w:t>
      </w:r>
      <w:r w:rsidRPr="00B235EB">
        <w:rPr>
          <w:rFonts w:cs="Arial"/>
          <w:szCs w:val="22"/>
        </w:rPr>
        <w:t xml:space="preserve"> before giving final approval to a research project. </w:t>
      </w:r>
    </w:p>
    <w:p w14:paraId="1FAF0626" w14:textId="77777777" w:rsidR="007841C6" w:rsidRPr="00B235EB" w:rsidRDefault="007841C6" w:rsidP="007841C6">
      <w:pPr>
        <w:pStyle w:val="Level1"/>
        <w:ind w:left="720" w:hanging="360"/>
        <w:rPr>
          <w:rFonts w:cs="Arial"/>
          <w:sz w:val="22"/>
          <w:szCs w:val="22"/>
        </w:rPr>
      </w:pPr>
    </w:p>
    <w:p w14:paraId="188BAAA9" w14:textId="77777777" w:rsidR="007841C6" w:rsidRPr="00B235EB" w:rsidRDefault="007841C6" w:rsidP="007841C6">
      <w:pPr>
        <w:pStyle w:val="Heading3"/>
        <w:rPr>
          <w:rFonts w:cs="Arial"/>
        </w:rPr>
      </w:pPr>
      <w:bookmarkStart w:id="1780" w:name="_Toc357662151"/>
      <w:bookmarkStart w:id="1781" w:name="_Toc105420306"/>
      <w:r w:rsidRPr="00B235EB">
        <w:rPr>
          <w:rFonts w:cs="Arial"/>
        </w:rPr>
        <w:t>Principal Investigator Expertise</w:t>
      </w:r>
      <w:bookmarkEnd w:id="1780"/>
      <w:bookmarkEnd w:id="1781"/>
    </w:p>
    <w:p w14:paraId="411EDA7B" w14:textId="77777777" w:rsidR="007841C6" w:rsidRPr="00B235EB" w:rsidRDefault="009334F3" w:rsidP="00272D68">
      <w:pPr>
        <w:autoSpaceDE w:val="0"/>
        <w:autoSpaceDN w:val="0"/>
        <w:adjustRightInd w:val="0"/>
        <w:ind w:left="360"/>
        <w:rPr>
          <w:rFonts w:cs="Arial"/>
          <w:szCs w:val="22"/>
        </w:rPr>
      </w:pPr>
      <w:r w:rsidRPr="00B235EB">
        <w:rPr>
          <w:rFonts w:cs="Arial"/>
          <w:szCs w:val="22"/>
        </w:rPr>
        <w:t xml:space="preserve">The IRB also considers the professional qualifications and resources of the research team as indicated on the </w:t>
      </w:r>
      <w:r w:rsidR="009D373F">
        <w:rPr>
          <w:rFonts w:cs="Arial"/>
          <w:szCs w:val="22"/>
        </w:rPr>
        <w:t>IRB application</w:t>
      </w:r>
      <w:r w:rsidRPr="00B235EB">
        <w:rPr>
          <w:rFonts w:cs="Arial"/>
          <w:szCs w:val="22"/>
        </w:rPr>
        <w:t xml:space="preserve">. The PI must designate all research staff on the </w:t>
      </w:r>
      <w:r w:rsidR="009D373F">
        <w:rPr>
          <w:rFonts w:cs="Arial"/>
          <w:szCs w:val="22"/>
        </w:rPr>
        <w:t>IRB application</w:t>
      </w:r>
      <w:r w:rsidRPr="00B235EB">
        <w:rPr>
          <w:rFonts w:cs="Arial"/>
          <w:szCs w:val="22"/>
        </w:rPr>
        <w:t xml:space="preserve">, including co-investigators, collaborators, and study coordinators. </w:t>
      </w:r>
      <w:r w:rsidR="00C1100C" w:rsidRPr="00B235EB">
        <w:rPr>
          <w:rFonts w:cs="Arial"/>
          <w:szCs w:val="22"/>
        </w:rPr>
        <w:t>I</w:t>
      </w:r>
      <w:r w:rsidRPr="00B235EB">
        <w:rPr>
          <w:rFonts w:cs="Arial"/>
          <w:szCs w:val="22"/>
        </w:rPr>
        <w:t xml:space="preserve">n all studies </w:t>
      </w:r>
      <w:r w:rsidR="00C1100C" w:rsidRPr="00B235EB">
        <w:rPr>
          <w:rFonts w:cs="Arial"/>
          <w:szCs w:val="22"/>
        </w:rPr>
        <w:t xml:space="preserve">for which </w:t>
      </w:r>
      <w:r w:rsidRPr="00B235EB">
        <w:rPr>
          <w:rFonts w:cs="Arial"/>
          <w:szCs w:val="22"/>
        </w:rPr>
        <w:t xml:space="preserve">the PI </w:t>
      </w:r>
      <w:r w:rsidR="00C1100C" w:rsidRPr="00B235EB">
        <w:rPr>
          <w:rFonts w:cs="Arial"/>
          <w:szCs w:val="22"/>
        </w:rPr>
        <w:t xml:space="preserve">is not </w:t>
      </w:r>
      <w:r w:rsidR="00C1100C" w:rsidRPr="00B235EB">
        <w:rPr>
          <w:rFonts w:cs="Arial"/>
        </w:rPr>
        <w:t>licensed, credentialed and privileged at the VA</w:t>
      </w:r>
      <w:r w:rsidR="009D373F">
        <w:rPr>
          <w:rFonts w:cs="Arial"/>
        </w:rPr>
        <w:t>PORHCS</w:t>
      </w:r>
      <w:r w:rsidR="00C1100C" w:rsidRPr="00B235EB">
        <w:rPr>
          <w:rFonts w:cs="Arial"/>
        </w:rPr>
        <w:t xml:space="preserve"> to perform </w:t>
      </w:r>
      <w:r w:rsidR="00C1100C" w:rsidRPr="00B235EB">
        <w:rPr>
          <w:rFonts w:cs="Arial"/>
          <w:b/>
        </w:rPr>
        <w:t>all</w:t>
      </w:r>
      <w:r w:rsidR="00C1100C" w:rsidRPr="00B235EB">
        <w:rPr>
          <w:rFonts w:cs="Arial"/>
        </w:rPr>
        <w:t xml:space="preserve"> proposed interventions</w:t>
      </w:r>
      <w:r w:rsidRPr="00B235EB">
        <w:rPr>
          <w:rFonts w:cs="Arial"/>
          <w:szCs w:val="22"/>
        </w:rPr>
        <w:t xml:space="preserve">, the PI must designate a co-investigator with expertise in the relevant medical specialty. </w:t>
      </w:r>
      <w:r w:rsidR="00C1100C" w:rsidRPr="00B235EB">
        <w:rPr>
          <w:rFonts w:cs="Arial"/>
          <w:szCs w:val="22"/>
        </w:rPr>
        <w:t>In addition, i</w:t>
      </w:r>
      <w:r w:rsidRPr="00B235EB">
        <w:rPr>
          <w:rFonts w:cs="Arial"/>
          <w:szCs w:val="22"/>
        </w:rPr>
        <w:t xml:space="preserve">f the PI </w:t>
      </w:r>
      <w:r w:rsidR="00C1100C" w:rsidRPr="00B235EB">
        <w:rPr>
          <w:rFonts w:cs="Arial"/>
          <w:bCs/>
        </w:rPr>
        <w:t>can</w:t>
      </w:r>
      <w:r w:rsidR="00553D91">
        <w:rPr>
          <w:rFonts w:cs="Arial"/>
          <w:bCs/>
        </w:rPr>
        <w:t>not</w:t>
      </w:r>
      <w:r w:rsidR="00C1100C" w:rsidRPr="00B235EB">
        <w:rPr>
          <w:rFonts w:cs="Arial"/>
          <w:bCs/>
        </w:rPr>
        <w:t xml:space="preserve"> respond to emergencies experienced by participants</w:t>
      </w:r>
      <w:r w:rsidRPr="00B235EB">
        <w:rPr>
          <w:rFonts w:cs="Arial"/>
          <w:szCs w:val="22"/>
        </w:rPr>
        <w:t xml:space="preserve">, </w:t>
      </w:r>
      <w:r w:rsidR="00C1100C" w:rsidRPr="00B235EB">
        <w:rPr>
          <w:rFonts w:cs="Arial"/>
          <w:szCs w:val="22"/>
        </w:rPr>
        <w:t>an appropriate clinician must be</w:t>
      </w:r>
      <w:r w:rsidRPr="00B235EB">
        <w:rPr>
          <w:rFonts w:cs="Arial"/>
          <w:szCs w:val="22"/>
        </w:rPr>
        <w:t xml:space="preserve"> designated</w:t>
      </w:r>
      <w:r w:rsidR="00C1100C" w:rsidRPr="00B235EB">
        <w:rPr>
          <w:rFonts w:cs="Arial"/>
          <w:szCs w:val="22"/>
        </w:rPr>
        <w:t xml:space="preserve"> as</w:t>
      </w:r>
      <w:r w:rsidRPr="00B235EB">
        <w:rPr>
          <w:rFonts w:cs="Arial"/>
          <w:szCs w:val="22"/>
        </w:rPr>
        <w:t xml:space="preserve"> the “Responsible Clinician” and will be responsible for all </w:t>
      </w:r>
      <w:r w:rsidR="007459B8" w:rsidRPr="00B235EB">
        <w:rPr>
          <w:rFonts w:cs="Arial"/>
          <w:szCs w:val="22"/>
        </w:rPr>
        <w:t>participant</w:t>
      </w:r>
      <w:r w:rsidRPr="00B235EB">
        <w:rPr>
          <w:rFonts w:cs="Arial"/>
          <w:szCs w:val="22"/>
        </w:rPr>
        <w:t xml:space="preserve"> safety issues</w:t>
      </w:r>
      <w:r w:rsidR="00C1100C" w:rsidRPr="00B235EB">
        <w:rPr>
          <w:rFonts w:cs="Arial"/>
          <w:szCs w:val="22"/>
        </w:rPr>
        <w:t>, including:</w:t>
      </w:r>
      <w:r w:rsidRPr="00B235EB">
        <w:rPr>
          <w:rFonts w:cs="Arial"/>
          <w:szCs w:val="22"/>
        </w:rPr>
        <w:t xml:space="preserve"> checking of all laboratory/study testing in the research</w:t>
      </w:r>
      <w:r w:rsidR="00C1100C" w:rsidRPr="00B235EB">
        <w:rPr>
          <w:rFonts w:cs="Arial"/>
          <w:szCs w:val="22"/>
        </w:rPr>
        <w:t>;</w:t>
      </w:r>
      <w:r w:rsidRPr="00B235EB">
        <w:rPr>
          <w:rFonts w:cs="Arial"/>
          <w:szCs w:val="22"/>
        </w:rPr>
        <w:t xml:space="preserve"> following all laboratory/study results and communicating all moderate or severe results to the study participant, the study participant's primary care and specialty physicians</w:t>
      </w:r>
      <w:r w:rsidR="00C1100C" w:rsidRPr="00B235EB">
        <w:rPr>
          <w:rFonts w:cs="Arial"/>
          <w:szCs w:val="22"/>
        </w:rPr>
        <w:t>;</w:t>
      </w:r>
      <w:r w:rsidRPr="00B235EB">
        <w:rPr>
          <w:rFonts w:cs="Arial"/>
          <w:szCs w:val="22"/>
        </w:rPr>
        <w:t xml:space="preserve"> and assuring the accurate recording of all relevant laboratory/studies in the </w:t>
      </w:r>
      <w:r w:rsidR="007459B8" w:rsidRPr="00B235EB">
        <w:rPr>
          <w:rFonts w:cs="Arial"/>
          <w:szCs w:val="22"/>
        </w:rPr>
        <w:t>participant</w:t>
      </w:r>
      <w:r w:rsidRPr="00B235EB">
        <w:rPr>
          <w:rFonts w:cs="Arial"/>
          <w:szCs w:val="22"/>
        </w:rPr>
        <w:t xml:space="preserve">'s electronic medical record. </w:t>
      </w:r>
      <w:r w:rsidR="007841C6" w:rsidRPr="00B235EB">
        <w:rPr>
          <w:rFonts w:cs="Arial"/>
          <w:szCs w:val="22"/>
        </w:rPr>
        <w:t xml:space="preserve">This </w:t>
      </w:r>
      <w:r w:rsidR="00267C2D" w:rsidRPr="00B235EB">
        <w:rPr>
          <w:rFonts w:cs="Arial"/>
          <w:szCs w:val="22"/>
        </w:rPr>
        <w:t xml:space="preserve">Responsible Clinician </w:t>
      </w:r>
      <w:r w:rsidR="007841C6" w:rsidRPr="00B235EB">
        <w:rPr>
          <w:rFonts w:cs="Arial"/>
          <w:szCs w:val="22"/>
        </w:rPr>
        <w:t xml:space="preserve">will usually be involved in developing the scientific protocol section involving his or her area of expertise and training to assure optimal </w:t>
      </w:r>
      <w:r w:rsidR="007459B8" w:rsidRPr="00B235EB">
        <w:rPr>
          <w:rFonts w:cs="Arial"/>
          <w:szCs w:val="22"/>
        </w:rPr>
        <w:t>participant</w:t>
      </w:r>
      <w:r w:rsidR="007841C6" w:rsidRPr="00B235EB">
        <w:rPr>
          <w:rFonts w:cs="Arial"/>
          <w:szCs w:val="22"/>
        </w:rPr>
        <w:t xml:space="preserve"> safety </w:t>
      </w:r>
      <w:r w:rsidR="00DA7DF4" w:rsidRPr="00B235EB">
        <w:rPr>
          <w:rFonts w:cs="Arial"/>
          <w:szCs w:val="22"/>
        </w:rPr>
        <w:t xml:space="preserve">and </w:t>
      </w:r>
      <w:r w:rsidR="007841C6" w:rsidRPr="00B235EB">
        <w:rPr>
          <w:rFonts w:cs="Arial"/>
          <w:szCs w:val="22"/>
        </w:rPr>
        <w:t xml:space="preserve">follow-up of abnormal laboratory/study results. </w:t>
      </w:r>
    </w:p>
    <w:p w14:paraId="57B0664A" w14:textId="77777777" w:rsidR="009334F3" w:rsidRPr="00B235EB" w:rsidRDefault="009334F3" w:rsidP="00272D68">
      <w:pPr>
        <w:autoSpaceDE w:val="0"/>
        <w:autoSpaceDN w:val="0"/>
        <w:adjustRightInd w:val="0"/>
        <w:ind w:left="360"/>
        <w:rPr>
          <w:rFonts w:cs="Arial"/>
          <w:szCs w:val="22"/>
        </w:rPr>
      </w:pPr>
    </w:p>
    <w:p w14:paraId="25511B45" w14:textId="77777777" w:rsidR="009334F3" w:rsidRPr="00B235EB" w:rsidRDefault="009334F3" w:rsidP="00272D68">
      <w:pPr>
        <w:ind w:left="360"/>
        <w:rPr>
          <w:rFonts w:cs="Arial"/>
          <w:szCs w:val="22"/>
        </w:rPr>
      </w:pPr>
      <w:r w:rsidRPr="00B235EB">
        <w:rPr>
          <w:rFonts w:cs="Arial"/>
          <w:szCs w:val="22"/>
        </w:rPr>
        <w:t xml:space="preserve">Clinicians must maintain appropriate professional credentials and licensing privileges. The IRB may request additional information from investigators and participating physicians, such as curricula vitae, to assure the qualifications of the research team are appropriate for the proposed study. Research staff working physically at the VA and/or having direct contact with VA </w:t>
      </w:r>
      <w:r w:rsidR="007459B8" w:rsidRPr="00B235EB">
        <w:rPr>
          <w:rFonts w:cs="Arial"/>
          <w:szCs w:val="22"/>
        </w:rPr>
        <w:t>participant</w:t>
      </w:r>
      <w:r w:rsidRPr="00B235EB">
        <w:rPr>
          <w:rFonts w:cs="Arial"/>
          <w:szCs w:val="22"/>
        </w:rPr>
        <w:t>s and/or their identifiable data or human biological specimens, must be credentialed consistent with VA O</w:t>
      </w:r>
      <w:r w:rsidR="00DA641C" w:rsidRPr="00B235EB">
        <w:rPr>
          <w:rFonts w:cs="Arial"/>
          <w:szCs w:val="22"/>
        </w:rPr>
        <w:t xml:space="preserve">RD </w:t>
      </w:r>
      <w:r w:rsidRPr="00B235EB">
        <w:rPr>
          <w:rFonts w:cs="Arial"/>
          <w:szCs w:val="22"/>
        </w:rPr>
        <w:t xml:space="preserve">guidelines. </w:t>
      </w:r>
    </w:p>
    <w:p w14:paraId="338FFF9B" w14:textId="77777777" w:rsidR="007841C6" w:rsidRPr="00B235EB" w:rsidRDefault="007841C6" w:rsidP="007841C6">
      <w:pPr>
        <w:autoSpaceDE w:val="0"/>
        <w:autoSpaceDN w:val="0"/>
        <w:adjustRightInd w:val="0"/>
        <w:rPr>
          <w:rFonts w:cs="Arial"/>
          <w:szCs w:val="22"/>
        </w:rPr>
      </w:pPr>
    </w:p>
    <w:p w14:paraId="364DB979" w14:textId="77777777" w:rsidR="007841C6" w:rsidRPr="00B235EB" w:rsidRDefault="007841C6" w:rsidP="007841C6">
      <w:pPr>
        <w:pStyle w:val="Heading3"/>
        <w:rPr>
          <w:rFonts w:cs="Arial"/>
        </w:rPr>
      </w:pPr>
      <w:bookmarkStart w:id="1782" w:name="_Toc357662152"/>
      <w:bookmarkStart w:id="1783" w:name="_Toc105420307"/>
      <w:r w:rsidRPr="00B235EB">
        <w:rPr>
          <w:rFonts w:cs="Arial"/>
        </w:rPr>
        <w:lastRenderedPageBreak/>
        <w:t xml:space="preserve">Credentialing and Education Verification for New Human </w:t>
      </w:r>
      <w:r w:rsidR="007E4BF3" w:rsidRPr="00B235EB">
        <w:rPr>
          <w:rFonts w:cs="Arial"/>
        </w:rPr>
        <w:t>R</w:t>
      </w:r>
      <w:r w:rsidRPr="00B235EB">
        <w:rPr>
          <w:rFonts w:cs="Arial"/>
        </w:rPr>
        <w:t>esearch Projects</w:t>
      </w:r>
      <w:bookmarkEnd w:id="1782"/>
      <w:bookmarkEnd w:id="1783"/>
    </w:p>
    <w:p w14:paraId="5ED11A77" w14:textId="4F6D8B99" w:rsidR="007841C6" w:rsidRPr="00B235EB" w:rsidRDefault="007841C6" w:rsidP="00272D68">
      <w:pPr>
        <w:ind w:left="360"/>
        <w:rPr>
          <w:rFonts w:cs="Arial"/>
          <w:szCs w:val="22"/>
        </w:rPr>
      </w:pPr>
      <w:r w:rsidRPr="00B235EB">
        <w:rPr>
          <w:rFonts w:cs="Arial"/>
          <w:szCs w:val="22"/>
        </w:rPr>
        <w:t xml:space="preserve">The </w:t>
      </w:r>
      <w:r w:rsidR="009334F3" w:rsidRPr="00B235EB">
        <w:rPr>
          <w:rFonts w:cs="Arial"/>
          <w:szCs w:val="22"/>
        </w:rPr>
        <w:t xml:space="preserve">IRB staff </w:t>
      </w:r>
      <w:r w:rsidRPr="00B235EB">
        <w:rPr>
          <w:rFonts w:cs="Arial"/>
          <w:szCs w:val="22"/>
        </w:rPr>
        <w:t xml:space="preserve">will verify new human research personnel included on studies as the </w:t>
      </w:r>
      <w:r w:rsidR="00D87D32">
        <w:rPr>
          <w:rFonts w:cs="Arial"/>
          <w:szCs w:val="22"/>
        </w:rPr>
        <w:t>RAO</w:t>
      </w:r>
      <w:r w:rsidRPr="00B235EB">
        <w:rPr>
          <w:rFonts w:cs="Arial"/>
          <w:szCs w:val="22"/>
        </w:rPr>
        <w:t xml:space="preserve"> receives notification they are to be added or as they are appointed. Individuals involved in a study approved by the VA IRB must complete the education and credentialing requirements consistent with </w:t>
      </w:r>
      <w:r w:rsidR="001261AB">
        <w:rPr>
          <w:rFonts w:cs="Arial"/>
          <w:szCs w:val="22"/>
        </w:rPr>
        <w:t>the</w:t>
      </w:r>
      <w:r w:rsidR="001261AB" w:rsidRPr="00B235EB">
        <w:rPr>
          <w:rFonts w:cs="Arial"/>
          <w:szCs w:val="22"/>
        </w:rPr>
        <w:t xml:space="preserve"> </w:t>
      </w:r>
      <w:r w:rsidRPr="00B235EB">
        <w:rPr>
          <w:rFonts w:cs="Arial"/>
          <w:szCs w:val="22"/>
        </w:rPr>
        <w:t xml:space="preserve">policies </w:t>
      </w:r>
      <w:r w:rsidRPr="00921077">
        <w:rPr>
          <w:rFonts w:cs="Arial"/>
          <w:szCs w:val="22"/>
        </w:rPr>
        <w:t xml:space="preserve">Education </w:t>
      </w:r>
      <w:r w:rsidR="001261AB" w:rsidRPr="00921077">
        <w:rPr>
          <w:rFonts w:cs="Arial"/>
          <w:szCs w:val="22"/>
        </w:rPr>
        <w:t xml:space="preserve">Requirements for the Conduct of </w:t>
      </w:r>
      <w:r w:rsidRPr="00921077">
        <w:rPr>
          <w:rFonts w:cs="Arial"/>
          <w:szCs w:val="22"/>
        </w:rPr>
        <w:t>Research</w:t>
      </w:r>
      <w:r w:rsidRPr="00B235EB">
        <w:rPr>
          <w:rFonts w:cs="Arial"/>
          <w:szCs w:val="22"/>
        </w:rPr>
        <w:t xml:space="preserve"> </w:t>
      </w:r>
      <w:r w:rsidR="006F0C7E">
        <w:rPr>
          <w:rFonts w:cs="Arial"/>
          <w:szCs w:val="22"/>
        </w:rPr>
        <w:t xml:space="preserve">(located at: </w:t>
      </w:r>
      <w:hyperlink r:id="rId48" w:history="1">
        <w:r w:rsidR="000A58CF" w:rsidRPr="000A58CF">
          <w:rPr>
            <w:rStyle w:val="Hyperlink"/>
            <w:rFonts w:cs="Arial"/>
            <w:szCs w:val="22"/>
          </w:rPr>
          <w:t>https://www.</w:t>
        </w:r>
        <w:r w:rsidR="000A58CF" w:rsidRPr="00F44F9B">
          <w:rPr>
            <w:rStyle w:val="Hyperlink"/>
            <w:rFonts w:cs="Arial"/>
            <w:szCs w:val="22"/>
          </w:rPr>
          <w:t>va.gov/portlandresearch/documents/Education-for-Research.pdf</w:t>
        </w:r>
      </w:hyperlink>
      <w:r w:rsidR="00A31040">
        <w:rPr>
          <w:rFonts w:cs="Arial"/>
          <w:szCs w:val="22"/>
        </w:rPr>
        <w:t xml:space="preserve"> </w:t>
      </w:r>
      <w:r w:rsidR="006F0C7E">
        <w:rPr>
          <w:rFonts w:cs="Arial"/>
          <w:szCs w:val="22"/>
        </w:rPr>
        <w:t xml:space="preserve">) </w:t>
      </w:r>
      <w:r w:rsidRPr="00B235EB">
        <w:rPr>
          <w:rFonts w:cs="Arial"/>
          <w:szCs w:val="22"/>
        </w:rPr>
        <w:t xml:space="preserve">and </w:t>
      </w:r>
      <w:r w:rsidRPr="00921077">
        <w:rPr>
          <w:rFonts w:cs="Arial"/>
          <w:szCs w:val="22"/>
        </w:rPr>
        <w:t xml:space="preserve">Credentialing of Personnel </w:t>
      </w:r>
      <w:r w:rsidR="001261AB" w:rsidRPr="00921077">
        <w:rPr>
          <w:rFonts w:cs="Arial"/>
          <w:szCs w:val="22"/>
        </w:rPr>
        <w:t>i</w:t>
      </w:r>
      <w:r w:rsidRPr="00921077">
        <w:rPr>
          <w:rFonts w:cs="Arial"/>
          <w:szCs w:val="22"/>
        </w:rPr>
        <w:t xml:space="preserve">n </w:t>
      </w:r>
      <w:r w:rsidR="001261AB" w:rsidRPr="00921077">
        <w:rPr>
          <w:rFonts w:cs="Arial"/>
          <w:szCs w:val="22"/>
        </w:rPr>
        <w:t>R</w:t>
      </w:r>
      <w:r w:rsidRPr="00921077">
        <w:rPr>
          <w:rFonts w:cs="Arial"/>
          <w:szCs w:val="22"/>
        </w:rPr>
        <w:t>esearch</w:t>
      </w:r>
      <w:r w:rsidR="001261AB" w:rsidRPr="00921077">
        <w:rPr>
          <w:rFonts w:cs="Arial"/>
          <w:szCs w:val="22"/>
        </w:rPr>
        <w:t xml:space="preserve"> &amp; Development Service</w:t>
      </w:r>
      <w:r w:rsidR="006F0C7E">
        <w:rPr>
          <w:rFonts w:cs="Arial"/>
          <w:szCs w:val="22"/>
        </w:rPr>
        <w:t xml:space="preserve"> (located at: </w:t>
      </w:r>
      <w:hyperlink r:id="rId49" w:history="1">
        <w:r w:rsidR="000A58CF" w:rsidRPr="000A58CF">
          <w:rPr>
            <w:rStyle w:val="Hyperlink"/>
            <w:rFonts w:cs="Arial"/>
            <w:szCs w:val="22"/>
          </w:rPr>
          <w:t>https://www.</w:t>
        </w:r>
        <w:r w:rsidR="000A58CF" w:rsidRPr="00F44F9B">
          <w:rPr>
            <w:rStyle w:val="Hyperlink"/>
            <w:rFonts w:cs="Arial"/>
            <w:szCs w:val="22"/>
          </w:rPr>
          <w:t>va.gov/portlandresearch/documents/credentialing.pdf</w:t>
        </w:r>
      </w:hyperlink>
      <w:r w:rsidR="00A31040">
        <w:rPr>
          <w:rFonts w:cs="Arial"/>
          <w:szCs w:val="22"/>
        </w:rPr>
        <w:t xml:space="preserve"> </w:t>
      </w:r>
      <w:r w:rsidR="006F0C7E">
        <w:rPr>
          <w:rFonts w:cs="Arial"/>
          <w:szCs w:val="22"/>
        </w:rPr>
        <w:t>)</w:t>
      </w:r>
      <w:r w:rsidRPr="00B235EB">
        <w:rPr>
          <w:rFonts w:cs="Arial"/>
          <w:szCs w:val="22"/>
        </w:rPr>
        <w:t xml:space="preserve">. </w:t>
      </w:r>
    </w:p>
    <w:p w14:paraId="16F13A53" w14:textId="77777777" w:rsidR="007841C6" w:rsidRPr="00B235EB" w:rsidRDefault="007841C6" w:rsidP="007841C6">
      <w:pPr>
        <w:rPr>
          <w:rFonts w:cs="Arial"/>
          <w:szCs w:val="22"/>
        </w:rPr>
      </w:pPr>
    </w:p>
    <w:p w14:paraId="3F5735A1" w14:textId="77777777" w:rsidR="00A12E9D" w:rsidRPr="00B235EB" w:rsidRDefault="00A12E9D" w:rsidP="007841C6">
      <w:pPr>
        <w:pStyle w:val="Heading3"/>
        <w:keepNext w:val="0"/>
        <w:rPr>
          <w:rFonts w:cs="Arial"/>
          <w:lang w:val="en-US"/>
        </w:rPr>
      </w:pPr>
      <w:bookmarkStart w:id="1784" w:name="_Toc105420308"/>
      <w:bookmarkStart w:id="1785" w:name="_Toc357662153"/>
      <w:r w:rsidRPr="00B235EB">
        <w:rPr>
          <w:rFonts w:cs="Arial"/>
          <w:lang w:val="en-US"/>
        </w:rPr>
        <w:t>Inclusion of Women and Minorities in Research</w:t>
      </w:r>
      <w:bookmarkEnd w:id="1784"/>
    </w:p>
    <w:p w14:paraId="0FB1332A" w14:textId="77777777" w:rsidR="00A12E9D" w:rsidRPr="00B235EB" w:rsidRDefault="00A12E9D" w:rsidP="00272D68">
      <w:pPr>
        <w:ind w:left="360"/>
        <w:rPr>
          <w:rFonts w:cs="Arial"/>
          <w:lang w:eastAsia="x-none"/>
        </w:rPr>
      </w:pPr>
      <w:r w:rsidRPr="00B235EB">
        <w:rPr>
          <w:rFonts w:cs="Arial"/>
          <w:lang w:eastAsia="x-none"/>
        </w:rPr>
        <w:t xml:space="preserve">The primary goal of VA’s research program is to conduct research that addresses the high-priority health care needs of </w:t>
      </w:r>
      <w:r w:rsidR="008C4C31" w:rsidRPr="00B235EB">
        <w:rPr>
          <w:rFonts w:cs="Arial"/>
          <w:lang w:eastAsia="x-none"/>
        </w:rPr>
        <w:t>Veteran</w:t>
      </w:r>
      <w:r w:rsidRPr="00B235EB">
        <w:rPr>
          <w:rFonts w:cs="Arial"/>
          <w:lang w:eastAsia="x-none"/>
        </w:rPr>
        <w:t>s. For this re</w:t>
      </w:r>
      <w:r w:rsidR="00B06D2F" w:rsidRPr="00B235EB">
        <w:rPr>
          <w:rFonts w:cs="Arial"/>
          <w:lang w:eastAsia="x-none"/>
        </w:rPr>
        <w:t>a</w:t>
      </w:r>
      <w:r w:rsidRPr="00B235EB">
        <w:rPr>
          <w:rFonts w:cs="Arial"/>
          <w:lang w:eastAsia="x-none"/>
        </w:rPr>
        <w:t>s</w:t>
      </w:r>
      <w:r w:rsidR="00B06D2F" w:rsidRPr="00B235EB">
        <w:rPr>
          <w:rFonts w:cs="Arial"/>
          <w:lang w:eastAsia="x-none"/>
        </w:rPr>
        <w:t>on</w:t>
      </w:r>
      <w:r w:rsidRPr="00B235EB">
        <w:rPr>
          <w:rFonts w:cs="Arial"/>
          <w:lang w:eastAsia="x-none"/>
        </w:rPr>
        <w:t xml:space="preserve">, the subject population of VA research needs to reflect the demographics of the </w:t>
      </w:r>
      <w:r w:rsidR="008C4C31" w:rsidRPr="00B235EB">
        <w:rPr>
          <w:rFonts w:cs="Arial"/>
          <w:lang w:eastAsia="x-none"/>
        </w:rPr>
        <w:t>Veteran</w:t>
      </w:r>
      <w:r w:rsidRPr="00B235EB">
        <w:rPr>
          <w:rFonts w:cs="Arial"/>
          <w:lang w:eastAsia="x-none"/>
        </w:rPr>
        <w:t xml:space="preserve"> population so long as this inclusion does not compromise the scientific integrity of the research. The demographic profile of </w:t>
      </w:r>
      <w:r w:rsidR="008C4C31" w:rsidRPr="00B235EB">
        <w:rPr>
          <w:rFonts w:cs="Arial"/>
          <w:lang w:eastAsia="x-none"/>
        </w:rPr>
        <w:t>Veteran</w:t>
      </w:r>
      <w:r w:rsidRPr="00B235EB">
        <w:rPr>
          <w:rFonts w:cs="Arial"/>
          <w:lang w:eastAsia="x-none"/>
        </w:rPr>
        <w:t xml:space="preserve">s is unlike the U.S. population as a whole, and is constantly changing. Special efforts must be made, when scientifically appropriate, to include women </w:t>
      </w:r>
      <w:r w:rsidR="008C4C31" w:rsidRPr="00B235EB">
        <w:rPr>
          <w:rFonts w:cs="Arial"/>
          <w:lang w:eastAsia="x-none"/>
        </w:rPr>
        <w:t>Veteran</w:t>
      </w:r>
      <w:r w:rsidRPr="00B235EB">
        <w:rPr>
          <w:rFonts w:cs="Arial"/>
          <w:lang w:eastAsia="x-none"/>
        </w:rPr>
        <w:t xml:space="preserve">s and </w:t>
      </w:r>
      <w:r w:rsidR="008C4C31" w:rsidRPr="00B235EB">
        <w:rPr>
          <w:rFonts w:cs="Arial"/>
          <w:lang w:eastAsia="x-none"/>
        </w:rPr>
        <w:t>Veteran</w:t>
      </w:r>
      <w:r w:rsidRPr="00B235EB">
        <w:rPr>
          <w:rFonts w:cs="Arial"/>
          <w:lang w:eastAsia="x-none"/>
        </w:rPr>
        <w:t xml:space="preserve">s who are members of minority groups in studies of diseases, disorders, and conditions that disproportionately affect these </w:t>
      </w:r>
      <w:r w:rsidR="008C4C31" w:rsidRPr="00B235EB">
        <w:rPr>
          <w:rFonts w:cs="Arial"/>
          <w:lang w:eastAsia="x-none"/>
        </w:rPr>
        <w:t>Veteran</w:t>
      </w:r>
      <w:r w:rsidRPr="00B235EB">
        <w:rPr>
          <w:rFonts w:cs="Arial"/>
          <w:lang w:eastAsia="x-none"/>
        </w:rPr>
        <w:t xml:space="preserve"> groups. This applies to all VA research activities involving human subjects, human specimens, and/or tissues. When there are insufficient numbers of </w:t>
      </w:r>
      <w:r w:rsidR="008C4C31" w:rsidRPr="00B235EB">
        <w:rPr>
          <w:rFonts w:cs="Arial"/>
          <w:lang w:eastAsia="x-none"/>
        </w:rPr>
        <w:t>Veteran</w:t>
      </w:r>
      <w:r w:rsidRPr="00B235EB">
        <w:rPr>
          <w:rFonts w:cs="Arial"/>
          <w:lang w:eastAsia="x-none"/>
        </w:rPr>
        <w:t>s to complete a study, every effort must be made to enter non-</w:t>
      </w:r>
      <w:r w:rsidR="008C4C31" w:rsidRPr="00B235EB">
        <w:rPr>
          <w:rFonts w:cs="Arial"/>
          <w:lang w:eastAsia="x-none"/>
        </w:rPr>
        <w:t>Veteran</w:t>
      </w:r>
      <w:r w:rsidRPr="00B235EB">
        <w:rPr>
          <w:rFonts w:cs="Arial"/>
          <w:lang w:eastAsia="x-none"/>
        </w:rPr>
        <w:t xml:space="preserve">s subjects who meet the demographic profile of the </w:t>
      </w:r>
      <w:r w:rsidR="008C4C31" w:rsidRPr="00B235EB">
        <w:rPr>
          <w:rFonts w:cs="Arial"/>
          <w:lang w:eastAsia="x-none"/>
        </w:rPr>
        <w:t>Veteran</w:t>
      </w:r>
      <w:r w:rsidRPr="00B235EB">
        <w:rPr>
          <w:rFonts w:cs="Arial"/>
          <w:lang w:eastAsia="x-none"/>
        </w:rPr>
        <w:t xml:space="preserve"> population (see below regarding participation of non-</w:t>
      </w:r>
      <w:r w:rsidR="008C4C31" w:rsidRPr="00B235EB">
        <w:rPr>
          <w:rFonts w:cs="Arial"/>
          <w:lang w:eastAsia="x-none"/>
        </w:rPr>
        <w:t>Veteran</w:t>
      </w:r>
      <w:r w:rsidRPr="00B235EB">
        <w:rPr>
          <w:rFonts w:cs="Arial"/>
          <w:lang w:eastAsia="x-none"/>
        </w:rPr>
        <w:t xml:space="preserve">s.) The IRB considers the inclusion of women and minorities in research through a question on the IRQ and a corresponding </w:t>
      </w:r>
      <w:r w:rsidR="00B06D2F" w:rsidRPr="00B235EB">
        <w:rPr>
          <w:rFonts w:cs="Arial"/>
          <w:lang w:eastAsia="x-none"/>
        </w:rPr>
        <w:t>item</w:t>
      </w:r>
      <w:r w:rsidRPr="00B235EB">
        <w:rPr>
          <w:rFonts w:cs="Arial"/>
          <w:lang w:eastAsia="x-none"/>
        </w:rPr>
        <w:t xml:space="preserve"> in </w:t>
      </w:r>
      <w:r w:rsidR="00B06D2F" w:rsidRPr="00B235EB">
        <w:rPr>
          <w:rFonts w:cs="Arial"/>
          <w:lang w:eastAsia="x-none"/>
        </w:rPr>
        <w:t>the applicable IRB reviewer checklist.</w:t>
      </w:r>
    </w:p>
    <w:p w14:paraId="1C048549" w14:textId="77777777" w:rsidR="00A12E9D" w:rsidRPr="00B235EB" w:rsidRDefault="00A12E9D" w:rsidP="00272D68">
      <w:pPr>
        <w:ind w:left="360"/>
        <w:rPr>
          <w:rFonts w:cs="Arial"/>
          <w:lang w:eastAsia="x-none"/>
        </w:rPr>
      </w:pPr>
    </w:p>
    <w:p w14:paraId="747A0FBE" w14:textId="77777777" w:rsidR="00095E9C" w:rsidRDefault="00095E9C" w:rsidP="00095E9C">
      <w:pPr>
        <w:pStyle w:val="Heading3"/>
        <w:rPr>
          <w:rFonts w:cs="Arial"/>
          <w:lang w:val="en-US"/>
        </w:rPr>
      </w:pPr>
      <w:bookmarkStart w:id="1786" w:name="_Toc105420309"/>
      <w:r w:rsidRPr="00095E9C">
        <w:rPr>
          <w:rFonts w:cs="Arial"/>
        </w:rPr>
        <w:t xml:space="preserve">Relevance to the </w:t>
      </w:r>
      <w:r>
        <w:rPr>
          <w:rFonts w:cs="Arial"/>
          <w:lang w:val="en-US"/>
        </w:rPr>
        <w:t>VA M</w:t>
      </w:r>
      <w:r w:rsidRPr="00095E9C">
        <w:rPr>
          <w:rFonts w:cs="Arial"/>
        </w:rPr>
        <w:t>ission</w:t>
      </w:r>
      <w:bookmarkEnd w:id="1786"/>
    </w:p>
    <w:p w14:paraId="09BADE25" w14:textId="77777777" w:rsidR="00095E9C" w:rsidRDefault="008E26D8" w:rsidP="00272D68">
      <w:pPr>
        <w:ind w:left="360"/>
        <w:rPr>
          <w:lang w:eastAsia="x-none"/>
        </w:rPr>
      </w:pPr>
      <w:r>
        <w:rPr>
          <w:lang w:eastAsia="x-none"/>
        </w:rPr>
        <w:t>The investigator</w:t>
      </w:r>
      <w:r w:rsidR="00F857F1">
        <w:rPr>
          <w:lang w:eastAsia="x-none"/>
        </w:rPr>
        <w:t xml:space="preserve"> must provide information regarding the relevance of the research to the mission of the VA and the Veterans in the study protocol. </w:t>
      </w:r>
      <w:r w:rsidR="00095E9C">
        <w:rPr>
          <w:lang w:eastAsia="x-none"/>
        </w:rPr>
        <w:t xml:space="preserve">The </w:t>
      </w:r>
      <w:r w:rsidR="00735B06">
        <w:rPr>
          <w:lang w:eastAsia="x-none"/>
        </w:rPr>
        <w:t xml:space="preserve">IRB will consider the </w:t>
      </w:r>
      <w:r w:rsidR="009E3743">
        <w:rPr>
          <w:lang w:eastAsia="x-none"/>
        </w:rPr>
        <w:t>r</w:t>
      </w:r>
      <w:r w:rsidR="00095E9C" w:rsidRPr="00095E9C">
        <w:rPr>
          <w:lang w:eastAsia="x-none"/>
        </w:rPr>
        <w:t>elevance of the research to the mission of VA and the Veteran population that it serves.</w:t>
      </w:r>
      <w:r w:rsidR="00735B06">
        <w:rPr>
          <w:lang w:eastAsia="x-none"/>
        </w:rPr>
        <w:t xml:space="preserve">  </w:t>
      </w:r>
    </w:p>
    <w:p w14:paraId="60E8D721" w14:textId="77777777" w:rsidR="00095E9C" w:rsidRPr="00272D68" w:rsidRDefault="00095E9C" w:rsidP="00272D68">
      <w:pPr>
        <w:rPr>
          <w:lang w:eastAsia="x-none"/>
        </w:rPr>
      </w:pPr>
    </w:p>
    <w:p w14:paraId="5F91F4D6" w14:textId="77777777" w:rsidR="00BD75F7" w:rsidRPr="00B235EB" w:rsidRDefault="00BD75F7" w:rsidP="007841C6">
      <w:pPr>
        <w:pStyle w:val="Heading3"/>
        <w:keepNext w:val="0"/>
        <w:rPr>
          <w:rFonts w:cs="Arial"/>
        </w:rPr>
      </w:pPr>
      <w:bookmarkStart w:id="1787" w:name="_Toc105420310"/>
      <w:r w:rsidRPr="00B235EB">
        <w:rPr>
          <w:rFonts w:cs="Arial"/>
        </w:rPr>
        <w:t>Participation of Non-</w:t>
      </w:r>
      <w:r w:rsidR="008C4C31" w:rsidRPr="00B235EB">
        <w:rPr>
          <w:rFonts w:cs="Arial"/>
        </w:rPr>
        <w:t>Veteran</w:t>
      </w:r>
      <w:r w:rsidRPr="00B235EB">
        <w:rPr>
          <w:rFonts w:cs="Arial"/>
        </w:rPr>
        <w:t xml:space="preserve">s as Research </w:t>
      </w:r>
      <w:r w:rsidR="008F71E4" w:rsidRPr="00B235EB">
        <w:rPr>
          <w:rFonts w:cs="Arial"/>
        </w:rPr>
        <w:t>Participant</w:t>
      </w:r>
      <w:r w:rsidRPr="00B235EB">
        <w:rPr>
          <w:rFonts w:cs="Arial"/>
        </w:rPr>
        <w:t>s</w:t>
      </w:r>
      <w:bookmarkEnd w:id="1785"/>
      <w:bookmarkEnd w:id="1787"/>
    </w:p>
    <w:p w14:paraId="7D6AAC80" w14:textId="77777777" w:rsidR="00BE74C0" w:rsidRPr="00B235EB" w:rsidRDefault="00BE74C0" w:rsidP="00272D68">
      <w:pPr>
        <w:ind w:left="360"/>
        <w:rPr>
          <w:rFonts w:cs="Arial"/>
        </w:rPr>
      </w:pPr>
      <w:r w:rsidRPr="00BE74C0">
        <w:rPr>
          <w:rFonts w:cs="Arial"/>
        </w:rPr>
        <w:t>Non-Veterans may</w:t>
      </w:r>
      <w:r>
        <w:rPr>
          <w:rFonts w:cs="Arial"/>
        </w:rPr>
        <w:t xml:space="preserve"> </w:t>
      </w:r>
      <w:r w:rsidRPr="00BE74C0">
        <w:rPr>
          <w:rFonts w:cs="Arial"/>
        </w:rPr>
        <w:t>be recruited for studies that will generally benefit Veterans and their well-being but would not</w:t>
      </w:r>
      <w:r>
        <w:rPr>
          <w:rFonts w:cs="Arial"/>
        </w:rPr>
        <w:t xml:space="preserve"> necessarily</w:t>
      </w:r>
      <w:r w:rsidRPr="00BE74C0">
        <w:rPr>
          <w:rFonts w:cs="Arial"/>
        </w:rPr>
        <w:t xml:space="preserve"> include Veterans as subjects. Examples</w:t>
      </w:r>
      <w:r>
        <w:rPr>
          <w:rFonts w:cs="Arial"/>
        </w:rPr>
        <w:t xml:space="preserve"> of such studies include those involving</w:t>
      </w:r>
      <w:r w:rsidRPr="00BE74C0">
        <w:rPr>
          <w:rFonts w:cs="Arial"/>
        </w:rPr>
        <w:t xml:space="preserve"> surveys of VA providers, Veterans’ family members, or active duty military personnel. Although active duty military personnel are not considered Veterans, they should be included in </w:t>
      </w:r>
      <w:r>
        <w:rPr>
          <w:rFonts w:cs="Arial"/>
        </w:rPr>
        <w:t xml:space="preserve">VA studies whenever appropriate and </w:t>
      </w:r>
      <w:r w:rsidRPr="00BE74C0">
        <w:rPr>
          <w:rFonts w:cs="Arial"/>
        </w:rPr>
        <w:t>may be entered into VA research conducted jointly by VA and DoD or within DoD facilities.</w:t>
      </w:r>
    </w:p>
    <w:p w14:paraId="0068A6E3" w14:textId="77777777" w:rsidR="007841C6" w:rsidRPr="00B235EB" w:rsidRDefault="007841C6" w:rsidP="00272D68">
      <w:pPr>
        <w:ind w:left="360"/>
        <w:rPr>
          <w:rFonts w:cs="Arial"/>
          <w:szCs w:val="22"/>
        </w:rPr>
      </w:pPr>
    </w:p>
    <w:p w14:paraId="49D6F3A8" w14:textId="77777777" w:rsidR="007841C6" w:rsidRPr="00B235EB" w:rsidRDefault="007841C6" w:rsidP="00272D68">
      <w:pPr>
        <w:ind w:left="360"/>
        <w:rPr>
          <w:rFonts w:cs="Arial"/>
          <w:szCs w:val="22"/>
        </w:rPr>
      </w:pPr>
      <w:r w:rsidRPr="00B235EB">
        <w:rPr>
          <w:rFonts w:cs="Arial"/>
          <w:szCs w:val="22"/>
        </w:rPr>
        <w:t>If an investigator would like to recruit non-</w:t>
      </w:r>
      <w:r w:rsidR="008C4C31" w:rsidRPr="00B235EB">
        <w:rPr>
          <w:rFonts w:cs="Arial"/>
          <w:szCs w:val="22"/>
        </w:rPr>
        <w:t>Veteran</w:t>
      </w:r>
      <w:r w:rsidRPr="00B235EB">
        <w:rPr>
          <w:rFonts w:cs="Arial"/>
          <w:szCs w:val="22"/>
        </w:rPr>
        <w:t>s in a research project</w:t>
      </w:r>
      <w:r w:rsidR="007B6388">
        <w:rPr>
          <w:rFonts w:cs="Arial"/>
          <w:szCs w:val="22"/>
        </w:rPr>
        <w:t xml:space="preserve">, they </w:t>
      </w:r>
      <w:r w:rsidR="007B6388" w:rsidRPr="007B6388">
        <w:rPr>
          <w:rFonts w:cs="Arial"/>
          <w:szCs w:val="22"/>
        </w:rPr>
        <w:t>must</w:t>
      </w:r>
      <w:r w:rsidR="007B6388">
        <w:rPr>
          <w:rFonts w:cs="Arial"/>
          <w:szCs w:val="22"/>
        </w:rPr>
        <w:t xml:space="preserve"> provide a justification </w:t>
      </w:r>
      <w:r w:rsidR="00F857F1">
        <w:rPr>
          <w:rFonts w:cs="Arial"/>
          <w:szCs w:val="22"/>
        </w:rPr>
        <w:t xml:space="preserve">in the research protocol </w:t>
      </w:r>
      <w:r w:rsidR="007B6388">
        <w:rPr>
          <w:rFonts w:cs="Arial"/>
          <w:szCs w:val="22"/>
        </w:rPr>
        <w:t>for</w:t>
      </w:r>
      <w:r w:rsidR="007B6388" w:rsidRPr="007B6388">
        <w:rPr>
          <w:rFonts w:cs="Arial"/>
          <w:szCs w:val="22"/>
        </w:rPr>
        <w:t xml:space="preserve"> including non-Veterans</w:t>
      </w:r>
      <w:r w:rsidR="007B6388">
        <w:rPr>
          <w:rFonts w:cs="Arial"/>
          <w:szCs w:val="22"/>
        </w:rPr>
        <w:t xml:space="preserve"> to the IRB,</w:t>
      </w:r>
      <w:r w:rsidR="007B6388" w:rsidRPr="007B6388">
        <w:rPr>
          <w:rFonts w:cs="Arial"/>
          <w:szCs w:val="22"/>
        </w:rPr>
        <w:t xml:space="preserve"> and the IRB </w:t>
      </w:r>
      <w:r w:rsidR="0076059D">
        <w:rPr>
          <w:rFonts w:cs="Arial"/>
          <w:szCs w:val="22"/>
        </w:rPr>
        <w:t>consider</w:t>
      </w:r>
      <w:r w:rsidR="007B6388" w:rsidRPr="007B6388">
        <w:rPr>
          <w:rFonts w:cs="Arial"/>
          <w:szCs w:val="22"/>
        </w:rPr>
        <w:t xml:space="preserve"> the justification and provide </w:t>
      </w:r>
      <w:r w:rsidR="004B772F">
        <w:rPr>
          <w:rFonts w:cs="Arial"/>
          <w:szCs w:val="22"/>
        </w:rPr>
        <w:t>rationale for any issues with non-Veteran enrollment as part of the</w:t>
      </w:r>
      <w:r w:rsidR="0076059D">
        <w:rPr>
          <w:rFonts w:cs="Arial"/>
          <w:szCs w:val="22"/>
        </w:rPr>
        <w:t>ir</w:t>
      </w:r>
      <w:r w:rsidR="004B772F">
        <w:rPr>
          <w:rFonts w:cs="Arial"/>
          <w:szCs w:val="22"/>
        </w:rPr>
        <w:t xml:space="preserve"> review</w:t>
      </w:r>
      <w:r w:rsidRPr="00B235EB">
        <w:rPr>
          <w:rFonts w:cs="Arial"/>
          <w:szCs w:val="22"/>
        </w:rPr>
        <w:t xml:space="preserve">. </w:t>
      </w:r>
    </w:p>
    <w:p w14:paraId="564E5FC7" w14:textId="77777777" w:rsidR="0041233C" w:rsidRPr="00B235EB" w:rsidRDefault="0041233C" w:rsidP="00272D68">
      <w:pPr>
        <w:ind w:left="360"/>
        <w:rPr>
          <w:rFonts w:cs="Arial"/>
          <w:szCs w:val="22"/>
        </w:rPr>
      </w:pPr>
    </w:p>
    <w:p w14:paraId="17BD452A" w14:textId="03A7EABD" w:rsidR="0041233C" w:rsidRPr="00F466C6" w:rsidRDefault="00BE74C0" w:rsidP="00272D68">
      <w:pPr>
        <w:ind w:left="360"/>
        <w:rPr>
          <w:rFonts w:cs="Arial"/>
          <w:szCs w:val="22"/>
        </w:rPr>
      </w:pPr>
      <w:r w:rsidRPr="00BE74C0">
        <w:rPr>
          <w:rFonts w:cs="Arial"/>
          <w:szCs w:val="22"/>
        </w:rPr>
        <w:t xml:space="preserve">All the regulations pertaining to the participation of Veterans as research participants, including requirements for indemnification in case of research-related injury, pertain to non-Veteran participants enrolled in VA-approved research. </w:t>
      </w:r>
      <w:r>
        <w:rPr>
          <w:rFonts w:cs="Arial"/>
          <w:szCs w:val="22"/>
        </w:rPr>
        <w:t xml:space="preserve"> </w:t>
      </w:r>
      <w:r w:rsidR="0041233C" w:rsidRPr="00B235EB">
        <w:rPr>
          <w:rFonts w:cs="Arial"/>
          <w:szCs w:val="22"/>
        </w:rPr>
        <w:t>Once approval from the IRB to enroll non-</w:t>
      </w:r>
      <w:r w:rsidR="008C4C31" w:rsidRPr="00B235EB">
        <w:rPr>
          <w:rFonts w:cs="Arial"/>
          <w:szCs w:val="22"/>
        </w:rPr>
        <w:t>Veteran</w:t>
      </w:r>
      <w:r w:rsidR="0041233C" w:rsidRPr="00B235EB">
        <w:rPr>
          <w:rFonts w:cs="Arial"/>
          <w:szCs w:val="22"/>
        </w:rPr>
        <w:t>s has been received, non-</w:t>
      </w:r>
      <w:r w:rsidR="008C4C31" w:rsidRPr="00B235EB">
        <w:rPr>
          <w:rFonts w:cs="Arial"/>
          <w:szCs w:val="22"/>
        </w:rPr>
        <w:t>Veteran</w:t>
      </w:r>
      <w:r w:rsidR="0005508B">
        <w:rPr>
          <w:rFonts w:cs="Arial"/>
          <w:szCs w:val="22"/>
        </w:rPr>
        <w:t xml:space="preserve"> </w:t>
      </w:r>
      <w:r w:rsidR="0033091F">
        <w:rPr>
          <w:rFonts w:cs="Arial"/>
          <w:szCs w:val="22"/>
        </w:rPr>
        <w:t>participant</w:t>
      </w:r>
      <w:r w:rsidR="0041233C" w:rsidRPr="00B235EB">
        <w:rPr>
          <w:rFonts w:cs="Arial"/>
          <w:szCs w:val="22"/>
        </w:rPr>
        <w:t xml:space="preserve">s must be treated in the same manner as </w:t>
      </w:r>
      <w:r w:rsidR="008C4C31" w:rsidRPr="00B235EB">
        <w:rPr>
          <w:rFonts w:cs="Arial"/>
          <w:szCs w:val="22"/>
        </w:rPr>
        <w:t>Veteran</w:t>
      </w:r>
      <w:r w:rsidR="0041233C" w:rsidRPr="00B235EB">
        <w:rPr>
          <w:rFonts w:cs="Arial"/>
          <w:szCs w:val="22"/>
        </w:rPr>
        <w:t xml:space="preserve">s. However, in addition to signing the </w:t>
      </w:r>
      <w:r w:rsidR="00C63FDD" w:rsidRPr="00B235EB">
        <w:rPr>
          <w:rFonts w:cs="Arial"/>
          <w:szCs w:val="22"/>
        </w:rPr>
        <w:t>ICF</w:t>
      </w:r>
      <w:r w:rsidR="0041233C" w:rsidRPr="00B235EB">
        <w:rPr>
          <w:rFonts w:cs="Arial"/>
          <w:szCs w:val="22"/>
        </w:rPr>
        <w:t xml:space="preserve"> and</w:t>
      </w:r>
      <w:r w:rsidR="0038708F" w:rsidRPr="00B235EB">
        <w:rPr>
          <w:rFonts w:cs="Arial"/>
          <w:szCs w:val="22"/>
        </w:rPr>
        <w:t xml:space="preserve"> HIPAA</w:t>
      </w:r>
      <w:r w:rsidR="0041233C" w:rsidRPr="00B235EB">
        <w:rPr>
          <w:rFonts w:cs="Arial"/>
          <w:szCs w:val="22"/>
        </w:rPr>
        <w:t xml:space="preserve"> authorization</w:t>
      </w:r>
      <w:r w:rsidR="0038708F" w:rsidRPr="00B235EB">
        <w:rPr>
          <w:rFonts w:cs="Arial"/>
          <w:szCs w:val="22"/>
        </w:rPr>
        <w:t xml:space="preserve"> (as applicable)</w:t>
      </w:r>
      <w:r w:rsidR="0041233C" w:rsidRPr="00B235EB">
        <w:rPr>
          <w:rFonts w:cs="Arial"/>
          <w:szCs w:val="22"/>
        </w:rPr>
        <w:t xml:space="preserve">, </w:t>
      </w:r>
      <w:r w:rsidR="0038708F" w:rsidRPr="00B235EB">
        <w:rPr>
          <w:rFonts w:cs="Arial"/>
          <w:szCs w:val="22"/>
        </w:rPr>
        <w:t>each</w:t>
      </w:r>
      <w:r w:rsidR="0041233C" w:rsidRPr="00B235EB">
        <w:rPr>
          <w:rFonts w:cs="Arial"/>
          <w:szCs w:val="22"/>
        </w:rPr>
        <w:t xml:space="preserve"> non-</w:t>
      </w:r>
      <w:r w:rsidR="008C4C31" w:rsidRPr="00B235EB">
        <w:rPr>
          <w:rFonts w:cs="Arial"/>
          <w:szCs w:val="22"/>
        </w:rPr>
        <w:t>Veteran</w:t>
      </w:r>
      <w:r w:rsidR="0038708F" w:rsidRPr="00B235EB">
        <w:rPr>
          <w:rFonts w:cs="Arial"/>
          <w:szCs w:val="22"/>
        </w:rPr>
        <w:t xml:space="preserve"> participant</w:t>
      </w:r>
      <w:r w:rsidR="00613AAC">
        <w:rPr>
          <w:rFonts w:cs="Arial"/>
          <w:szCs w:val="22"/>
        </w:rPr>
        <w:t>, as well as Veterans not enrolled in VHA health care,</w:t>
      </w:r>
      <w:r w:rsidR="0041233C" w:rsidRPr="00B235EB">
        <w:rPr>
          <w:rFonts w:cs="Arial"/>
          <w:szCs w:val="22"/>
        </w:rPr>
        <w:t xml:space="preserve"> must also be provided with a copy of the VA Notice of Privacy Practices, as well as sign </w:t>
      </w:r>
      <w:r w:rsidR="009865ED" w:rsidRPr="00B235EB">
        <w:rPr>
          <w:rFonts w:cs="Arial"/>
          <w:szCs w:val="22"/>
        </w:rPr>
        <w:t xml:space="preserve">VA Form 10-0483: </w:t>
      </w:r>
      <w:r w:rsidR="009865ED" w:rsidRPr="00921077">
        <w:rPr>
          <w:rFonts w:cs="Arial"/>
          <w:szCs w:val="22"/>
        </w:rPr>
        <w:t>Acknowledgement of the Notice of Privacy Practices</w:t>
      </w:r>
      <w:r w:rsidR="00414996" w:rsidRPr="009C6E0D">
        <w:rPr>
          <w:rFonts w:cs="Arial"/>
          <w:szCs w:val="22"/>
        </w:rPr>
        <w:t xml:space="preserve"> (</w:t>
      </w:r>
      <w:hyperlink r:id="rId50" w:history="1">
        <w:r w:rsidR="00D87D32" w:rsidRPr="00D87D32">
          <w:rPr>
            <w:rStyle w:val="Hyperlink"/>
            <w:rFonts w:cs="Arial"/>
            <w:szCs w:val="22"/>
          </w:rPr>
          <w:t>https://www.</w:t>
        </w:r>
        <w:r w:rsidR="00D87D32" w:rsidRPr="00F44F9B">
          <w:rPr>
            <w:rStyle w:val="Hyperlink"/>
            <w:rFonts w:cs="Arial"/>
            <w:szCs w:val="22"/>
          </w:rPr>
          <w:t>va.gov/portlandresearch/documents/irb/10-0483-fill.pdf</w:t>
        </w:r>
      </w:hyperlink>
      <w:r w:rsidR="00414996" w:rsidRPr="009C6E0D">
        <w:rPr>
          <w:rFonts w:cs="Arial"/>
          <w:szCs w:val="22"/>
        </w:rPr>
        <w:t>)</w:t>
      </w:r>
      <w:r w:rsidR="00284508" w:rsidRPr="009C6E0D">
        <w:rPr>
          <w:rFonts w:cs="Arial"/>
          <w:szCs w:val="22"/>
        </w:rPr>
        <w:t xml:space="preserve">. </w:t>
      </w:r>
    </w:p>
    <w:p w14:paraId="53131700" w14:textId="77777777" w:rsidR="007841C6" w:rsidRPr="00B375B4" w:rsidRDefault="007841C6" w:rsidP="007841C6">
      <w:pPr>
        <w:rPr>
          <w:rFonts w:cs="Arial"/>
          <w:szCs w:val="22"/>
        </w:rPr>
      </w:pPr>
    </w:p>
    <w:p w14:paraId="1E66446D" w14:textId="77777777" w:rsidR="007841C6" w:rsidRPr="00B375B4" w:rsidRDefault="007841C6" w:rsidP="007841C6">
      <w:pPr>
        <w:pStyle w:val="Heading3"/>
        <w:rPr>
          <w:rFonts w:cs="Arial"/>
        </w:rPr>
      </w:pPr>
      <w:bookmarkStart w:id="1788" w:name="_Toc357662154"/>
      <w:bookmarkStart w:id="1789" w:name="_Toc105420311"/>
      <w:r w:rsidRPr="00B375B4">
        <w:rPr>
          <w:rFonts w:cs="Arial"/>
        </w:rPr>
        <w:t>Ionizing Radiation</w:t>
      </w:r>
      <w:bookmarkEnd w:id="1788"/>
      <w:bookmarkEnd w:id="1789"/>
    </w:p>
    <w:p w14:paraId="545BD2E0" w14:textId="7A1773AC" w:rsidR="007841C6" w:rsidRPr="00F6293C" w:rsidRDefault="007841C6" w:rsidP="00272D68">
      <w:pPr>
        <w:ind w:left="360"/>
        <w:rPr>
          <w:rFonts w:cs="Arial"/>
          <w:bCs/>
          <w:szCs w:val="22"/>
        </w:rPr>
      </w:pPr>
      <w:r w:rsidRPr="00B162B5">
        <w:rPr>
          <w:rFonts w:cs="Arial"/>
          <w:bCs/>
          <w:szCs w:val="22"/>
        </w:rPr>
        <w:t>All studies involving Radiological devices or procedures are reviewed by the</w:t>
      </w:r>
      <w:r w:rsidR="00A304D9">
        <w:rPr>
          <w:rFonts w:cs="Arial"/>
          <w:bCs/>
          <w:szCs w:val="22"/>
        </w:rPr>
        <w:t xml:space="preserve"> RSO</w:t>
      </w:r>
      <w:r w:rsidRPr="00B162B5">
        <w:rPr>
          <w:rFonts w:cs="Arial"/>
          <w:bCs/>
          <w:szCs w:val="22"/>
        </w:rPr>
        <w:t xml:space="preserve">, who is a member of </w:t>
      </w:r>
      <w:r w:rsidR="00DA641C" w:rsidRPr="00B162B5">
        <w:rPr>
          <w:rFonts w:cs="Arial"/>
          <w:bCs/>
          <w:szCs w:val="22"/>
        </w:rPr>
        <w:t xml:space="preserve">at least </w:t>
      </w:r>
      <w:r w:rsidRPr="00B162B5">
        <w:rPr>
          <w:rFonts w:cs="Arial"/>
          <w:bCs/>
          <w:szCs w:val="22"/>
        </w:rPr>
        <w:t xml:space="preserve">one IRB. Studies reviewed by the other IRB that include a radiation component are also sent to the RSO for review. The RSO </w:t>
      </w:r>
      <w:r w:rsidRPr="00B162B5">
        <w:rPr>
          <w:rFonts w:cs="Arial"/>
          <w:szCs w:val="22"/>
        </w:rPr>
        <w:t xml:space="preserve">reviews the science of the radiation dose absorbed, performs an additional risk assessment particular to the use of radiation, and </w:t>
      </w:r>
      <w:r w:rsidRPr="00F6293C">
        <w:rPr>
          <w:rFonts w:cs="Arial"/>
          <w:bCs/>
          <w:szCs w:val="22"/>
        </w:rPr>
        <w:t xml:space="preserve">assures that the use of radioactivity and the conduct of procedures are appropriate. </w:t>
      </w:r>
    </w:p>
    <w:p w14:paraId="61B5CDF0" w14:textId="77777777" w:rsidR="007841C6" w:rsidRPr="00F6293C" w:rsidRDefault="007841C6" w:rsidP="00272D68">
      <w:pPr>
        <w:ind w:left="360"/>
        <w:rPr>
          <w:rFonts w:cs="Arial"/>
          <w:szCs w:val="22"/>
        </w:rPr>
      </w:pPr>
    </w:p>
    <w:p w14:paraId="16AA65FA" w14:textId="77777777" w:rsidR="007841C6" w:rsidRPr="00B235EB" w:rsidRDefault="00A92DE6" w:rsidP="00272D68">
      <w:pPr>
        <w:pStyle w:val="Level1"/>
        <w:widowControl/>
        <w:ind w:left="360"/>
        <w:rPr>
          <w:rFonts w:cs="Arial"/>
          <w:sz w:val="22"/>
          <w:szCs w:val="22"/>
        </w:rPr>
      </w:pPr>
      <w:r w:rsidRPr="00026599">
        <w:rPr>
          <w:rFonts w:cs="Arial"/>
          <w:sz w:val="22"/>
          <w:szCs w:val="22"/>
        </w:rPr>
        <w:t>T</w:t>
      </w:r>
      <w:r w:rsidR="007841C6" w:rsidRPr="00E03C1C">
        <w:rPr>
          <w:rFonts w:cs="Arial"/>
          <w:sz w:val="22"/>
          <w:szCs w:val="22"/>
        </w:rPr>
        <w:t xml:space="preserve">he </w:t>
      </w:r>
      <w:r w:rsidR="002A7096" w:rsidRPr="00E03C1C">
        <w:rPr>
          <w:rFonts w:cs="Arial"/>
          <w:sz w:val="22"/>
          <w:szCs w:val="22"/>
        </w:rPr>
        <w:t>PI</w:t>
      </w:r>
      <w:r w:rsidR="007841C6" w:rsidRPr="00B235EB">
        <w:rPr>
          <w:rFonts w:cs="Arial"/>
          <w:sz w:val="22"/>
          <w:szCs w:val="22"/>
        </w:rPr>
        <w:t xml:space="preserve"> must clearly indicate on the IRQ</w:t>
      </w:r>
      <w:r w:rsidR="008475C7">
        <w:rPr>
          <w:rFonts w:cs="Arial"/>
          <w:sz w:val="22"/>
          <w:szCs w:val="22"/>
        </w:rPr>
        <w:t xml:space="preserve"> (or electronic equivalent)</w:t>
      </w:r>
      <w:r w:rsidR="007841C6" w:rsidRPr="00B235EB">
        <w:rPr>
          <w:rFonts w:cs="Arial"/>
          <w:sz w:val="22"/>
          <w:szCs w:val="22"/>
        </w:rPr>
        <w:t>, whether the research project involves any x-ray or radioactive materials</w:t>
      </w:r>
      <w:r w:rsidRPr="00B235EB">
        <w:rPr>
          <w:rFonts w:cs="Arial"/>
          <w:sz w:val="22"/>
          <w:szCs w:val="22"/>
        </w:rPr>
        <w:t xml:space="preserve"> and provide additional information as appropriate on an IRB appendix, including</w:t>
      </w:r>
      <w:r w:rsidR="007841C6" w:rsidRPr="00B235EB">
        <w:rPr>
          <w:rFonts w:cs="Arial"/>
          <w:sz w:val="22"/>
          <w:szCs w:val="22"/>
        </w:rPr>
        <w:t xml:space="preserve"> the procedures, frequency and purpose. The PI must also determine if the procedures are those which the </w:t>
      </w:r>
      <w:r w:rsidR="007459B8" w:rsidRPr="00B235EB">
        <w:rPr>
          <w:rFonts w:cs="Arial"/>
          <w:sz w:val="22"/>
          <w:szCs w:val="22"/>
        </w:rPr>
        <w:t>participant</w:t>
      </w:r>
      <w:r w:rsidR="007841C6" w:rsidRPr="00B235EB">
        <w:rPr>
          <w:rFonts w:cs="Arial"/>
          <w:sz w:val="22"/>
          <w:szCs w:val="22"/>
        </w:rPr>
        <w:t xml:space="preserve"> would receive even if they were not enrolled in the study, i.e. which procedures are standard of care.</w:t>
      </w:r>
    </w:p>
    <w:p w14:paraId="2216EFFA" w14:textId="77777777" w:rsidR="007841C6" w:rsidRPr="00B235EB" w:rsidRDefault="007841C6" w:rsidP="00272D68">
      <w:pPr>
        <w:ind w:left="360"/>
        <w:rPr>
          <w:rFonts w:cs="Arial"/>
          <w:szCs w:val="22"/>
        </w:rPr>
      </w:pPr>
    </w:p>
    <w:p w14:paraId="65012096" w14:textId="77777777" w:rsidR="007841C6" w:rsidRPr="00B235EB" w:rsidRDefault="007841C6" w:rsidP="00272D68">
      <w:pPr>
        <w:ind w:left="360"/>
        <w:rPr>
          <w:rFonts w:cs="Arial"/>
          <w:szCs w:val="22"/>
        </w:rPr>
      </w:pPr>
      <w:r w:rsidRPr="00B235EB">
        <w:rPr>
          <w:rFonts w:cs="Arial"/>
          <w:szCs w:val="22"/>
        </w:rPr>
        <w:t xml:space="preserve">In reviewing the study, the RSO will determine whether the planned exposure is within the allowable limit and whether or not the </w:t>
      </w:r>
      <w:r w:rsidR="00C63FDD" w:rsidRPr="00B235EB">
        <w:rPr>
          <w:rFonts w:cs="Arial"/>
          <w:szCs w:val="22"/>
        </w:rPr>
        <w:t>ICF</w:t>
      </w:r>
      <w:r w:rsidRPr="00B235EB">
        <w:rPr>
          <w:rFonts w:cs="Arial"/>
          <w:szCs w:val="22"/>
        </w:rPr>
        <w:t xml:space="preserve"> adequately reflects the risks to </w:t>
      </w:r>
      <w:r w:rsidR="008F71E4" w:rsidRPr="00B235EB">
        <w:rPr>
          <w:rFonts w:cs="Arial"/>
          <w:szCs w:val="22"/>
        </w:rPr>
        <w:t>participant</w:t>
      </w:r>
      <w:r w:rsidRPr="00B235EB">
        <w:rPr>
          <w:rFonts w:cs="Arial"/>
          <w:szCs w:val="22"/>
        </w:rPr>
        <w:t>s. The RSO will utilize the following guidelines when evaluating overall risk and the risk-benefit ratio:</w:t>
      </w:r>
    </w:p>
    <w:p w14:paraId="774C015E" w14:textId="77777777" w:rsidR="007841C6" w:rsidRPr="00B235EB" w:rsidRDefault="007841C6" w:rsidP="00272D68">
      <w:pPr>
        <w:numPr>
          <w:ilvl w:val="0"/>
          <w:numId w:val="257"/>
        </w:numPr>
        <w:ind w:left="1080"/>
        <w:jc w:val="both"/>
        <w:rPr>
          <w:rFonts w:cs="Arial"/>
          <w:szCs w:val="22"/>
        </w:rPr>
      </w:pPr>
      <w:r w:rsidRPr="00B235EB">
        <w:rPr>
          <w:rFonts w:cs="Arial"/>
          <w:szCs w:val="22"/>
          <w:u w:val="single"/>
        </w:rPr>
        <w:t>Radiation exposure being done for the standard of care and uses routine procedures</w:t>
      </w:r>
      <w:r w:rsidRPr="00B235EB">
        <w:rPr>
          <w:rFonts w:cs="Arial"/>
          <w:szCs w:val="22"/>
        </w:rPr>
        <w:t>: The IRB may request review or consultation by the R</w:t>
      </w:r>
      <w:r w:rsidR="00DA641C" w:rsidRPr="00B235EB">
        <w:rPr>
          <w:rFonts w:cs="Arial"/>
          <w:szCs w:val="22"/>
        </w:rPr>
        <w:t>SO</w:t>
      </w:r>
      <w:r w:rsidRPr="00B235EB">
        <w:rPr>
          <w:rFonts w:cs="Arial"/>
          <w:szCs w:val="22"/>
        </w:rPr>
        <w:t xml:space="preserve">. The </w:t>
      </w:r>
      <w:r w:rsidR="00C63FDD" w:rsidRPr="00B235EB">
        <w:rPr>
          <w:rFonts w:cs="Arial"/>
          <w:szCs w:val="22"/>
        </w:rPr>
        <w:t>ICF</w:t>
      </w:r>
      <w:r w:rsidRPr="00B235EB">
        <w:rPr>
          <w:rFonts w:cs="Arial"/>
          <w:szCs w:val="22"/>
        </w:rPr>
        <w:t xml:space="preserve"> will frequently make only general mention of the exposure. </w:t>
      </w:r>
    </w:p>
    <w:p w14:paraId="39DD5C0C" w14:textId="77777777" w:rsidR="007841C6" w:rsidRPr="00B235EB" w:rsidRDefault="007841C6" w:rsidP="00272D68">
      <w:pPr>
        <w:numPr>
          <w:ilvl w:val="0"/>
          <w:numId w:val="257"/>
        </w:numPr>
        <w:ind w:left="1080"/>
        <w:rPr>
          <w:rFonts w:cs="Arial"/>
          <w:szCs w:val="22"/>
        </w:rPr>
      </w:pPr>
      <w:r w:rsidRPr="00B235EB">
        <w:rPr>
          <w:rFonts w:cs="Arial"/>
          <w:szCs w:val="22"/>
          <w:u w:val="single"/>
        </w:rPr>
        <w:t xml:space="preserve">Radiation exposure exceeds the standard of care, using routine procedures, and offers the prospect of direct benefit to the </w:t>
      </w:r>
      <w:r w:rsidR="008F71E4" w:rsidRPr="00B235EB">
        <w:rPr>
          <w:rFonts w:cs="Arial"/>
          <w:szCs w:val="22"/>
          <w:u w:val="single"/>
        </w:rPr>
        <w:t>participant</w:t>
      </w:r>
      <w:r w:rsidRPr="00B235EB">
        <w:rPr>
          <w:rFonts w:cs="Arial"/>
          <w:szCs w:val="22"/>
        </w:rPr>
        <w:t xml:space="preserve">: The </w:t>
      </w:r>
      <w:r w:rsidR="00C63FDD" w:rsidRPr="00B235EB">
        <w:rPr>
          <w:rFonts w:cs="Arial"/>
          <w:szCs w:val="22"/>
        </w:rPr>
        <w:t>ICF</w:t>
      </w:r>
      <w:r w:rsidRPr="00B235EB">
        <w:rPr>
          <w:rFonts w:cs="Arial"/>
          <w:szCs w:val="22"/>
        </w:rPr>
        <w:t xml:space="preserve"> must differentiate which procedures are being done for standard of care and which are being done solely for research. The </w:t>
      </w:r>
      <w:r w:rsidR="00C63FDD" w:rsidRPr="00B235EB">
        <w:rPr>
          <w:rFonts w:cs="Arial"/>
          <w:szCs w:val="22"/>
        </w:rPr>
        <w:t>ICF</w:t>
      </w:r>
      <w:r w:rsidRPr="00B235EB">
        <w:rPr>
          <w:rFonts w:cs="Arial"/>
          <w:szCs w:val="22"/>
        </w:rPr>
        <w:t xml:space="preserve"> must state that the total dose exceeds standard care, and what risks may occur versus standard care. When radiation exposure is research-related, the </w:t>
      </w:r>
      <w:r w:rsidR="00855A54" w:rsidRPr="00B235EB">
        <w:rPr>
          <w:rFonts w:cs="Arial"/>
          <w:szCs w:val="22"/>
        </w:rPr>
        <w:t>ICF</w:t>
      </w:r>
      <w:r w:rsidRPr="00B235EB">
        <w:rPr>
          <w:rFonts w:cs="Arial"/>
          <w:szCs w:val="22"/>
        </w:rPr>
        <w:t xml:space="preserve"> should clearly describe in lay language the quantity, significance, and risk, if any, of the radiation absorbed dose. The </w:t>
      </w:r>
      <w:r w:rsidR="00C63FDD" w:rsidRPr="00B235EB">
        <w:rPr>
          <w:rFonts w:cs="Arial"/>
          <w:szCs w:val="22"/>
        </w:rPr>
        <w:t>ICF</w:t>
      </w:r>
      <w:r w:rsidRPr="00B235EB">
        <w:rPr>
          <w:rFonts w:cs="Arial"/>
          <w:szCs w:val="22"/>
        </w:rPr>
        <w:t xml:space="preserve"> must include the boilerplate information in the VA </w:t>
      </w:r>
      <w:r w:rsidR="00C63FDD" w:rsidRPr="00B235EB">
        <w:rPr>
          <w:rFonts w:cs="Arial"/>
          <w:szCs w:val="22"/>
        </w:rPr>
        <w:t>ICF</w:t>
      </w:r>
      <w:r w:rsidRPr="00B235EB">
        <w:rPr>
          <w:rFonts w:cs="Arial"/>
          <w:szCs w:val="22"/>
        </w:rPr>
        <w:t xml:space="preserve"> Template. </w:t>
      </w:r>
    </w:p>
    <w:p w14:paraId="7C211D96" w14:textId="77777777" w:rsidR="007841C6" w:rsidRPr="00B235EB" w:rsidRDefault="008C4029" w:rsidP="00272D68">
      <w:pPr>
        <w:numPr>
          <w:ilvl w:val="0"/>
          <w:numId w:val="257"/>
        </w:numPr>
        <w:ind w:left="1080"/>
        <w:rPr>
          <w:rFonts w:cs="Arial"/>
          <w:szCs w:val="22"/>
        </w:rPr>
      </w:pPr>
      <w:r w:rsidRPr="00B235EB">
        <w:rPr>
          <w:rFonts w:cs="Arial"/>
          <w:szCs w:val="22"/>
          <w:u w:val="single"/>
        </w:rPr>
        <w:t>R</w:t>
      </w:r>
      <w:r w:rsidR="007841C6" w:rsidRPr="00B235EB">
        <w:rPr>
          <w:rFonts w:cs="Arial"/>
          <w:szCs w:val="22"/>
          <w:u w:val="single"/>
        </w:rPr>
        <w:t xml:space="preserve">adiation exposure exceeds the standard of care, using routine procedures, and offers no prospect of direct benefit to the </w:t>
      </w:r>
      <w:r w:rsidR="008F71E4" w:rsidRPr="00B235EB">
        <w:rPr>
          <w:rFonts w:cs="Arial"/>
          <w:szCs w:val="22"/>
          <w:u w:val="single"/>
        </w:rPr>
        <w:t>participant</w:t>
      </w:r>
      <w:r w:rsidR="007841C6" w:rsidRPr="00B235EB">
        <w:rPr>
          <w:rFonts w:cs="Arial"/>
          <w:szCs w:val="22"/>
        </w:rPr>
        <w:t xml:space="preserve">: When radiation exposure is research-related, the </w:t>
      </w:r>
      <w:r w:rsidR="00855A54" w:rsidRPr="00B235EB">
        <w:rPr>
          <w:rFonts w:cs="Arial"/>
          <w:szCs w:val="22"/>
        </w:rPr>
        <w:t>ICF</w:t>
      </w:r>
      <w:r w:rsidR="007841C6" w:rsidRPr="00B235EB">
        <w:rPr>
          <w:rFonts w:cs="Arial"/>
          <w:szCs w:val="22"/>
        </w:rPr>
        <w:t xml:space="preserve"> should clearly describe in lay language the quantity, significance, and risk, if any, of the radiation absorbed dose. The </w:t>
      </w:r>
      <w:r w:rsidR="00C63FDD" w:rsidRPr="00B235EB">
        <w:rPr>
          <w:rFonts w:cs="Arial"/>
          <w:szCs w:val="22"/>
        </w:rPr>
        <w:t>ICF</w:t>
      </w:r>
      <w:r w:rsidR="007841C6" w:rsidRPr="00B235EB">
        <w:rPr>
          <w:rFonts w:cs="Arial"/>
          <w:szCs w:val="22"/>
        </w:rPr>
        <w:t xml:space="preserve"> must include the boilerplate information in the VA </w:t>
      </w:r>
      <w:r w:rsidR="00C63FDD" w:rsidRPr="00B235EB">
        <w:rPr>
          <w:rFonts w:cs="Arial"/>
          <w:szCs w:val="22"/>
        </w:rPr>
        <w:t>ICF</w:t>
      </w:r>
      <w:r w:rsidR="007841C6" w:rsidRPr="00B235EB">
        <w:rPr>
          <w:rFonts w:cs="Arial"/>
          <w:szCs w:val="22"/>
        </w:rPr>
        <w:t xml:space="preserve"> Template. </w:t>
      </w:r>
    </w:p>
    <w:p w14:paraId="1D78EC8B" w14:textId="77777777" w:rsidR="0045629E" w:rsidRPr="00B235EB" w:rsidRDefault="0045629E" w:rsidP="008C4029">
      <w:pPr>
        <w:rPr>
          <w:rFonts w:cs="Arial"/>
          <w:szCs w:val="22"/>
        </w:rPr>
      </w:pPr>
    </w:p>
    <w:p w14:paraId="43175D73" w14:textId="77777777" w:rsidR="0045629E" w:rsidRPr="00B235EB" w:rsidRDefault="0045629E" w:rsidP="0045629E">
      <w:pPr>
        <w:pStyle w:val="Heading3"/>
        <w:rPr>
          <w:rFonts w:cs="Arial"/>
        </w:rPr>
      </w:pPr>
      <w:bookmarkStart w:id="1790" w:name="_Toc357662155"/>
      <w:bookmarkStart w:id="1791" w:name="_Toc105420312"/>
      <w:r w:rsidRPr="00B235EB">
        <w:rPr>
          <w:rFonts w:cs="Arial"/>
        </w:rPr>
        <w:t>Research Involving Deception or Withholding of Information</w:t>
      </w:r>
      <w:bookmarkEnd w:id="1790"/>
      <w:bookmarkEnd w:id="1791"/>
    </w:p>
    <w:p w14:paraId="7268CD28" w14:textId="77777777" w:rsidR="0045629E" w:rsidRPr="00B235EB" w:rsidRDefault="0045629E" w:rsidP="00272D68">
      <w:pPr>
        <w:ind w:left="360"/>
        <w:rPr>
          <w:rFonts w:cs="Arial"/>
          <w:szCs w:val="22"/>
        </w:rPr>
      </w:pPr>
      <w:r w:rsidRPr="00B235EB">
        <w:rPr>
          <w:rFonts w:cs="Arial"/>
          <w:bCs/>
          <w:szCs w:val="22"/>
        </w:rPr>
        <w:t>Sometimes in psychological or educational research, deception is necessary to prevent participant bias. When</w:t>
      </w:r>
      <w:r w:rsidRPr="00B235EB">
        <w:rPr>
          <w:rFonts w:cs="Arial"/>
          <w:b/>
          <w:szCs w:val="22"/>
        </w:rPr>
        <w:t xml:space="preserve"> </w:t>
      </w:r>
      <w:r w:rsidRPr="00B235EB">
        <w:rPr>
          <w:rFonts w:cs="Arial"/>
          <w:szCs w:val="22"/>
        </w:rPr>
        <w:t xml:space="preserve">the IRB reviews research projects involving incomplete disclosure or deception, it must apply both common sense and sensitivity to the review. The IRB must be satisfied that any deception is necessary and that, if appropriate, the </w:t>
      </w:r>
      <w:r w:rsidR="008F71E4" w:rsidRPr="00B235EB">
        <w:rPr>
          <w:rFonts w:cs="Arial"/>
          <w:szCs w:val="22"/>
        </w:rPr>
        <w:t>participant</w:t>
      </w:r>
      <w:r w:rsidRPr="00B235EB">
        <w:rPr>
          <w:rFonts w:cs="Arial"/>
          <w:szCs w:val="22"/>
        </w:rPr>
        <w:t xml:space="preserve">s will be debriefed. Debriefing may sometimes be inappropriate, e.g., if the debriefing itself would present an unreasonable risk of harm without a corresponding benefit. The IRB must also assure the proposed </w:t>
      </w:r>
      <w:r w:rsidR="008F71E4" w:rsidRPr="00B235EB">
        <w:rPr>
          <w:rFonts w:cs="Arial"/>
          <w:szCs w:val="22"/>
        </w:rPr>
        <w:t>participant</w:t>
      </w:r>
      <w:r w:rsidRPr="00B235EB">
        <w:rPr>
          <w:rFonts w:cs="Arial"/>
          <w:szCs w:val="22"/>
        </w:rPr>
        <w:t xml:space="preserve"> population is suitable.</w:t>
      </w:r>
    </w:p>
    <w:p w14:paraId="39936334" w14:textId="77777777" w:rsidR="0045629E" w:rsidRPr="00B235EB" w:rsidRDefault="0045629E" w:rsidP="00272D68">
      <w:pPr>
        <w:ind w:left="360"/>
        <w:rPr>
          <w:rFonts w:cs="Arial"/>
          <w:szCs w:val="22"/>
        </w:rPr>
      </w:pPr>
    </w:p>
    <w:p w14:paraId="66519C7A" w14:textId="77777777" w:rsidR="0045629E" w:rsidRPr="00B235EB" w:rsidRDefault="0045629E" w:rsidP="00272D68">
      <w:pPr>
        <w:ind w:left="360"/>
        <w:rPr>
          <w:rFonts w:cs="Arial"/>
          <w:szCs w:val="22"/>
        </w:rPr>
      </w:pPr>
      <w:r w:rsidRPr="00B235EB">
        <w:rPr>
          <w:rFonts w:cs="Arial"/>
          <w:szCs w:val="22"/>
        </w:rPr>
        <w:t>Deception may only be permitted where the IRB documents that a</w:t>
      </w:r>
      <w:r w:rsidR="00B92358">
        <w:rPr>
          <w:rFonts w:cs="Arial"/>
          <w:szCs w:val="22"/>
        </w:rPr>
        <w:t>n alteration of informed consent</w:t>
      </w:r>
      <w:r w:rsidRPr="00B235EB">
        <w:rPr>
          <w:rFonts w:cs="Arial"/>
          <w:szCs w:val="22"/>
        </w:rPr>
        <w:t xml:space="preserve"> </w:t>
      </w:r>
      <w:r w:rsidR="007447DF">
        <w:rPr>
          <w:rFonts w:cs="Arial"/>
          <w:szCs w:val="22"/>
        </w:rPr>
        <w:t>(i.e</w:t>
      </w:r>
      <w:r w:rsidR="00B92358">
        <w:rPr>
          <w:rFonts w:cs="Arial"/>
          <w:szCs w:val="22"/>
        </w:rPr>
        <w:t xml:space="preserve">. </w:t>
      </w:r>
      <w:r w:rsidR="006020CF">
        <w:rPr>
          <w:rFonts w:cs="Arial"/>
          <w:szCs w:val="22"/>
        </w:rPr>
        <w:t>alteration</w:t>
      </w:r>
      <w:r w:rsidRPr="00B235EB">
        <w:rPr>
          <w:rFonts w:cs="Arial"/>
          <w:szCs w:val="22"/>
        </w:rPr>
        <w:t xml:space="preserve"> </w:t>
      </w:r>
      <w:r w:rsidR="00CC1982">
        <w:rPr>
          <w:rFonts w:cs="Arial"/>
          <w:szCs w:val="22"/>
        </w:rPr>
        <w:t xml:space="preserve">of </w:t>
      </w:r>
      <w:r w:rsidRPr="00B235EB">
        <w:rPr>
          <w:rFonts w:cs="Arial"/>
          <w:szCs w:val="22"/>
        </w:rPr>
        <w:t>the usual informed consent requirements</w:t>
      </w:r>
      <w:r w:rsidR="00B92358">
        <w:rPr>
          <w:rFonts w:cs="Arial"/>
          <w:szCs w:val="22"/>
        </w:rPr>
        <w:t>)</w:t>
      </w:r>
      <w:r w:rsidRPr="00B235EB">
        <w:rPr>
          <w:rFonts w:cs="Arial"/>
          <w:szCs w:val="22"/>
        </w:rPr>
        <w:t xml:space="preserve"> is justified under the criteria present in VA regulations and the Common Rule and 38 CFR 16.116(d). Specifically, the IRB must find and document that all four of the following criteria have been satisfied:</w:t>
      </w:r>
    </w:p>
    <w:p w14:paraId="63ECE54F" w14:textId="77777777" w:rsidR="0045629E" w:rsidRPr="00B235EB" w:rsidRDefault="00735B06" w:rsidP="00272D68">
      <w:pPr>
        <w:numPr>
          <w:ilvl w:val="2"/>
          <w:numId w:val="259"/>
        </w:numPr>
        <w:tabs>
          <w:tab w:val="num" w:pos="2250"/>
        </w:tabs>
        <w:ind w:left="900"/>
        <w:rPr>
          <w:rFonts w:cs="Arial"/>
          <w:szCs w:val="22"/>
        </w:rPr>
      </w:pPr>
      <w:r>
        <w:rPr>
          <w:rFonts w:cs="Arial"/>
          <w:szCs w:val="22"/>
        </w:rPr>
        <w:t xml:space="preserve"> </w:t>
      </w:r>
      <w:r w:rsidR="0045629E" w:rsidRPr="00B235EB">
        <w:rPr>
          <w:rFonts w:cs="Arial"/>
          <w:szCs w:val="22"/>
        </w:rPr>
        <w:t xml:space="preserve">The research presents no more than minimal risk to </w:t>
      </w:r>
      <w:r w:rsidR="008F71E4" w:rsidRPr="00B235EB">
        <w:rPr>
          <w:rFonts w:cs="Arial"/>
          <w:szCs w:val="22"/>
        </w:rPr>
        <w:t>participant</w:t>
      </w:r>
      <w:r w:rsidR="0045629E" w:rsidRPr="00B235EB">
        <w:rPr>
          <w:rFonts w:cs="Arial"/>
          <w:szCs w:val="22"/>
        </w:rPr>
        <w:t>s.</w:t>
      </w:r>
    </w:p>
    <w:p w14:paraId="1226049C" w14:textId="77777777" w:rsidR="0045629E" w:rsidRPr="00B235EB" w:rsidRDefault="00735B06" w:rsidP="00272D68">
      <w:pPr>
        <w:numPr>
          <w:ilvl w:val="2"/>
          <w:numId w:val="259"/>
        </w:numPr>
        <w:tabs>
          <w:tab w:val="num" w:pos="1890"/>
        </w:tabs>
        <w:ind w:left="900"/>
        <w:rPr>
          <w:rFonts w:cs="Arial"/>
          <w:szCs w:val="22"/>
        </w:rPr>
      </w:pPr>
      <w:r>
        <w:rPr>
          <w:rFonts w:cs="Arial"/>
          <w:szCs w:val="22"/>
        </w:rPr>
        <w:t xml:space="preserve"> </w:t>
      </w:r>
      <w:r w:rsidR="0045629E" w:rsidRPr="00B235EB">
        <w:rPr>
          <w:rFonts w:cs="Arial"/>
          <w:szCs w:val="22"/>
        </w:rPr>
        <w:t xml:space="preserve">The alteration shall not adversely affect the rights and welfare of the </w:t>
      </w:r>
      <w:r w:rsidR="008F71E4" w:rsidRPr="00B235EB">
        <w:rPr>
          <w:rFonts w:cs="Arial"/>
          <w:szCs w:val="22"/>
        </w:rPr>
        <w:t>participant</w:t>
      </w:r>
      <w:r w:rsidR="0045629E" w:rsidRPr="00B235EB">
        <w:rPr>
          <w:rFonts w:cs="Arial"/>
          <w:szCs w:val="22"/>
        </w:rPr>
        <w:t>s.</w:t>
      </w:r>
    </w:p>
    <w:p w14:paraId="578B8047" w14:textId="77777777" w:rsidR="0045629E" w:rsidRPr="00B235EB" w:rsidRDefault="00735B06" w:rsidP="00272D68">
      <w:pPr>
        <w:numPr>
          <w:ilvl w:val="2"/>
          <w:numId w:val="259"/>
        </w:numPr>
        <w:tabs>
          <w:tab w:val="num" w:pos="1530"/>
        </w:tabs>
        <w:ind w:left="900"/>
        <w:rPr>
          <w:rFonts w:cs="Arial"/>
          <w:szCs w:val="22"/>
        </w:rPr>
      </w:pPr>
      <w:r>
        <w:rPr>
          <w:rFonts w:cs="Arial"/>
          <w:szCs w:val="22"/>
        </w:rPr>
        <w:t xml:space="preserve"> </w:t>
      </w:r>
      <w:r w:rsidR="0045629E" w:rsidRPr="00B235EB">
        <w:rPr>
          <w:rFonts w:cs="Arial"/>
          <w:szCs w:val="22"/>
        </w:rPr>
        <w:t>The research could not practicably be carried out without the alteration.</w:t>
      </w:r>
    </w:p>
    <w:p w14:paraId="1DC5190F" w14:textId="77777777" w:rsidR="007B6289" w:rsidRDefault="00735B06" w:rsidP="00272D68">
      <w:pPr>
        <w:numPr>
          <w:ilvl w:val="2"/>
          <w:numId w:val="259"/>
        </w:numPr>
        <w:tabs>
          <w:tab w:val="num" w:pos="1170"/>
        </w:tabs>
        <w:ind w:left="900"/>
        <w:rPr>
          <w:rFonts w:cs="Arial"/>
          <w:szCs w:val="22"/>
        </w:rPr>
      </w:pPr>
      <w:r>
        <w:rPr>
          <w:rFonts w:cs="Arial"/>
          <w:szCs w:val="22"/>
        </w:rPr>
        <w:t xml:space="preserve"> </w:t>
      </w:r>
      <w:r w:rsidR="0045629E" w:rsidRPr="00B235EB">
        <w:rPr>
          <w:rFonts w:cs="Arial"/>
          <w:szCs w:val="22"/>
        </w:rPr>
        <w:t>Where appropriate, the subjects shall be provided with additional pertinent information after</w:t>
      </w:r>
    </w:p>
    <w:p w14:paraId="2D5F1231" w14:textId="77777777" w:rsidR="0045629E" w:rsidRPr="00B235EB" w:rsidRDefault="007B6289" w:rsidP="00272D68">
      <w:pPr>
        <w:ind w:left="810"/>
        <w:rPr>
          <w:rFonts w:cs="Arial"/>
          <w:szCs w:val="22"/>
        </w:rPr>
      </w:pPr>
      <w:r>
        <w:rPr>
          <w:rFonts w:cs="Arial"/>
          <w:szCs w:val="22"/>
        </w:rPr>
        <w:t xml:space="preserve">     </w:t>
      </w:r>
      <w:r w:rsidR="0045629E" w:rsidRPr="00B235EB">
        <w:rPr>
          <w:rFonts w:cs="Arial"/>
          <w:szCs w:val="22"/>
        </w:rPr>
        <w:t>participation.</w:t>
      </w:r>
    </w:p>
    <w:p w14:paraId="3349AF0E" w14:textId="77777777" w:rsidR="0045629E" w:rsidRPr="00B235EB" w:rsidRDefault="007B6289" w:rsidP="00272D68">
      <w:pPr>
        <w:ind w:left="1350" w:hanging="270"/>
        <w:rPr>
          <w:rFonts w:cs="Arial"/>
          <w:szCs w:val="22"/>
        </w:rPr>
      </w:pPr>
      <w:r>
        <w:rPr>
          <w:rFonts w:cs="Arial"/>
          <w:szCs w:val="22"/>
        </w:rPr>
        <w:lastRenderedPageBreak/>
        <w:t xml:space="preserve"> </w:t>
      </w:r>
    </w:p>
    <w:p w14:paraId="2CCD69FA" w14:textId="77777777" w:rsidR="0045629E" w:rsidRPr="00B235EB" w:rsidRDefault="0045629E" w:rsidP="00272D68">
      <w:pPr>
        <w:ind w:left="360"/>
        <w:rPr>
          <w:rFonts w:cs="Arial"/>
          <w:szCs w:val="22"/>
        </w:rPr>
      </w:pPr>
      <w:r w:rsidRPr="00B235EB">
        <w:rPr>
          <w:rFonts w:cs="Arial"/>
          <w:szCs w:val="22"/>
        </w:rPr>
        <w:t xml:space="preserve">In making the determination to approve the use of deception under </w:t>
      </w:r>
      <w:r w:rsidR="007447DF">
        <w:rPr>
          <w:rFonts w:cs="Arial"/>
          <w:szCs w:val="22"/>
        </w:rPr>
        <w:t>an alteration</w:t>
      </w:r>
      <w:r w:rsidRPr="00B235EB">
        <w:rPr>
          <w:rFonts w:cs="Arial"/>
          <w:szCs w:val="22"/>
        </w:rPr>
        <w:t xml:space="preserve"> of informed consent, the IRB should consider each criterion in turn, and document specifically (in the minutes of its meetings and/or in the IRB protocol file) how the proposed research satisfies that criterion.</w:t>
      </w:r>
    </w:p>
    <w:p w14:paraId="5F677702" w14:textId="77777777" w:rsidR="00B3704D" w:rsidRPr="00B235EB" w:rsidRDefault="00B3704D" w:rsidP="0045629E">
      <w:pPr>
        <w:rPr>
          <w:rFonts w:cs="Arial"/>
          <w:szCs w:val="22"/>
        </w:rPr>
      </w:pPr>
    </w:p>
    <w:p w14:paraId="1F4D63BE" w14:textId="77777777" w:rsidR="00B3704D" w:rsidRPr="0074334D" w:rsidRDefault="00B3704D" w:rsidP="0074334D">
      <w:pPr>
        <w:pStyle w:val="Heading3"/>
        <w:rPr>
          <w:rFonts w:cs="Arial"/>
          <w:lang w:val="en-US"/>
        </w:rPr>
      </w:pPr>
      <w:bookmarkStart w:id="1792" w:name="_Toc105420313"/>
      <w:r w:rsidRPr="0074334D">
        <w:rPr>
          <w:rFonts w:cs="Arial"/>
          <w:lang w:val="en-US"/>
        </w:rPr>
        <w:t>Evaluations of Adequacy of the Research Site</w:t>
      </w:r>
      <w:r w:rsidR="00725999" w:rsidRPr="0074334D">
        <w:rPr>
          <w:rFonts w:cs="Arial"/>
          <w:lang w:val="en-US"/>
        </w:rPr>
        <w:t xml:space="preserve"> and Institutional Commitments</w:t>
      </w:r>
      <w:bookmarkEnd w:id="1792"/>
    </w:p>
    <w:p w14:paraId="76F82598" w14:textId="77777777" w:rsidR="00B3704D" w:rsidRDefault="00B3704D" w:rsidP="00272D68">
      <w:pPr>
        <w:ind w:left="360"/>
        <w:rPr>
          <w:rFonts w:cs="Arial"/>
          <w:lang w:eastAsia="x-none"/>
        </w:rPr>
      </w:pPr>
      <w:r w:rsidRPr="00DE0081">
        <w:rPr>
          <w:rFonts w:cs="Arial"/>
          <w:lang w:eastAsia="x-none"/>
        </w:rPr>
        <w:t>The protocol</w:t>
      </w:r>
      <w:r w:rsidRPr="00C561CE">
        <w:rPr>
          <w:rFonts w:cs="Arial"/>
          <w:lang w:eastAsia="x-none"/>
        </w:rPr>
        <w:t xml:space="preserve"> (or protocol)</w:t>
      </w:r>
      <w:r w:rsidRPr="00EB0F47">
        <w:rPr>
          <w:rFonts w:cs="Arial"/>
          <w:lang w:eastAsia="x-none"/>
        </w:rPr>
        <w:t xml:space="preserve"> should include a stat</w:t>
      </w:r>
      <w:r w:rsidRPr="002A07B3">
        <w:rPr>
          <w:rFonts w:cs="Arial"/>
          <w:lang w:eastAsia="x-none"/>
        </w:rPr>
        <w:t xml:space="preserve">ement about the resources available to conduct the research, including information about the research space. </w:t>
      </w:r>
      <w:r w:rsidR="00C433CC" w:rsidRPr="00840E91">
        <w:rPr>
          <w:rFonts w:cs="Arial"/>
          <w:lang w:eastAsia="x-none"/>
        </w:rPr>
        <w:t>Based on the protocol and other study documents provided by the investigator, the</w:t>
      </w:r>
      <w:r w:rsidRPr="009C6E0D">
        <w:rPr>
          <w:rFonts w:cs="Arial"/>
          <w:lang w:eastAsia="x-none"/>
        </w:rPr>
        <w:t xml:space="preserve"> IRB should consider whether the research loca</w:t>
      </w:r>
      <w:r w:rsidRPr="009D6AA7">
        <w:rPr>
          <w:rFonts w:cs="Arial"/>
          <w:lang w:eastAsia="x-none"/>
        </w:rPr>
        <w:t>tion will have a negative impac</w:t>
      </w:r>
      <w:r w:rsidRPr="0055161B">
        <w:rPr>
          <w:rFonts w:cs="Arial"/>
          <w:lang w:eastAsia="x-none"/>
        </w:rPr>
        <w:t xml:space="preserve">t on the research, and whether the research site is adequate. </w:t>
      </w:r>
      <w:r w:rsidR="00C433CC" w:rsidRPr="00026599">
        <w:rPr>
          <w:rFonts w:cs="Arial"/>
          <w:lang w:eastAsia="x-none"/>
        </w:rPr>
        <w:t xml:space="preserve">The </w:t>
      </w:r>
      <w:r w:rsidR="00C433CC" w:rsidRPr="00E03C1C">
        <w:rPr>
          <w:rFonts w:cs="Arial"/>
          <w:lang w:eastAsia="x-none"/>
        </w:rPr>
        <w:t xml:space="preserve">consideration is </w:t>
      </w:r>
      <w:r w:rsidRPr="00B235EB">
        <w:rPr>
          <w:rFonts w:cs="Arial"/>
          <w:lang w:eastAsia="x-none"/>
        </w:rPr>
        <w:t xml:space="preserve">documented </w:t>
      </w:r>
      <w:r w:rsidR="00C433CC" w:rsidRPr="00B235EB">
        <w:rPr>
          <w:rFonts w:cs="Arial"/>
          <w:lang w:eastAsia="x-none"/>
        </w:rPr>
        <w:t xml:space="preserve">by the primary reviewer(s) </w:t>
      </w:r>
      <w:r w:rsidRPr="00B235EB">
        <w:rPr>
          <w:rFonts w:cs="Arial"/>
          <w:lang w:eastAsia="x-none"/>
        </w:rPr>
        <w:t xml:space="preserve">on </w:t>
      </w:r>
      <w:r w:rsidR="002A07B3">
        <w:rPr>
          <w:rFonts w:cs="Arial"/>
          <w:lang w:eastAsia="x-none"/>
        </w:rPr>
        <w:t xml:space="preserve">a reviewer </w:t>
      </w:r>
      <w:r w:rsidRPr="002A07B3">
        <w:rPr>
          <w:rFonts w:cs="Arial"/>
          <w:lang w:eastAsia="x-none"/>
        </w:rPr>
        <w:t>checklis</w:t>
      </w:r>
      <w:r w:rsidR="00C433CC" w:rsidRPr="002A07B3">
        <w:rPr>
          <w:rFonts w:cs="Arial"/>
          <w:lang w:eastAsia="x-none"/>
        </w:rPr>
        <w:t>t</w:t>
      </w:r>
      <w:r w:rsidR="00840E91">
        <w:rPr>
          <w:rFonts w:cs="Arial"/>
          <w:lang w:eastAsia="x-none"/>
        </w:rPr>
        <w:t xml:space="preserve"> or equivalent </w:t>
      </w:r>
      <w:r w:rsidR="00334223">
        <w:rPr>
          <w:rFonts w:cs="Arial"/>
          <w:lang w:eastAsia="x-none"/>
        </w:rPr>
        <w:t>tool</w:t>
      </w:r>
      <w:r w:rsidR="00C433CC" w:rsidRPr="002A07B3">
        <w:rPr>
          <w:rFonts w:cs="Arial"/>
          <w:lang w:eastAsia="x-none"/>
        </w:rPr>
        <w:t>.</w:t>
      </w:r>
      <w:r w:rsidRPr="002A07B3">
        <w:rPr>
          <w:rFonts w:cs="Arial"/>
          <w:lang w:eastAsia="x-none"/>
        </w:rPr>
        <w:t xml:space="preserve"> </w:t>
      </w:r>
      <w:r w:rsidRPr="00C561CE">
        <w:rPr>
          <w:rFonts w:cs="Arial"/>
          <w:lang w:eastAsia="x-none"/>
        </w:rPr>
        <w:t xml:space="preserve"> Special attention to this issue should be given in cases that the research site is not at the </w:t>
      </w:r>
      <w:r w:rsidR="00B94E5C" w:rsidRPr="002A07B3">
        <w:rPr>
          <w:rFonts w:cs="Arial"/>
          <w:lang w:eastAsia="x-none"/>
        </w:rPr>
        <w:t>VAPORHCS</w:t>
      </w:r>
      <w:r w:rsidRPr="002A07B3">
        <w:rPr>
          <w:rFonts w:cs="Arial"/>
          <w:lang w:eastAsia="x-none"/>
        </w:rPr>
        <w:t>; for example, if the research will be conducted at a community based outpatient clinic, a Vet Center, or some other site that is under the IRB’s purview.</w:t>
      </w:r>
    </w:p>
    <w:p w14:paraId="28C7338D" w14:textId="77777777" w:rsidR="00D64965" w:rsidRDefault="00D64965" w:rsidP="00272D68">
      <w:pPr>
        <w:ind w:left="360"/>
        <w:rPr>
          <w:rFonts w:cs="Arial"/>
          <w:lang w:eastAsia="x-none"/>
        </w:rPr>
      </w:pPr>
    </w:p>
    <w:p w14:paraId="7D118175" w14:textId="77777777" w:rsidR="00D64965" w:rsidRPr="00B235EB" w:rsidRDefault="00D64965" w:rsidP="00D64965">
      <w:pPr>
        <w:pStyle w:val="Heading3"/>
        <w:rPr>
          <w:rFonts w:cs="Arial"/>
        </w:rPr>
      </w:pPr>
      <w:bookmarkStart w:id="1793" w:name="_Toc105420314"/>
      <w:r w:rsidRPr="00B235EB">
        <w:rPr>
          <w:rFonts w:cs="Arial"/>
        </w:rPr>
        <w:t>Review of Proposed International Research</w:t>
      </w:r>
      <w:bookmarkEnd w:id="1793"/>
    </w:p>
    <w:p w14:paraId="23A07285" w14:textId="77777777" w:rsidR="00D64965" w:rsidRDefault="00D64965" w:rsidP="00D64965">
      <w:pPr>
        <w:pStyle w:val="Level1"/>
        <w:widowControl/>
        <w:tabs>
          <w:tab w:val="left" w:pos="1380"/>
        </w:tabs>
        <w:ind w:left="360"/>
        <w:rPr>
          <w:rFonts w:cs="Arial"/>
          <w:sz w:val="22"/>
          <w:szCs w:val="22"/>
        </w:rPr>
      </w:pPr>
      <w:r w:rsidRPr="000D1D34">
        <w:rPr>
          <w:rFonts w:cs="Arial"/>
          <w:sz w:val="22"/>
          <w:szCs w:val="22"/>
        </w:rPr>
        <w:t>International research</w:t>
      </w:r>
      <w:r w:rsidR="004E3A6B">
        <w:rPr>
          <w:rFonts w:cs="Arial"/>
          <w:sz w:val="22"/>
          <w:szCs w:val="22"/>
        </w:rPr>
        <w:t xml:space="preserve"> (as defined in Section III)</w:t>
      </w:r>
      <w:r w:rsidRPr="000D1D34">
        <w:rPr>
          <w:rFonts w:cs="Arial"/>
          <w:sz w:val="22"/>
          <w:szCs w:val="22"/>
        </w:rPr>
        <w:t xml:space="preserve"> includes multi-site trials involving non-US sites where VA is the study sponsor, a VA investigator is the overall study-wide PI, VA holds the Investigational New Drug (IND), or the VA manages the data collection and the data analyses.</w:t>
      </w:r>
      <w:r>
        <w:rPr>
          <w:rFonts w:cs="Arial"/>
          <w:sz w:val="22"/>
          <w:szCs w:val="22"/>
        </w:rPr>
        <w:t xml:space="preserve">  </w:t>
      </w:r>
      <w:r w:rsidRPr="000D1D34">
        <w:rPr>
          <w:rFonts w:cs="Arial"/>
          <w:sz w:val="22"/>
          <w:szCs w:val="22"/>
        </w:rPr>
        <w:t xml:space="preserve">International research does not include studies in which VA is only one of multiple participating sites </w:t>
      </w:r>
      <w:r w:rsidR="000D2CC0">
        <w:rPr>
          <w:rFonts w:cs="Arial"/>
          <w:sz w:val="22"/>
          <w:szCs w:val="22"/>
        </w:rPr>
        <w:t>(e.g.</w:t>
      </w:r>
      <w:r w:rsidR="008475C7">
        <w:rPr>
          <w:rFonts w:cs="Arial"/>
          <w:sz w:val="22"/>
          <w:szCs w:val="22"/>
        </w:rPr>
        <w:t>,</w:t>
      </w:r>
      <w:r w:rsidR="000D2CC0">
        <w:rPr>
          <w:rFonts w:cs="Arial"/>
          <w:sz w:val="22"/>
          <w:szCs w:val="22"/>
        </w:rPr>
        <w:t xml:space="preserve"> collaborative research) </w:t>
      </w:r>
      <w:r w:rsidRPr="000D1D34">
        <w:rPr>
          <w:rFonts w:cs="Arial"/>
          <w:sz w:val="22"/>
          <w:szCs w:val="22"/>
        </w:rPr>
        <w:t>where the overall study-wide PI is not a VA investigator (i.e., the PI for the study as a whole is not a VA investigator).</w:t>
      </w:r>
    </w:p>
    <w:p w14:paraId="5D562C76" w14:textId="77777777" w:rsidR="00D64965" w:rsidRDefault="00D64965" w:rsidP="00D64965">
      <w:pPr>
        <w:pStyle w:val="Level1"/>
        <w:widowControl/>
        <w:tabs>
          <w:tab w:val="left" w:pos="1380"/>
        </w:tabs>
        <w:ind w:left="360"/>
        <w:rPr>
          <w:rFonts w:cs="Arial"/>
          <w:sz w:val="22"/>
          <w:szCs w:val="22"/>
        </w:rPr>
      </w:pPr>
    </w:p>
    <w:p w14:paraId="4DF48408" w14:textId="77777777" w:rsidR="00D64965" w:rsidRPr="00840E91" w:rsidRDefault="00D64965" w:rsidP="00D64965">
      <w:pPr>
        <w:pStyle w:val="Level1"/>
        <w:widowControl/>
        <w:tabs>
          <w:tab w:val="left" w:pos="1380"/>
        </w:tabs>
        <w:ind w:left="360"/>
        <w:rPr>
          <w:rFonts w:cs="Arial"/>
          <w:sz w:val="22"/>
          <w:szCs w:val="22"/>
        </w:rPr>
      </w:pPr>
      <w:r w:rsidRPr="006E6CA9">
        <w:rPr>
          <w:rFonts w:cs="Arial"/>
          <w:sz w:val="22"/>
          <w:szCs w:val="22"/>
        </w:rPr>
        <w:t>Before approving international research involving human subjects research, the IRB must ensure that human subjects outside of the US who participate in research projects in which VA is a collaborator receive equivalent protections as research participants inside the US.</w:t>
      </w:r>
    </w:p>
    <w:p w14:paraId="387A0697" w14:textId="77777777" w:rsidR="00D64965" w:rsidRPr="009C6E0D" w:rsidRDefault="00D64965" w:rsidP="00D64965">
      <w:pPr>
        <w:ind w:left="360"/>
        <w:rPr>
          <w:rFonts w:cs="Arial"/>
          <w:szCs w:val="22"/>
        </w:rPr>
      </w:pPr>
    </w:p>
    <w:p w14:paraId="3C5BA6F9" w14:textId="6C4E3504" w:rsidR="00D64965" w:rsidRPr="0074334D" w:rsidRDefault="008475C7" w:rsidP="00272D68">
      <w:pPr>
        <w:pStyle w:val="Level2"/>
        <w:ind w:left="360"/>
        <w:rPr>
          <w:rFonts w:cs="Arial"/>
          <w:lang w:eastAsia="x-none"/>
        </w:rPr>
      </w:pPr>
      <w:r>
        <w:rPr>
          <w:rFonts w:cs="Arial"/>
          <w:sz w:val="22"/>
          <w:szCs w:val="22"/>
        </w:rPr>
        <w:t xml:space="preserve">Guidance on the requirements for approving international research can be found here: </w:t>
      </w:r>
      <w:hyperlink r:id="rId51" w:history="1">
        <w:r w:rsidRPr="00F44F9B">
          <w:rPr>
            <w:rStyle w:val="Hyperlink"/>
            <w:rFonts w:cs="Arial"/>
            <w:sz w:val="22"/>
            <w:szCs w:val="22"/>
          </w:rPr>
          <w:t>https://www.research.va.gov/resources/policies/guidance/intl-research.pdf</w:t>
        </w:r>
      </w:hyperlink>
      <w:r>
        <w:rPr>
          <w:rFonts w:cs="Arial"/>
          <w:sz w:val="22"/>
          <w:szCs w:val="22"/>
        </w:rPr>
        <w:t xml:space="preserve">. </w:t>
      </w:r>
      <w:r w:rsidR="00D64965" w:rsidRPr="00B235EB">
        <w:rPr>
          <w:rFonts w:cs="Arial"/>
          <w:sz w:val="22"/>
          <w:szCs w:val="22"/>
        </w:rPr>
        <w:t xml:space="preserve">  </w:t>
      </w:r>
    </w:p>
    <w:p w14:paraId="23216950" w14:textId="77777777" w:rsidR="007841C6" w:rsidRPr="00B235EB" w:rsidRDefault="0045629E" w:rsidP="008C4029">
      <w:pPr>
        <w:rPr>
          <w:rFonts w:cs="Arial"/>
          <w:szCs w:val="22"/>
        </w:rPr>
      </w:pPr>
      <w:r w:rsidRPr="00B235EB">
        <w:rPr>
          <w:rFonts w:cs="Arial"/>
          <w:szCs w:val="22"/>
        </w:rPr>
        <w:br w:type="page"/>
      </w:r>
    </w:p>
    <w:p w14:paraId="53D1E725" w14:textId="77777777" w:rsidR="007841C6" w:rsidRPr="00B235EB" w:rsidRDefault="007841C6" w:rsidP="00225AB5">
      <w:pPr>
        <w:pStyle w:val="Heading1"/>
        <w:tabs>
          <w:tab w:val="left" w:pos="630"/>
        </w:tabs>
        <w:rPr>
          <w:rFonts w:cs="Arial"/>
          <w:u w:val="single"/>
        </w:rPr>
      </w:pPr>
      <w:bookmarkStart w:id="1794" w:name="_Toc318275293"/>
      <w:bookmarkStart w:id="1795" w:name="_Toc318290025"/>
      <w:bookmarkStart w:id="1796" w:name="_Toc318291189"/>
      <w:bookmarkStart w:id="1797" w:name="_Toc318291933"/>
      <w:bookmarkStart w:id="1798" w:name="_Toc318292691"/>
      <w:bookmarkStart w:id="1799" w:name="_Toc318293433"/>
      <w:bookmarkStart w:id="1800" w:name="_Toc318294171"/>
      <w:bookmarkStart w:id="1801" w:name="_Toc318355843"/>
      <w:bookmarkStart w:id="1802" w:name="_Toc318364478"/>
      <w:bookmarkStart w:id="1803" w:name="_Toc318365258"/>
      <w:bookmarkStart w:id="1804" w:name="_Toc318366012"/>
      <w:bookmarkStart w:id="1805" w:name="_Toc318366766"/>
      <w:bookmarkStart w:id="1806" w:name="_Toc318275296"/>
      <w:bookmarkStart w:id="1807" w:name="_Toc318290028"/>
      <w:bookmarkStart w:id="1808" w:name="_Toc318291192"/>
      <w:bookmarkStart w:id="1809" w:name="_Toc318291936"/>
      <w:bookmarkStart w:id="1810" w:name="_Toc318292694"/>
      <w:bookmarkStart w:id="1811" w:name="_Toc318293436"/>
      <w:bookmarkStart w:id="1812" w:name="_Toc318294174"/>
      <w:bookmarkStart w:id="1813" w:name="_Toc318355846"/>
      <w:bookmarkStart w:id="1814" w:name="_Toc318364481"/>
      <w:bookmarkStart w:id="1815" w:name="_Toc318365261"/>
      <w:bookmarkStart w:id="1816" w:name="_Toc318366015"/>
      <w:bookmarkStart w:id="1817" w:name="_Toc318366769"/>
      <w:bookmarkStart w:id="1818" w:name="_Toc318275304"/>
      <w:bookmarkStart w:id="1819" w:name="_Toc318290036"/>
      <w:bookmarkStart w:id="1820" w:name="_Toc318291200"/>
      <w:bookmarkStart w:id="1821" w:name="_Toc318291944"/>
      <w:bookmarkStart w:id="1822" w:name="_Toc318292702"/>
      <w:bookmarkStart w:id="1823" w:name="_Toc318293444"/>
      <w:bookmarkStart w:id="1824" w:name="_Toc318294182"/>
      <w:bookmarkStart w:id="1825" w:name="_Toc318355854"/>
      <w:bookmarkStart w:id="1826" w:name="_Toc318364489"/>
      <w:bookmarkStart w:id="1827" w:name="_Toc318365269"/>
      <w:bookmarkStart w:id="1828" w:name="_Toc318366023"/>
      <w:bookmarkStart w:id="1829" w:name="_Toc318366777"/>
      <w:bookmarkStart w:id="1830" w:name="_Toc318275307"/>
      <w:bookmarkStart w:id="1831" w:name="_Toc318290039"/>
      <w:bookmarkStart w:id="1832" w:name="_Toc318291203"/>
      <w:bookmarkStart w:id="1833" w:name="_Toc318291947"/>
      <w:bookmarkStart w:id="1834" w:name="_Toc318292705"/>
      <w:bookmarkStart w:id="1835" w:name="_Toc318293447"/>
      <w:bookmarkStart w:id="1836" w:name="_Toc318294185"/>
      <w:bookmarkStart w:id="1837" w:name="_Toc318355857"/>
      <w:bookmarkStart w:id="1838" w:name="_Toc318364492"/>
      <w:bookmarkStart w:id="1839" w:name="_Toc318365272"/>
      <w:bookmarkStart w:id="1840" w:name="_Toc318366026"/>
      <w:bookmarkStart w:id="1841" w:name="_Toc318366780"/>
      <w:bookmarkStart w:id="1842" w:name="_Toc318275308"/>
      <w:bookmarkStart w:id="1843" w:name="_Toc318290040"/>
      <w:bookmarkStart w:id="1844" w:name="_Toc318291204"/>
      <w:bookmarkStart w:id="1845" w:name="_Toc318291948"/>
      <w:bookmarkStart w:id="1846" w:name="_Toc318292706"/>
      <w:bookmarkStart w:id="1847" w:name="_Toc318293448"/>
      <w:bookmarkStart w:id="1848" w:name="_Toc318294186"/>
      <w:bookmarkStart w:id="1849" w:name="_Toc318355858"/>
      <w:bookmarkStart w:id="1850" w:name="_Toc318364493"/>
      <w:bookmarkStart w:id="1851" w:name="_Toc318365273"/>
      <w:bookmarkStart w:id="1852" w:name="_Toc318366027"/>
      <w:bookmarkStart w:id="1853" w:name="_Toc318366781"/>
      <w:bookmarkStart w:id="1854" w:name="_Toc318275309"/>
      <w:bookmarkStart w:id="1855" w:name="_Toc318290041"/>
      <w:bookmarkStart w:id="1856" w:name="_Toc318291205"/>
      <w:bookmarkStart w:id="1857" w:name="_Toc318291949"/>
      <w:bookmarkStart w:id="1858" w:name="_Toc318292707"/>
      <w:bookmarkStart w:id="1859" w:name="_Toc318293449"/>
      <w:bookmarkStart w:id="1860" w:name="_Toc318294187"/>
      <w:bookmarkStart w:id="1861" w:name="_Toc318355859"/>
      <w:bookmarkStart w:id="1862" w:name="_Toc318364494"/>
      <w:bookmarkStart w:id="1863" w:name="_Toc318365274"/>
      <w:bookmarkStart w:id="1864" w:name="_Toc318366028"/>
      <w:bookmarkStart w:id="1865" w:name="_Toc318366782"/>
      <w:bookmarkStart w:id="1866" w:name="_Toc318275311"/>
      <w:bookmarkStart w:id="1867" w:name="_Toc318290043"/>
      <w:bookmarkStart w:id="1868" w:name="_Toc318291207"/>
      <w:bookmarkStart w:id="1869" w:name="_Toc318291951"/>
      <w:bookmarkStart w:id="1870" w:name="_Toc318292709"/>
      <w:bookmarkStart w:id="1871" w:name="_Toc318293451"/>
      <w:bookmarkStart w:id="1872" w:name="_Toc318294189"/>
      <w:bookmarkStart w:id="1873" w:name="_Toc318355861"/>
      <w:bookmarkStart w:id="1874" w:name="_Toc318364496"/>
      <w:bookmarkStart w:id="1875" w:name="_Toc318365276"/>
      <w:bookmarkStart w:id="1876" w:name="_Toc318366030"/>
      <w:bookmarkStart w:id="1877" w:name="_Toc318366784"/>
      <w:bookmarkStart w:id="1878" w:name="_Toc318275313"/>
      <w:bookmarkStart w:id="1879" w:name="_Toc318290045"/>
      <w:bookmarkStart w:id="1880" w:name="_Toc318291209"/>
      <w:bookmarkStart w:id="1881" w:name="_Toc318291953"/>
      <w:bookmarkStart w:id="1882" w:name="_Toc318292711"/>
      <w:bookmarkStart w:id="1883" w:name="_Toc318293453"/>
      <w:bookmarkStart w:id="1884" w:name="_Toc318294191"/>
      <w:bookmarkStart w:id="1885" w:name="_Toc318355863"/>
      <w:bookmarkStart w:id="1886" w:name="_Toc318364498"/>
      <w:bookmarkStart w:id="1887" w:name="_Toc318365278"/>
      <w:bookmarkStart w:id="1888" w:name="_Toc318366032"/>
      <w:bookmarkStart w:id="1889" w:name="_Toc318366786"/>
      <w:bookmarkStart w:id="1890" w:name="_Toc318275315"/>
      <w:bookmarkStart w:id="1891" w:name="_Toc318290047"/>
      <w:bookmarkStart w:id="1892" w:name="_Toc318291211"/>
      <w:bookmarkStart w:id="1893" w:name="_Toc318291955"/>
      <w:bookmarkStart w:id="1894" w:name="_Toc318292713"/>
      <w:bookmarkStart w:id="1895" w:name="_Toc318293455"/>
      <w:bookmarkStart w:id="1896" w:name="_Toc318294193"/>
      <w:bookmarkStart w:id="1897" w:name="_Toc318355865"/>
      <w:bookmarkStart w:id="1898" w:name="_Toc318364500"/>
      <w:bookmarkStart w:id="1899" w:name="_Toc318365280"/>
      <w:bookmarkStart w:id="1900" w:name="_Toc318366034"/>
      <w:bookmarkStart w:id="1901" w:name="_Toc318366788"/>
      <w:bookmarkStart w:id="1902" w:name="_Toc318275316"/>
      <w:bookmarkStart w:id="1903" w:name="_Toc318290048"/>
      <w:bookmarkStart w:id="1904" w:name="_Toc318291212"/>
      <w:bookmarkStart w:id="1905" w:name="_Toc318291956"/>
      <w:bookmarkStart w:id="1906" w:name="_Toc318292714"/>
      <w:bookmarkStart w:id="1907" w:name="_Toc318293456"/>
      <w:bookmarkStart w:id="1908" w:name="_Toc318294194"/>
      <w:bookmarkStart w:id="1909" w:name="_Toc318355866"/>
      <w:bookmarkStart w:id="1910" w:name="_Toc318364501"/>
      <w:bookmarkStart w:id="1911" w:name="_Toc318365281"/>
      <w:bookmarkStart w:id="1912" w:name="_Toc318366035"/>
      <w:bookmarkStart w:id="1913" w:name="_Toc318366789"/>
      <w:bookmarkStart w:id="1914" w:name="_Toc318275321"/>
      <w:bookmarkStart w:id="1915" w:name="_Toc318290053"/>
      <w:bookmarkStart w:id="1916" w:name="_Toc318291217"/>
      <w:bookmarkStart w:id="1917" w:name="_Toc318291961"/>
      <w:bookmarkStart w:id="1918" w:name="_Toc318292719"/>
      <w:bookmarkStart w:id="1919" w:name="_Toc318293461"/>
      <w:bookmarkStart w:id="1920" w:name="_Toc318294199"/>
      <w:bookmarkStart w:id="1921" w:name="_Toc318355871"/>
      <w:bookmarkStart w:id="1922" w:name="_Toc318364506"/>
      <w:bookmarkStart w:id="1923" w:name="_Toc318365286"/>
      <w:bookmarkStart w:id="1924" w:name="_Toc318366040"/>
      <w:bookmarkStart w:id="1925" w:name="_Toc318366794"/>
      <w:bookmarkStart w:id="1926" w:name="_Toc318275342"/>
      <w:bookmarkStart w:id="1927" w:name="_Toc318290074"/>
      <w:bookmarkStart w:id="1928" w:name="_Toc318291238"/>
      <w:bookmarkStart w:id="1929" w:name="_Toc318291982"/>
      <w:bookmarkStart w:id="1930" w:name="_Toc318292740"/>
      <w:bookmarkStart w:id="1931" w:name="_Toc318293482"/>
      <w:bookmarkStart w:id="1932" w:name="_Toc318294220"/>
      <w:bookmarkStart w:id="1933" w:name="_Toc318355892"/>
      <w:bookmarkStart w:id="1934" w:name="_Toc318364527"/>
      <w:bookmarkStart w:id="1935" w:name="_Toc318365307"/>
      <w:bookmarkStart w:id="1936" w:name="_Toc318366061"/>
      <w:bookmarkStart w:id="1937" w:name="_Toc318366815"/>
      <w:bookmarkStart w:id="1938" w:name="_Toc318275344"/>
      <w:bookmarkStart w:id="1939" w:name="_Toc318290076"/>
      <w:bookmarkStart w:id="1940" w:name="_Toc318291240"/>
      <w:bookmarkStart w:id="1941" w:name="_Toc318291984"/>
      <w:bookmarkStart w:id="1942" w:name="_Toc318292742"/>
      <w:bookmarkStart w:id="1943" w:name="_Toc318293484"/>
      <w:bookmarkStart w:id="1944" w:name="_Toc318294222"/>
      <w:bookmarkStart w:id="1945" w:name="_Toc318355894"/>
      <w:bookmarkStart w:id="1946" w:name="_Toc318364529"/>
      <w:bookmarkStart w:id="1947" w:name="_Toc318365309"/>
      <w:bookmarkStart w:id="1948" w:name="_Toc318366063"/>
      <w:bookmarkStart w:id="1949" w:name="_Toc318366817"/>
      <w:bookmarkStart w:id="1950" w:name="_Toc318275345"/>
      <w:bookmarkStart w:id="1951" w:name="_Toc318290077"/>
      <w:bookmarkStart w:id="1952" w:name="_Toc318291241"/>
      <w:bookmarkStart w:id="1953" w:name="_Toc318291985"/>
      <w:bookmarkStart w:id="1954" w:name="_Toc318292743"/>
      <w:bookmarkStart w:id="1955" w:name="_Toc318293485"/>
      <w:bookmarkStart w:id="1956" w:name="_Toc318294223"/>
      <w:bookmarkStart w:id="1957" w:name="_Toc318355895"/>
      <w:bookmarkStart w:id="1958" w:name="_Toc318364530"/>
      <w:bookmarkStart w:id="1959" w:name="_Toc318365310"/>
      <w:bookmarkStart w:id="1960" w:name="_Toc318366064"/>
      <w:bookmarkStart w:id="1961" w:name="_Toc318366818"/>
      <w:bookmarkStart w:id="1962" w:name="_Toc318275347"/>
      <w:bookmarkStart w:id="1963" w:name="_Toc318290079"/>
      <w:bookmarkStart w:id="1964" w:name="_Toc318291243"/>
      <w:bookmarkStart w:id="1965" w:name="_Toc318291987"/>
      <w:bookmarkStart w:id="1966" w:name="_Toc318292745"/>
      <w:bookmarkStart w:id="1967" w:name="_Toc318293487"/>
      <w:bookmarkStart w:id="1968" w:name="_Toc318294225"/>
      <w:bookmarkStart w:id="1969" w:name="_Toc318355897"/>
      <w:bookmarkStart w:id="1970" w:name="_Toc318364532"/>
      <w:bookmarkStart w:id="1971" w:name="_Toc318365312"/>
      <w:bookmarkStart w:id="1972" w:name="_Toc318366066"/>
      <w:bookmarkStart w:id="1973" w:name="_Toc318366820"/>
      <w:bookmarkStart w:id="1974" w:name="_Toc318275348"/>
      <w:bookmarkStart w:id="1975" w:name="_Toc318290080"/>
      <w:bookmarkStart w:id="1976" w:name="_Toc318291244"/>
      <w:bookmarkStart w:id="1977" w:name="_Toc318291988"/>
      <w:bookmarkStart w:id="1978" w:name="_Toc318292746"/>
      <w:bookmarkStart w:id="1979" w:name="_Toc318293488"/>
      <w:bookmarkStart w:id="1980" w:name="_Toc318294226"/>
      <w:bookmarkStart w:id="1981" w:name="_Toc318355898"/>
      <w:bookmarkStart w:id="1982" w:name="_Toc318364533"/>
      <w:bookmarkStart w:id="1983" w:name="_Toc318365313"/>
      <w:bookmarkStart w:id="1984" w:name="_Toc318366067"/>
      <w:bookmarkStart w:id="1985" w:name="_Toc318366821"/>
      <w:bookmarkStart w:id="1986" w:name="_Toc318275350"/>
      <w:bookmarkStart w:id="1987" w:name="_Toc318290082"/>
      <w:bookmarkStart w:id="1988" w:name="_Toc318291246"/>
      <w:bookmarkStart w:id="1989" w:name="_Toc318291990"/>
      <w:bookmarkStart w:id="1990" w:name="_Toc318292748"/>
      <w:bookmarkStart w:id="1991" w:name="_Toc318293490"/>
      <w:bookmarkStart w:id="1992" w:name="_Toc318294228"/>
      <w:bookmarkStart w:id="1993" w:name="_Toc318355900"/>
      <w:bookmarkStart w:id="1994" w:name="_Toc318364535"/>
      <w:bookmarkStart w:id="1995" w:name="_Toc318365315"/>
      <w:bookmarkStart w:id="1996" w:name="_Toc318366069"/>
      <w:bookmarkStart w:id="1997" w:name="_Toc318366823"/>
      <w:bookmarkStart w:id="1998" w:name="_Toc318275352"/>
      <w:bookmarkStart w:id="1999" w:name="_Toc318290084"/>
      <w:bookmarkStart w:id="2000" w:name="_Toc318291248"/>
      <w:bookmarkStart w:id="2001" w:name="_Toc318291992"/>
      <w:bookmarkStart w:id="2002" w:name="_Toc318292750"/>
      <w:bookmarkStart w:id="2003" w:name="_Toc318293492"/>
      <w:bookmarkStart w:id="2004" w:name="_Toc318294230"/>
      <w:bookmarkStart w:id="2005" w:name="_Toc318355902"/>
      <w:bookmarkStart w:id="2006" w:name="_Toc318364537"/>
      <w:bookmarkStart w:id="2007" w:name="_Toc318365317"/>
      <w:bookmarkStart w:id="2008" w:name="_Toc318366071"/>
      <w:bookmarkStart w:id="2009" w:name="_Toc318366825"/>
      <w:bookmarkStart w:id="2010" w:name="_Toc318275355"/>
      <w:bookmarkStart w:id="2011" w:name="_Toc318290087"/>
      <w:bookmarkStart w:id="2012" w:name="_Toc318291251"/>
      <w:bookmarkStart w:id="2013" w:name="_Toc318291995"/>
      <w:bookmarkStart w:id="2014" w:name="_Toc318292753"/>
      <w:bookmarkStart w:id="2015" w:name="_Toc318293495"/>
      <w:bookmarkStart w:id="2016" w:name="_Toc318294233"/>
      <w:bookmarkStart w:id="2017" w:name="_Toc318355905"/>
      <w:bookmarkStart w:id="2018" w:name="_Toc318364540"/>
      <w:bookmarkStart w:id="2019" w:name="_Toc318365320"/>
      <w:bookmarkStart w:id="2020" w:name="_Toc318366074"/>
      <w:bookmarkStart w:id="2021" w:name="_Toc318366828"/>
      <w:bookmarkStart w:id="2022" w:name="_Toc318204740"/>
      <w:bookmarkStart w:id="2023" w:name="_Toc318275358"/>
      <w:bookmarkStart w:id="2024" w:name="_Toc318290090"/>
      <w:bookmarkStart w:id="2025" w:name="_Toc318291254"/>
      <w:bookmarkStart w:id="2026" w:name="_Toc318291998"/>
      <w:bookmarkStart w:id="2027" w:name="_Toc318292756"/>
      <w:bookmarkStart w:id="2028" w:name="_Toc318293498"/>
      <w:bookmarkStart w:id="2029" w:name="_Toc318294236"/>
      <w:bookmarkStart w:id="2030" w:name="_Toc318355908"/>
      <w:bookmarkStart w:id="2031" w:name="_Toc318364543"/>
      <w:bookmarkStart w:id="2032" w:name="_Toc318365323"/>
      <w:bookmarkStart w:id="2033" w:name="_Toc318366077"/>
      <w:bookmarkStart w:id="2034" w:name="_Toc318366831"/>
      <w:bookmarkStart w:id="2035" w:name="_Toc318204742"/>
      <w:bookmarkStart w:id="2036" w:name="_Toc318275360"/>
      <w:bookmarkStart w:id="2037" w:name="_Toc318290092"/>
      <w:bookmarkStart w:id="2038" w:name="_Toc318291256"/>
      <w:bookmarkStart w:id="2039" w:name="_Toc318292000"/>
      <w:bookmarkStart w:id="2040" w:name="_Toc318292758"/>
      <w:bookmarkStart w:id="2041" w:name="_Toc318293500"/>
      <w:bookmarkStart w:id="2042" w:name="_Toc318294238"/>
      <w:bookmarkStart w:id="2043" w:name="_Toc318355910"/>
      <w:bookmarkStart w:id="2044" w:name="_Toc318364545"/>
      <w:bookmarkStart w:id="2045" w:name="_Toc318365325"/>
      <w:bookmarkStart w:id="2046" w:name="_Toc318366079"/>
      <w:bookmarkStart w:id="2047" w:name="_Toc318366833"/>
      <w:bookmarkStart w:id="2048" w:name="_Toc318275369"/>
      <w:bookmarkStart w:id="2049" w:name="_Toc318290101"/>
      <w:bookmarkStart w:id="2050" w:name="_Toc318291265"/>
      <w:bookmarkStart w:id="2051" w:name="_Toc318292009"/>
      <w:bookmarkStart w:id="2052" w:name="_Toc318292767"/>
      <w:bookmarkStart w:id="2053" w:name="_Toc318293509"/>
      <w:bookmarkStart w:id="2054" w:name="_Toc318294247"/>
      <w:bookmarkStart w:id="2055" w:name="_Toc318355919"/>
      <w:bookmarkStart w:id="2056" w:name="_Toc318364554"/>
      <w:bookmarkStart w:id="2057" w:name="_Toc318365334"/>
      <w:bookmarkStart w:id="2058" w:name="_Toc318366088"/>
      <w:bookmarkStart w:id="2059" w:name="_Toc318366842"/>
      <w:bookmarkStart w:id="2060" w:name="_Toc318275371"/>
      <w:bookmarkStart w:id="2061" w:name="_Toc318290103"/>
      <w:bookmarkStart w:id="2062" w:name="_Toc318291267"/>
      <w:bookmarkStart w:id="2063" w:name="_Toc318292011"/>
      <w:bookmarkStart w:id="2064" w:name="_Toc318292769"/>
      <w:bookmarkStart w:id="2065" w:name="_Toc318293511"/>
      <w:bookmarkStart w:id="2066" w:name="_Toc318294249"/>
      <w:bookmarkStart w:id="2067" w:name="_Toc318355921"/>
      <w:bookmarkStart w:id="2068" w:name="_Toc318364556"/>
      <w:bookmarkStart w:id="2069" w:name="_Toc318365336"/>
      <w:bookmarkStart w:id="2070" w:name="_Toc318366090"/>
      <w:bookmarkStart w:id="2071" w:name="_Toc318366844"/>
      <w:bookmarkStart w:id="2072" w:name="_Toc318275373"/>
      <w:bookmarkStart w:id="2073" w:name="_Toc318290105"/>
      <w:bookmarkStart w:id="2074" w:name="_Toc318291269"/>
      <w:bookmarkStart w:id="2075" w:name="_Toc318292013"/>
      <w:bookmarkStart w:id="2076" w:name="_Toc318292771"/>
      <w:bookmarkStart w:id="2077" w:name="_Toc318293513"/>
      <w:bookmarkStart w:id="2078" w:name="_Toc318294251"/>
      <w:bookmarkStart w:id="2079" w:name="_Toc318355923"/>
      <w:bookmarkStart w:id="2080" w:name="_Toc318364558"/>
      <w:bookmarkStart w:id="2081" w:name="_Toc318365338"/>
      <w:bookmarkStart w:id="2082" w:name="_Toc318366092"/>
      <w:bookmarkStart w:id="2083" w:name="_Toc318366846"/>
      <w:bookmarkStart w:id="2084" w:name="_Toc318275377"/>
      <w:bookmarkStart w:id="2085" w:name="_Toc318290109"/>
      <w:bookmarkStart w:id="2086" w:name="_Toc318291273"/>
      <w:bookmarkStart w:id="2087" w:name="_Toc318292017"/>
      <w:bookmarkStart w:id="2088" w:name="_Toc318292775"/>
      <w:bookmarkStart w:id="2089" w:name="_Toc318293517"/>
      <w:bookmarkStart w:id="2090" w:name="_Toc318294255"/>
      <w:bookmarkStart w:id="2091" w:name="_Toc318355927"/>
      <w:bookmarkStart w:id="2092" w:name="_Toc318364562"/>
      <w:bookmarkStart w:id="2093" w:name="_Toc318365342"/>
      <w:bookmarkStart w:id="2094" w:name="_Toc318366096"/>
      <w:bookmarkStart w:id="2095" w:name="_Toc318366850"/>
      <w:bookmarkStart w:id="2096" w:name="_Toc318204753"/>
      <w:bookmarkStart w:id="2097" w:name="_Toc318275379"/>
      <w:bookmarkStart w:id="2098" w:name="_Toc318290111"/>
      <w:bookmarkStart w:id="2099" w:name="_Toc318291275"/>
      <w:bookmarkStart w:id="2100" w:name="_Toc318292019"/>
      <w:bookmarkStart w:id="2101" w:name="_Toc318292777"/>
      <w:bookmarkStart w:id="2102" w:name="_Toc318293519"/>
      <w:bookmarkStart w:id="2103" w:name="_Toc318294257"/>
      <w:bookmarkStart w:id="2104" w:name="_Toc318355929"/>
      <w:bookmarkStart w:id="2105" w:name="_Toc318364564"/>
      <w:bookmarkStart w:id="2106" w:name="_Toc318365344"/>
      <w:bookmarkStart w:id="2107" w:name="_Toc318366098"/>
      <w:bookmarkStart w:id="2108" w:name="_Toc318366852"/>
      <w:bookmarkStart w:id="2109" w:name="_Toc318204754"/>
      <w:bookmarkStart w:id="2110" w:name="_Toc318275380"/>
      <w:bookmarkStart w:id="2111" w:name="_Toc318290112"/>
      <w:bookmarkStart w:id="2112" w:name="_Toc318291276"/>
      <w:bookmarkStart w:id="2113" w:name="_Toc318292020"/>
      <w:bookmarkStart w:id="2114" w:name="_Toc318292778"/>
      <w:bookmarkStart w:id="2115" w:name="_Toc318293520"/>
      <w:bookmarkStart w:id="2116" w:name="_Toc318294258"/>
      <w:bookmarkStart w:id="2117" w:name="_Toc318355930"/>
      <w:bookmarkStart w:id="2118" w:name="_Toc318364565"/>
      <w:bookmarkStart w:id="2119" w:name="_Toc318365345"/>
      <w:bookmarkStart w:id="2120" w:name="_Toc318366099"/>
      <w:bookmarkStart w:id="2121" w:name="_Toc318366853"/>
      <w:bookmarkStart w:id="2122" w:name="_Toc318204756"/>
      <w:bookmarkStart w:id="2123" w:name="_Toc318275382"/>
      <w:bookmarkStart w:id="2124" w:name="_Toc318290114"/>
      <w:bookmarkStart w:id="2125" w:name="_Toc318291278"/>
      <w:bookmarkStart w:id="2126" w:name="_Toc318292022"/>
      <w:bookmarkStart w:id="2127" w:name="_Toc318292780"/>
      <w:bookmarkStart w:id="2128" w:name="_Toc318293522"/>
      <w:bookmarkStart w:id="2129" w:name="_Toc318294260"/>
      <w:bookmarkStart w:id="2130" w:name="_Toc318355932"/>
      <w:bookmarkStart w:id="2131" w:name="_Toc318364567"/>
      <w:bookmarkStart w:id="2132" w:name="_Toc318365347"/>
      <w:bookmarkStart w:id="2133" w:name="_Toc318366101"/>
      <w:bookmarkStart w:id="2134" w:name="_Toc318366855"/>
      <w:bookmarkStart w:id="2135" w:name="_Toc318204758"/>
      <w:bookmarkStart w:id="2136" w:name="_Toc318275384"/>
      <w:bookmarkStart w:id="2137" w:name="_Toc318290116"/>
      <w:bookmarkStart w:id="2138" w:name="_Toc318291280"/>
      <w:bookmarkStart w:id="2139" w:name="_Toc318292024"/>
      <w:bookmarkStart w:id="2140" w:name="_Toc318292782"/>
      <w:bookmarkStart w:id="2141" w:name="_Toc318293524"/>
      <w:bookmarkStart w:id="2142" w:name="_Toc318294262"/>
      <w:bookmarkStart w:id="2143" w:name="_Toc318355934"/>
      <w:bookmarkStart w:id="2144" w:name="_Toc318364569"/>
      <w:bookmarkStart w:id="2145" w:name="_Toc318365349"/>
      <w:bookmarkStart w:id="2146" w:name="_Toc318366103"/>
      <w:bookmarkStart w:id="2147" w:name="_Toc318366857"/>
      <w:bookmarkStart w:id="2148" w:name="_Toc318204759"/>
      <w:bookmarkStart w:id="2149" w:name="_Toc318275385"/>
      <w:bookmarkStart w:id="2150" w:name="_Toc318290117"/>
      <w:bookmarkStart w:id="2151" w:name="_Toc318291281"/>
      <w:bookmarkStart w:id="2152" w:name="_Toc318292025"/>
      <w:bookmarkStart w:id="2153" w:name="_Toc318292783"/>
      <w:bookmarkStart w:id="2154" w:name="_Toc318293525"/>
      <w:bookmarkStart w:id="2155" w:name="_Toc318294263"/>
      <w:bookmarkStart w:id="2156" w:name="_Toc318355935"/>
      <w:bookmarkStart w:id="2157" w:name="_Toc318364570"/>
      <w:bookmarkStart w:id="2158" w:name="_Toc318365350"/>
      <w:bookmarkStart w:id="2159" w:name="_Toc318366104"/>
      <w:bookmarkStart w:id="2160" w:name="_Toc318366858"/>
      <w:bookmarkStart w:id="2161" w:name="_Toc318275388"/>
      <w:bookmarkStart w:id="2162" w:name="_Toc318290120"/>
      <w:bookmarkStart w:id="2163" w:name="_Toc318291284"/>
      <w:bookmarkStart w:id="2164" w:name="_Toc318292028"/>
      <w:bookmarkStart w:id="2165" w:name="_Toc318292786"/>
      <w:bookmarkStart w:id="2166" w:name="_Toc318293528"/>
      <w:bookmarkStart w:id="2167" w:name="_Toc318294266"/>
      <w:bookmarkStart w:id="2168" w:name="_Toc318355938"/>
      <w:bookmarkStart w:id="2169" w:name="_Toc318364573"/>
      <w:bookmarkStart w:id="2170" w:name="_Toc318365353"/>
      <w:bookmarkStart w:id="2171" w:name="_Toc318366107"/>
      <w:bookmarkStart w:id="2172" w:name="_Toc318366861"/>
      <w:bookmarkStart w:id="2173" w:name="_Toc318275390"/>
      <w:bookmarkStart w:id="2174" w:name="_Toc318290122"/>
      <w:bookmarkStart w:id="2175" w:name="_Toc318291286"/>
      <w:bookmarkStart w:id="2176" w:name="_Toc318292030"/>
      <w:bookmarkStart w:id="2177" w:name="_Toc318292788"/>
      <w:bookmarkStart w:id="2178" w:name="_Toc318293530"/>
      <w:bookmarkStart w:id="2179" w:name="_Toc318294268"/>
      <w:bookmarkStart w:id="2180" w:name="_Toc318355940"/>
      <w:bookmarkStart w:id="2181" w:name="_Toc318364575"/>
      <w:bookmarkStart w:id="2182" w:name="_Toc318365355"/>
      <w:bookmarkStart w:id="2183" w:name="_Toc318366109"/>
      <w:bookmarkStart w:id="2184" w:name="_Toc318366863"/>
      <w:bookmarkStart w:id="2185" w:name="_Toc318275392"/>
      <w:bookmarkStart w:id="2186" w:name="_Toc318290124"/>
      <w:bookmarkStart w:id="2187" w:name="_Toc318291288"/>
      <w:bookmarkStart w:id="2188" w:name="_Toc318292032"/>
      <w:bookmarkStart w:id="2189" w:name="_Toc318292790"/>
      <w:bookmarkStart w:id="2190" w:name="_Toc318293532"/>
      <w:bookmarkStart w:id="2191" w:name="_Toc318294270"/>
      <w:bookmarkStart w:id="2192" w:name="_Toc318355942"/>
      <w:bookmarkStart w:id="2193" w:name="_Toc318364577"/>
      <w:bookmarkStart w:id="2194" w:name="_Toc318365357"/>
      <w:bookmarkStart w:id="2195" w:name="_Toc318366111"/>
      <w:bookmarkStart w:id="2196" w:name="_Toc318366865"/>
      <w:bookmarkStart w:id="2197" w:name="_Toc318275393"/>
      <w:bookmarkStart w:id="2198" w:name="_Toc318290125"/>
      <w:bookmarkStart w:id="2199" w:name="_Toc318291289"/>
      <w:bookmarkStart w:id="2200" w:name="_Toc318292033"/>
      <w:bookmarkStart w:id="2201" w:name="_Toc318292791"/>
      <w:bookmarkStart w:id="2202" w:name="_Toc318293533"/>
      <w:bookmarkStart w:id="2203" w:name="_Toc318294271"/>
      <w:bookmarkStart w:id="2204" w:name="_Toc318355943"/>
      <w:bookmarkStart w:id="2205" w:name="_Toc318364578"/>
      <w:bookmarkStart w:id="2206" w:name="_Toc318365358"/>
      <w:bookmarkStart w:id="2207" w:name="_Toc318366112"/>
      <w:bookmarkStart w:id="2208" w:name="_Toc318366866"/>
      <w:bookmarkStart w:id="2209" w:name="_Toc318275395"/>
      <w:bookmarkStart w:id="2210" w:name="_Toc318290127"/>
      <w:bookmarkStart w:id="2211" w:name="_Toc318291291"/>
      <w:bookmarkStart w:id="2212" w:name="_Toc318292035"/>
      <w:bookmarkStart w:id="2213" w:name="_Toc318292793"/>
      <w:bookmarkStart w:id="2214" w:name="_Toc318293535"/>
      <w:bookmarkStart w:id="2215" w:name="_Toc318294273"/>
      <w:bookmarkStart w:id="2216" w:name="_Toc318355945"/>
      <w:bookmarkStart w:id="2217" w:name="_Toc318364580"/>
      <w:bookmarkStart w:id="2218" w:name="_Toc318365360"/>
      <w:bookmarkStart w:id="2219" w:name="_Toc318366114"/>
      <w:bookmarkStart w:id="2220" w:name="_Toc318366868"/>
      <w:bookmarkStart w:id="2221" w:name="_Toc318275398"/>
      <w:bookmarkStart w:id="2222" w:name="_Toc318290130"/>
      <w:bookmarkStart w:id="2223" w:name="_Toc318291294"/>
      <w:bookmarkStart w:id="2224" w:name="_Toc318292038"/>
      <w:bookmarkStart w:id="2225" w:name="_Toc318292796"/>
      <w:bookmarkStart w:id="2226" w:name="_Toc318293538"/>
      <w:bookmarkStart w:id="2227" w:name="_Toc318294276"/>
      <w:bookmarkStart w:id="2228" w:name="_Toc318355948"/>
      <w:bookmarkStart w:id="2229" w:name="_Toc318364583"/>
      <w:bookmarkStart w:id="2230" w:name="_Toc318365363"/>
      <w:bookmarkStart w:id="2231" w:name="_Toc318366117"/>
      <w:bookmarkStart w:id="2232" w:name="_Toc318366871"/>
      <w:bookmarkStart w:id="2233" w:name="_Toc318275399"/>
      <w:bookmarkStart w:id="2234" w:name="_Toc318290131"/>
      <w:bookmarkStart w:id="2235" w:name="_Toc318291295"/>
      <w:bookmarkStart w:id="2236" w:name="_Toc318292039"/>
      <w:bookmarkStart w:id="2237" w:name="_Toc318292797"/>
      <w:bookmarkStart w:id="2238" w:name="_Toc318293539"/>
      <w:bookmarkStart w:id="2239" w:name="_Toc318294277"/>
      <w:bookmarkStart w:id="2240" w:name="_Toc318355949"/>
      <w:bookmarkStart w:id="2241" w:name="_Toc318364584"/>
      <w:bookmarkStart w:id="2242" w:name="_Toc318365364"/>
      <w:bookmarkStart w:id="2243" w:name="_Toc318366118"/>
      <w:bookmarkStart w:id="2244" w:name="_Toc318366872"/>
      <w:bookmarkStart w:id="2245" w:name="_Toc318275400"/>
      <w:bookmarkStart w:id="2246" w:name="_Toc318290132"/>
      <w:bookmarkStart w:id="2247" w:name="_Toc318291296"/>
      <w:bookmarkStart w:id="2248" w:name="_Toc318292040"/>
      <w:bookmarkStart w:id="2249" w:name="_Toc318292798"/>
      <w:bookmarkStart w:id="2250" w:name="_Toc318293540"/>
      <w:bookmarkStart w:id="2251" w:name="_Toc318294278"/>
      <w:bookmarkStart w:id="2252" w:name="_Toc318355950"/>
      <w:bookmarkStart w:id="2253" w:name="_Toc318364585"/>
      <w:bookmarkStart w:id="2254" w:name="_Toc318365365"/>
      <w:bookmarkStart w:id="2255" w:name="_Toc318366119"/>
      <w:bookmarkStart w:id="2256" w:name="_Toc318366873"/>
      <w:bookmarkStart w:id="2257" w:name="_Toc318275402"/>
      <w:bookmarkStart w:id="2258" w:name="_Toc318290134"/>
      <w:bookmarkStart w:id="2259" w:name="_Toc318291298"/>
      <w:bookmarkStart w:id="2260" w:name="_Toc318292042"/>
      <w:bookmarkStart w:id="2261" w:name="_Toc318292800"/>
      <w:bookmarkStart w:id="2262" w:name="_Toc318293542"/>
      <w:bookmarkStart w:id="2263" w:name="_Toc318294280"/>
      <w:bookmarkStart w:id="2264" w:name="_Toc318355952"/>
      <w:bookmarkStart w:id="2265" w:name="_Toc318364587"/>
      <w:bookmarkStart w:id="2266" w:name="_Toc318365367"/>
      <w:bookmarkStart w:id="2267" w:name="_Toc318366121"/>
      <w:bookmarkStart w:id="2268" w:name="_Toc318366875"/>
      <w:bookmarkStart w:id="2269" w:name="_Toc318275404"/>
      <w:bookmarkStart w:id="2270" w:name="_Toc318290136"/>
      <w:bookmarkStart w:id="2271" w:name="_Toc318291300"/>
      <w:bookmarkStart w:id="2272" w:name="_Toc318292044"/>
      <w:bookmarkStart w:id="2273" w:name="_Toc318292802"/>
      <w:bookmarkStart w:id="2274" w:name="_Toc318293544"/>
      <w:bookmarkStart w:id="2275" w:name="_Toc318294282"/>
      <w:bookmarkStart w:id="2276" w:name="_Toc318355954"/>
      <w:bookmarkStart w:id="2277" w:name="_Toc318364589"/>
      <w:bookmarkStart w:id="2278" w:name="_Toc318365369"/>
      <w:bookmarkStart w:id="2279" w:name="_Toc318366123"/>
      <w:bookmarkStart w:id="2280" w:name="_Toc318366877"/>
      <w:bookmarkStart w:id="2281" w:name="_Toc318275406"/>
      <w:bookmarkStart w:id="2282" w:name="_Toc318290138"/>
      <w:bookmarkStart w:id="2283" w:name="_Toc318291302"/>
      <w:bookmarkStart w:id="2284" w:name="_Toc318292046"/>
      <w:bookmarkStart w:id="2285" w:name="_Toc318292804"/>
      <w:bookmarkStart w:id="2286" w:name="_Toc318293546"/>
      <w:bookmarkStart w:id="2287" w:name="_Toc318294284"/>
      <w:bookmarkStart w:id="2288" w:name="_Toc318355956"/>
      <w:bookmarkStart w:id="2289" w:name="_Toc318364591"/>
      <w:bookmarkStart w:id="2290" w:name="_Toc318365371"/>
      <w:bookmarkStart w:id="2291" w:name="_Toc318366125"/>
      <w:bookmarkStart w:id="2292" w:name="_Toc318366879"/>
      <w:bookmarkStart w:id="2293" w:name="_Toc318275408"/>
      <w:bookmarkStart w:id="2294" w:name="_Toc318290140"/>
      <w:bookmarkStart w:id="2295" w:name="_Toc318291304"/>
      <w:bookmarkStart w:id="2296" w:name="_Toc318292048"/>
      <w:bookmarkStart w:id="2297" w:name="_Toc318292806"/>
      <w:bookmarkStart w:id="2298" w:name="_Toc318293548"/>
      <w:bookmarkStart w:id="2299" w:name="_Toc318294286"/>
      <w:bookmarkStart w:id="2300" w:name="_Toc318355958"/>
      <w:bookmarkStart w:id="2301" w:name="_Toc318364593"/>
      <w:bookmarkStart w:id="2302" w:name="_Toc318365373"/>
      <w:bookmarkStart w:id="2303" w:name="_Toc318366127"/>
      <w:bookmarkStart w:id="2304" w:name="_Toc318366881"/>
      <w:bookmarkStart w:id="2305" w:name="_Toc318275411"/>
      <w:bookmarkStart w:id="2306" w:name="_Toc318290143"/>
      <w:bookmarkStart w:id="2307" w:name="_Toc318291307"/>
      <w:bookmarkStart w:id="2308" w:name="_Toc318292051"/>
      <w:bookmarkStart w:id="2309" w:name="_Toc318292809"/>
      <w:bookmarkStart w:id="2310" w:name="_Toc318293551"/>
      <w:bookmarkStart w:id="2311" w:name="_Toc318294289"/>
      <w:bookmarkStart w:id="2312" w:name="_Toc318355961"/>
      <w:bookmarkStart w:id="2313" w:name="_Toc318364596"/>
      <w:bookmarkStart w:id="2314" w:name="_Toc318365376"/>
      <w:bookmarkStart w:id="2315" w:name="_Toc318366130"/>
      <w:bookmarkStart w:id="2316" w:name="_Toc318366884"/>
      <w:bookmarkStart w:id="2317" w:name="_Toc318275413"/>
      <w:bookmarkStart w:id="2318" w:name="_Toc318290145"/>
      <w:bookmarkStart w:id="2319" w:name="_Toc318291309"/>
      <w:bookmarkStart w:id="2320" w:name="_Toc318292053"/>
      <w:bookmarkStart w:id="2321" w:name="_Toc318292811"/>
      <w:bookmarkStart w:id="2322" w:name="_Toc318293553"/>
      <w:bookmarkStart w:id="2323" w:name="_Toc318294291"/>
      <w:bookmarkStart w:id="2324" w:name="_Toc318355963"/>
      <w:bookmarkStart w:id="2325" w:name="_Toc318364598"/>
      <w:bookmarkStart w:id="2326" w:name="_Toc318365378"/>
      <w:bookmarkStart w:id="2327" w:name="_Toc318366132"/>
      <w:bookmarkStart w:id="2328" w:name="_Toc318366886"/>
      <w:bookmarkStart w:id="2329" w:name="_Toc318204762"/>
      <w:bookmarkStart w:id="2330" w:name="_Toc318275414"/>
      <w:bookmarkStart w:id="2331" w:name="_Toc318290146"/>
      <w:bookmarkStart w:id="2332" w:name="_Toc318291310"/>
      <w:bookmarkStart w:id="2333" w:name="_Toc318292054"/>
      <w:bookmarkStart w:id="2334" w:name="_Toc318292812"/>
      <w:bookmarkStart w:id="2335" w:name="_Toc318293554"/>
      <w:bookmarkStart w:id="2336" w:name="_Toc318294292"/>
      <w:bookmarkStart w:id="2337" w:name="_Toc318355964"/>
      <w:bookmarkStart w:id="2338" w:name="_Toc318364599"/>
      <w:bookmarkStart w:id="2339" w:name="_Toc318365379"/>
      <w:bookmarkStart w:id="2340" w:name="_Toc318366133"/>
      <w:bookmarkStart w:id="2341" w:name="_Toc318366887"/>
      <w:bookmarkStart w:id="2342" w:name="_Toc318204763"/>
      <w:bookmarkStart w:id="2343" w:name="_Toc318275415"/>
      <w:bookmarkStart w:id="2344" w:name="_Toc318290147"/>
      <w:bookmarkStart w:id="2345" w:name="_Toc318291311"/>
      <w:bookmarkStart w:id="2346" w:name="_Toc318292055"/>
      <w:bookmarkStart w:id="2347" w:name="_Toc318292813"/>
      <w:bookmarkStart w:id="2348" w:name="_Toc318293555"/>
      <w:bookmarkStart w:id="2349" w:name="_Toc318294293"/>
      <w:bookmarkStart w:id="2350" w:name="_Toc318355965"/>
      <w:bookmarkStart w:id="2351" w:name="_Toc318364600"/>
      <w:bookmarkStart w:id="2352" w:name="_Toc318365380"/>
      <w:bookmarkStart w:id="2353" w:name="_Toc318366134"/>
      <w:bookmarkStart w:id="2354" w:name="_Toc318366888"/>
      <w:bookmarkStart w:id="2355" w:name="_Toc318204765"/>
      <w:bookmarkStart w:id="2356" w:name="_Toc318275417"/>
      <w:bookmarkStart w:id="2357" w:name="_Toc318290149"/>
      <w:bookmarkStart w:id="2358" w:name="_Toc318291313"/>
      <w:bookmarkStart w:id="2359" w:name="_Toc318292057"/>
      <w:bookmarkStart w:id="2360" w:name="_Toc318292815"/>
      <w:bookmarkStart w:id="2361" w:name="_Toc318293557"/>
      <w:bookmarkStart w:id="2362" w:name="_Toc318294295"/>
      <w:bookmarkStart w:id="2363" w:name="_Toc318355967"/>
      <w:bookmarkStart w:id="2364" w:name="_Toc318364602"/>
      <w:bookmarkStart w:id="2365" w:name="_Toc318365382"/>
      <w:bookmarkStart w:id="2366" w:name="_Toc318366136"/>
      <w:bookmarkStart w:id="2367" w:name="_Toc318366890"/>
      <w:bookmarkStart w:id="2368" w:name="_Toc318204768"/>
      <w:bookmarkStart w:id="2369" w:name="_Toc318275419"/>
      <w:bookmarkStart w:id="2370" w:name="_Toc318290151"/>
      <w:bookmarkStart w:id="2371" w:name="_Toc318291315"/>
      <w:bookmarkStart w:id="2372" w:name="_Toc318292059"/>
      <w:bookmarkStart w:id="2373" w:name="_Toc318292817"/>
      <w:bookmarkStart w:id="2374" w:name="_Toc318293559"/>
      <w:bookmarkStart w:id="2375" w:name="_Toc318294297"/>
      <w:bookmarkStart w:id="2376" w:name="_Toc318355969"/>
      <w:bookmarkStart w:id="2377" w:name="_Toc318364604"/>
      <w:bookmarkStart w:id="2378" w:name="_Toc318365384"/>
      <w:bookmarkStart w:id="2379" w:name="_Toc318366138"/>
      <w:bookmarkStart w:id="2380" w:name="_Toc318366892"/>
      <w:bookmarkStart w:id="2381" w:name="_Toc318204771"/>
      <w:bookmarkStart w:id="2382" w:name="_Toc318275422"/>
      <w:bookmarkStart w:id="2383" w:name="_Toc318290154"/>
      <w:bookmarkStart w:id="2384" w:name="_Toc318291318"/>
      <w:bookmarkStart w:id="2385" w:name="_Toc318292062"/>
      <w:bookmarkStart w:id="2386" w:name="_Toc318292820"/>
      <w:bookmarkStart w:id="2387" w:name="_Toc318293562"/>
      <w:bookmarkStart w:id="2388" w:name="_Toc318294300"/>
      <w:bookmarkStart w:id="2389" w:name="_Toc318355972"/>
      <w:bookmarkStart w:id="2390" w:name="_Toc318364607"/>
      <w:bookmarkStart w:id="2391" w:name="_Toc318365387"/>
      <w:bookmarkStart w:id="2392" w:name="_Toc318366141"/>
      <w:bookmarkStart w:id="2393" w:name="_Toc318366895"/>
      <w:bookmarkStart w:id="2394" w:name="_Toc267052442"/>
      <w:bookmarkStart w:id="2395" w:name="_Toc267052443"/>
      <w:bookmarkStart w:id="2396" w:name="_Toc267052444"/>
      <w:bookmarkStart w:id="2397" w:name="_Toc267052445"/>
      <w:bookmarkStart w:id="2398" w:name="_Toc267052446"/>
      <w:bookmarkStart w:id="2399" w:name="_Toc267052447"/>
      <w:bookmarkStart w:id="2400" w:name="_Toc267052448"/>
      <w:bookmarkStart w:id="2401" w:name="_Toc267052449"/>
      <w:bookmarkStart w:id="2402" w:name="_Toc267052450"/>
      <w:bookmarkStart w:id="2403" w:name="_Toc267052451"/>
      <w:bookmarkStart w:id="2404" w:name="_Toc267052452"/>
      <w:bookmarkStart w:id="2405" w:name="_Toc267052453"/>
      <w:bookmarkStart w:id="2406" w:name="_Toc267052454"/>
      <w:bookmarkStart w:id="2407" w:name="_Toc267052455"/>
      <w:bookmarkStart w:id="2408" w:name="_Toc318204784"/>
      <w:bookmarkStart w:id="2409" w:name="_Toc318275438"/>
      <w:bookmarkStart w:id="2410" w:name="_Toc318290170"/>
      <w:bookmarkStart w:id="2411" w:name="_Toc318291334"/>
      <w:bookmarkStart w:id="2412" w:name="_Toc318292078"/>
      <w:bookmarkStart w:id="2413" w:name="_Toc318292823"/>
      <w:bookmarkStart w:id="2414" w:name="_Toc318293565"/>
      <w:bookmarkStart w:id="2415" w:name="_Toc318294303"/>
      <w:bookmarkStart w:id="2416" w:name="_Toc318355975"/>
      <w:bookmarkStart w:id="2417" w:name="_Toc318364610"/>
      <w:bookmarkStart w:id="2418" w:name="_Toc318365390"/>
      <w:bookmarkStart w:id="2419" w:name="_Toc318366144"/>
      <w:bookmarkStart w:id="2420" w:name="_Toc318366898"/>
      <w:bookmarkStart w:id="2421" w:name="_Toc318204792"/>
      <w:bookmarkStart w:id="2422" w:name="_Toc318275446"/>
      <w:bookmarkStart w:id="2423" w:name="_Toc318290178"/>
      <w:bookmarkStart w:id="2424" w:name="_Toc318291342"/>
      <w:bookmarkStart w:id="2425" w:name="_Toc318292086"/>
      <w:bookmarkStart w:id="2426" w:name="_Toc318292831"/>
      <w:bookmarkStart w:id="2427" w:name="_Toc318293573"/>
      <w:bookmarkStart w:id="2428" w:name="_Toc318294311"/>
      <w:bookmarkStart w:id="2429" w:name="_Toc318355983"/>
      <w:bookmarkStart w:id="2430" w:name="_Toc318364618"/>
      <w:bookmarkStart w:id="2431" w:name="_Toc318365398"/>
      <w:bookmarkStart w:id="2432" w:name="_Toc318366152"/>
      <w:bookmarkStart w:id="2433" w:name="_Toc318366906"/>
      <w:bookmarkStart w:id="2434" w:name="_Toc318204794"/>
      <w:bookmarkStart w:id="2435" w:name="_Toc318275448"/>
      <w:bookmarkStart w:id="2436" w:name="_Toc318290180"/>
      <w:bookmarkStart w:id="2437" w:name="_Toc318291344"/>
      <w:bookmarkStart w:id="2438" w:name="_Toc318292088"/>
      <w:bookmarkStart w:id="2439" w:name="_Toc318292833"/>
      <w:bookmarkStart w:id="2440" w:name="_Toc318293575"/>
      <w:bookmarkStart w:id="2441" w:name="_Toc318294313"/>
      <w:bookmarkStart w:id="2442" w:name="_Toc318355985"/>
      <w:bookmarkStart w:id="2443" w:name="_Toc318364620"/>
      <w:bookmarkStart w:id="2444" w:name="_Toc318365400"/>
      <w:bookmarkStart w:id="2445" w:name="_Toc318366154"/>
      <w:bookmarkStart w:id="2446" w:name="_Toc318366908"/>
      <w:bookmarkStart w:id="2447" w:name="_Toc318204796"/>
      <w:bookmarkStart w:id="2448" w:name="_Toc318275450"/>
      <w:bookmarkStart w:id="2449" w:name="_Toc318290182"/>
      <w:bookmarkStart w:id="2450" w:name="_Toc318291346"/>
      <w:bookmarkStart w:id="2451" w:name="_Toc318292090"/>
      <w:bookmarkStart w:id="2452" w:name="_Toc318292835"/>
      <w:bookmarkStart w:id="2453" w:name="_Toc318293577"/>
      <w:bookmarkStart w:id="2454" w:name="_Toc318294315"/>
      <w:bookmarkStart w:id="2455" w:name="_Toc318355987"/>
      <w:bookmarkStart w:id="2456" w:name="_Toc318364622"/>
      <w:bookmarkStart w:id="2457" w:name="_Toc318365402"/>
      <w:bookmarkStart w:id="2458" w:name="_Toc318366156"/>
      <w:bookmarkStart w:id="2459" w:name="_Toc318366910"/>
      <w:bookmarkStart w:id="2460" w:name="_Toc318204797"/>
      <w:bookmarkStart w:id="2461" w:name="_Toc318275451"/>
      <w:bookmarkStart w:id="2462" w:name="_Toc318290183"/>
      <w:bookmarkStart w:id="2463" w:name="_Toc318291347"/>
      <w:bookmarkStart w:id="2464" w:name="_Toc318292091"/>
      <w:bookmarkStart w:id="2465" w:name="_Toc318292836"/>
      <w:bookmarkStart w:id="2466" w:name="_Toc318293578"/>
      <w:bookmarkStart w:id="2467" w:name="_Toc318294316"/>
      <w:bookmarkStart w:id="2468" w:name="_Toc318355988"/>
      <w:bookmarkStart w:id="2469" w:name="_Toc318364623"/>
      <w:bookmarkStart w:id="2470" w:name="_Toc318365403"/>
      <w:bookmarkStart w:id="2471" w:name="_Toc318366157"/>
      <w:bookmarkStart w:id="2472" w:name="_Toc318366911"/>
      <w:bookmarkStart w:id="2473" w:name="_Toc318275452"/>
      <w:bookmarkStart w:id="2474" w:name="_Toc318290184"/>
      <w:bookmarkStart w:id="2475" w:name="_Toc318291348"/>
      <w:bookmarkStart w:id="2476" w:name="_Toc318292092"/>
      <w:bookmarkStart w:id="2477" w:name="_Toc318292837"/>
      <w:bookmarkStart w:id="2478" w:name="_Toc318293579"/>
      <w:bookmarkStart w:id="2479" w:name="_Toc318294317"/>
      <w:bookmarkStart w:id="2480" w:name="_Toc318355989"/>
      <w:bookmarkStart w:id="2481" w:name="_Toc318364624"/>
      <w:bookmarkStart w:id="2482" w:name="_Toc318365404"/>
      <w:bookmarkStart w:id="2483" w:name="_Toc318366158"/>
      <w:bookmarkStart w:id="2484" w:name="_Toc318366912"/>
      <w:bookmarkStart w:id="2485" w:name="_Toc105420315"/>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rsidRPr="00B235EB">
        <w:rPr>
          <w:rFonts w:cs="Arial"/>
        </w:rPr>
        <w:t>Informed Consent Requirements and Documentation</w:t>
      </w:r>
      <w:bookmarkEnd w:id="2485"/>
    </w:p>
    <w:p w14:paraId="369D626A" w14:textId="77777777" w:rsidR="007841C6" w:rsidRPr="00B235EB" w:rsidRDefault="007841C6" w:rsidP="008475C7">
      <w:pPr>
        <w:pStyle w:val="Heading2"/>
        <w:numPr>
          <w:ilvl w:val="0"/>
          <w:numId w:val="0"/>
        </w:numPr>
        <w:ind w:left="360"/>
      </w:pPr>
    </w:p>
    <w:p w14:paraId="4ED54C88" w14:textId="77777777" w:rsidR="007841C6" w:rsidRPr="00B235EB" w:rsidRDefault="007841C6" w:rsidP="00970C45">
      <w:pPr>
        <w:pStyle w:val="Heading2"/>
        <w:numPr>
          <w:ilvl w:val="0"/>
          <w:numId w:val="163"/>
        </w:numPr>
      </w:pPr>
      <w:bookmarkStart w:id="2486" w:name="_Toc105420316"/>
      <w:r w:rsidRPr="00B235EB">
        <w:t>Purpose of Informed Consent</w:t>
      </w:r>
      <w:bookmarkEnd w:id="2486"/>
      <w:r w:rsidRPr="00B235EB">
        <w:t xml:space="preserve"> </w:t>
      </w:r>
    </w:p>
    <w:p w14:paraId="67E5D6F2" w14:textId="77777777" w:rsidR="007841C6" w:rsidRPr="00B235EB" w:rsidRDefault="00855A54" w:rsidP="007841C6">
      <w:pPr>
        <w:rPr>
          <w:rFonts w:cs="Arial"/>
          <w:b/>
          <w:szCs w:val="22"/>
        </w:rPr>
      </w:pPr>
      <w:r w:rsidRPr="00B235EB">
        <w:rPr>
          <w:rFonts w:cs="Arial"/>
          <w:szCs w:val="22"/>
        </w:rPr>
        <w:t xml:space="preserve">Researchers </w:t>
      </w:r>
      <w:r w:rsidR="007841C6" w:rsidRPr="00B235EB">
        <w:rPr>
          <w:rFonts w:cs="Arial"/>
          <w:szCs w:val="22"/>
        </w:rPr>
        <w:t xml:space="preserve">must obtain the legally effective informed consent of the </w:t>
      </w:r>
      <w:r w:rsidR="008F71E4" w:rsidRPr="00B235EB">
        <w:rPr>
          <w:rFonts w:cs="Arial"/>
          <w:szCs w:val="22"/>
        </w:rPr>
        <w:t>participant</w:t>
      </w:r>
      <w:r w:rsidR="007841C6" w:rsidRPr="00B235EB">
        <w:rPr>
          <w:rFonts w:cs="Arial"/>
          <w:szCs w:val="22"/>
        </w:rPr>
        <w:t xml:space="preserve"> or the </w:t>
      </w:r>
      <w:r w:rsidR="008F71E4" w:rsidRPr="00B235EB">
        <w:rPr>
          <w:rFonts w:cs="Arial"/>
          <w:szCs w:val="22"/>
        </w:rPr>
        <w:t>participant</w:t>
      </w:r>
      <w:r w:rsidR="007841C6" w:rsidRPr="00B235EB">
        <w:rPr>
          <w:rFonts w:cs="Arial"/>
          <w:szCs w:val="22"/>
        </w:rPr>
        <w:t xml:space="preserve">’s legally authorized representative </w:t>
      </w:r>
      <w:r w:rsidR="007841C6" w:rsidRPr="00B235EB">
        <w:rPr>
          <w:rFonts w:cs="Arial"/>
          <w:b/>
          <w:bCs/>
          <w:szCs w:val="22"/>
          <w:u w:val="single"/>
        </w:rPr>
        <w:t>before</w:t>
      </w:r>
      <w:r w:rsidR="007841C6" w:rsidRPr="00B235EB">
        <w:rPr>
          <w:rFonts w:cs="Arial"/>
          <w:b/>
          <w:bCs/>
          <w:szCs w:val="22"/>
        </w:rPr>
        <w:t xml:space="preserve"> </w:t>
      </w:r>
      <w:r w:rsidR="007841C6" w:rsidRPr="00B235EB">
        <w:rPr>
          <w:rFonts w:cs="Arial"/>
          <w:szCs w:val="22"/>
        </w:rPr>
        <w:t>conducting any procedures required by the protocol, unless the informed consent requirements are waived by the IRB</w:t>
      </w:r>
      <w:r w:rsidR="00B40BC0">
        <w:rPr>
          <w:rFonts w:cs="Arial"/>
          <w:szCs w:val="22"/>
        </w:rPr>
        <w:t xml:space="preserve"> or the study is exempt from IRB review</w:t>
      </w:r>
      <w:r w:rsidR="007841C6" w:rsidRPr="00B235EB">
        <w:rPr>
          <w:rFonts w:cs="Arial"/>
          <w:szCs w:val="22"/>
        </w:rPr>
        <w:t xml:space="preserve">. Informed consent is an ongoing process of information exchange between the prospective research participant and a trained individual conducting the consent process. Informed consent presumes two simultaneous concepts: informed decision-making and voluntary participation. Prospective </w:t>
      </w:r>
      <w:r w:rsidR="008F71E4" w:rsidRPr="00B235EB">
        <w:rPr>
          <w:rFonts w:cs="Arial"/>
          <w:szCs w:val="22"/>
        </w:rPr>
        <w:t>participant</w:t>
      </w:r>
      <w:r w:rsidR="007841C6" w:rsidRPr="00B235EB">
        <w:rPr>
          <w:rFonts w:cs="Arial"/>
          <w:szCs w:val="22"/>
        </w:rPr>
        <w:t xml:space="preserve">s must be given sufficient information about the research and its risks and potential benefits to reach an </w:t>
      </w:r>
      <w:r w:rsidR="007841C6" w:rsidRPr="00B235EB">
        <w:rPr>
          <w:rFonts w:cs="Arial"/>
          <w:b/>
          <w:szCs w:val="22"/>
        </w:rPr>
        <w:t xml:space="preserve">informed decision </w:t>
      </w:r>
      <w:r w:rsidR="007841C6" w:rsidRPr="00B235EB">
        <w:rPr>
          <w:rFonts w:cs="Arial"/>
          <w:szCs w:val="22"/>
        </w:rPr>
        <w:t xml:space="preserve">as to whether they will </w:t>
      </w:r>
      <w:r w:rsidR="007841C6" w:rsidRPr="00B235EB">
        <w:rPr>
          <w:rFonts w:cs="Arial"/>
          <w:b/>
          <w:szCs w:val="22"/>
        </w:rPr>
        <w:t>voluntarily participate.</w:t>
      </w:r>
    </w:p>
    <w:p w14:paraId="7773DE13" w14:textId="77777777" w:rsidR="007841C6" w:rsidRPr="00B235EB" w:rsidRDefault="007841C6" w:rsidP="007841C6">
      <w:pPr>
        <w:pStyle w:val="Subject"/>
        <w:keepNext w:val="0"/>
        <w:keepLines w:val="0"/>
        <w:spacing w:line="240" w:lineRule="auto"/>
        <w:rPr>
          <w:rFonts w:cs="Arial"/>
          <w:sz w:val="22"/>
          <w:szCs w:val="22"/>
        </w:rPr>
      </w:pPr>
    </w:p>
    <w:p w14:paraId="331B68C7" w14:textId="77777777" w:rsidR="00BD75F7" w:rsidRPr="00B235EB" w:rsidRDefault="007841C6" w:rsidP="007841C6">
      <w:pPr>
        <w:pStyle w:val="Level1"/>
        <w:widowControl/>
        <w:rPr>
          <w:rFonts w:cs="Arial"/>
          <w:sz w:val="22"/>
          <w:szCs w:val="22"/>
        </w:rPr>
      </w:pPr>
      <w:r w:rsidRPr="00B235EB">
        <w:rPr>
          <w:rFonts w:cs="Arial"/>
          <w:sz w:val="22"/>
          <w:szCs w:val="22"/>
        </w:rPr>
        <w:t xml:space="preserve">The consenting process begins during </w:t>
      </w:r>
      <w:r w:rsidR="008F71E4" w:rsidRPr="00B235EB">
        <w:rPr>
          <w:rFonts w:cs="Arial"/>
          <w:sz w:val="22"/>
          <w:szCs w:val="22"/>
        </w:rPr>
        <w:t>participant</w:t>
      </w:r>
      <w:r w:rsidRPr="00B235EB">
        <w:rPr>
          <w:rFonts w:cs="Arial"/>
          <w:sz w:val="22"/>
          <w:szCs w:val="22"/>
        </w:rPr>
        <w:t xml:space="preserve"> recruitment and includes any oral instructions and/or explanations, presentation of the written </w:t>
      </w:r>
      <w:r w:rsidR="00C63FDD" w:rsidRPr="00B235EB">
        <w:rPr>
          <w:rFonts w:cs="Arial"/>
          <w:sz w:val="22"/>
          <w:szCs w:val="22"/>
        </w:rPr>
        <w:t>ICF</w:t>
      </w:r>
      <w:r w:rsidRPr="00B235EB">
        <w:rPr>
          <w:rFonts w:cs="Arial"/>
          <w:sz w:val="22"/>
          <w:szCs w:val="22"/>
        </w:rPr>
        <w:t xml:space="preserve"> and any other materials approved by the IRB, the opportunity for the individual to ask questions and receive satisfactory answers, signing of the written agreement by the </w:t>
      </w:r>
      <w:r w:rsidR="008F71E4" w:rsidRPr="00B235EB">
        <w:rPr>
          <w:rFonts w:cs="Arial"/>
          <w:sz w:val="22"/>
          <w:szCs w:val="22"/>
        </w:rPr>
        <w:t>participant</w:t>
      </w:r>
      <w:r w:rsidRPr="00B235EB">
        <w:rPr>
          <w:rFonts w:cs="Arial"/>
          <w:sz w:val="22"/>
          <w:szCs w:val="22"/>
        </w:rPr>
        <w:t xml:space="preserve"> or legal representative and</w:t>
      </w:r>
      <w:r w:rsidR="00B21688" w:rsidRPr="00B235EB">
        <w:rPr>
          <w:rFonts w:cs="Arial"/>
          <w:sz w:val="22"/>
          <w:szCs w:val="22"/>
        </w:rPr>
        <w:t>, in some cases,</w:t>
      </w:r>
      <w:r w:rsidRPr="00B235EB">
        <w:rPr>
          <w:rFonts w:cs="Arial"/>
          <w:sz w:val="22"/>
          <w:szCs w:val="22"/>
        </w:rPr>
        <w:t xml:space="preserve"> a witness. If a potential </w:t>
      </w:r>
      <w:r w:rsidR="008F71E4" w:rsidRPr="00B235EB">
        <w:rPr>
          <w:rFonts w:cs="Arial"/>
          <w:sz w:val="22"/>
          <w:szCs w:val="22"/>
        </w:rPr>
        <w:t>participant</w:t>
      </w:r>
      <w:r w:rsidRPr="00B235EB">
        <w:rPr>
          <w:rFonts w:cs="Arial"/>
          <w:sz w:val="22"/>
          <w:szCs w:val="22"/>
        </w:rPr>
        <w:t xml:space="preserve"> or </w:t>
      </w:r>
      <w:r w:rsidR="008F71E4" w:rsidRPr="00B235EB">
        <w:rPr>
          <w:rFonts w:cs="Arial"/>
          <w:sz w:val="22"/>
          <w:szCs w:val="22"/>
        </w:rPr>
        <w:t>LAR</w:t>
      </w:r>
      <w:r w:rsidRPr="00B235EB">
        <w:rPr>
          <w:rFonts w:cs="Arial"/>
          <w:sz w:val="22"/>
          <w:szCs w:val="22"/>
        </w:rPr>
        <w:t xml:space="preserve"> seems hesitant about participating in a study or feels they should discuss participation with any family members, the investigator or his/her representative must allow the </w:t>
      </w:r>
      <w:r w:rsidR="007459B8" w:rsidRPr="00B235EB">
        <w:rPr>
          <w:rFonts w:cs="Arial"/>
          <w:sz w:val="22"/>
          <w:szCs w:val="22"/>
        </w:rPr>
        <w:t>participant</w:t>
      </w:r>
      <w:r w:rsidRPr="00B235EB">
        <w:rPr>
          <w:rFonts w:cs="Arial"/>
          <w:sz w:val="22"/>
          <w:szCs w:val="22"/>
        </w:rPr>
        <w:t xml:space="preserve"> ample time to consider and make his/her decision. The </w:t>
      </w:r>
      <w:r w:rsidR="007459B8" w:rsidRPr="00B235EB">
        <w:rPr>
          <w:rFonts w:cs="Arial"/>
          <w:sz w:val="22"/>
          <w:szCs w:val="22"/>
        </w:rPr>
        <w:t>participant</w:t>
      </w:r>
      <w:r w:rsidRPr="00B235EB">
        <w:rPr>
          <w:rFonts w:cs="Arial"/>
          <w:sz w:val="22"/>
          <w:szCs w:val="22"/>
        </w:rPr>
        <w:t xml:space="preserve"> may contact the </w:t>
      </w:r>
      <w:r w:rsidR="00855A54" w:rsidRPr="00B235EB">
        <w:rPr>
          <w:rFonts w:cs="Arial"/>
          <w:sz w:val="22"/>
          <w:szCs w:val="22"/>
        </w:rPr>
        <w:t xml:space="preserve">researcher </w:t>
      </w:r>
      <w:r w:rsidRPr="00B235EB">
        <w:rPr>
          <w:rFonts w:cs="Arial"/>
          <w:sz w:val="22"/>
          <w:szCs w:val="22"/>
        </w:rPr>
        <w:t xml:space="preserve">at a later time to agree to participate in the study and sign the formal document. Throughout the study, the </w:t>
      </w:r>
      <w:r w:rsidR="00DA641C" w:rsidRPr="00B235EB">
        <w:rPr>
          <w:rFonts w:cs="Arial"/>
          <w:sz w:val="22"/>
          <w:szCs w:val="22"/>
        </w:rPr>
        <w:t xml:space="preserve">PI </w:t>
      </w:r>
      <w:r w:rsidRPr="00B235EB">
        <w:rPr>
          <w:rFonts w:cs="Arial"/>
          <w:sz w:val="22"/>
          <w:szCs w:val="22"/>
        </w:rPr>
        <w:t xml:space="preserve">and other </w:t>
      </w:r>
      <w:r w:rsidR="00855A54" w:rsidRPr="00B235EB">
        <w:rPr>
          <w:rFonts w:cs="Arial"/>
          <w:sz w:val="22"/>
          <w:szCs w:val="22"/>
        </w:rPr>
        <w:t xml:space="preserve">research staff </w:t>
      </w:r>
      <w:r w:rsidRPr="00B235EB">
        <w:rPr>
          <w:rFonts w:cs="Arial"/>
          <w:sz w:val="22"/>
          <w:szCs w:val="22"/>
        </w:rPr>
        <w:t xml:space="preserve">should encourage the </w:t>
      </w:r>
      <w:r w:rsidR="007459B8" w:rsidRPr="00B235EB">
        <w:rPr>
          <w:rFonts w:cs="Arial"/>
          <w:sz w:val="22"/>
          <w:szCs w:val="22"/>
        </w:rPr>
        <w:t>participant</w:t>
      </w:r>
      <w:r w:rsidRPr="00B235EB">
        <w:rPr>
          <w:rFonts w:cs="Arial"/>
          <w:sz w:val="22"/>
          <w:szCs w:val="22"/>
        </w:rPr>
        <w:t xml:space="preserve"> to ask questions at any time during procedures or study visits or to contact a research</w:t>
      </w:r>
      <w:r w:rsidR="00855A54" w:rsidRPr="00B235EB">
        <w:rPr>
          <w:rFonts w:cs="Arial"/>
          <w:sz w:val="22"/>
          <w:szCs w:val="22"/>
        </w:rPr>
        <w:t>er</w:t>
      </w:r>
      <w:r w:rsidRPr="00B235EB">
        <w:rPr>
          <w:rFonts w:cs="Arial"/>
          <w:sz w:val="22"/>
          <w:szCs w:val="22"/>
        </w:rPr>
        <w:t xml:space="preserve"> if a question arises between visits. </w:t>
      </w:r>
    </w:p>
    <w:p w14:paraId="3D8F6718" w14:textId="77777777" w:rsidR="000C34AF" w:rsidRPr="00B235EB" w:rsidRDefault="000C34AF" w:rsidP="00BD75F7">
      <w:pPr>
        <w:pStyle w:val="Level1"/>
        <w:rPr>
          <w:rFonts w:cs="Arial"/>
          <w:b/>
          <w:bCs/>
        </w:rPr>
      </w:pPr>
    </w:p>
    <w:p w14:paraId="4172E487" w14:textId="77777777" w:rsidR="00BD75F7" w:rsidRPr="00B235EB" w:rsidRDefault="00BD75F7" w:rsidP="00970C45">
      <w:pPr>
        <w:pStyle w:val="Heading2"/>
        <w:numPr>
          <w:ilvl w:val="0"/>
          <w:numId w:val="190"/>
        </w:numPr>
      </w:pPr>
      <w:bookmarkStart w:id="2487" w:name="_Toc105420317"/>
      <w:r w:rsidRPr="00B235EB">
        <w:t>Circumstances of Informed Consent Requirements</w:t>
      </w:r>
      <w:bookmarkEnd w:id="2487"/>
    </w:p>
    <w:p w14:paraId="6FB5DC97" w14:textId="77777777" w:rsidR="007841C6" w:rsidRDefault="007841C6" w:rsidP="00225AB5">
      <w:pPr>
        <w:rPr>
          <w:rFonts w:cs="Arial"/>
        </w:rPr>
      </w:pPr>
      <w:r w:rsidRPr="00B235EB">
        <w:rPr>
          <w:rFonts w:cs="Arial"/>
        </w:rPr>
        <w:t xml:space="preserve">To approve research, the IRB must determine that legally effective </w:t>
      </w:r>
      <w:r w:rsidRPr="00B235EB">
        <w:rPr>
          <w:rStyle w:val="Strong"/>
          <w:rFonts w:cs="Arial"/>
          <w:b w:val="0"/>
          <w:szCs w:val="22"/>
        </w:rPr>
        <w:t>informed</w:t>
      </w:r>
      <w:r w:rsidRPr="00B235EB">
        <w:rPr>
          <w:rFonts w:cs="Arial"/>
        </w:rPr>
        <w:t xml:space="preserve"> </w:t>
      </w:r>
      <w:r w:rsidRPr="00B235EB">
        <w:rPr>
          <w:rStyle w:val="Strong"/>
          <w:rFonts w:cs="Arial"/>
          <w:b w:val="0"/>
          <w:szCs w:val="22"/>
        </w:rPr>
        <w:t>consent</w:t>
      </w:r>
      <w:r w:rsidRPr="00B235EB">
        <w:rPr>
          <w:rFonts w:cs="Arial"/>
        </w:rPr>
        <w:t xml:space="preserve"> shall be sought from each prospective </w:t>
      </w:r>
      <w:r w:rsidR="008F71E4" w:rsidRPr="00B235EB">
        <w:rPr>
          <w:rFonts w:cs="Arial"/>
        </w:rPr>
        <w:t>participant</w:t>
      </w:r>
      <w:r w:rsidRPr="00B235EB">
        <w:rPr>
          <w:rFonts w:cs="Arial"/>
        </w:rPr>
        <w:t xml:space="preserve"> or the </w:t>
      </w:r>
      <w:r w:rsidR="008F71E4" w:rsidRPr="00B235EB">
        <w:rPr>
          <w:rFonts w:cs="Arial"/>
        </w:rPr>
        <w:t>participant</w:t>
      </w:r>
      <w:r w:rsidRPr="00B235EB">
        <w:rPr>
          <w:rFonts w:cs="Arial"/>
        </w:rPr>
        <w:t xml:space="preserve">'s </w:t>
      </w:r>
      <w:r w:rsidR="008F71E4" w:rsidRPr="00B235EB">
        <w:rPr>
          <w:rFonts w:cs="Arial"/>
        </w:rPr>
        <w:t>LAR</w:t>
      </w:r>
      <w:r w:rsidRPr="00DE0081">
        <w:rPr>
          <w:rFonts w:cs="Arial"/>
        </w:rPr>
        <w:t xml:space="preserve">, unless informed consent requirements can be waived or altered under VA regulations. </w:t>
      </w:r>
    </w:p>
    <w:p w14:paraId="2EDC8CFC" w14:textId="77777777" w:rsidR="00AE3C0B" w:rsidRDefault="00AE3C0B" w:rsidP="00225AB5">
      <w:pPr>
        <w:rPr>
          <w:rFonts w:cs="Arial"/>
        </w:rPr>
      </w:pPr>
    </w:p>
    <w:p w14:paraId="5E196A66" w14:textId="77777777" w:rsidR="00AE3C0B" w:rsidRPr="00DE0081" w:rsidRDefault="00AE3C0B" w:rsidP="00225AB5">
      <w:pPr>
        <w:rPr>
          <w:rFonts w:cs="Arial"/>
        </w:rPr>
      </w:pPr>
      <w:r w:rsidRPr="00AE3C0B">
        <w:rPr>
          <w:rFonts w:cs="Arial"/>
        </w:rPr>
        <w:t>As</w:t>
      </w:r>
      <w:r>
        <w:rPr>
          <w:rFonts w:cs="Arial"/>
        </w:rPr>
        <w:t xml:space="preserve"> part of the informed consent process, there should be an assessment of </w:t>
      </w:r>
      <w:r w:rsidRPr="00AE3C0B">
        <w:rPr>
          <w:rFonts w:cs="Arial"/>
        </w:rPr>
        <w:t>the prospective research participant’s capacity to consent to the research protocol, prior to consenting the individual, to ensure that s/he is able to understand the study procedures and all risks and benefits in ord</w:t>
      </w:r>
      <w:r>
        <w:rPr>
          <w:rFonts w:cs="Arial"/>
        </w:rPr>
        <w:t xml:space="preserve">er to make an informed decision.  </w:t>
      </w:r>
      <w:r w:rsidRPr="00AE3C0B">
        <w:rPr>
          <w:rFonts w:cs="Arial"/>
        </w:rPr>
        <w:t>The IRB may determine that</w:t>
      </w:r>
      <w:r>
        <w:rPr>
          <w:rFonts w:cs="Arial"/>
        </w:rPr>
        <w:t>,</w:t>
      </w:r>
      <w:r w:rsidRPr="00AE3C0B">
        <w:rPr>
          <w:rFonts w:cs="Arial"/>
        </w:rPr>
        <w:t xml:space="preserve"> for a high-risk study, </w:t>
      </w:r>
      <w:r>
        <w:rPr>
          <w:rFonts w:cs="Arial"/>
        </w:rPr>
        <w:t xml:space="preserve">specific </w:t>
      </w:r>
      <w:r w:rsidRPr="00AE3C0B">
        <w:rPr>
          <w:rFonts w:cs="Arial"/>
        </w:rPr>
        <w:t>procedures should be put in place to assess the research participant’s capacity to consent.</w:t>
      </w:r>
      <w:r>
        <w:rPr>
          <w:rFonts w:cs="Arial"/>
        </w:rPr>
        <w:t xml:space="preserve">  </w:t>
      </w:r>
      <w:r w:rsidRPr="00AE3C0B">
        <w:rPr>
          <w:rFonts w:cs="Arial"/>
        </w:rPr>
        <w:t xml:space="preserve">If the individual </w:t>
      </w:r>
      <w:r>
        <w:rPr>
          <w:rFonts w:cs="Arial"/>
        </w:rPr>
        <w:t>does not</w:t>
      </w:r>
      <w:r w:rsidRPr="00AE3C0B">
        <w:rPr>
          <w:rFonts w:cs="Arial"/>
        </w:rPr>
        <w:t xml:space="preserve"> have capacity</w:t>
      </w:r>
      <w:r>
        <w:rPr>
          <w:rFonts w:cs="Arial"/>
        </w:rPr>
        <w:t xml:space="preserve"> to consent</w:t>
      </w:r>
      <w:r w:rsidRPr="00AE3C0B">
        <w:rPr>
          <w:rFonts w:cs="Arial"/>
        </w:rPr>
        <w:t xml:space="preserve">, surrogate consent </w:t>
      </w:r>
      <w:r>
        <w:rPr>
          <w:rFonts w:cs="Arial"/>
        </w:rPr>
        <w:t>may be</w:t>
      </w:r>
      <w:r w:rsidRPr="00AE3C0B">
        <w:rPr>
          <w:rFonts w:cs="Arial"/>
        </w:rPr>
        <w:t xml:space="preserve"> obtained from an LAR, as described in Section XIX.  </w:t>
      </w:r>
    </w:p>
    <w:p w14:paraId="1013B681" w14:textId="77777777" w:rsidR="007841C6" w:rsidRPr="00EB0F47" w:rsidRDefault="007841C6" w:rsidP="007841C6">
      <w:pPr>
        <w:pStyle w:val="Level1"/>
        <w:widowControl/>
        <w:rPr>
          <w:rFonts w:cs="Arial"/>
          <w:sz w:val="22"/>
          <w:szCs w:val="22"/>
        </w:rPr>
      </w:pPr>
    </w:p>
    <w:p w14:paraId="5F4D3878" w14:textId="77777777" w:rsidR="007841C6" w:rsidRPr="009D6AA7" w:rsidRDefault="00AE3C0B" w:rsidP="007841C6">
      <w:pPr>
        <w:pStyle w:val="Level1"/>
        <w:widowControl/>
        <w:rPr>
          <w:rFonts w:cs="Arial"/>
          <w:sz w:val="22"/>
          <w:szCs w:val="22"/>
        </w:rPr>
      </w:pPr>
      <w:r>
        <w:rPr>
          <w:rFonts w:cs="Arial"/>
          <w:sz w:val="22"/>
          <w:szCs w:val="22"/>
        </w:rPr>
        <w:t xml:space="preserve">The General Requirements for Informed Consent </w:t>
      </w:r>
      <w:r w:rsidR="007841C6" w:rsidRPr="009D6AA7">
        <w:rPr>
          <w:rFonts w:cs="Arial"/>
          <w:sz w:val="22"/>
          <w:szCs w:val="22"/>
        </w:rPr>
        <w:t>include:</w:t>
      </w:r>
    </w:p>
    <w:p w14:paraId="307C49FB" w14:textId="77777777" w:rsidR="007841C6" w:rsidRPr="00F6293C" w:rsidRDefault="007841C6" w:rsidP="00D67A56">
      <w:pPr>
        <w:numPr>
          <w:ilvl w:val="0"/>
          <w:numId w:val="94"/>
        </w:numPr>
        <w:tabs>
          <w:tab w:val="left" w:pos="-720"/>
        </w:tabs>
        <w:rPr>
          <w:rFonts w:cs="Arial"/>
          <w:szCs w:val="22"/>
        </w:rPr>
      </w:pPr>
      <w:r w:rsidRPr="00B375B4">
        <w:rPr>
          <w:rFonts w:cs="Arial"/>
          <w:szCs w:val="22"/>
        </w:rPr>
        <w:t xml:space="preserve">Presenting and ensuring the informed consent information is presented in a language that is understandable to the </w:t>
      </w:r>
      <w:r w:rsidR="008F71E4" w:rsidRPr="00B162B5">
        <w:rPr>
          <w:rFonts w:cs="Arial"/>
          <w:szCs w:val="22"/>
        </w:rPr>
        <w:t>participant</w:t>
      </w:r>
      <w:r w:rsidRPr="00B162B5">
        <w:rPr>
          <w:rFonts w:cs="Arial"/>
          <w:szCs w:val="22"/>
        </w:rPr>
        <w:t xml:space="preserve"> (or the </w:t>
      </w:r>
      <w:r w:rsidR="008F71E4" w:rsidRPr="00B162B5">
        <w:rPr>
          <w:rFonts w:cs="Arial"/>
          <w:szCs w:val="22"/>
        </w:rPr>
        <w:t>participant</w:t>
      </w:r>
      <w:r w:rsidRPr="00B162B5">
        <w:rPr>
          <w:rFonts w:cs="Arial"/>
          <w:szCs w:val="22"/>
        </w:rPr>
        <w:t xml:space="preserve">’s </w:t>
      </w:r>
      <w:r w:rsidR="008F71E4" w:rsidRPr="00F6293C">
        <w:rPr>
          <w:rFonts w:cs="Arial"/>
          <w:szCs w:val="22"/>
        </w:rPr>
        <w:t>LAR</w:t>
      </w:r>
      <w:r w:rsidRPr="00F6293C">
        <w:rPr>
          <w:rFonts w:cs="Arial"/>
          <w:szCs w:val="22"/>
        </w:rPr>
        <w:t>).</w:t>
      </w:r>
    </w:p>
    <w:p w14:paraId="2B2EFBB9" w14:textId="77777777" w:rsidR="007841C6" w:rsidRPr="00E03C1C" w:rsidRDefault="007841C6" w:rsidP="00D67A56">
      <w:pPr>
        <w:numPr>
          <w:ilvl w:val="0"/>
          <w:numId w:val="94"/>
        </w:numPr>
        <w:tabs>
          <w:tab w:val="left" w:pos="360"/>
        </w:tabs>
        <w:rPr>
          <w:rFonts w:cs="Arial"/>
          <w:szCs w:val="22"/>
        </w:rPr>
      </w:pPr>
      <w:r w:rsidRPr="00F6293C">
        <w:rPr>
          <w:rFonts w:cs="Arial"/>
          <w:szCs w:val="22"/>
        </w:rPr>
        <w:t>Excluding any exculpatory language from the informed consent process</w:t>
      </w:r>
      <w:r w:rsidR="00855A54" w:rsidRPr="00026599">
        <w:rPr>
          <w:rFonts w:cs="Arial"/>
          <w:szCs w:val="22"/>
        </w:rPr>
        <w:t>:</w:t>
      </w:r>
    </w:p>
    <w:p w14:paraId="447BC45E" w14:textId="77777777" w:rsidR="007841C6" w:rsidRPr="00B235EB" w:rsidRDefault="007B6289" w:rsidP="00D67A56">
      <w:pPr>
        <w:numPr>
          <w:ilvl w:val="0"/>
          <w:numId w:val="60"/>
        </w:numPr>
        <w:ind w:left="720"/>
        <w:rPr>
          <w:rFonts w:cs="Arial"/>
          <w:szCs w:val="22"/>
        </w:rPr>
      </w:pPr>
      <w:r>
        <w:rPr>
          <w:rFonts w:cs="Arial"/>
          <w:szCs w:val="22"/>
        </w:rPr>
        <w:t>T</w:t>
      </w:r>
      <w:r w:rsidR="007841C6" w:rsidRPr="00E03C1C">
        <w:rPr>
          <w:rFonts w:cs="Arial"/>
          <w:szCs w:val="22"/>
        </w:rPr>
        <w:t xml:space="preserve">hrough which the </w:t>
      </w:r>
      <w:r w:rsidR="008F71E4" w:rsidRPr="00B235EB">
        <w:rPr>
          <w:rFonts w:cs="Arial"/>
          <w:szCs w:val="22"/>
        </w:rPr>
        <w:t>participant</w:t>
      </w:r>
      <w:r w:rsidR="007841C6" w:rsidRPr="00B235EB">
        <w:rPr>
          <w:rFonts w:cs="Arial"/>
          <w:szCs w:val="22"/>
        </w:rPr>
        <w:t xml:space="preserve"> </w:t>
      </w:r>
      <w:r w:rsidR="00901C20">
        <w:rPr>
          <w:rFonts w:cs="Arial"/>
          <w:szCs w:val="22"/>
        </w:rPr>
        <w:t xml:space="preserve">or their LAR </w:t>
      </w:r>
      <w:r w:rsidR="007841C6" w:rsidRPr="00B235EB">
        <w:rPr>
          <w:rFonts w:cs="Arial"/>
          <w:szCs w:val="22"/>
        </w:rPr>
        <w:t xml:space="preserve">is made to waive, or appear to waive, any of the </w:t>
      </w:r>
      <w:r w:rsidR="008F71E4" w:rsidRPr="00B235EB">
        <w:rPr>
          <w:rFonts w:cs="Arial"/>
          <w:szCs w:val="22"/>
        </w:rPr>
        <w:t>participant</w:t>
      </w:r>
      <w:r w:rsidR="007841C6" w:rsidRPr="00B235EB">
        <w:rPr>
          <w:rFonts w:cs="Arial"/>
          <w:szCs w:val="22"/>
        </w:rPr>
        <w:t>’s legal rights</w:t>
      </w:r>
      <w:r>
        <w:rPr>
          <w:rFonts w:cs="Arial"/>
          <w:szCs w:val="22"/>
        </w:rPr>
        <w:t>,</w:t>
      </w:r>
      <w:r w:rsidR="007841C6" w:rsidRPr="00B235EB">
        <w:rPr>
          <w:rFonts w:cs="Arial"/>
          <w:szCs w:val="22"/>
        </w:rPr>
        <w:t xml:space="preserve"> or</w:t>
      </w:r>
    </w:p>
    <w:p w14:paraId="5B293405" w14:textId="77777777" w:rsidR="007841C6" w:rsidRPr="00B235EB" w:rsidRDefault="007B6289" w:rsidP="00D67A56">
      <w:pPr>
        <w:numPr>
          <w:ilvl w:val="0"/>
          <w:numId w:val="60"/>
        </w:numPr>
        <w:ind w:left="720"/>
        <w:rPr>
          <w:rFonts w:cs="Arial"/>
          <w:szCs w:val="22"/>
        </w:rPr>
      </w:pPr>
      <w:r>
        <w:rPr>
          <w:rFonts w:cs="Arial"/>
          <w:szCs w:val="22"/>
        </w:rPr>
        <w:t>T</w:t>
      </w:r>
      <w:r w:rsidR="007841C6" w:rsidRPr="00B235EB">
        <w:rPr>
          <w:rFonts w:cs="Arial"/>
          <w:szCs w:val="22"/>
        </w:rPr>
        <w:t xml:space="preserve">hrough which the </w:t>
      </w:r>
      <w:r w:rsidR="00855A54" w:rsidRPr="00B235EB">
        <w:rPr>
          <w:rFonts w:cs="Arial"/>
          <w:szCs w:val="22"/>
        </w:rPr>
        <w:t>researchers</w:t>
      </w:r>
      <w:r w:rsidR="007841C6" w:rsidRPr="00B235EB">
        <w:rPr>
          <w:rFonts w:cs="Arial"/>
          <w:szCs w:val="22"/>
        </w:rPr>
        <w:t xml:space="preserve">, sponsor, </w:t>
      </w:r>
      <w:r w:rsidR="00B94E5C" w:rsidRPr="00B235EB">
        <w:rPr>
          <w:rFonts w:cs="Arial"/>
          <w:szCs w:val="22"/>
        </w:rPr>
        <w:t>VAPORHCS</w:t>
      </w:r>
      <w:r w:rsidR="007841C6" w:rsidRPr="00B235EB">
        <w:rPr>
          <w:rFonts w:cs="Arial"/>
          <w:szCs w:val="22"/>
        </w:rPr>
        <w:t xml:space="preserve">, or </w:t>
      </w:r>
      <w:r w:rsidR="00B94E5C" w:rsidRPr="00B235EB">
        <w:rPr>
          <w:rFonts w:cs="Arial"/>
          <w:szCs w:val="22"/>
        </w:rPr>
        <w:t>VAPORHCS</w:t>
      </w:r>
      <w:r w:rsidR="007841C6" w:rsidRPr="00B235EB">
        <w:rPr>
          <w:rFonts w:cs="Arial"/>
          <w:szCs w:val="22"/>
        </w:rPr>
        <w:t>’s employees or agents are</w:t>
      </w:r>
      <w:r w:rsidR="00ED4205">
        <w:rPr>
          <w:rFonts w:cs="Arial"/>
          <w:szCs w:val="22"/>
        </w:rPr>
        <w:t>, or appear to be,</w:t>
      </w:r>
      <w:r w:rsidR="007841C6" w:rsidRPr="00B235EB">
        <w:rPr>
          <w:rFonts w:cs="Arial"/>
          <w:szCs w:val="22"/>
        </w:rPr>
        <w:t xml:space="preserve"> released from liability for negligence.</w:t>
      </w:r>
    </w:p>
    <w:p w14:paraId="56BD96E8" w14:textId="77777777" w:rsidR="007841C6" w:rsidRPr="00B235EB" w:rsidRDefault="007841C6" w:rsidP="00D67A56">
      <w:pPr>
        <w:numPr>
          <w:ilvl w:val="0"/>
          <w:numId w:val="94"/>
        </w:numPr>
        <w:rPr>
          <w:rFonts w:cs="Arial"/>
          <w:szCs w:val="22"/>
        </w:rPr>
      </w:pPr>
      <w:r w:rsidRPr="00B235EB">
        <w:rPr>
          <w:rFonts w:cs="Arial"/>
          <w:szCs w:val="22"/>
        </w:rPr>
        <w:t xml:space="preserve">Obtaining </w:t>
      </w:r>
      <w:r w:rsidR="00964B19">
        <w:rPr>
          <w:rFonts w:cs="Arial"/>
          <w:szCs w:val="22"/>
        </w:rPr>
        <w:t xml:space="preserve">legally effective </w:t>
      </w:r>
      <w:r w:rsidRPr="00B235EB">
        <w:rPr>
          <w:rFonts w:cs="Arial"/>
          <w:szCs w:val="22"/>
        </w:rPr>
        <w:t xml:space="preserve">informed consent </w:t>
      </w:r>
      <w:r w:rsidR="00D149EE">
        <w:rPr>
          <w:rFonts w:cs="Arial"/>
          <w:szCs w:val="22"/>
        </w:rPr>
        <w:t xml:space="preserve">from the </w:t>
      </w:r>
      <w:bookmarkStart w:id="2488" w:name="_Hlk1563012"/>
      <w:r w:rsidR="00D149EE">
        <w:rPr>
          <w:rFonts w:cs="Arial"/>
          <w:szCs w:val="22"/>
        </w:rPr>
        <w:t xml:space="preserve">participant </w:t>
      </w:r>
      <w:bookmarkEnd w:id="2488"/>
      <w:r w:rsidR="00D149EE">
        <w:rPr>
          <w:rFonts w:cs="Arial"/>
          <w:szCs w:val="22"/>
        </w:rPr>
        <w:t xml:space="preserve">or their LAR </w:t>
      </w:r>
      <w:r w:rsidRPr="00B235EB">
        <w:rPr>
          <w:rFonts w:cs="Arial"/>
          <w:szCs w:val="22"/>
        </w:rPr>
        <w:t>prior to initiation of any procedures that are performed for the purposes of research</w:t>
      </w:r>
      <w:r w:rsidR="00901C20">
        <w:rPr>
          <w:rFonts w:cs="Arial"/>
          <w:szCs w:val="22"/>
        </w:rPr>
        <w:t xml:space="preserve">, unless the IRB approves </w:t>
      </w:r>
      <w:r w:rsidR="006A4E09">
        <w:rPr>
          <w:rFonts w:cs="Arial"/>
          <w:szCs w:val="22"/>
        </w:rPr>
        <w:t>allowing screening</w:t>
      </w:r>
      <w:r w:rsidR="00901C20">
        <w:rPr>
          <w:rFonts w:cs="Arial"/>
          <w:szCs w:val="22"/>
        </w:rPr>
        <w:t xml:space="preserve"> procedures</w:t>
      </w:r>
      <w:r w:rsidR="006A4E09">
        <w:rPr>
          <w:rFonts w:cs="Arial"/>
          <w:szCs w:val="22"/>
        </w:rPr>
        <w:t xml:space="preserve"> to occur prior to consent, as allowable per applicable requirements</w:t>
      </w:r>
      <w:r w:rsidRPr="00B235EB">
        <w:rPr>
          <w:rFonts w:cs="Arial"/>
          <w:szCs w:val="22"/>
        </w:rPr>
        <w:t>.</w:t>
      </w:r>
    </w:p>
    <w:p w14:paraId="42531C1F" w14:textId="77777777" w:rsidR="007841C6" w:rsidRPr="00B235EB" w:rsidRDefault="007841C6" w:rsidP="00D67A56">
      <w:pPr>
        <w:numPr>
          <w:ilvl w:val="0"/>
          <w:numId w:val="94"/>
        </w:numPr>
        <w:rPr>
          <w:rFonts w:cs="Arial"/>
          <w:szCs w:val="22"/>
        </w:rPr>
      </w:pPr>
      <w:r w:rsidRPr="00B235EB">
        <w:rPr>
          <w:rFonts w:cs="Arial"/>
          <w:szCs w:val="22"/>
        </w:rPr>
        <w:t xml:space="preserve">Providing the prospective </w:t>
      </w:r>
      <w:r w:rsidR="008F71E4" w:rsidRPr="00B235EB">
        <w:rPr>
          <w:rFonts w:cs="Arial"/>
          <w:szCs w:val="22"/>
        </w:rPr>
        <w:t>participant</w:t>
      </w:r>
      <w:r w:rsidRPr="00B235EB">
        <w:rPr>
          <w:rFonts w:cs="Arial"/>
          <w:szCs w:val="22"/>
        </w:rPr>
        <w:t xml:space="preserve"> or the </w:t>
      </w:r>
      <w:r w:rsidR="00901C20">
        <w:rPr>
          <w:rFonts w:cs="Arial"/>
          <w:szCs w:val="22"/>
        </w:rPr>
        <w:t>LAR with</w:t>
      </w:r>
      <w:r w:rsidRPr="00B235EB">
        <w:rPr>
          <w:rFonts w:cs="Arial"/>
          <w:szCs w:val="22"/>
        </w:rPr>
        <w:t xml:space="preserve"> sufficient opportunity to </w:t>
      </w:r>
      <w:r w:rsidR="00901C20">
        <w:rPr>
          <w:rFonts w:cs="Arial"/>
          <w:szCs w:val="22"/>
        </w:rPr>
        <w:t xml:space="preserve">discuss and </w:t>
      </w:r>
      <w:r w:rsidRPr="00B235EB">
        <w:rPr>
          <w:rFonts w:cs="Arial"/>
          <w:szCs w:val="22"/>
        </w:rPr>
        <w:t>consider whether or not to participate.</w:t>
      </w:r>
    </w:p>
    <w:p w14:paraId="096AA2F0" w14:textId="77777777" w:rsidR="007841C6" w:rsidRDefault="007841C6" w:rsidP="00D67A56">
      <w:pPr>
        <w:pStyle w:val="Indent1"/>
        <w:numPr>
          <w:ilvl w:val="0"/>
          <w:numId w:val="94"/>
        </w:numPr>
        <w:spacing w:line="240" w:lineRule="auto"/>
        <w:rPr>
          <w:rFonts w:cs="Arial"/>
          <w:sz w:val="22"/>
          <w:szCs w:val="22"/>
          <w:lang w:val="en-US"/>
        </w:rPr>
      </w:pPr>
      <w:r w:rsidRPr="00B235EB">
        <w:rPr>
          <w:rFonts w:cs="Arial"/>
          <w:sz w:val="22"/>
          <w:szCs w:val="22"/>
          <w:lang w:val="en-US"/>
        </w:rPr>
        <w:t xml:space="preserve">Ensuring that </w:t>
      </w:r>
      <w:r w:rsidR="008F71E4" w:rsidRPr="00B235EB">
        <w:rPr>
          <w:rFonts w:cs="Arial"/>
          <w:sz w:val="22"/>
          <w:szCs w:val="22"/>
          <w:lang w:val="en-US"/>
        </w:rPr>
        <w:t>participant</w:t>
      </w:r>
      <w:r w:rsidRPr="00B235EB">
        <w:rPr>
          <w:rFonts w:cs="Arial"/>
          <w:sz w:val="22"/>
          <w:szCs w:val="22"/>
          <w:lang w:val="en-US"/>
        </w:rPr>
        <w:t xml:space="preserve">s </w:t>
      </w:r>
      <w:r w:rsidR="006A4E09">
        <w:rPr>
          <w:rFonts w:cs="Arial"/>
          <w:sz w:val="22"/>
          <w:szCs w:val="22"/>
          <w:lang w:val="en-US"/>
        </w:rPr>
        <w:t>or their LARs provide</w:t>
      </w:r>
      <w:r w:rsidR="006A4E09" w:rsidRPr="00B235EB">
        <w:rPr>
          <w:rFonts w:cs="Arial"/>
          <w:sz w:val="22"/>
          <w:szCs w:val="22"/>
          <w:lang w:val="en-US"/>
        </w:rPr>
        <w:t xml:space="preserve"> </w:t>
      </w:r>
      <w:r w:rsidRPr="00B235EB">
        <w:rPr>
          <w:rFonts w:cs="Arial"/>
          <w:sz w:val="22"/>
          <w:szCs w:val="22"/>
          <w:lang w:val="en-US"/>
        </w:rPr>
        <w:t>consent without coercion or undue influence.</w:t>
      </w:r>
    </w:p>
    <w:p w14:paraId="5AF98436" w14:textId="77777777" w:rsidR="006A4E09" w:rsidRDefault="006A4E09" w:rsidP="00F909CE">
      <w:pPr>
        <w:rPr>
          <w:rFonts w:cs="Arial"/>
          <w:b/>
          <w:i/>
          <w:szCs w:val="22"/>
          <w:highlight w:val="yellow"/>
        </w:rPr>
      </w:pPr>
    </w:p>
    <w:p w14:paraId="31520035" w14:textId="77777777" w:rsidR="00F909CE" w:rsidRPr="00473CFB" w:rsidRDefault="00F909CE" w:rsidP="00F909CE">
      <w:pPr>
        <w:rPr>
          <w:rFonts w:cs="Arial"/>
          <w:szCs w:val="22"/>
        </w:rPr>
      </w:pPr>
      <w:bookmarkStart w:id="2489" w:name="_Hlk1567815"/>
      <w:r w:rsidRPr="00473CFB">
        <w:rPr>
          <w:rFonts w:cs="Arial"/>
          <w:b/>
          <w:i/>
          <w:szCs w:val="22"/>
          <w:highlight w:val="yellow"/>
        </w:rPr>
        <w:t xml:space="preserve">For research that is subject to the </w:t>
      </w:r>
      <w:r>
        <w:rPr>
          <w:rFonts w:cs="Arial"/>
          <w:b/>
          <w:i/>
          <w:szCs w:val="22"/>
          <w:highlight w:val="yellow"/>
        </w:rPr>
        <w:t>2018 Requirements:</w:t>
      </w:r>
    </w:p>
    <w:bookmarkEnd w:id="2489"/>
    <w:p w14:paraId="31DEBD02" w14:textId="77777777" w:rsidR="00CB67EE" w:rsidRPr="00921077" w:rsidRDefault="00CB67EE" w:rsidP="00BB3B03">
      <w:pPr>
        <w:numPr>
          <w:ilvl w:val="0"/>
          <w:numId w:val="357"/>
        </w:numPr>
        <w:rPr>
          <w:rFonts w:cs="Arial"/>
          <w:szCs w:val="22"/>
        </w:rPr>
      </w:pPr>
      <w:r w:rsidRPr="00921077">
        <w:rPr>
          <w:rFonts w:cs="Arial"/>
          <w:szCs w:val="22"/>
        </w:rPr>
        <w:t xml:space="preserve">The prospective </w:t>
      </w:r>
      <w:r w:rsidR="00D149EE" w:rsidRPr="00921077">
        <w:rPr>
          <w:rFonts w:cs="Arial"/>
          <w:szCs w:val="22"/>
        </w:rPr>
        <w:t xml:space="preserve">participant </w:t>
      </w:r>
      <w:r w:rsidRPr="00921077">
        <w:rPr>
          <w:rFonts w:cs="Arial"/>
          <w:szCs w:val="22"/>
        </w:rPr>
        <w:t>or the LAR must be provided with the information that a reasonable person would want to have in order to make an informed decision about whether to participate, and an opportunity to discuss that information</w:t>
      </w:r>
      <w:r w:rsidR="000627BD" w:rsidRPr="00921077">
        <w:rPr>
          <w:rFonts w:cs="Arial"/>
          <w:szCs w:val="22"/>
        </w:rPr>
        <w:t>.</w:t>
      </w:r>
    </w:p>
    <w:p w14:paraId="4905C1B4" w14:textId="77777777" w:rsidR="000627BD" w:rsidRPr="00921077" w:rsidRDefault="000627BD" w:rsidP="00BB3B03">
      <w:pPr>
        <w:numPr>
          <w:ilvl w:val="0"/>
          <w:numId w:val="357"/>
        </w:numPr>
        <w:rPr>
          <w:rFonts w:cs="Arial"/>
          <w:szCs w:val="22"/>
        </w:rPr>
      </w:pPr>
      <w:r w:rsidRPr="00921077">
        <w:rPr>
          <w:rFonts w:cs="Arial"/>
          <w:szCs w:val="22"/>
        </w:rPr>
        <w:t xml:space="preserve">Informed consent must begin with a concise and focused presentation of the “key information” that is most likely to assist a prospective </w:t>
      </w:r>
      <w:r w:rsidR="00D149EE" w:rsidRPr="00921077">
        <w:rPr>
          <w:rFonts w:cs="Arial"/>
          <w:szCs w:val="22"/>
        </w:rPr>
        <w:t xml:space="preserve">participant </w:t>
      </w:r>
      <w:r w:rsidR="009F03E7" w:rsidRPr="00921077">
        <w:rPr>
          <w:rFonts w:cs="Arial"/>
          <w:szCs w:val="22"/>
        </w:rPr>
        <w:t xml:space="preserve">or LAR </w:t>
      </w:r>
      <w:r w:rsidRPr="00921077">
        <w:rPr>
          <w:rFonts w:cs="Arial"/>
          <w:szCs w:val="22"/>
        </w:rPr>
        <w:t>in understanding the reasons why one might or might not want to participate in the research.</w:t>
      </w:r>
    </w:p>
    <w:p w14:paraId="7CE4F745" w14:textId="77777777" w:rsidR="000627BD" w:rsidRPr="00921077" w:rsidRDefault="000627BD" w:rsidP="00BB3B03">
      <w:pPr>
        <w:numPr>
          <w:ilvl w:val="0"/>
          <w:numId w:val="357"/>
        </w:numPr>
        <w:rPr>
          <w:rFonts w:cs="Arial"/>
          <w:szCs w:val="22"/>
        </w:rPr>
      </w:pPr>
      <w:r w:rsidRPr="00921077">
        <w:rPr>
          <w:rFonts w:cs="Arial"/>
          <w:szCs w:val="22"/>
        </w:rPr>
        <w:t xml:space="preserve">Informed consent as a whole must present information in sufficient detail relating to the research and must be organized and presented in a way that does not merely provide lists of isolated facts, but rather facilitates the prospective </w:t>
      </w:r>
      <w:r w:rsidR="00D149EE" w:rsidRPr="00921077">
        <w:rPr>
          <w:rFonts w:cs="Arial"/>
          <w:szCs w:val="22"/>
        </w:rPr>
        <w:t xml:space="preserve">participant’s </w:t>
      </w:r>
      <w:r w:rsidRPr="00921077">
        <w:rPr>
          <w:rFonts w:cs="Arial"/>
          <w:szCs w:val="22"/>
        </w:rPr>
        <w:t>or LAR’s understanding of the reasons why one might or might not want to participate.</w:t>
      </w:r>
    </w:p>
    <w:p w14:paraId="76EF0CF2" w14:textId="77777777" w:rsidR="00CB67EE" w:rsidRDefault="00CB67EE" w:rsidP="00F909CE">
      <w:pPr>
        <w:rPr>
          <w:rFonts w:cs="Arial"/>
          <w:szCs w:val="22"/>
          <w:u w:val="single"/>
        </w:rPr>
      </w:pPr>
    </w:p>
    <w:p w14:paraId="4BD09BEC" w14:textId="77777777" w:rsidR="00396088" w:rsidRPr="00473CFB" w:rsidRDefault="00396088" w:rsidP="00396088">
      <w:pPr>
        <w:rPr>
          <w:rFonts w:cs="Arial"/>
          <w:szCs w:val="22"/>
        </w:rPr>
      </w:pPr>
      <w:r w:rsidRPr="00473CFB">
        <w:rPr>
          <w:rFonts w:cs="Arial"/>
          <w:b/>
          <w:i/>
          <w:szCs w:val="22"/>
          <w:highlight w:val="yellow"/>
        </w:rPr>
        <w:t xml:space="preserve">For research that is subject to the </w:t>
      </w:r>
      <w:r>
        <w:rPr>
          <w:rFonts w:cs="Arial"/>
          <w:b/>
          <w:i/>
          <w:szCs w:val="22"/>
          <w:highlight w:val="yellow"/>
        </w:rPr>
        <w:t>2018 Requirements:</w:t>
      </w:r>
    </w:p>
    <w:p w14:paraId="1CFA77E4" w14:textId="77777777" w:rsidR="00F909CE" w:rsidRDefault="00F909CE" w:rsidP="00F909CE">
      <w:pPr>
        <w:rPr>
          <w:rFonts w:cs="Arial"/>
          <w:szCs w:val="22"/>
        </w:rPr>
      </w:pPr>
      <w:r w:rsidRPr="0034335E">
        <w:rPr>
          <w:rFonts w:cs="Arial"/>
          <w:szCs w:val="22"/>
          <w:u w:val="single"/>
        </w:rPr>
        <w:t>Screening, Recruiting or Determining Eligibility:</w:t>
      </w:r>
      <w:r>
        <w:rPr>
          <w:rFonts w:cs="Arial"/>
          <w:szCs w:val="22"/>
        </w:rPr>
        <w:t xml:space="preserve"> The IRB may approve a research proposal in which an investigator will obtain information or biospecimens for the purposes of screening, recruiting, or determining the eligibility of prospective subjects without the informed consent of the prospective subject or the subject’s LAR if either of the following conditions is met:</w:t>
      </w:r>
    </w:p>
    <w:p w14:paraId="4FD6206C" w14:textId="77777777" w:rsidR="00F909CE" w:rsidRDefault="00F909CE" w:rsidP="00F909CE">
      <w:pPr>
        <w:numPr>
          <w:ilvl w:val="2"/>
          <w:numId w:val="181"/>
        </w:numPr>
        <w:rPr>
          <w:rFonts w:cs="Arial"/>
          <w:szCs w:val="22"/>
        </w:rPr>
      </w:pPr>
      <w:r>
        <w:rPr>
          <w:rFonts w:cs="Arial"/>
          <w:szCs w:val="22"/>
        </w:rPr>
        <w:t>The investigator will obtain information through oral or written communication with the prospective subject or LAR; OR</w:t>
      </w:r>
    </w:p>
    <w:p w14:paraId="64A6AAB8" w14:textId="77777777" w:rsidR="00F909CE" w:rsidRDefault="00F909CE" w:rsidP="00F909CE">
      <w:pPr>
        <w:numPr>
          <w:ilvl w:val="2"/>
          <w:numId w:val="181"/>
        </w:numPr>
        <w:rPr>
          <w:rFonts w:cs="Arial"/>
          <w:szCs w:val="22"/>
        </w:rPr>
      </w:pPr>
      <w:r>
        <w:rPr>
          <w:rFonts w:cs="Arial"/>
          <w:szCs w:val="22"/>
        </w:rPr>
        <w:t>The investigator will obtain identifiable private information or identifiable biospecimens by accessing records or stored identifiable biospecimens.</w:t>
      </w:r>
    </w:p>
    <w:p w14:paraId="68F04CBA" w14:textId="77777777" w:rsidR="00F909CE" w:rsidRDefault="00F909CE" w:rsidP="00F909CE">
      <w:pPr>
        <w:rPr>
          <w:rFonts w:cs="Arial"/>
          <w:szCs w:val="22"/>
        </w:rPr>
      </w:pPr>
    </w:p>
    <w:p w14:paraId="65BC6D62" w14:textId="77777777" w:rsidR="00F909CE" w:rsidRPr="00623FC8" w:rsidRDefault="00F909CE" w:rsidP="00F909CE">
      <w:pPr>
        <w:rPr>
          <w:rFonts w:cs="Arial"/>
          <w:i/>
          <w:szCs w:val="22"/>
        </w:rPr>
      </w:pPr>
      <w:r w:rsidRPr="00623FC8">
        <w:rPr>
          <w:rFonts w:cs="Arial"/>
          <w:b/>
          <w:i/>
          <w:szCs w:val="22"/>
        </w:rPr>
        <w:t>NOTE:</w:t>
      </w:r>
      <w:r w:rsidRPr="00623FC8">
        <w:rPr>
          <w:rFonts w:cs="Arial"/>
          <w:i/>
          <w:szCs w:val="22"/>
        </w:rPr>
        <w:t xml:space="preserve"> A waiver of HIPAA authorization must be approved prior to accessing any PHI for screening, recruiting, or determining the eligibility. Informed consent is required before any research interventions occur after eligibility is determined. </w:t>
      </w:r>
    </w:p>
    <w:p w14:paraId="08BD4570" w14:textId="77777777" w:rsidR="00F909CE" w:rsidRPr="00B235EB" w:rsidRDefault="00F909CE" w:rsidP="0010313A">
      <w:pPr>
        <w:pStyle w:val="Indent1"/>
        <w:spacing w:line="240" w:lineRule="auto"/>
        <w:ind w:left="360"/>
        <w:rPr>
          <w:rFonts w:cs="Arial"/>
          <w:sz w:val="22"/>
          <w:szCs w:val="22"/>
          <w:lang w:val="en-US"/>
        </w:rPr>
      </w:pPr>
    </w:p>
    <w:p w14:paraId="601D7E53" w14:textId="77777777" w:rsidR="00B21688" w:rsidRPr="00B235EB" w:rsidRDefault="00B21688" w:rsidP="00970C45">
      <w:pPr>
        <w:pStyle w:val="Heading2"/>
        <w:numPr>
          <w:ilvl w:val="0"/>
          <w:numId w:val="190"/>
        </w:numPr>
      </w:pPr>
      <w:bookmarkStart w:id="2490" w:name="_Toc105420318"/>
      <w:r w:rsidRPr="00B235EB">
        <w:t>Consent after Anxiolysis, Sedation or Anesthesia Care</w:t>
      </w:r>
      <w:bookmarkEnd w:id="2490"/>
    </w:p>
    <w:p w14:paraId="66842F89" w14:textId="77777777" w:rsidR="00B21688" w:rsidRPr="00B235EB" w:rsidRDefault="00B21688" w:rsidP="00B21688">
      <w:pPr>
        <w:pStyle w:val="Level1"/>
        <w:widowControl/>
        <w:rPr>
          <w:rFonts w:cs="Arial"/>
          <w:sz w:val="22"/>
          <w:szCs w:val="22"/>
        </w:rPr>
      </w:pPr>
      <w:r w:rsidRPr="00B235EB">
        <w:rPr>
          <w:rFonts w:cs="Arial"/>
          <w:sz w:val="22"/>
          <w:szCs w:val="22"/>
        </w:rPr>
        <w:t>Care must be given to evaluate a research participant’s capacity to consent after they have had anxiolysis, sedation or anesthesia care. This includes taking into account the following:</w:t>
      </w:r>
    </w:p>
    <w:p w14:paraId="78207E7F" w14:textId="77777777" w:rsidR="00B21688" w:rsidRPr="00B235EB" w:rsidRDefault="00B21688" w:rsidP="00D67A56">
      <w:pPr>
        <w:pStyle w:val="Level1"/>
        <w:widowControl/>
        <w:numPr>
          <w:ilvl w:val="0"/>
          <w:numId w:val="59"/>
        </w:numPr>
        <w:rPr>
          <w:rFonts w:cs="Arial"/>
          <w:sz w:val="22"/>
          <w:szCs w:val="22"/>
        </w:rPr>
      </w:pPr>
      <w:r w:rsidRPr="00B235EB">
        <w:rPr>
          <w:rFonts w:cs="Arial"/>
          <w:sz w:val="22"/>
          <w:szCs w:val="22"/>
        </w:rPr>
        <w:t>The ideal informed consent process occurs no sooner than 18-24 hours after anxiolysis, sedation, or anesthesia care, regardless of the type or amount of sedative(s) used.)</w:t>
      </w:r>
    </w:p>
    <w:p w14:paraId="11A1C547" w14:textId="77777777" w:rsidR="00B21688" w:rsidRPr="00B235EB" w:rsidRDefault="00B21688" w:rsidP="00D67A56">
      <w:pPr>
        <w:pStyle w:val="Level1"/>
        <w:widowControl/>
        <w:numPr>
          <w:ilvl w:val="0"/>
          <w:numId w:val="59"/>
        </w:numPr>
        <w:rPr>
          <w:rFonts w:cs="Arial"/>
          <w:sz w:val="22"/>
          <w:szCs w:val="22"/>
        </w:rPr>
      </w:pPr>
      <w:r w:rsidRPr="00B235EB">
        <w:rPr>
          <w:rFonts w:cs="Arial"/>
          <w:sz w:val="22"/>
          <w:szCs w:val="22"/>
        </w:rPr>
        <w:t>No informed consent process shall occur sooner than 12 hours after anxiolysis, sedation, or anesthesia care, regardless of type or amount of sedative(s) used.</w:t>
      </w:r>
    </w:p>
    <w:p w14:paraId="0619E114" w14:textId="77777777" w:rsidR="00B21688" w:rsidRPr="00B235EB" w:rsidRDefault="00B21688" w:rsidP="00D67A56">
      <w:pPr>
        <w:pStyle w:val="Level1"/>
        <w:widowControl/>
        <w:numPr>
          <w:ilvl w:val="0"/>
          <w:numId w:val="59"/>
        </w:numPr>
        <w:rPr>
          <w:rFonts w:cs="Arial"/>
          <w:sz w:val="22"/>
          <w:szCs w:val="22"/>
        </w:rPr>
      </w:pPr>
      <w:r w:rsidRPr="00B235EB">
        <w:rPr>
          <w:rFonts w:cs="Arial"/>
          <w:sz w:val="22"/>
          <w:szCs w:val="22"/>
        </w:rPr>
        <w:t xml:space="preserve">If the 12-hour post-sedation time frame occurs during the hours of 10 pm-6 am, the informed consent process shall occur after </w:t>
      </w:r>
      <w:r w:rsidR="007459B8" w:rsidRPr="00B235EB">
        <w:rPr>
          <w:rFonts w:cs="Arial"/>
          <w:sz w:val="22"/>
          <w:szCs w:val="22"/>
        </w:rPr>
        <w:t>participant</w:t>
      </w:r>
      <w:r w:rsidRPr="00B235EB">
        <w:rPr>
          <w:rFonts w:cs="Arial"/>
          <w:sz w:val="22"/>
          <w:szCs w:val="22"/>
        </w:rPr>
        <w:t>s have rested overnight.</w:t>
      </w:r>
    </w:p>
    <w:p w14:paraId="29DC7D28" w14:textId="77777777" w:rsidR="00B21688" w:rsidRPr="00B235EB" w:rsidRDefault="00B21688" w:rsidP="00D67A56">
      <w:pPr>
        <w:pStyle w:val="Level1"/>
        <w:widowControl/>
        <w:numPr>
          <w:ilvl w:val="0"/>
          <w:numId w:val="59"/>
        </w:numPr>
        <w:rPr>
          <w:rFonts w:cs="Arial"/>
          <w:sz w:val="22"/>
          <w:szCs w:val="22"/>
        </w:rPr>
      </w:pPr>
      <w:r w:rsidRPr="00B235EB">
        <w:rPr>
          <w:rFonts w:cs="Arial"/>
          <w:sz w:val="22"/>
          <w:szCs w:val="22"/>
        </w:rPr>
        <w:t xml:space="preserve">No informed consent shall be obtained from a legally authorized representative if the </w:t>
      </w:r>
      <w:r w:rsidR="007459B8" w:rsidRPr="00B235EB">
        <w:rPr>
          <w:rFonts w:cs="Arial"/>
          <w:sz w:val="22"/>
          <w:szCs w:val="22"/>
        </w:rPr>
        <w:t>participant</w:t>
      </w:r>
      <w:r w:rsidRPr="00B235EB">
        <w:rPr>
          <w:rFonts w:cs="Arial"/>
          <w:sz w:val="22"/>
          <w:szCs w:val="22"/>
        </w:rPr>
        <w:t xml:space="preserve"> is an otherwise competent person and will be able to provide adequate informed consent after the effects of sedation subside.</w:t>
      </w:r>
    </w:p>
    <w:p w14:paraId="0ABA268D" w14:textId="77777777" w:rsidR="00B21688" w:rsidRPr="00B235EB" w:rsidRDefault="00B21688" w:rsidP="00D67A56">
      <w:pPr>
        <w:pStyle w:val="Level1"/>
        <w:widowControl/>
        <w:numPr>
          <w:ilvl w:val="0"/>
          <w:numId w:val="59"/>
        </w:numPr>
        <w:rPr>
          <w:rFonts w:cs="Arial"/>
          <w:sz w:val="22"/>
          <w:szCs w:val="22"/>
        </w:rPr>
      </w:pPr>
      <w:r w:rsidRPr="00B235EB">
        <w:rPr>
          <w:rFonts w:cs="Arial"/>
          <w:sz w:val="22"/>
          <w:szCs w:val="22"/>
        </w:rPr>
        <w:t xml:space="preserve">Researchers who foresee logistical difficulties meeting these guidelines may ask the IRB for consideration of exceptions for a particular study. The ACOS/R&amp;D will also review any concerns raised by </w:t>
      </w:r>
      <w:r w:rsidR="00D12E86" w:rsidRPr="00B235EB">
        <w:rPr>
          <w:rFonts w:cs="Arial"/>
          <w:sz w:val="22"/>
          <w:szCs w:val="22"/>
        </w:rPr>
        <w:t>researchers</w:t>
      </w:r>
      <w:r w:rsidRPr="00B235EB">
        <w:rPr>
          <w:rFonts w:cs="Arial"/>
          <w:sz w:val="22"/>
          <w:szCs w:val="22"/>
        </w:rPr>
        <w:t xml:space="preserve">. </w:t>
      </w:r>
    </w:p>
    <w:p w14:paraId="2265997C" w14:textId="77777777" w:rsidR="00B21688" w:rsidRPr="00B235EB" w:rsidRDefault="00B21688" w:rsidP="00B21688">
      <w:pPr>
        <w:rPr>
          <w:rFonts w:cs="Arial"/>
        </w:rPr>
      </w:pPr>
    </w:p>
    <w:p w14:paraId="2EBDEE9C" w14:textId="77777777" w:rsidR="007841C6" w:rsidRPr="00B235EB" w:rsidRDefault="007841C6" w:rsidP="00970C45">
      <w:pPr>
        <w:pStyle w:val="Heading2"/>
        <w:numPr>
          <w:ilvl w:val="0"/>
          <w:numId w:val="190"/>
        </w:numPr>
        <w:rPr>
          <w:bCs/>
        </w:rPr>
      </w:pPr>
      <w:bookmarkStart w:id="2491" w:name="_Toc105420319"/>
      <w:r w:rsidRPr="00B235EB">
        <w:t>Documentation of Informed Consent</w:t>
      </w:r>
      <w:bookmarkEnd w:id="2491"/>
    </w:p>
    <w:p w14:paraId="477791DD" w14:textId="77777777" w:rsidR="007841C6" w:rsidRPr="00B235EB" w:rsidRDefault="00B21688" w:rsidP="007841C6">
      <w:pPr>
        <w:pStyle w:val="BodyText3"/>
        <w:rPr>
          <w:rFonts w:ascii="Arial" w:hAnsi="Arial" w:cs="Arial"/>
          <w:sz w:val="22"/>
          <w:szCs w:val="22"/>
        </w:rPr>
      </w:pPr>
      <w:r w:rsidRPr="00B235EB">
        <w:rPr>
          <w:rFonts w:ascii="Arial" w:hAnsi="Arial" w:cs="Arial"/>
          <w:sz w:val="22"/>
          <w:szCs w:val="22"/>
        </w:rPr>
        <w:t>Unless the</w:t>
      </w:r>
      <w:r w:rsidR="006E419F">
        <w:rPr>
          <w:rFonts w:ascii="Arial" w:hAnsi="Arial" w:cs="Arial"/>
          <w:sz w:val="22"/>
          <w:szCs w:val="22"/>
          <w:lang w:val="en-US"/>
        </w:rPr>
        <w:t xml:space="preserve"> IRB determines that the </w:t>
      </w:r>
      <w:r w:rsidR="00022858">
        <w:rPr>
          <w:rFonts w:ascii="Arial" w:hAnsi="Arial" w:cs="Arial"/>
          <w:sz w:val="22"/>
          <w:szCs w:val="22"/>
          <w:lang w:val="en-US"/>
        </w:rPr>
        <w:t>applicable</w:t>
      </w:r>
      <w:r w:rsidRPr="00B235EB">
        <w:rPr>
          <w:rFonts w:ascii="Arial" w:hAnsi="Arial" w:cs="Arial"/>
          <w:sz w:val="22"/>
          <w:szCs w:val="22"/>
        </w:rPr>
        <w:t xml:space="preserve"> criteria are met to waive the requirement for an informed consent process and/or</w:t>
      </w:r>
      <w:r w:rsidR="006E419F">
        <w:rPr>
          <w:rFonts w:ascii="Arial" w:hAnsi="Arial" w:cs="Arial"/>
          <w:sz w:val="22"/>
          <w:szCs w:val="22"/>
          <w:lang w:val="en-US"/>
        </w:rPr>
        <w:t xml:space="preserve"> for</w:t>
      </w:r>
      <w:r w:rsidRPr="00B235EB">
        <w:rPr>
          <w:rFonts w:ascii="Arial" w:hAnsi="Arial" w:cs="Arial"/>
          <w:sz w:val="22"/>
          <w:szCs w:val="22"/>
        </w:rPr>
        <w:t xml:space="preserve"> document</w:t>
      </w:r>
      <w:r w:rsidR="006E419F">
        <w:rPr>
          <w:rFonts w:ascii="Arial" w:hAnsi="Arial" w:cs="Arial"/>
          <w:sz w:val="22"/>
          <w:szCs w:val="22"/>
          <w:lang w:val="en-US"/>
        </w:rPr>
        <w:t>ation</w:t>
      </w:r>
      <w:r w:rsidR="00022858">
        <w:rPr>
          <w:rFonts w:ascii="Arial" w:hAnsi="Arial" w:cs="Arial"/>
          <w:sz w:val="22"/>
          <w:szCs w:val="22"/>
          <w:lang w:val="en-US"/>
        </w:rPr>
        <w:t xml:space="preserve"> </w:t>
      </w:r>
      <w:r w:rsidR="006E419F">
        <w:rPr>
          <w:rFonts w:ascii="Arial" w:hAnsi="Arial" w:cs="Arial"/>
          <w:sz w:val="22"/>
          <w:szCs w:val="22"/>
          <w:lang w:val="en-US"/>
        </w:rPr>
        <w:t>of</w:t>
      </w:r>
      <w:r w:rsidRPr="00B235EB">
        <w:rPr>
          <w:rFonts w:ascii="Arial" w:hAnsi="Arial" w:cs="Arial"/>
          <w:sz w:val="22"/>
          <w:szCs w:val="22"/>
        </w:rPr>
        <w:t xml:space="preserve"> informed consent, </w:t>
      </w:r>
      <w:r w:rsidR="00022858" w:rsidRPr="00022858">
        <w:rPr>
          <w:rFonts w:ascii="Arial" w:hAnsi="Arial" w:cs="Arial"/>
          <w:sz w:val="22"/>
          <w:szCs w:val="22"/>
        </w:rPr>
        <w:t>informed consent shall be documented by the use of a written consent form approved by the IRB</w:t>
      </w:r>
      <w:r w:rsidR="00022858">
        <w:rPr>
          <w:rFonts w:ascii="Arial" w:hAnsi="Arial" w:cs="Arial"/>
          <w:sz w:val="22"/>
          <w:szCs w:val="22"/>
          <w:lang w:val="en-US"/>
        </w:rPr>
        <w:t xml:space="preserve">. </w:t>
      </w:r>
      <w:r w:rsidR="00022858" w:rsidRPr="00022858">
        <w:rPr>
          <w:rFonts w:ascii="Arial" w:hAnsi="Arial" w:cs="Arial"/>
          <w:sz w:val="22"/>
          <w:szCs w:val="22"/>
        </w:rPr>
        <w:t xml:space="preserve"> </w:t>
      </w:r>
      <w:r w:rsidR="007841C6" w:rsidRPr="00B235EB">
        <w:rPr>
          <w:rFonts w:ascii="Arial" w:hAnsi="Arial" w:cs="Arial"/>
          <w:sz w:val="22"/>
          <w:szCs w:val="22"/>
        </w:rPr>
        <w:t>VA regulations, the Common Rule, and FDA regulations provide two methods for documenting informed consent:</w:t>
      </w:r>
    </w:p>
    <w:p w14:paraId="5123B828" w14:textId="77777777" w:rsidR="007841C6" w:rsidRPr="00B235EB" w:rsidRDefault="007841C6" w:rsidP="007841C6">
      <w:pPr>
        <w:ind w:left="720" w:hanging="6"/>
        <w:rPr>
          <w:rFonts w:cs="Arial"/>
          <w:szCs w:val="22"/>
        </w:rPr>
      </w:pPr>
    </w:p>
    <w:p w14:paraId="625CAD72" w14:textId="77777777" w:rsidR="007841C6" w:rsidRPr="00444007" w:rsidRDefault="007841C6" w:rsidP="00444007">
      <w:pPr>
        <w:numPr>
          <w:ilvl w:val="0"/>
          <w:numId w:val="374"/>
        </w:numPr>
        <w:rPr>
          <w:b/>
          <w:bCs/>
        </w:rPr>
      </w:pPr>
      <w:bookmarkStart w:id="2492" w:name="_Toc357662161"/>
      <w:r w:rsidRPr="00444007">
        <w:rPr>
          <w:b/>
          <w:bCs/>
        </w:rPr>
        <w:t>Written Informed Consent Document</w:t>
      </w:r>
      <w:bookmarkEnd w:id="2492"/>
      <w:r w:rsidRPr="00444007">
        <w:rPr>
          <w:b/>
          <w:bCs/>
        </w:rPr>
        <w:t xml:space="preserve"> </w:t>
      </w:r>
    </w:p>
    <w:p w14:paraId="1876E33B" w14:textId="77777777" w:rsidR="00637AA7" w:rsidRPr="00B235EB" w:rsidRDefault="00B21688" w:rsidP="002C4D6C">
      <w:pPr>
        <w:pStyle w:val="BodyTextIndent3"/>
        <w:ind w:left="360"/>
        <w:rPr>
          <w:rFonts w:ascii="Arial" w:hAnsi="Arial" w:cs="Arial"/>
          <w:szCs w:val="22"/>
          <w:lang w:val="en-US"/>
        </w:rPr>
      </w:pPr>
      <w:r w:rsidRPr="00B235EB">
        <w:rPr>
          <w:rFonts w:ascii="Arial" w:hAnsi="Arial" w:cs="Arial"/>
          <w:szCs w:val="22"/>
        </w:rPr>
        <w:t>In cases that consent must be document</w:t>
      </w:r>
      <w:r w:rsidR="00637AA7" w:rsidRPr="00B235EB">
        <w:rPr>
          <w:rFonts w:ascii="Arial" w:hAnsi="Arial" w:cs="Arial"/>
          <w:szCs w:val="22"/>
          <w:lang w:val="en-US"/>
        </w:rPr>
        <w:t>ed</w:t>
      </w:r>
      <w:r w:rsidRPr="00B235EB">
        <w:rPr>
          <w:rFonts w:ascii="Arial" w:hAnsi="Arial" w:cs="Arial"/>
          <w:szCs w:val="22"/>
        </w:rPr>
        <w:t xml:space="preserve">, </w:t>
      </w:r>
      <w:r w:rsidR="007841C6" w:rsidRPr="00B235EB">
        <w:rPr>
          <w:rFonts w:ascii="Arial" w:hAnsi="Arial" w:cs="Arial"/>
          <w:szCs w:val="22"/>
        </w:rPr>
        <w:t xml:space="preserve">the IRB must determine that </w:t>
      </w:r>
      <w:r w:rsidR="00637AA7" w:rsidRPr="00B235EB">
        <w:rPr>
          <w:rFonts w:ascii="Arial" w:hAnsi="Arial" w:cs="Arial"/>
          <w:szCs w:val="22"/>
          <w:lang w:val="en-US"/>
        </w:rPr>
        <w:t xml:space="preserve">the </w:t>
      </w:r>
      <w:r w:rsidR="007E0BD9">
        <w:rPr>
          <w:rFonts w:ascii="Arial" w:hAnsi="Arial" w:cs="Arial"/>
          <w:szCs w:val="22"/>
          <w:lang w:val="en-US"/>
        </w:rPr>
        <w:t>ICF</w:t>
      </w:r>
      <w:r w:rsidR="00637AA7" w:rsidRPr="00B235EB">
        <w:rPr>
          <w:rFonts w:ascii="Arial" w:hAnsi="Arial" w:cs="Arial"/>
          <w:szCs w:val="22"/>
          <w:lang w:val="en-US"/>
        </w:rPr>
        <w:t xml:space="preserve"> </w:t>
      </w:r>
      <w:r w:rsidR="007841C6" w:rsidRPr="00B235EB">
        <w:rPr>
          <w:rFonts w:ascii="Arial" w:hAnsi="Arial" w:cs="Arial"/>
          <w:szCs w:val="22"/>
        </w:rPr>
        <w:t xml:space="preserve">embodies all of </w:t>
      </w:r>
      <w:r w:rsidR="007841C6" w:rsidRPr="00B235EB">
        <w:rPr>
          <w:rFonts w:ascii="Arial" w:hAnsi="Arial" w:cs="Arial"/>
          <w:szCs w:val="22"/>
        </w:rPr>
        <w:lastRenderedPageBreak/>
        <w:t xml:space="preserve">the required elements of informed consent (these elements are discussed in detail in Section </w:t>
      </w:r>
      <w:r w:rsidR="007841C6" w:rsidRPr="00C21FFA">
        <w:rPr>
          <w:rFonts w:ascii="Arial" w:hAnsi="Arial" w:cs="Arial"/>
          <w:szCs w:val="22"/>
        </w:rPr>
        <w:t>X</w:t>
      </w:r>
      <w:r w:rsidR="008C76A3" w:rsidRPr="00C21FFA">
        <w:rPr>
          <w:rFonts w:ascii="Arial" w:hAnsi="Arial" w:cs="Arial"/>
          <w:szCs w:val="22"/>
        </w:rPr>
        <w:t>VII</w:t>
      </w:r>
      <w:r w:rsidR="007841C6" w:rsidRPr="00B235EB">
        <w:rPr>
          <w:rFonts w:ascii="Arial" w:hAnsi="Arial" w:cs="Arial"/>
          <w:szCs w:val="22"/>
        </w:rPr>
        <w:t xml:space="preserve">, </w:t>
      </w:r>
      <w:r w:rsidR="008C76A3" w:rsidRPr="00B235EB">
        <w:rPr>
          <w:rFonts w:ascii="Arial" w:hAnsi="Arial" w:cs="Arial"/>
          <w:szCs w:val="22"/>
        </w:rPr>
        <w:t>K</w:t>
      </w:r>
      <w:r w:rsidR="007841C6" w:rsidRPr="00B235EB">
        <w:rPr>
          <w:rFonts w:ascii="Arial" w:hAnsi="Arial" w:cs="Arial"/>
          <w:szCs w:val="22"/>
        </w:rPr>
        <w:t>-</w:t>
      </w:r>
      <w:r w:rsidR="008C76A3" w:rsidRPr="00B235EB">
        <w:rPr>
          <w:rFonts w:ascii="Arial" w:hAnsi="Arial" w:cs="Arial"/>
          <w:szCs w:val="22"/>
        </w:rPr>
        <w:t>M</w:t>
      </w:r>
      <w:r w:rsidR="007841C6" w:rsidRPr="00B235EB">
        <w:rPr>
          <w:rFonts w:ascii="Arial" w:hAnsi="Arial" w:cs="Arial"/>
          <w:szCs w:val="22"/>
        </w:rPr>
        <w:t xml:space="preserve">). </w:t>
      </w:r>
      <w:r w:rsidR="00B51980" w:rsidRPr="00B235EB">
        <w:rPr>
          <w:rFonts w:ascii="Arial" w:hAnsi="Arial" w:cs="Arial"/>
          <w:szCs w:val="22"/>
        </w:rPr>
        <w:t xml:space="preserve">The most current IRB-approved version must be used </w:t>
      </w:r>
      <w:r w:rsidR="00FA3F71">
        <w:rPr>
          <w:rFonts w:ascii="Arial" w:hAnsi="Arial" w:cs="Arial"/>
          <w:szCs w:val="22"/>
          <w:lang w:val="en-US"/>
        </w:rPr>
        <w:t>for consenting</w:t>
      </w:r>
      <w:r w:rsidR="009F03E7">
        <w:rPr>
          <w:rFonts w:ascii="Arial" w:hAnsi="Arial" w:cs="Arial"/>
          <w:szCs w:val="22"/>
          <w:lang w:val="en-US"/>
        </w:rPr>
        <w:t xml:space="preserve"> participants</w:t>
      </w:r>
      <w:r w:rsidR="00B51980" w:rsidRPr="00B235EB">
        <w:rPr>
          <w:rFonts w:ascii="Arial" w:hAnsi="Arial" w:cs="Arial"/>
          <w:szCs w:val="22"/>
        </w:rPr>
        <w:t xml:space="preserve">. </w:t>
      </w:r>
      <w:r w:rsidR="00637AA7" w:rsidRPr="00B235EB">
        <w:rPr>
          <w:rFonts w:ascii="Arial" w:hAnsi="Arial" w:cs="Arial"/>
          <w:szCs w:val="22"/>
        </w:rPr>
        <w:t xml:space="preserve">IRB approval of the consent form </w:t>
      </w:r>
      <w:r w:rsidR="001F4C77">
        <w:rPr>
          <w:rFonts w:ascii="Arial" w:hAnsi="Arial" w:cs="Arial"/>
          <w:szCs w:val="22"/>
          <w:lang w:val="en-US"/>
        </w:rPr>
        <w:t>will</w:t>
      </w:r>
      <w:r w:rsidR="001F4C77" w:rsidRPr="00B235EB">
        <w:rPr>
          <w:rFonts w:ascii="Arial" w:hAnsi="Arial" w:cs="Arial"/>
          <w:szCs w:val="22"/>
        </w:rPr>
        <w:t xml:space="preserve"> </w:t>
      </w:r>
      <w:r w:rsidR="00637AA7" w:rsidRPr="00B235EB">
        <w:rPr>
          <w:rFonts w:ascii="Arial" w:hAnsi="Arial" w:cs="Arial"/>
          <w:szCs w:val="22"/>
        </w:rPr>
        <w:t xml:space="preserve">be documented  </w:t>
      </w:r>
      <w:r w:rsidR="007E0BD9">
        <w:rPr>
          <w:rFonts w:ascii="Arial" w:hAnsi="Arial" w:cs="Arial"/>
          <w:szCs w:val="22"/>
          <w:lang w:val="en-US"/>
        </w:rPr>
        <w:t>on the ICF</w:t>
      </w:r>
      <w:r w:rsidR="00637AA7" w:rsidRPr="00B235EB">
        <w:rPr>
          <w:rFonts w:ascii="Arial" w:hAnsi="Arial" w:cs="Arial"/>
          <w:szCs w:val="22"/>
        </w:rPr>
        <w:t>,</w:t>
      </w:r>
      <w:r w:rsidR="00637AA7" w:rsidRPr="00B235EB">
        <w:rPr>
          <w:rFonts w:ascii="Arial" w:hAnsi="Arial" w:cs="Arial"/>
          <w:szCs w:val="22"/>
          <w:lang w:val="en-US"/>
        </w:rPr>
        <w:t xml:space="preserve"> indicating</w:t>
      </w:r>
      <w:r w:rsidR="00637AA7" w:rsidRPr="00B235EB">
        <w:rPr>
          <w:rFonts w:ascii="Arial" w:hAnsi="Arial" w:cs="Arial"/>
          <w:szCs w:val="22"/>
        </w:rPr>
        <w:t xml:space="preserve"> the date of IRB approval</w:t>
      </w:r>
      <w:r w:rsidR="00DF4175" w:rsidRPr="00B235EB">
        <w:rPr>
          <w:rFonts w:ascii="Arial" w:hAnsi="Arial" w:cs="Arial"/>
          <w:szCs w:val="22"/>
        </w:rPr>
        <w:t>.</w:t>
      </w:r>
      <w:r w:rsidR="00DF4175" w:rsidRPr="00B235EB">
        <w:rPr>
          <w:rStyle w:val="FootnoteReference"/>
          <w:rFonts w:ascii="Arial" w:hAnsi="Arial" w:cs="Arial"/>
          <w:szCs w:val="22"/>
        </w:rPr>
        <w:footnoteReference w:id="1"/>
      </w:r>
    </w:p>
    <w:p w14:paraId="23F808BB" w14:textId="77777777" w:rsidR="00637AA7" w:rsidRPr="00B235EB" w:rsidRDefault="00637AA7" w:rsidP="007841C6">
      <w:pPr>
        <w:pStyle w:val="BodyTextIndent3"/>
        <w:ind w:left="360"/>
        <w:rPr>
          <w:rFonts w:ascii="Arial" w:hAnsi="Arial" w:cs="Arial"/>
          <w:szCs w:val="22"/>
          <w:lang w:val="en-US"/>
        </w:rPr>
      </w:pPr>
    </w:p>
    <w:p w14:paraId="7D73AD8B" w14:textId="77777777" w:rsidR="00445D70" w:rsidRPr="00B235EB" w:rsidRDefault="007841C6" w:rsidP="007841C6">
      <w:pPr>
        <w:pStyle w:val="BodyTextIndent3"/>
        <w:ind w:left="360"/>
        <w:rPr>
          <w:rFonts w:ascii="Arial" w:hAnsi="Arial" w:cs="Arial"/>
          <w:szCs w:val="22"/>
          <w:lang w:val="en-US"/>
        </w:rPr>
      </w:pPr>
      <w:r w:rsidRPr="00B235EB">
        <w:rPr>
          <w:rFonts w:ascii="Arial" w:hAnsi="Arial" w:cs="Arial"/>
          <w:szCs w:val="22"/>
        </w:rPr>
        <w:t xml:space="preserve">The form must be signed </w:t>
      </w:r>
      <w:r w:rsidR="007F610F" w:rsidRPr="00B235EB">
        <w:rPr>
          <w:rFonts w:ascii="Arial" w:hAnsi="Arial" w:cs="Arial"/>
          <w:szCs w:val="22"/>
          <w:lang w:val="en-US"/>
        </w:rPr>
        <w:t xml:space="preserve">and dated </w:t>
      </w:r>
      <w:r w:rsidRPr="00B235EB">
        <w:rPr>
          <w:rFonts w:ascii="Arial" w:hAnsi="Arial" w:cs="Arial"/>
          <w:szCs w:val="22"/>
        </w:rPr>
        <w:t>by</w:t>
      </w:r>
      <w:r w:rsidR="00440F11" w:rsidRPr="00B235EB">
        <w:rPr>
          <w:rFonts w:ascii="Arial" w:hAnsi="Arial" w:cs="Arial"/>
          <w:szCs w:val="22"/>
          <w:lang w:val="en-US"/>
        </w:rPr>
        <w:t xml:space="preserve"> </w:t>
      </w:r>
      <w:r w:rsidRPr="00B235EB">
        <w:rPr>
          <w:rFonts w:ascii="Arial" w:hAnsi="Arial" w:cs="Arial"/>
          <w:szCs w:val="22"/>
        </w:rPr>
        <w:t xml:space="preserve">the </w:t>
      </w:r>
      <w:r w:rsidR="008F71E4" w:rsidRPr="00B235EB">
        <w:rPr>
          <w:rFonts w:ascii="Arial" w:hAnsi="Arial" w:cs="Arial"/>
          <w:szCs w:val="22"/>
        </w:rPr>
        <w:t>participant</w:t>
      </w:r>
      <w:r w:rsidRPr="00B235EB">
        <w:rPr>
          <w:rFonts w:ascii="Arial" w:hAnsi="Arial" w:cs="Arial"/>
          <w:szCs w:val="22"/>
        </w:rPr>
        <w:t xml:space="preserve"> or the </w:t>
      </w:r>
      <w:r w:rsidR="008F71E4" w:rsidRPr="00B235EB">
        <w:rPr>
          <w:rFonts w:ascii="Arial" w:hAnsi="Arial" w:cs="Arial"/>
          <w:szCs w:val="22"/>
        </w:rPr>
        <w:t>participant</w:t>
      </w:r>
      <w:r w:rsidRPr="00B235EB">
        <w:rPr>
          <w:rFonts w:ascii="Arial" w:hAnsi="Arial" w:cs="Arial"/>
          <w:szCs w:val="22"/>
        </w:rPr>
        <w:t>’s LAR</w:t>
      </w:r>
      <w:r w:rsidR="00440F11" w:rsidRPr="00B235EB">
        <w:rPr>
          <w:rFonts w:ascii="Arial" w:hAnsi="Arial" w:cs="Arial"/>
          <w:szCs w:val="22"/>
          <w:lang w:val="en-US"/>
        </w:rPr>
        <w:t>.</w:t>
      </w:r>
      <w:r w:rsidRPr="00B235EB">
        <w:rPr>
          <w:rFonts w:ascii="Arial" w:hAnsi="Arial" w:cs="Arial"/>
          <w:szCs w:val="22"/>
        </w:rPr>
        <w:t xml:space="preserve"> </w:t>
      </w:r>
      <w:r w:rsidR="00440F11" w:rsidRPr="00B235EB">
        <w:rPr>
          <w:rFonts w:ascii="Arial" w:hAnsi="Arial" w:cs="Arial"/>
          <w:szCs w:val="22"/>
          <w:lang w:val="en-US"/>
        </w:rPr>
        <w:t xml:space="preserve"> A</w:t>
      </w:r>
      <w:r w:rsidRPr="00B235EB">
        <w:rPr>
          <w:rFonts w:ascii="Arial" w:hAnsi="Arial" w:cs="Arial"/>
          <w:szCs w:val="22"/>
        </w:rPr>
        <w:t xml:space="preserve"> copy must be given to the person signing the form. </w:t>
      </w:r>
    </w:p>
    <w:p w14:paraId="59D5B5DD" w14:textId="77777777" w:rsidR="00445D70" w:rsidRPr="00B235EB" w:rsidRDefault="00445D70" w:rsidP="007841C6">
      <w:pPr>
        <w:pStyle w:val="BodyTextIndent3"/>
        <w:ind w:left="360"/>
        <w:rPr>
          <w:rFonts w:ascii="Arial" w:hAnsi="Arial" w:cs="Arial"/>
          <w:szCs w:val="22"/>
          <w:lang w:val="en-US"/>
        </w:rPr>
      </w:pPr>
    </w:p>
    <w:p w14:paraId="76AECF9A" w14:textId="77777777" w:rsidR="001A54FD" w:rsidRPr="00B235EB" w:rsidRDefault="001A54FD" w:rsidP="007841C6">
      <w:pPr>
        <w:pStyle w:val="BodyTextIndent3"/>
        <w:ind w:left="360"/>
        <w:rPr>
          <w:rFonts w:ascii="Arial" w:hAnsi="Arial" w:cs="Arial"/>
          <w:szCs w:val="22"/>
          <w:lang w:val="en-US"/>
        </w:rPr>
      </w:pPr>
      <w:r w:rsidRPr="00B235EB">
        <w:rPr>
          <w:rFonts w:ascii="Arial" w:hAnsi="Arial" w:cs="Arial"/>
          <w:szCs w:val="22"/>
          <w:lang w:val="en-US"/>
        </w:rPr>
        <w:t xml:space="preserve">The </w:t>
      </w:r>
      <w:r w:rsidR="00445D70" w:rsidRPr="00B235EB">
        <w:rPr>
          <w:rFonts w:ascii="Arial" w:hAnsi="Arial" w:cs="Arial"/>
          <w:szCs w:val="22"/>
          <w:lang w:val="en-US"/>
        </w:rPr>
        <w:t xml:space="preserve">person obtaining consent must also sign the ICF, unless the </w:t>
      </w:r>
      <w:r w:rsidRPr="00B235EB">
        <w:rPr>
          <w:rFonts w:ascii="Arial" w:hAnsi="Arial" w:cs="Arial"/>
          <w:szCs w:val="22"/>
          <w:lang w:val="en-US"/>
        </w:rPr>
        <w:t>IRB waive</w:t>
      </w:r>
      <w:r w:rsidR="00445D70" w:rsidRPr="00B235EB">
        <w:rPr>
          <w:rFonts w:ascii="Arial" w:hAnsi="Arial" w:cs="Arial"/>
          <w:szCs w:val="22"/>
          <w:lang w:val="en-US"/>
        </w:rPr>
        <w:t>s</w:t>
      </w:r>
      <w:r w:rsidRPr="00B235EB">
        <w:rPr>
          <w:rFonts w:ascii="Arial" w:hAnsi="Arial" w:cs="Arial"/>
          <w:szCs w:val="22"/>
          <w:lang w:val="en-US"/>
        </w:rPr>
        <w:t xml:space="preserve"> th</w:t>
      </w:r>
      <w:r w:rsidR="00445D70" w:rsidRPr="00B235EB">
        <w:rPr>
          <w:rFonts w:ascii="Arial" w:hAnsi="Arial" w:cs="Arial"/>
          <w:szCs w:val="22"/>
          <w:lang w:val="en-US"/>
        </w:rPr>
        <w:t>is</w:t>
      </w:r>
      <w:r w:rsidRPr="00B235EB">
        <w:rPr>
          <w:rFonts w:ascii="Arial" w:hAnsi="Arial" w:cs="Arial"/>
          <w:szCs w:val="22"/>
          <w:lang w:val="en-US"/>
        </w:rPr>
        <w:t xml:space="preserve"> requirement (even whe</w:t>
      </w:r>
      <w:r w:rsidR="00445D70" w:rsidRPr="00B235EB">
        <w:rPr>
          <w:rFonts w:ascii="Arial" w:hAnsi="Arial" w:cs="Arial"/>
          <w:szCs w:val="22"/>
          <w:lang w:val="en-US"/>
        </w:rPr>
        <w:t>n</w:t>
      </w:r>
      <w:r w:rsidRPr="00B235EB">
        <w:rPr>
          <w:rFonts w:ascii="Arial" w:hAnsi="Arial" w:cs="Arial"/>
          <w:szCs w:val="22"/>
          <w:lang w:val="en-US"/>
        </w:rPr>
        <w:t xml:space="preserve"> the signature of the </w:t>
      </w:r>
      <w:r w:rsidR="006E419F">
        <w:rPr>
          <w:rFonts w:ascii="Arial" w:hAnsi="Arial" w:cs="Arial"/>
          <w:szCs w:val="22"/>
          <w:lang w:val="en-US"/>
        </w:rPr>
        <w:t>participant</w:t>
      </w:r>
      <w:r w:rsidR="006E419F" w:rsidRPr="00B235EB">
        <w:rPr>
          <w:rFonts w:ascii="Arial" w:hAnsi="Arial" w:cs="Arial"/>
          <w:szCs w:val="22"/>
          <w:lang w:val="en-US"/>
        </w:rPr>
        <w:t xml:space="preserve"> </w:t>
      </w:r>
      <w:r w:rsidRPr="00B235EB">
        <w:rPr>
          <w:rFonts w:ascii="Arial" w:hAnsi="Arial" w:cs="Arial"/>
          <w:szCs w:val="22"/>
          <w:lang w:val="en-US"/>
        </w:rPr>
        <w:t>o</w:t>
      </w:r>
      <w:r w:rsidR="006E419F">
        <w:rPr>
          <w:rFonts w:ascii="Arial" w:hAnsi="Arial" w:cs="Arial"/>
          <w:szCs w:val="22"/>
          <w:lang w:val="en-US"/>
        </w:rPr>
        <w:t>r</w:t>
      </w:r>
      <w:r w:rsidRPr="00B235EB">
        <w:rPr>
          <w:rFonts w:ascii="Arial" w:hAnsi="Arial" w:cs="Arial"/>
          <w:szCs w:val="22"/>
          <w:lang w:val="en-US"/>
        </w:rPr>
        <w:t xml:space="preserve"> the</w:t>
      </w:r>
      <w:r w:rsidR="006E419F">
        <w:rPr>
          <w:rFonts w:ascii="Arial" w:hAnsi="Arial" w:cs="Arial"/>
          <w:szCs w:val="22"/>
          <w:lang w:val="en-US"/>
        </w:rPr>
        <w:t>ir</w:t>
      </w:r>
      <w:r w:rsidRPr="00B235EB">
        <w:rPr>
          <w:rFonts w:ascii="Arial" w:hAnsi="Arial" w:cs="Arial"/>
          <w:szCs w:val="22"/>
          <w:lang w:val="en-US"/>
        </w:rPr>
        <w:t xml:space="preserve"> LAR continues to be required)</w:t>
      </w:r>
      <w:r w:rsidR="00445D70" w:rsidRPr="00B235EB">
        <w:rPr>
          <w:rFonts w:ascii="Arial" w:hAnsi="Arial" w:cs="Arial"/>
          <w:szCs w:val="22"/>
          <w:lang w:val="en-US"/>
        </w:rPr>
        <w:t>.  This requirement may be waived by the IRB when</w:t>
      </w:r>
      <w:r w:rsidRPr="00B235EB">
        <w:rPr>
          <w:rFonts w:ascii="Arial" w:hAnsi="Arial" w:cs="Arial"/>
          <w:szCs w:val="22"/>
          <w:lang w:val="en-US"/>
        </w:rPr>
        <w:t xml:space="preserve"> </w:t>
      </w:r>
      <w:r w:rsidR="00445D70" w:rsidRPr="00B235EB">
        <w:rPr>
          <w:rFonts w:ascii="Arial" w:hAnsi="Arial" w:cs="Arial"/>
          <w:szCs w:val="22"/>
          <w:lang w:val="en-US"/>
        </w:rPr>
        <w:t>the study involves</w:t>
      </w:r>
      <w:r w:rsidRPr="00B235EB">
        <w:rPr>
          <w:rFonts w:ascii="Arial" w:hAnsi="Arial" w:cs="Arial"/>
          <w:szCs w:val="22"/>
          <w:lang w:val="en-US"/>
        </w:rPr>
        <w:t xml:space="preserve"> no physical contact with the subject (e.g., where the only contact with the subject is by telephone or mail).</w:t>
      </w:r>
    </w:p>
    <w:p w14:paraId="2B5F2B80" w14:textId="77777777" w:rsidR="001A54FD" w:rsidRPr="00B235EB" w:rsidRDefault="001A54FD" w:rsidP="007841C6">
      <w:pPr>
        <w:pStyle w:val="BodyTextIndent3"/>
        <w:ind w:left="360"/>
        <w:rPr>
          <w:rFonts w:ascii="Arial" w:hAnsi="Arial" w:cs="Arial"/>
          <w:szCs w:val="22"/>
          <w:lang w:val="en-US"/>
        </w:rPr>
      </w:pPr>
    </w:p>
    <w:p w14:paraId="7D149E58" w14:textId="77777777" w:rsidR="00CF7339" w:rsidRDefault="00CF7339" w:rsidP="007841C6">
      <w:pPr>
        <w:pStyle w:val="BodyTextIndent3"/>
        <w:ind w:left="360"/>
        <w:rPr>
          <w:rFonts w:ascii="Arial" w:hAnsi="Arial" w:cs="Arial"/>
          <w:szCs w:val="22"/>
          <w:lang w:val="en-US"/>
        </w:rPr>
      </w:pPr>
      <w:r w:rsidRPr="00B235EB">
        <w:rPr>
          <w:rFonts w:ascii="Arial" w:hAnsi="Arial" w:cs="Arial"/>
          <w:szCs w:val="22"/>
          <w:lang w:val="en-US"/>
        </w:rPr>
        <w:t>With prior IRB approval</w:t>
      </w:r>
      <w:r w:rsidRPr="00DE0081">
        <w:rPr>
          <w:rFonts w:ascii="Arial" w:hAnsi="Arial" w:cs="Arial"/>
          <w:szCs w:val="22"/>
          <w:lang w:val="en-US"/>
        </w:rPr>
        <w:t>, c</w:t>
      </w:r>
      <w:r w:rsidRPr="00EB0F47">
        <w:rPr>
          <w:rFonts w:ascii="Arial" w:hAnsi="Arial" w:cs="Arial"/>
          <w:szCs w:val="22"/>
          <w:lang w:val="en-US"/>
        </w:rPr>
        <w:t xml:space="preserve">onsent may be obtained electronically so long as the informed consent process meets all of </w:t>
      </w:r>
      <w:r w:rsidR="00D479E2" w:rsidRPr="00840E91">
        <w:rPr>
          <w:rFonts w:ascii="Arial" w:hAnsi="Arial" w:cs="Arial"/>
          <w:szCs w:val="22"/>
          <w:lang w:val="en-US"/>
        </w:rPr>
        <w:t xml:space="preserve">the requirements outlined in </w:t>
      </w:r>
      <w:r w:rsidR="002157C0" w:rsidRPr="00840E91">
        <w:rPr>
          <w:rFonts w:ascii="Arial" w:hAnsi="Arial" w:cs="Arial"/>
          <w:szCs w:val="22"/>
          <w:lang w:val="en-US"/>
        </w:rPr>
        <w:t xml:space="preserve">Section </w:t>
      </w:r>
      <w:r w:rsidR="00D479E2" w:rsidRPr="00C21FFA">
        <w:rPr>
          <w:rFonts w:ascii="Arial" w:hAnsi="Arial" w:cs="Arial"/>
          <w:szCs w:val="22"/>
          <w:lang w:val="en-US"/>
        </w:rPr>
        <w:t>XVII</w:t>
      </w:r>
      <w:r w:rsidR="00D479E2" w:rsidRPr="009C6E0D">
        <w:rPr>
          <w:rFonts w:ascii="Arial" w:hAnsi="Arial" w:cs="Arial"/>
          <w:szCs w:val="22"/>
          <w:lang w:val="en-US"/>
        </w:rPr>
        <w:t>.K</w:t>
      </w:r>
      <w:r w:rsidR="00C21FFA">
        <w:rPr>
          <w:rFonts w:ascii="Arial" w:hAnsi="Arial" w:cs="Arial"/>
          <w:szCs w:val="22"/>
          <w:lang w:val="en-US"/>
        </w:rPr>
        <w:t>-M</w:t>
      </w:r>
      <w:r w:rsidR="00087B27">
        <w:rPr>
          <w:rFonts w:ascii="Arial" w:hAnsi="Arial" w:cs="Arial"/>
          <w:szCs w:val="22"/>
          <w:lang w:val="en-US"/>
        </w:rPr>
        <w:t xml:space="preserve"> and as per VA regulations.  In addition</w:t>
      </w:r>
      <w:r w:rsidRPr="009D6AA7">
        <w:rPr>
          <w:rFonts w:ascii="Arial" w:hAnsi="Arial" w:cs="Arial"/>
          <w:szCs w:val="22"/>
          <w:lang w:val="en-US"/>
        </w:rPr>
        <w:t xml:space="preserve">, authentication controls on electronic consent </w:t>
      </w:r>
      <w:r w:rsidR="00087B27">
        <w:rPr>
          <w:rFonts w:ascii="Arial" w:hAnsi="Arial" w:cs="Arial"/>
          <w:szCs w:val="22"/>
          <w:lang w:val="en-US"/>
        </w:rPr>
        <w:t xml:space="preserve">must </w:t>
      </w:r>
      <w:r w:rsidRPr="009D6AA7">
        <w:rPr>
          <w:rFonts w:ascii="Arial" w:hAnsi="Arial" w:cs="Arial"/>
          <w:szCs w:val="22"/>
          <w:lang w:val="en-US"/>
        </w:rPr>
        <w:t>provide reasonable assurance that such consent is rendered by the proper individual, and the</w:t>
      </w:r>
      <w:r w:rsidRPr="0055161B">
        <w:rPr>
          <w:rFonts w:ascii="Arial" w:hAnsi="Arial" w:cs="Arial"/>
          <w:szCs w:val="22"/>
          <w:lang w:val="en-US"/>
        </w:rPr>
        <w:t xml:space="preserve"> </w:t>
      </w:r>
      <w:r w:rsidR="00087B27">
        <w:rPr>
          <w:rFonts w:ascii="Arial" w:hAnsi="Arial" w:cs="Arial"/>
          <w:szCs w:val="22"/>
          <w:lang w:val="en-US"/>
        </w:rPr>
        <w:t>participant or their LAR must</w:t>
      </w:r>
      <w:r w:rsidR="00087B27" w:rsidRPr="008D1A54">
        <w:rPr>
          <w:rFonts w:ascii="Arial" w:hAnsi="Arial" w:cs="Arial"/>
          <w:szCs w:val="22"/>
          <w:lang w:val="en-US"/>
        </w:rPr>
        <w:t xml:space="preserve"> </w:t>
      </w:r>
      <w:r w:rsidRPr="008D1A54">
        <w:rPr>
          <w:rFonts w:ascii="Arial" w:hAnsi="Arial" w:cs="Arial"/>
          <w:szCs w:val="22"/>
          <w:lang w:val="en-US"/>
        </w:rPr>
        <w:t>date the</w:t>
      </w:r>
      <w:r w:rsidR="00087B27">
        <w:rPr>
          <w:rFonts w:ascii="Arial" w:hAnsi="Arial" w:cs="Arial"/>
          <w:szCs w:val="22"/>
          <w:lang w:val="en-US"/>
        </w:rPr>
        <w:t xml:space="preserve"> electronic</w:t>
      </w:r>
      <w:r w:rsidRPr="008D1A54">
        <w:rPr>
          <w:rFonts w:ascii="Arial" w:hAnsi="Arial" w:cs="Arial"/>
          <w:szCs w:val="22"/>
          <w:lang w:val="en-US"/>
        </w:rPr>
        <w:t xml:space="preserve"> consent as is typical or the software </w:t>
      </w:r>
      <w:r w:rsidR="00087B27">
        <w:rPr>
          <w:rFonts w:ascii="Arial" w:hAnsi="Arial" w:cs="Arial"/>
          <w:szCs w:val="22"/>
          <w:lang w:val="en-US"/>
        </w:rPr>
        <w:t xml:space="preserve">must </w:t>
      </w:r>
      <w:r w:rsidRPr="008D1A54">
        <w:rPr>
          <w:rFonts w:ascii="Arial" w:hAnsi="Arial" w:cs="Arial"/>
          <w:szCs w:val="22"/>
          <w:lang w:val="en-US"/>
        </w:rPr>
        <w:t xml:space="preserve">provide the current date when signed. </w:t>
      </w:r>
    </w:p>
    <w:p w14:paraId="1B0B95CD" w14:textId="77777777" w:rsidR="007B6289" w:rsidRPr="00F466C6" w:rsidRDefault="007B6289" w:rsidP="007841C6">
      <w:pPr>
        <w:pStyle w:val="BodyTextIndent3"/>
        <w:ind w:left="360"/>
        <w:rPr>
          <w:rFonts w:ascii="Arial" w:hAnsi="Arial" w:cs="Arial"/>
          <w:szCs w:val="22"/>
          <w:lang w:val="en-US"/>
        </w:rPr>
      </w:pPr>
    </w:p>
    <w:p w14:paraId="267E8874" w14:textId="77777777" w:rsidR="007841C6" w:rsidRPr="00E03C1C" w:rsidRDefault="007841C6" w:rsidP="00B46B3D">
      <w:pPr>
        <w:pStyle w:val="BodyTextIndent3"/>
        <w:ind w:left="360"/>
        <w:rPr>
          <w:rFonts w:ascii="Arial" w:hAnsi="Arial" w:cs="Arial"/>
          <w:szCs w:val="22"/>
        </w:rPr>
      </w:pPr>
      <w:r w:rsidRPr="00B162B5">
        <w:rPr>
          <w:rFonts w:ascii="Arial" w:hAnsi="Arial" w:cs="Arial"/>
          <w:szCs w:val="22"/>
        </w:rPr>
        <w:t>When applicable, a copy</w:t>
      </w:r>
      <w:r w:rsidR="00B21688" w:rsidRPr="00B162B5">
        <w:rPr>
          <w:rFonts w:ascii="Arial" w:hAnsi="Arial" w:cs="Arial"/>
          <w:szCs w:val="22"/>
        </w:rPr>
        <w:t xml:space="preserve"> of the signed </w:t>
      </w:r>
      <w:r w:rsidR="00C63FDD" w:rsidRPr="00F6293C">
        <w:rPr>
          <w:rFonts w:ascii="Arial" w:hAnsi="Arial" w:cs="Arial"/>
          <w:szCs w:val="22"/>
          <w:lang w:val="en-US"/>
        </w:rPr>
        <w:t>ICF</w:t>
      </w:r>
      <w:r w:rsidRPr="00F6293C">
        <w:rPr>
          <w:rFonts w:ascii="Arial" w:hAnsi="Arial" w:cs="Arial"/>
          <w:szCs w:val="22"/>
        </w:rPr>
        <w:t xml:space="preserve"> must also be forwarded to the Research Pharmacy prior to dispensing any investigational drug. FDA regulations require that the signature be dated. This form may be read to the potential research participant or his/her LAR. The potential participant/LAR must be given adequate time to read the document and make a decision regarding participation prior to signing the </w:t>
      </w:r>
      <w:r w:rsidR="00C63FDD" w:rsidRPr="00026599">
        <w:rPr>
          <w:rFonts w:ascii="Arial" w:hAnsi="Arial" w:cs="Arial"/>
          <w:szCs w:val="22"/>
          <w:lang w:val="en-US"/>
        </w:rPr>
        <w:t>ICF</w:t>
      </w:r>
      <w:r w:rsidRPr="00E03C1C">
        <w:rPr>
          <w:rFonts w:ascii="Arial" w:hAnsi="Arial" w:cs="Arial"/>
          <w:szCs w:val="22"/>
        </w:rPr>
        <w:t xml:space="preserve">. </w:t>
      </w:r>
    </w:p>
    <w:p w14:paraId="5F459FB5" w14:textId="77777777" w:rsidR="00B21688" w:rsidRPr="00E03C1C" w:rsidRDefault="00B21688" w:rsidP="007841C6">
      <w:pPr>
        <w:pStyle w:val="BodyTextIndent3"/>
        <w:ind w:left="360"/>
        <w:rPr>
          <w:rFonts w:ascii="Arial" w:hAnsi="Arial" w:cs="Arial"/>
          <w:szCs w:val="22"/>
        </w:rPr>
      </w:pPr>
    </w:p>
    <w:p w14:paraId="0D0CCD3B" w14:textId="77777777" w:rsidR="00B21688" w:rsidRPr="00444007" w:rsidRDefault="00444007" w:rsidP="00444007">
      <w:pPr>
        <w:ind w:firstLine="360"/>
        <w:rPr>
          <w:b/>
          <w:bCs/>
        </w:rPr>
      </w:pPr>
      <w:bookmarkStart w:id="2493" w:name="_Toc357662162"/>
      <w:r>
        <w:t xml:space="preserve">a. </w:t>
      </w:r>
      <w:r w:rsidR="00B21688" w:rsidRPr="00444007">
        <w:rPr>
          <w:b/>
          <w:bCs/>
        </w:rPr>
        <w:t>Additional Considerations Regarding Written Informed Consent</w:t>
      </w:r>
      <w:bookmarkEnd w:id="2493"/>
    </w:p>
    <w:p w14:paraId="3F2A082E" w14:textId="77777777" w:rsidR="007841C6" w:rsidRPr="0074334D" w:rsidRDefault="007841C6" w:rsidP="0018423A">
      <w:pPr>
        <w:pStyle w:val="BodyTextIndent3"/>
        <w:ind w:left="720"/>
        <w:rPr>
          <w:rFonts w:ascii="Arial" w:hAnsi="Arial" w:cs="Arial"/>
          <w:szCs w:val="22"/>
          <w:lang w:val="en-US"/>
        </w:rPr>
      </w:pPr>
      <w:r w:rsidRPr="00B235EB">
        <w:rPr>
          <w:rFonts w:ascii="Arial" w:hAnsi="Arial" w:cs="Arial"/>
          <w:szCs w:val="22"/>
        </w:rPr>
        <w:t xml:space="preserve">If a photograph, video recording or audio recording of a human </w:t>
      </w:r>
      <w:r w:rsidR="008F71E4" w:rsidRPr="00B235EB">
        <w:rPr>
          <w:rFonts w:ascii="Arial" w:hAnsi="Arial" w:cs="Arial"/>
          <w:szCs w:val="22"/>
        </w:rPr>
        <w:t>participant</w:t>
      </w:r>
      <w:r w:rsidRPr="00B235EB">
        <w:rPr>
          <w:rFonts w:ascii="Arial" w:hAnsi="Arial" w:cs="Arial"/>
          <w:szCs w:val="22"/>
        </w:rPr>
        <w:t xml:space="preserve"> for research purposes, </w:t>
      </w:r>
      <w:r w:rsidR="00577874" w:rsidRPr="00B235EB">
        <w:rPr>
          <w:rFonts w:ascii="Arial" w:hAnsi="Arial" w:cs="Arial"/>
          <w:szCs w:val="22"/>
          <w:lang w:val="en-US"/>
        </w:rPr>
        <w:t>the ICF for research must include information describing any photographs, video, and/or audio recordings to be taken or obtained for research purposes, how they will be used for the research, and whether the</w:t>
      </w:r>
      <w:r w:rsidR="009F03E7">
        <w:rPr>
          <w:rFonts w:ascii="Arial" w:hAnsi="Arial" w:cs="Arial"/>
          <w:szCs w:val="22"/>
          <w:lang w:val="en-US"/>
        </w:rPr>
        <w:t>y</w:t>
      </w:r>
      <w:r w:rsidR="00577874" w:rsidRPr="00B235EB">
        <w:rPr>
          <w:rFonts w:ascii="Arial" w:hAnsi="Arial" w:cs="Arial"/>
          <w:szCs w:val="22"/>
          <w:lang w:val="en-US"/>
        </w:rPr>
        <w:t xml:space="preserve"> will be disclosed outside the VA.</w:t>
      </w:r>
      <w:r w:rsidR="00B3698D">
        <w:rPr>
          <w:rFonts w:ascii="Arial" w:hAnsi="Arial" w:cs="Arial"/>
          <w:szCs w:val="22"/>
          <w:lang w:val="en-US"/>
        </w:rPr>
        <w:t xml:space="preserve">  </w:t>
      </w:r>
      <w:r w:rsidR="00B3698D" w:rsidRPr="00B3698D">
        <w:rPr>
          <w:rFonts w:ascii="Arial" w:hAnsi="Arial" w:cs="Arial"/>
          <w:szCs w:val="22"/>
          <w:lang w:val="en-US"/>
        </w:rPr>
        <w:t>An informed consent to take a photograph, video, and/or audio recording cannot be waived by the IRB.</w:t>
      </w:r>
      <w:r w:rsidR="00B3698D">
        <w:rPr>
          <w:rFonts w:ascii="Arial" w:hAnsi="Arial" w:cs="Arial"/>
          <w:szCs w:val="22"/>
          <w:lang w:val="en-US"/>
        </w:rPr>
        <w:t xml:space="preserve"> </w:t>
      </w:r>
      <w:r w:rsidR="00577874" w:rsidRPr="00B235EB">
        <w:rPr>
          <w:rFonts w:ascii="Arial" w:hAnsi="Arial" w:cs="Arial"/>
          <w:szCs w:val="22"/>
          <w:lang w:val="en-US"/>
        </w:rPr>
        <w:t xml:space="preserve"> </w:t>
      </w:r>
      <w:r w:rsidR="00C7498D" w:rsidRPr="00C7498D">
        <w:rPr>
          <w:rFonts w:ascii="Arial" w:hAnsi="Arial" w:cs="Arial"/>
          <w:b/>
          <w:i/>
          <w:szCs w:val="22"/>
          <w:lang w:val="en-US"/>
        </w:rPr>
        <w:t>NOTE</w:t>
      </w:r>
      <w:r w:rsidR="00D450FD" w:rsidRPr="00C7498D">
        <w:rPr>
          <w:rFonts w:ascii="Arial" w:hAnsi="Arial" w:cs="Arial"/>
          <w:b/>
          <w:i/>
          <w:szCs w:val="22"/>
          <w:lang w:val="en-US"/>
        </w:rPr>
        <w:t>:</w:t>
      </w:r>
      <w:r w:rsidR="00D450FD" w:rsidRPr="00272D68">
        <w:rPr>
          <w:rFonts w:ascii="Arial" w:hAnsi="Arial" w:cs="Arial"/>
          <w:i/>
          <w:szCs w:val="22"/>
          <w:lang w:val="en-US"/>
        </w:rPr>
        <w:t xml:space="preserve">  The consent for research does not give legal authority to disclose the photographs, video, and/or audio recordings outside VA.  A HIPAA authorization is needed to make such disclosures.</w:t>
      </w:r>
      <w:r w:rsidR="00D450FD">
        <w:rPr>
          <w:rFonts w:ascii="Arial" w:hAnsi="Arial" w:cs="Arial"/>
          <w:szCs w:val="22"/>
          <w:lang w:val="en-US"/>
        </w:rPr>
        <w:t xml:space="preserve">  </w:t>
      </w:r>
    </w:p>
    <w:p w14:paraId="4A88ABF2" w14:textId="77777777" w:rsidR="00B21688" w:rsidRPr="00DE0081" w:rsidRDefault="00B21688" w:rsidP="00D450FD">
      <w:pPr>
        <w:pStyle w:val="BodyTextIndent3"/>
        <w:ind w:left="630"/>
        <w:rPr>
          <w:rFonts w:ascii="Arial" w:hAnsi="Arial" w:cs="Arial"/>
          <w:szCs w:val="22"/>
        </w:rPr>
      </w:pPr>
    </w:p>
    <w:p w14:paraId="78393794" w14:textId="77777777" w:rsidR="007841C6" w:rsidRPr="0055161B" w:rsidRDefault="007841C6" w:rsidP="0018423A">
      <w:pPr>
        <w:pStyle w:val="BodyTextIndent3"/>
        <w:ind w:left="720"/>
        <w:rPr>
          <w:rFonts w:ascii="Arial" w:hAnsi="Arial" w:cs="Arial"/>
          <w:szCs w:val="22"/>
        </w:rPr>
      </w:pPr>
      <w:r w:rsidRPr="00EB0F47">
        <w:rPr>
          <w:rFonts w:ascii="Arial" w:hAnsi="Arial" w:cs="Arial"/>
          <w:szCs w:val="22"/>
        </w:rPr>
        <w:t>For research fol</w:t>
      </w:r>
      <w:r w:rsidRPr="00840E91">
        <w:rPr>
          <w:rFonts w:ascii="Arial" w:hAnsi="Arial" w:cs="Arial"/>
          <w:szCs w:val="22"/>
        </w:rPr>
        <w:t xml:space="preserve">lowing a DOD Addendum, the IRB must determine that the </w:t>
      </w:r>
      <w:r w:rsidR="00C63FDD" w:rsidRPr="00840E91">
        <w:rPr>
          <w:rFonts w:ascii="Arial" w:hAnsi="Arial" w:cs="Arial"/>
          <w:szCs w:val="22"/>
          <w:lang w:val="en-US"/>
        </w:rPr>
        <w:t>ICF</w:t>
      </w:r>
      <w:r w:rsidRPr="009C6E0D">
        <w:rPr>
          <w:rFonts w:ascii="Arial" w:hAnsi="Arial" w:cs="Arial"/>
          <w:szCs w:val="22"/>
        </w:rPr>
        <w:t xml:space="preserve"> includes provisions for research-related injury that follow the requirements of the DOD component. </w:t>
      </w:r>
      <w:r w:rsidRPr="009C6E0D">
        <w:rPr>
          <w:rFonts w:ascii="Arial" w:hAnsi="Arial" w:cs="Arial"/>
          <w:szCs w:val="22"/>
          <w:shd w:val="clear" w:color="auto" w:fill="FFFFFF"/>
        </w:rPr>
        <w:t xml:space="preserve">The most recent DOD </w:t>
      </w:r>
      <w:r w:rsidR="00C63FDD" w:rsidRPr="009D6AA7">
        <w:rPr>
          <w:rFonts w:ascii="Arial" w:hAnsi="Arial" w:cs="Arial"/>
          <w:szCs w:val="22"/>
          <w:shd w:val="clear" w:color="auto" w:fill="FFFFFF"/>
          <w:lang w:val="en-US"/>
        </w:rPr>
        <w:t>ICF</w:t>
      </w:r>
      <w:r w:rsidRPr="009D6AA7">
        <w:rPr>
          <w:rFonts w:ascii="Arial" w:hAnsi="Arial" w:cs="Arial"/>
          <w:szCs w:val="22"/>
          <w:shd w:val="clear" w:color="auto" w:fill="FFFFFF"/>
        </w:rPr>
        <w:t xml:space="preserve"> may be employed for active duty personnel participating in VA research.</w:t>
      </w:r>
    </w:p>
    <w:p w14:paraId="461632B5" w14:textId="77777777" w:rsidR="00B21688" w:rsidRPr="008D1A54" w:rsidRDefault="00B21688" w:rsidP="0018423A">
      <w:pPr>
        <w:pStyle w:val="BodyTextIndent3"/>
        <w:ind w:left="270"/>
        <w:rPr>
          <w:rFonts w:ascii="Arial" w:hAnsi="Arial" w:cs="Arial"/>
          <w:szCs w:val="22"/>
        </w:rPr>
      </w:pPr>
    </w:p>
    <w:p w14:paraId="5CA43307" w14:textId="77777777" w:rsidR="007841C6" w:rsidRPr="00B162B5" w:rsidRDefault="007841C6" w:rsidP="0018423A">
      <w:pPr>
        <w:pStyle w:val="BodyTextIndent3"/>
        <w:ind w:left="720"/>
        <w:rPr>
          <w:rFonts w:ascii="Arial" w:hAnsi="Arial" w:cs="Arial"/>
          <w:szCs w:val="22"/>
        </w:rPr>
      </w:pPr>
      <w:r w:rsidRPr="00F466C6">
        <w:rPr>
          <w:rFonts w:ascii="Arial" w:hAnsi="Arial" w:cs="Arial"/>
          <w:szCs w:val="22"/>
        </w:rPr>
        <w:t xml:space="preserve">If approved by the IRB, the </w:t>
      </w:r>
      <w:r w:rsidR="008F71E4" w:rsidRPr="00F466C6">
        <w:rPr>
          <w:rFonts w:ascii="Arial" w:hAnsi="Arial" w:cs="Arial"/>
          <w:szCs w:val="22"/>
        </w:rPr>
        <w:t>participant</w:t>
      </w:r>
      <w:r w:rsidRPr="00B375B4">
        <w:rPr>
          <w:rFonts w:ascii="Arial" w:hAnsi="Arial" w:cs="Arial"/>
          <w:szCs w:val="22"/>
        </w:rPr>
        <w:t xml:space="preserve"> may submit the signed and dated </w:t>
      </w:r>
      <w:r w:rsidR="00C63FDD" w:rsidRPr="00B375B4">
        <w:rPr>
          <w:rFonts w:ascii="Arial" w:hAnsi="Arial" w:cs="Arial"/>
          <w:szCs w:val="22"/>
          <w:lang w:val="en-US"/>
        </w:rPr>
        <w:t>ICF</w:t>
      </w:r>
      <w:r w:rsidRPr="00B162B5">
        <w:rPr>
          <w:rFonts w:ascii="Arial" w:hAnsi="Arial" w:cs="Arial"/>
          <w:szCs w:val="22"/>
        </w:rPr>
        <w:t xml:space="preserve"> to the investigator or designee by facsimile. </w:t>
      </w:r>
    </w:p>
    <w:p w14:paraId="22467540" w14:textId="77777777" w:rsidR="007841C6" w:rsidRPr="0074334D" w:rsidRDefault="007841C6" w:rsidP="0018423A">
      <w:pPr>
        <w:pStyle w:val="BodyTextIndent3"/>
        <w:ind w:left="0" w:hanging="270"/>
        <w:rPr>
          <w:rFonts w:ascii="Arial" w:hAnsi="Arial" w:cs="Arial"/>
          <w:szCs w:val="22"/>
        </w:rPr>
      </w:pPr>
    </w:p>
    <w:p w14:paraId="040CECB3" w14:textId="77777777" w:rsidR="007841C6" w:rsidRPr="00444007" w:rsidRDefault="007841C6" w:rsidP="00444007">
      <w:pPr>
        <w:numPr>
          <w:ilvl w:val="0"/>
          <w:numId w:val="374"/>
        </w:numPr>
        <w:rPr>
          <w:b/>
          <w:bCs/>
        </w:rPr>
      </w:pPr>
      <w:bookmarkStart w:id="2494" w:name="_Toc357662163"/>
      <w:r w:rsidRPr="00444007">
        <w:rPr>
          <w:b/>
          <w:bCs/>
        </w:rPr>
        <w:t>Short Form Written Informed Consent</w:t>
      </w:r>
      <w:bookmarkEnd w:id="2494"/>
    </w:p>
    <w:p w14:paraId="7EE13756" w14:textId="77777777" w:rsidR="007841C6" w:rsidRPr="00B162B5" w:rsidRDefault="007841C6" w:rsidP="007841C6">
      <w:pPr>
        <w:ind w:left="360"/>
        <w:rPr>
          <w:rFonts w:cs="Arial"/>
          <w:szCs w:val="22"/>
        </w:rPr>
      </w:pPr>
      <w:r w:rsidRPr="00EB0F47">
        <w:rPr>
          <w:rFonts w:cs="Arial"/>
          <w:szCs w:val="22"/>
        </w:rPr>
        <w:t>Consent may also be documented through use of a “short form” written consent document, which stat</w:t>
      </w:r>
      <w:r w:rsidRPr="00840E91">
        <w:rPr>
          <w:rFonts w:cs="Arial"/>
          <w:szCs w:val="22"/>
        </w:rPr>
        <w:t xml:space="preserve">es that the </w:t>
      </w:r>
      <w:r w:rsidR="00550226" w:rsidRPr="00840E91">
        <w:rPr>
          <w:rFonts w:cs="Arial"/>
          <w:szCs w:val="22"/>
        </w:rPr>
        <w:t xml:space="preserve">required </w:t>
      </w:r>
      <w:r w:rsidRPr="009C6E0D">
        <w:rPr>
          <w:rFonts w:cs="Arial"/>
          <w:szCs w:val="22"/>
        </w:rPr>
        <w:t xml:space="preserve">elements of informed consent have been presented orally to the </w:t>
      </w:r>
      <w:r w:rsidR="008F71E4" w:rsidRPr="009D6AA7">
        <w:rPr>
          <w:rFonts w:cs="Arial"/>
          <w:szCs w:val="22"/>
        </w:rPr>
        <w:t>participant</w:t>
      </w:r>
      <w:r w:rsidRPr="009D6AA7">
        <w:rPr>
          <w:rFonts w:cs="Arial"/>
          <w:szCs w:val="22"/>
        </w:rPr>
        <w:t xml:space="preserve"> or the</w:t>
      </w:r>
      <w:r w:rsidR="00F1618B">
        <w:rPr>
          <w:rFonts w:cs="Arial"/>
          <w:szCs w:val="22"/>
        </w:rPr>
        <w:t>ir</w:t>
      </w:r>
      <w:r w:rsidRPr="009D6AA7">
        <w:rPr>
          <w:rFonts w:cs="Arial"/>
          <w:szCs w:val="22"/>
        </w:rPr>
        <w:t xml:space="preserve"> </w:t>
      </w:r>
      <w:r w:rsidR="00550226" w:rsidRPr="0055161B">
        <w:rPr>
          <w:rFonts w:cs="Arial"/>
          <w:szCs w:val="22"/>
        </w:rPr>
        <w:t>LAR</w:t>
      </w:r>
      <w:r w:rsidRPr="008D1A54">
        <w:rPr>
          <w:rFonts w:cs="Arial"/>
          <w:szCs w:val="22"/>
        </w:rPr>
        <w:t xml:space="preserve"> in a language understandable to the </w:t>
      </w:r>
      <w:r w:rsidR="008F71E4" w:rsidRPr="00F466C6">
        <w:rPr>
          <w:rFonts w:cs="Arial"/>
          <w:szCs w:val="22"/>
        </w:rPr>
        <w:t>participant</w:t>
      </w:r>
      <w:r w:rsidR="00F1618B">
        <w:rPr>
          <w:rFonts w:cs="Arial"/>
          <w:szCs w:val="22"/>
        </w:rPr>
        <w:t xml:space="preserve"> or LAR</w:t>
      </w:r>
      <w:r w:rsidRPr="00F466C6">
        <w:rPr>
          <w:rFonts w:cs="Arial"/>
          <w:szCs w:val="22"/>
        </w:rPr>
        <w:t xml:space="preserve">. The oral presentation must contain all of the information that is contained in the </w:t>
      </w:r>
      <w:r w:rsidR="00C63FDD" w:rsidRPr="00B375B4">
        <w:rPr>
          <w:rFonts w:cs="Arial"/>
          <w:szCs w:val="22"/>
        </w:rPr>
        <w:t>“short form” written consent document</w:t>
      </w:r>
      <w:r w:rsidRPr="00B375B4">
        <w:rPr>
          <w:rFonts w:cs="Arial"/>
          <w:szCs w:val="22"/>
        </w:rPr>
        <w:t>. When this method is used</w:t>
      </w:r>
      <w:r w:rsidR="00C63FDD" w:rsidRPr="00B162B5">
        <w:rPr>
          <w:rFonts w:cs="Arial"/>
          <w:szCs w:val="22"/>
        </w:rPr>
        <w:t>,</w:t>
      </w:r>
      <w:r w:rsidRPr="00B162B5">
        <w:rPr>
          <w:rFonts w:cs="Arial"/>
          <w:szCs w:val="22"/>
        </w:rPr>
        <w:t xml:space="preserve"> the following is necessary:</w:t>
      </w:r>
    </w:p>
    <w:p w14:paraId="2114D3CF" w14:textId="77777777" w:rsidR="007841C6" w:rsidRPr="00E03C1C" w:rsidRDefault="007841C6" w:rsidP="00272D68">
      <w:pPr>
        <w:numPr>
          <w:ilvl w:val="1"/>
          <w:numId w:val="26"/>
        </w:numPr>
        <w:ind w:left="1008" w:hanging="288"/>
        <w:rPr>
          <w:rFonts w:cs="Arial"/>
          <w:szCs w:val="22"/>
        </w:rPr>
      </w:pPr>
      <w:r w:rsidRPr="00B162B5">
        <w:rPr>
          <w:rFonts w:cs="Arial"/>
          <w:szCs w:val="22"/>
        </w:rPr>
        <w:lastRenderedPageBreak/>
        <w:t xml:space="preserve">The IRB must approve </w:t>
      </w:r>
      <w:r w:rsidR="00C63FDD" w:rsidRPr="00F6293C">
        <w:rPr>
          <w:rFonts w:cs="Arial"/>
          <w:szCs w:val="22"/>
        </w:rPr>
        <w:t xml:space="preserve">the “short form” written consent document and </w:t>
      </w:r>
      <w:r w:rsidRPr="00F6293C">
        <w:rPr>
          <w:rFonts w:cs="Arial"/>
          <w:szCs w:val="22"/>
        </w:rPr>
        <w:t>a written summary of what is to be presented orally.</w:t>
      </w:r>
      <w:r w:rsidR="00AD021D" w:rsidRPr="00F6293C">
        <w:rPr>
          <w:rFonts w:cs="Arial"/>
          <w:szCs w:val="22"/>
        </w:rPr>
        <w:t xml:space="preserve"> The written summary must embody the basic and required additional elements of </w:t>
      </w:r>
      <w:r w:rsidR="00833625" w:rsidRPr="00026599">
        <w:rPr>
          <w:rFonts w:cs="Arial"/>
          <w:szCs w:val="22"/>
        </w:rPr>
        <w:t>consent</w:t>
      </w:r>
      <w:r w:rsidR="00AD021D" w:rsidRPr="00E03C1C">
        <w:rPr>
          <w:rFonts w:cs="Arial"/>
          <w:szCs w:val="22"/>
        </w:rPr>
        <w:t>.</w:t>
      </w:r>
    </w:p>
    <w:p w14:paraId="370E5F87" w14:textId="77777777" w:rsidR="007841C6" w:rsidRPr="00B235EB" w:rsidRDefault="007841C6" w:rsidP="00272D68">
      <w:pPr>
        <w:numPr>
          <w:ilvl w:val="1"/>
          <w:numId w:val="26"/>
        </w:numPr>
        <w:ind w:left="1008" w:hanging="288"/>
        <w:rPr>
          <w:rFonts w:cs="Arial"/>
          <w:szCs w:val="22"/>
        </w:rPr>
      </w:pPr>
      <w:r w:rsidRPr="00B235EB">
        <w:rPr>
          <w:rFonts w:cs="Arial"/>
          <w:szCs w:val="22"/>
        </w:rPr>
        <w:t>There must be a witness to the oral presentation; the witness must speak both English and</w:t>
      </w:r>
      <w:r w:rsidR="002C13D4" w:rsidRPr="00B235EB">
        <w:rPr>
          <w:rFonts w:cs="Arial"/>
          <w:szCs w:val="22"/>
        </w:rPr>
        <w:t>, if applicable,</w:t>
      </w:r>
      <w:r w:rsidRPr="00B235EB">
        <w:rPr>
          <w:rFonts w:cs="Arial"/>
          <w:szCs w:val="22"/>
        </w:rPr>
        <w:t xml:space="preserve"> the language of the participant.</w:t>
      </w:r>
    </w:p>
    <w:p w14:paraId="3D7381C7" w14:textId="77777777" w:rsidR="00550226" w:rsidRPr="00B235EB" w:rsidRDefault="00550226" w:rsidP="00272D68">
      <w:pPr>
        <w:numPr>
          <w:ilvl w:val="1"/>
          <w:numId w:val="26"/>
        </w:numPr>
        <w:ind w:left="1008" w:hanging="288"/>
        <w:rPr>
          <w:rFonts w:cs="Arial"/>
          <w:szCs w:val="22"/>
        </w:rPr>
      </w:pPr>
      <w:r w:rsidRPr="00B235EB">
        <w:rPr>
          <w:rFonts w:cs="Arial"/>
          <w:szCs w:val="22"/>
        </w:rPr>
        <w:t>T</w:t>
      </w:r>
      <w:r w:rsidR="007841C6" w:rsidRPr="00B235EB">
        <w:rPr>
          <w:rFonts w:cs="Arial"/>
          <w:szCs w:val="22"/>
        </w:rPr>
        <w:t xml:space="preserve">he “short form” </w:t>
      </w:r>
      <w:r w:rsidR="00860FFF" w:rsidRPr="00B235EB">
        <w:rPr>
          <w:rFonts w:cs="Arial"/>
          <w:szCs w:val="22"/>
        </w:rPr>
        <w:t>must be signed by the</w:t>
      </w:r>
      <w:r w:rsidR="007841C6" w:rsidRPr="00B235EB">
        <w:rPr>
          <w:rFonts w:cs="Arial"/>
          <w:szCs w:val="22"/>
        </w:rPr>
        <w:t xml:space="preserve"> </w:t>
      </w:r>
      <w:r w:rsidR="008F71E4" w:rsidRPr="00B235EB">
        <w:rPr>
          <w:rFonts w:cs="Arial"/>
          <w:szCs w:val="22"/>
        </w:rPr>
        <w:t>participant</w:t>
      </w:r>
      <w:r w:rsidR="007841C6" w:rsidRPr="00B235EB">
        <w:rPr>
          <w:rFonts w:cs="Arial"/>
          <w:szCs w:val="22"/>
        </w:rPr>
        <w:t xml:space="preserve"> </w:t>
      </w:r>
      <w:r w:rsidR="00860FFF" w:rsidRPr="00B235EB">
        <w:rPr>
          <w:rFonts w:cs="Arial"/>
          <w:szCs w:val="22"/>
        </w:rPr>
        <w:t>(</w:t>
      </w:r>
      <w:r w:rsidR="007841C6" w:rsidRPr="00B235EB">
        <w:rPr>
          <w:rFonts w:cs="Arial"/>
          <w:szCs w:val="22"/>
        </w:rPr>
        <w:t xml:space="preserve">or </w:t>
      </w:r>
      <w:r w:rsidR="002C13D4" w:rsidRPr="00B235EB">
        <w:rPr>
          <w:rFonts w:cs="Arial"/>
          <w:szCs w:val="22"/>
        </w:rPr>
        <w:t>LAR</w:t>
      </w:r>
      <w:r w:rsidR="00860FFF" w:rsidRPr="00B235EB">
        <w:rPr>
          <w:rFonts w:cs="Arial"/>
          <w:szCs w:val="22"/>
        </w:rPr>
        <w:t>) and the witness</w:t>
      </w:r>
      <w:r w:rsidR="007841C6" w:rsidRPr="00B235EB">
        <w:rPr>
          <w:rFonts w:cs="Arial"/>
          <w:szCs w:val="22"/>
        </w:rPr>
        <w:t>.</w:t>
      </w:r>
    </w:p>
    <w:p w14:paraId="134690ED" w14:textId="77777777" w:rsidR="007841C6" w:rsidRPr="00B235EB" w:rsidRDefault="00550226" w:rsidP="00272D68">
      <w:pPr>
        <w:numPr>
          <w:ilvl w:val="1"/>
          <w:numId w:val="26"/>
        </w:numPr>
        <w:ind w:left="1008" w:hanging="288"/>
        <w:rPr>
          <w:rFonts w:cs="Arial"/>
          <w:szCs w:val="22"/>
        </w:rPr>
      </w:pPr>
      <w:r w:rsidRPr="00B235EB">
        <w:rPr>
          <w:rFonts w:cs="Arial"/>
          <w:szCs w:val="22"/>
        </w:rPr>
        <w:t xml:space="preserve">The written summary must be signed </w:t>
      </w:r>
      <w:r w:rsidR="00860FFF" w:rsidRPr="00B235EB">
        <w:rPr>
          <w:rFonts w:cs="Arial"/>
          <w:szCs w:val="22"/>
        </w:rPr>
        <w:t xml:space="preserve">the witness and </w:t>
      </w:r>
      <w:r w:rsidRPr="00B235EB">
        <w:rPr>
          <w:rFonts w:cs="Arial"/>
          <w:szCs w:val="22"/>
        </w:rPr>
        <w:t>the person actually obtaining consent.</w:t>
      </w:r>
      <w:r w:rsidR="007841C6" w:rsidRPr="00B235EB">
        <w:rPr>
          <w:rFonts w:cs="Arial"/>
          <w:szCs w:val="22"/>
        </w:rPr>
        <w:t xml:space="preserve"> </w:t>
      </w:r>
    </w:p>
    <w:p w14:paraId="1532A194" w14:textId="77777777" w:rsidR="007841C6" w:rsidRPr="00B235EB" w:rsidRDefault="007841C6" w:rsidP="00272D68">
      <w:pPr>
        <w:numPr>
          <w:ilvl w:val="1"/>
          <w:numId w:val="26"/>
        </w:numPr>
        <w:ind w:left="1008" w:hanging="288"/>
        <w:rPr>
          <w:rFonts w:cs="Arial"/>
          <w:szCs w:val="22"/>
        </w:rPr>
      </w:pPr>
      <w:r w:rsidRPr="00B235EB">
        <w:rPr>
          <w:rFonts w:cs="Arial"/>
          <w:szCs w:val="22"/>
        </w:rPr>
        <w:t xml:space="preserve">If the research is FDA-regulated, the participant or </w:t>
      </w:r>
      <w:r w:rsidR="002C13D4" w:rsidRPr="00B235EB">
        <w:rPr>
          <w:rFonts w:cs="Arial"/>
          <w:szCs w:val="22"/>
        </w:rPr>
        <w:t>LAR</w:t>
      </w:r>
      <w:r w:rsidRPr="00B235EB">
        <w:rPr>
          <w:rFonts w:cs="Arial"/>
          <w:szCs w:val="22"/>
        </w:rPr>
        <w:t xml:space="preserve"> must date the</w:t>
      </w:r>
      <w:r w:rsidR="00E75C4A">
        <w:rPr>
          <w:rFonts w:cs="Arial"/>
          <w:szCs w:val="22"/>
        </w:rPr>
        <w:t xml:space="preserve"> “</w:t>
      </w:r>
      <w:r w:rsidR="00860FFF" w:rsidRPr="00B235EB">
        <w:rPr>
          <w:rFonts w:cs="Arial"/>
          <w:szCs w:val="22"/>
        </w:rPr>
        <w:t>short form”</w:t>
      </w:r>
      <w:r w:rsidRPr="00B235EB">
        <w:rPr>
          <w:rFonts w:cs="Arial"/>
          <w:szCs w:val="22"/>
        </w:rPr>
        <w:t>.</w:t>
      </w:r>
      <w:r w:rsidR="00860FFF" w:rsidRPr="00B235EB" w:rsidDel="00860FFF">
        <w:rPr>
          <w:rFonts w:cs="Arial"/>
          <w:szCs w:val="22"/>
        </w:rPr>
        <w:t xml:space="preserve"> </w:t>
      </w:r>
    </w:p>
    <w:p w14:paraId="526D5733" w14:textId="77777777" w:rsidR="007841C6" w:rsidRPr="00B235EB" w:rsidRDefault="007841C6" w:rsidP="00272D68">
      <w:pPr>
        <w:numPr>
          <w:ilvl w:val="1"/>
          <w:numId w:val="26"/>
        </w:numPr>
        <w:ind w:left="1008" w:hanging="288"/>
        <w:rPr>
          <w:rFonts w:cs="Arial"/>
          <w:szCs w:val="22"/>
        </w:rPr>
      </w:pPr>
      <w:r w:rsidRPr="00B235EB">
        <w:rPr>
          <w:rFonts w:cs="Arial"/>
          <w:szCs w:val="22"/>
        </w:rPr>
        <w:t xml:space="preserve">A copy of the summary and the “short form” must be given to the participant </w:t>
      </w:r>
      <w:r w:rsidR="00860FFF" w:rsidRPr="00B235EB">
        <w:rPr>
          <w:rFonts w:cs="Arial"/>
          <w:szCs w:val="22"/>
        </w:rPr>
        <w:t>(</w:t>
      </w:r>
      <w:r w:rsidRPr="00B235EB">
        <w:rPr>
          <w:rFonts w:cs="Arial"/>
          <w:szCs w:val="22"/>
        </w:rPr>
        <w:t xml:space="preserve">or the </w:t>
      </w:r>
      <w:r w:rsidR="00860FFF" w:rsidRPr="00B235EB">
        <w:rPr>
          <w:rFonts w:cs="Arial"/>
          <w:szCs w:val="22"/>
        </w:rPr>
        <w:t>LAR)</w:t>
      </w:r>
      <w:r w:rsidRPr="00B235EB">
        <w:rPr>
          <w:rFonts w:cs="Arial"/>
          <w:szCs w:val="22"/>
        </w:rPr>
        <w:t>.</w:t>
      </w:r>
    </w:p>
    <w:p w14:paraId="47B70E5A" w14:textId="77777777" w:rsidR="00550226" w:rsidRDefault="00550226" w:rsidP="00272D68">
      <w:pPr>
        <w:numPr>
          <w:ilvl w:val="1"/>
          <w:numId w:val="26"/>
        </w:numPr>
        <w:ind w:left="1008" w:hanging="288"/>
        <w:rPr>
          <w:rFonts w:cs="Arial"/>
          <w:szCs w:val="22"/>
        </w:rPr>
      </w:pPr>
      <w:r w:rsidRPr="00B235EB">
        <w:rPr>
          <w:rFonts w:cs="Arial"/>
          <w:szCs w:val="22"/>
        </w:rPr>
        <w:t xml:space="preserve">The original signed “short form” and summary must be filed in the PI’s research file for that </w:t>
      </w:r>
      <w:r w:rsidR="008F71E4" w:rsidRPr="00B235EB">
        <w:rPr>
          <w:rFonts w:cs="Arial"/>
          <w:szCs w:val="22"/>
        </w:rPr>
        <w:t>participant</w:t>
      </w:r>
      <w:r w:rsidRPr="00B235EB">
        <w:rPr>
          <w:rFonts w:cs="Arial"/>
          <w:szCs w:val="22"/>
        </w:rPr>
        <w:t>.</w:t>
      </w:r>
    </w:p>
    <w:p w14:paraId="54AE6FD5" w14:textId="77777777" w:rsidR="00F1618B" w:rsidRDefault="00F1618B" w:rsidP="00272D68">
      <w:pPr>
        <w:ind w:left="360"/>
        <w:rPr>
          <w:rFonts w:cs="Arial"/>
          <w:i/>
          <w:szCs w:val="22"/>
        </w:rPr>
      </w:pPr>
      <w:r w:rsidRPr="00960A2C">
        <w:rPr>
          <w:rFonts w:cs="Arial"/>
          <w:b/>
          <w:i/>
          <w:szCs w:val="22"/>
        </w:rPr>
        <w:t>NOTE:</w:t>
      </w:r>
      <w:r w:rsidRPr="00272D68">
        <w:rPr>
          <w:rFonts w:cs="Arial"/>
          <w:i/>
          <w:szCs w:val="22"/>
        </w:rPr>
        <w:t xml:space="preserve">  The IRB cannot waive the requirement for a witness or witness signature when the short form consent is used.</w:t>
      </w:r>
    </w:p>
    <w:p w14:paraId="43050FC0" w14:textId="77777777" w:rsidR="00620D0E" w:rsidRDefault="00620D0E" w:rsidP="00272D68">
      <w:pPr>
        <w:ind w:left="360"/>
        <w:rPr>
          <w:rFonts w:cs="Arial"/>
          <w:i/>
          <w:szCs w:val="22"/>
        </w:rPr>
      </w:pPr>
    </w:p>
    <w:p w14:paraId="343A1CA1" w14:textId="77777777" w:rsidR="00620D0E" w:rsidRPr="00473CFB" w:rsidRDefault="00620D0E" w:rsidP="00620D0E">
      <w:pPr>
        <w:rPr>
          <w:rFonts w:cs="Arial"/>
          <w:szCs w:val="22"/>
        </w:rPr>
      </w:pPr>
      <w:r w:rsidRPr="00473CFB">
        <w:rPr>
          <w:rFonts w:cs="Arial"/>
          <w:b/>
          <w:i/>
          <w:szCs w:val="22"/>
          <w:highlight w:val="yellow"/>
        </w:rPr>
        <w:t xml:space="preserve">For research that is subject to the </w:t>
      </w:r>
      <w:r>
        <w:rPr>
          <w:rFonts w:cs="Arial"/>
          <w:b/>
          <w:i/>
          <w:szCs w:val="22"/>
          <w:highlight w:val="yellow"/>
        </w:rPr>
        <w:t>2018 Requirements:</w:t>
      </w:r>
    </w:p>
    <w:p w14:paraId="34692B33" w14:textId="77777777" w:rsidR="00620D0E" w:rsidRPr="00BB3B03" w:rsidRDefault="00620D0E" w:rsidP="00BB3B03">
      <w:pPr>
        <w:rPr>
          <w:rFonts w:cs="Arial"/>
          <w:szCs w:val="22"/>
        </w:rPr>
      </w:pPr>
      <w:r w:rsidRPr="00BB3B03">
        <w:rPr>
          <w:rFonts w:cs="Arial"/>
          <w:szCs w:val="22"/>
        </w:rPr>
        <w:t>The “short form” written consent document must also state that key information</w:t>
      </w:r>
      <w:r>
        <w:rPr>
          <w:rFonts w:cs="Arial"/>
          <w:szCs w:val="22"/>
        </w:rPr>
        <w:t>, as</w:t>
      </w:r>
      <w:r w:rsidRPr="00BB3B03">
        <w:rPr>
          <w:rFonts w:cs="Arial"/>
          <w:szCs w:val="22"/>
        </w:rPr>
        <w:t xml:space="preserve"> described in Section XVII.K</w:t>
      </w:r>
      <w:r>
        <w:rPr>
          <w:rFonts w:cs="Arial"/>
          <w:szCs w:val="22"/>
        </w:rPr>
        <w:t>,</w:t>
      </w:r>
      <w:r w:rsidRPr="00BB3B03">
        <w:rPr>
          <w:rFonts w:cs="Arial"/>
          <w:szCs w:val="22"/>
        </w:rPr>
        <w:t xml:space="preserve"> was presented first to the participant or their LAR before any other information, if any, was provided.</w:t>
      </w:r>
    </w:p>
    <w:p w14:paraId="41AB0DC8" w14:textId="77777777" w:rsidR="00B21688" w:rsidRPr="00B235EB" w:rsidRDefault="00B21688" w:rsidP="008B63A4">
      <w:pPr>
        <w:pStyle w:val="Heading2"/>
        <w:numPr>
          <w:ilvl w:val="0"/>
          <w:numId w:val="0"/>
        </w:numPr>
        <w:ind w:left="360"/>
      </w:pPr>
    </w:p>
    <w:p w14:paraId="5A3C8BB8" w14:textId="77777777" w:rsidR="00C041C7" w:rsidRPr="00B235EB" w:rsidRDefault="00C041C7" w:rsidP="00970C45">
      <w:pPr>
        <w:pStyle w:val="Heading2"/>
        <w:numPr>
          <w:ilvl w:val="0"/>
          <w:numId w:val="190"/>
        </w:numPr>
        <w:rPr>
          <w:lang w:val="en-US"/>
        </w:rPr>
      </w:pPr>
      <w:bookmarkStart w:id="2495" w:name="_Toc105420320"/>
      <w:r w:rsidRPr="00B235EB">
        <w:t>Approval Date on I</w:t>
      </w:r>
      <w:r w:rsidR="00AA406C" w:rsidRPr="00B235EB">
        <w:rPr>
          <w:lang w:val="en-US"/>
        </w:rPr>
        <w:t>nformed</w:t>
      </w:r>
      <w:r w:rsidR="00855A54" w:rsidRPr="00B235EB">
        <w:rPr>
          <w:lang w:val="en-US"/>
        </w:rPr>
        <w:t xml:space="preserve"> </w:t>
      </w:r>
      <w:r w:rsidRPr="00B235EB">
        <w:t>Consent</w:t>
      </w:r>
      <w:r w:rsidR="002C13D4" w:rsidRPr="00B235EB">
        <w:rPr>
          <w:lang w:val="en-US"/>
        </w:rPr>
        <w:t xml:space="preserve"> Document</w:t>
      </w:r>
      <w:r w:rsidRPr="00B235EB">
        <w:t>s</w:t>
      </w:r>
      <w:bookmarkEnd w:id="2495"/>
      <w:r w:rsidR="002C13D4" w:rsidRPr="00B235EB">
        <w:rPr>
          <w:lang w:val="en-US"/>
        </w:rPr>
        <w:t xml:space="preserve"> </w:t>
      </w:r>
    </w:p>
    <w:p w14:paraId="5FC8F86B" w14:textId="77777777" w:rsidR="00C041C7" w:rsidRPr="00B235EB" w:rsidRDefault="003E7579" w:rsidP="00C041C7">
      <w:pPr>
        <w:rPr>
          <w:rFonts w:cs="Arial"/>
        </w:rPr>
      </w:pPr>
      <w:r>
        <w:rPr>
          <w:rFonts w:cs="Arial"/>
        </w:rPr>
        <w:t>The</w:t>
      </w:r>
      <w:r w:rsidR="00C041C7" w:rsidRPr="00B235EB">
        <w:rPr>
          <w:rFonts w:cs="Arial"/>
        </w:rPr>
        <w:t xml:space="preserve"> </w:t>
      </w:r>
      <w:r w:rsidR="00502959" w:rsidRPr="00B235EB">
        <w:rPr>
          <w:rFonts w:cs="Arial"/>
        </w:rPr>
        <w:t xml:space="preserve">IRB </w:t>
      </w:r>
      <w:r w:rsidR="00C041C7" w:rsidRPr="00B235EB">
        <w:rPr>
          <w:rFonts w:cs="Arial"/>
        </w:rPr>
        <w:t xml:space="preserve">approval date </w:t>
      </w:r>
      <w:r>
        <w:rPr>
          <w:rFonts w:cs="Arial"/>
        </w:rPr>
        <w:t>will be documented on</w:t>
      </w:r>
      <w:r w:rsidR="00C041C7" w:rsidRPr="00B235EB">
        <w:rPr>
          <w:rFonts w:cs="Arial"/>
        </w:rPr>
        <w:t xml:space="preserve"> the </w:t>
      </w:r>
      <w:r w:rsidR="002C13D4" w:rsidRPr="00B235EB">
        <w:rPr>
          <w:rFonts w:cs="Arial"/>
        </w:rPr>
        <w:t>ICF</w:t>
      </w:r>
      <w:r w:rsidR="00801028">
        <w:rPr>
          <w:rFonts w:cs="Arial"/>
        </w:rPr>
        <w:t xml:space="preserve"> or</w:t>
      </w:r>
      <w:r w:rsidR="002C13D4" w:rsidRPr="00B235EB">
        <w:rPr>
          <w:rFonts w:cs="Arial"/>
          <w:szCs w:val="22"/>
        </w:rPr>
        <w:t xml:space="preserve"> “short form</w:t>
      </w:r>
      <w:r w:rsidR="00C041C7" w:rsidRPr="00B235EB">
        <w:rPr>
          <w:rFonts w:cs="Arial"/>
        </w:rPr>
        <w:t>.</w:t>
      </w:r>
      <w:r w:rsidR="00801028">
        <w:rPr>
          <w:rFonts w:cs="Arial"/>
        </w:rPr>
        <w:t>”</w:t>
      </w:r>
      <w:r w:rsidR="00C041C7" w:rsidRPr="00B235EB">
        <w:rPr>
          <w:rFonts w:cs="Arial"/>
        </w:rPr>
        <w:t xml:space="preserve"> At initial approval, the approval date</w:t>
      </w:r>
      <w:r w:rsidR="00394015" w:rsidRPr="00B235EB">
        <w:rPr>
          <w:rFonts w:cs="Arial"/>
        </w:rPr>
        <w:t xml:space="preserve"> </w:t>
      </w:r>
      <w:r>
        <w:rPr>
          <w:rFonts w:cs="Arial"/>
        </w:rPr>
        <w:t>on</w:t>
      </w:r>
      <w:r w:rsidR="00C041C7" w:rsidRPr="00B235EB">
        <w:rPr>
          <w:rFonts w:cs="Arial"/>
        </w:rPr>
        <w:t xml:space="preserve"> the </w:t>
      </w:r>
      <w:r w:rsidR="002C13D4" w:rsidRPr="00B235EB">
        <w:rPr>
          <w:rFonts w:cs="Arial"/>
        </w:rPr>
        <w:t xml:space="preserve">consent document(s) </w:t>
      </w:r>
      <w:r w:rsidR="00C041C7" w:rsidRPr="00B235EB">
        <w:rPr>
          <w:rFonts w:cs="Arial"/>
        </w:rPr>
        <w:t>is the date of initial IRB approval. If the consent document</w:t>
      </w:r>
      <w:r w:rsidR="002C13D4" w:rsidRPr="00B235EB">
        <w:rPr>
          <w:rFonts w:cs="Arial"/>
        </w:rPr>
        <w:t>(s)</w:t>
      </w:r>
      <w:r w:rsidR="00C041C7" w:rsidRPr="00B235EB">
        <w:rPr>
          <w:rFonts w:cs="Arial"/>
        </w:rPr>
        <w:t xml:space="preserve"> is amended during the protocol approval period, </w:t>
      </w:r>
      <w:r w:rsidR="00394015" w:rsidRPr="00B235EB">
        <w:rPr>
          <w:rFonts w:cs="Arial"/>
        </w:rPr>
        <w:t xml:space="preserve">the approval dated </w:t>
      </w:r>
      <w:r>
        <w:rPr>
          <w:rFonts w:cs="Arial"/>
        </w:rPr>
        <w:t>on</w:t>
      </w:r>
      <w:r w:rsidR="00C041C7" w:rsidRPr="00B235EB">
        <w:rPr>
          <w:rFonts w:cs="Arial"/>
        </w:rPr>
        <w:t xml:space="preserve"> the consent </w:t>
      </w:r>
      <w:r w:rsidR="002C13D4" w:rsidRPr="00B235EB">
        <w:rPr>
          <w:rFonts w:cs="Arial"/>
        </w:rPr>
        <w:t>document</w:t>
      </w:r>
      <w:r w:rsidR="00394015" w:rsidRPr="00B235EB">
        <w:rPr>
          <w:rFonts w:cs="Arial"/>
        </w:rPr>
        <w:t>(s) is</w:t>
      </w:r>
      <w:r w:rsidR="002C13D4" w:rsidRPr="00B235EB">
        <w:rPr>
          <w:rFonts w:cs="Arial"/>
        </w:rPr>
        <w:t xml:space="preserve"> </w:t>
      </w:r>
      <w:r w:rsidR="00C041C7" w:rsidRPr="00B235EB">
        <w:rPr>
          <w:rFonts w:cs="Arial"/>
        </w:rPr>
        <w:t xml:space="preserve">the approval date of the amendment. At continuing review, the </w:t>
      </w:r>
      <w:r w:rsidR="002C13D4" w:rsidRPr="00B235EB">
        <w:rPr>
          <w:rFonts w:cs="Arial"/>
        </w:rPr>
        <w:t xml:space="preserve">ICF and/or </w:t>
      </w:r>
      <w:r w:rsidR="002C13D4" w:rsidRPr="00B235EB">
        <w:rPr>
          <w:rFonts w:cs="Arial"/>
          <w:szCs w:val="22"/>
        </w:rPr>
        <w:t xml:space="preserve">“short form” </w:t>
      </w:r>
      <w:r w:rsidR="00C041C7" w:rsidRPr="00B235EB">
        <w:rPr>
          <w:rFonts w:cs="Arial"/>
        </w:rPr>
        <w:t xml:space="preserve">must be </w:t>
      </w:r>
      <w:r>
        <w:rPr>
          <w:rFonts w:cs="Arial"/>
        </w:rPr>
        <w:t>documented</w:t>
      </w:r>
      <w:r w:rsidRPr="00B235EB">
        <w:rPr>
          <w:rFonts w:cs="Arial"/>
        </w:rPr>
        <w:t xml:space="preserve"> </w:t>
      </w:r>
      <w:r w:rsidR="00C041C7" w:rsidRPr="00B235EB">
        <w:rPr>
          <w:rFonts w:cs="Arial"/>
        </w:rPr>
        <w:t>with the new approval date, even if no changes have been made to the</w:t>
      </w:r>
      <w:r w:rsidR="00860FFF" w:rsidRPr="00B235EB">
        <w:rPr>
          <w:rFonts w:cs="Arial"/>
        </w:rPr>
        <w:t xml:space="preserve"> document(s)</w:t>
      </w:r>
      <w:r w:rsidR="00C041C7" w:rsidRPr="00B235EB">
        <w:rPr>
          <w:rFonts w:cs="Arial"/>
        </w:rPr>
        <w:t>.</w:t>
      </w:r>
    </w:p>
    <w:p w14:paraId="3BEF1443" w14:textId="77777777" w:rsidR="00A33277" w:rsidRPr="00B235EB" w:rsidRDefault="00A33277" w:rsidP="007841C6">
      <w:pPr>
        <w:rPr>
          <w:rFonts w:cs="Arial"/>
          <w:szCs w:val="22"/>
        </w:rPr>
      </w:pPr>
    </w:p>
    <w:p w14:paraId="5DE91DB0" w14:textId="77777777" w:rsidR="007841C6" w:rsidRPr="00B235EB" w:rsidRDefault="007841C6" w:rsidP="00970C45">
      <w:pPr>
        <w:pStyle w:val="Heading2"/>
        <w:numPr>
          <w:ilvl w:val="0"/>
          <w:numId w:val="190"/>
        </w:numPr>
      </w:pPr>
      <w:bookmarkStart w:id="2496" w:name="_Toc318204808"/>
      <w:bookmarkStart w:id="2497" w:name="_Toc318275466"/>
      <w:bookmarkStart w:id="2498" w:name="_Toc318290196"/>
      <w:bookmarkStart w:id="2499" w:name="_Toc318291360"/>
      <w:bookmarkStart w:id="2500" w:name="_Toc318292103"/>
      <w:bookmarkStart w:id="2501" w:name="_Toc318292848"/>
      <w:bookmarkStart w:id="2502" w:name="_Toc318293590"/>
      <w:bookmarkStart w:id="2503" w:name="_Toc318294328"/>
      <w:bookmarkStart w:id="2504" w:name="_Toc318356000"/>
      <w:bookmarkStart w:id="2505" w:name="_Toc318364636"/>
      <w:bookmarkStart w:id="2506" w:name="_Toc318365415"/>
      <w:bookmarkStart w:id="2507" w:name="_Toc318366169"/>
      <w:bookmarkStart w:id="2508" w:name="_Toc318366923"/>
      <w:bookmarkStart w:id="2509" w:name="_Toc318204810"/>
      <w:bookmarkStart w:id="2510" w:name="_Toc318275468"/>
      <w:bookmarkStart w:id="2511" w:name="_Toc318290198"/>
      <w:bookmarkStart w:id="2512" w:name="_Toc318291362"/>
      <w:bookmarkStart w:id="2513" w:name="_Toc318292105"/>
      <w:bookmarkStart w:id="2514" w:name="_Toc318292850"/>
      <w:bookmarkStart w:id="2515" w:name="_Toc318293592"/>
      <w:bookmarkStart w:id="2516" w:name="_Toc318294330"/>
      <w:bookmarkStart w:id="2517" w:name="_Toc318356002"/>
      <w:bookmarkStart w:id="2518" w:name="_Toc318364638"/>
      <w:bookmarkStart w:id="2519" w:name="_Toc318365417"/>
      <w:bookmarkStart w:id="2520" w:name="_Toc318366171"/>
      <w:bookmarkStart w:id="2521" w:name="_Toc318366925"/>
      <w:bookmarkStart w:id="2522" w:name="_Toc105420321"/>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sidRPr="00B235EB">
        <w:t>Individuals Authorized to Conduct the Informed Consent Process</w:t>
      </w:r>
      <w:bookmarkEnd w:id="2522"/>
    </w:p>
    <w:p w14:paraId="5324D07D" w14:textId="77777777" w:rsidR="007841C6" w:rsidRPr="00B235EB" w:rsidRDefault="007841C6" w:rsidP="007841C6">
      <w:pPr>
        <w:pStyle w:val="Level1"/>
        <w:widowControl/>
        <w:rPr>
          <w:rFonts w:cs="Arial"/>
          <w:sz w:val="22"/>
          <w:szCs w:val="22"/>
        </w:rPr>
      </w:pPr>
      <w:r w:rsidRPr="00B235EB">
        <w:rPr>
          <w:rFonts w:cs="Arial"/>
          <w:sz w:val="22"/>
          <w:szCs w:val="22"/>
        </w:rPr>
        <w:t>The P</w:t>
      </w:r>
      <w:r w:rsidR="00DA641C" w:rsidRPr="00B235EB">
        <w:rPr>
          <w:rFonts w:cs="Arial"/>
          <w:sz w:val="22"/>
          <w:szCs w:val="22"/>
        </w:rPr>
        <w:t xml:space="preserve">I </w:t>
      </w:r>
      <w:r w:rsidRPr="00B235EB">
        <w:rPr>
          <w:rFonts w:cs="Arial"/>
          <w:sz w:val="22"/>
          <w:szCs w:val="22"/>
        </w:rPr>
        <w:t xml:space="preserve">is authorized to conduct the informed consent process. If the PI </w:t>
      </w:r>
      <w:r w:rsidR="00B40BC0">
        <w:rPr>
          <w:rFonts w:cs="Arial"/>
          <w:sz w:val="22"/>
          <w:szCs w:val="22"/>
        </w:rPr>
        <w:t>may</w:t>
      </w:r>
      <w:r w:rsidR="00B40BC0" w:rsidRPr="00B235EB">
        <w:rPr>
          <w:rFonts w:cs="Arial"/>
          <w:sz w:val="22"/>
          <w:szCs w:val="22"/>
        </w:rPr>
        <w:t xml:space="preserve"> </w:t>
      </w:r>
      <w:r w:rsidRPr="00B235EB">
        <w:rPr>
          <w:rFonts w:cs="Arial"/>
          <w:sz w:val="22"/>
          <w:szCs w:val="22"/>
        </w:rPr>
        <w:t xml:space="preserve">not </w:t>
      </w:r>
      <w:r w:rsidR="00B40BC0">
        <w:rPr>
          <w:rFonts w:cs="Arial"/>
          <w:sz w:val="22"/>
          <w:szCs w:val="22"/>
        </w:rPr>
        <w:t>personally obtain</w:t>
      </w:r>
      <w:r w:rsidR="00B40BC0" w:rsidRPr="00B235EB">
        <w:rPr>
          <w:rFonts w:cs="Arial"/>
          <w:sz w:val="22"/>
          <w:szCs w:val="22"/>
        </w:rPr>
        <w:t xml:space="preserve"> </w:t>
      </w:r>
      <w:r w:rsidRPr="00B235EB">
        <w:rPr>
          <w:rFonts w:cs="Arial"/>
          <w:sz w:val="22"/>
          <w:szCs w:val="22"/>
        </w:rPr>
        <w:t>inform</w:t>
      </w:r>
      <w:r w:rsidR="00B40BC0">
        <w:rPr>
          <w:rFonts w:cs="Arial"/>
          <w:sz w:val="22"/>
          <w:szCs w:val="22"/>
        </w:rPr>
        <w:t>ed consent from all</w:t>
      </w:r>
      <w:r w:rsidRPr="00B235EB">
        <w:rPr>
          <w:rFonts w:cs="Arial"/>
          <w:sz w:val="22"/>
          <w:szCs w:val="22"/>
        </w:rPr>
        <w:t xml:space="preserve"> </w:t>
      </w:r>
      <w:r w:rsidR="008F71E4" w:rsidRPr="00B235EB">
        <w:rPr>
          <w:rFonts w:cs="Arial"/>
          <w:sz w:val="22"/>
          <w:szCs w:val="22"/>
        </w:rPr>
        <w:t>participant</w:t>
      </w:r>
      <w:r w:rsidR="00B40BC0">
        <w:rPr>
          <w:rFonts w:cs="Arial"/>
          <w:sz w:val="22"/>
          <w:szCs w:val="22"/>
        </w:rPr>
        <w:t>s</w:t>
      </w:r>
      <w:r w:rsidRPr="00B235EB">
        <w:rPr>
          <w:rFonts w:cs="Arial"/>
          <w:sz w:val="22"/>
          <w:szCs w:val="22"/>
        </w:rPr>
        <w:t>, the</w:t>
      </w:r>
      <w:r w:rsidR="00B40BC0">
        <w:rPr>
          <w:rFonts w:cs="Arial"/>
          <w:sz w:val="22"/>
          <w:szCs w:val="22"/>
        </w:rPr>
        <w:t>y</w:t>
      </w:r>
      <w:r w:rsidRPr="00B235EB">
        <w:rPr>
          <w:rFonts w:cs="Arial"/>
          <w:sz w:val="22"/>
          <w:szCs w:val="22"/>
        </w:rPr>
        <w:t xml:space="preserve"> m</w:t>
      </w:r>
      <w:r w:rsidR="00B40BC0">
        <w:rPr>
          <w:rFonts w:cs="Arial"/>
          <w:sz w:val="22"/>
          <w:szCs w:val="22"/>
        </w:rPr>
        <w:t>ust</w:t>
      </w:r>
      <w:r w:rsidRPr="00B235EB">
        <w:rPr>
          <w:rFonts w:cs="Arial"/>
          <w:sz w:val="22"/>
          <w:szCs w:val="22"/>
        </w:rPr>
        <w:t xml:space="preserve"> delegate these responsibilities </w:t>
      </w:r>
      <w:r w:rsidR="00663129">
        <w:rPr>
          <w:rFonts w:cs="Arial"/>
          <w:sz w:val="22"/>
          <w:szCs w:val="22"/>
        </w:rPr>
        <w:t xml:space="preserve">in writing </w:t>
      </w:r>
      <w:r w:rsidRPr="00B235EB">
        <w:rPr>
          <w:rFonts w:cs="Arial"/>
          <w:sz w:val="22"/>
          <w:szCs w:val="22"/>
        </w:rPr>
        <w:t xml:space="preserve">to properly trained individuals. </w:t>
      </w:r>
    </w:p>
    <w:p w14:paraId="465F264C" w14:textId="77777777" w:rsidR="007841C6" w:rsidRPr="00B235EB" w:rsidRDefault="007841C6" w:rsidP="007841C6">
      <w:pPr>
        <w:pStyle w:val="Level1"/>
        <w:widowControl/>
        <w:rPr>
          <w:rFonts w:cs="Arial"/>
          <w:sz w:val="22"/>
          <w:szCs w:val="22"/>
        </w:rPr>
      </w:pPr>
    </w:p>
    <w:p w14:paraId="4B4D181C" w14:textId="77777777" w:rsidR="007841C6" w:rsidRDefault="007841C6" w:rsidP="0074334D">
      <w:pPr>
        <w:pStyle w:val="Level2"/>
        <w:widowControl/>
        <w:rPr>
          <w:rFonts w:cs="Arial"/>
          <w:bCs/>
          <w:sz w:val="22"/>
          <w:szCs w:val="22"/>
        </w:rPr>
      </w:pPr>
      <w:r w:rsidRPr="00B235EB">
        <w:rPr>
          <w:rFonts w:cs="Arial"/>
          <w:bCs/>
          <w:sz w:val="22"/>
          <w:szCs w:val="22"/>
        </w:rPr>
        <w:t>The P</w:t>
      </w:r>
      <w:r w:rsidR="00DA641C" w:rsidRPr="00B235EB">
        <w:rPr>
          <w:rFonts w:cs="Arial"/>
          <w:bCs/>
          <w:sz w:val="22"/>
          <w:szCs w:val="22"/>
        </w:rPr>
        <w:t>I</w:t>
      </w:r>
      <w:r w:rsidRPr="00B235EB">
        <w:rPr>
          <w:rFonts w:cs="Arial"/>
          <w:bCs/>
          <w:sz w:val="22"/>
          <w:szCs w:val="22"/>
        </w:rPr>
        <w:t xml:space="preserve"> is responsible for ensuring that the individuals</w:t>
      </w:r>
      <w:r w:rsidR="008E5936">
        <w:rPr>
          <w:rFonts w:cs="Arial"/>
          <w:bCs/>
          <w:sz w:val="22"/>
          <w:szCs w:val="22"/>
        </w:rPr>
        <w:t xml:space="preserve"> whom</w:t>
      </w:r>
      <w:r w:rsidRPr="00B235EB">
        <w:rPr>
          <w:rFonts w:cs="Arial"/>
          <w:bCs/>
          <w:sz w:val="22"/>
          <w:szCs w:val="22"/>
        </w:rPr>
        <w:t xml:space="preserve"> </w:t>
      </w:r>
      <w:r w:rsidR="00B40BC0">
        <w:rPr>
          <w:rFonts w:cs="Arial"/>
          <w:bCs/>
          <w:sz w:val="22"/>
          <w:szCs w:val="22"/>
        </w:rPr>
        <w:t>they</w:t>
      </w:r>
      <w:r w:rsidRPr="00B235EB">
        <w:rPr>
          <w:rFonts w:cs="Arial"/>
          <w:bCs/>
          <w:sz w:val="22"/>
          <w:szCs w:val="22"/>
        </w:rPr>
        <w:t xml:space="preserve"> authorize </w:t>
      </w:r>
      <w:r w:rsidR="008E5936">
        <w:rPr>
          <w:rFonts w:cs="Arial"/>
          <w:bCs/>
          <w:sz w:val="22"/>
          <w:szCs w:val="22"/>
        </w:rPr>
        <w:t xml:space="preserve">to </w:t>
      </w:r>
      <w:r w:rsidRPr="00B235EB">
        <w:rPr>
          <w:rFonts w:cs="Arial"/>
          <w:bCs/>
          <w:sz w:val="22"/>
          <w:szCs w:val="22"/>
        </w:rPr>
        <w:t xml:space="preserve">conduct the informed consent process are </w:t>
      </w:r>
      <w:r w:rsidR="00B40BC0">
        <w:rPr>
          <w:rFonts w:cs="Arial"/>
          <w:bCs/>
          <w:sz w:val="22"/>
          <w:szCs w:val="22"/>
        </w:rPr>
        <w:t xml:space="preserve">sufficiently </w:t>
      </w:r>
      <w:r w:rsidRPr="00B235EB">
        <w:rPr>
          <w:rFonts w:cs="Arial"/>
          <w:bCs/>
          <w:sz w:val="22"/>
          <w:szCs w:val="22"/>
        </w:rPr>
        <w:t>knowledgeable of the research project and procedures</w:t>
      </w:r>
      <w:r w:rsidR="008E5936">
        <w:rPr>
          <w:rFonts w:cs="Arial"/>
          <w:bCs/>
          <w:sz w:val="22"/>
          <w:szCs w:val="22"/>
        </w:rPr>
        <w:t>,</w:t>
      </w:r>
      <w:r w:rsidRPr="00B235EB">
        <w:rPr>
          <w:rFonts w:cs="Arial"/>
          <w:bCs/>
          <w:sz w:val="22"/>
          <w:szCs w:val="22"/>
        </w:rPr>
        <w:t xml:space="preserve"> as well as the informed consent process. The designee </w:t>
      </w:r>
      <w:r w:rsidR="00B40BC0">
        <w:rPr>
          <w:rFonts w:cs="Arial"/>
          <w:bCs/>
          <w:sz w:val="22"/>
          <w:szCs w:val="22"/>
        </w:rPr>
        <w:t>must</w:t>
      </w:r>
      <w:r w:rsidR="00B40BC0" w:rsidRPr="00B235EB">
        <w:rPr>
          <w:rFonts w:cs="Arial"/>
          <w:bCs/>
          <w:sz w:val="22"/>
          <w:szCs w:val="22"/>
        </w:rPr>
        <w:t xml:space="preserve"> </w:t>
      </w:r>
      <w:r w:rsidRPr="00B235EB">
        <w:rPr>
          <w:rFonts w:cs="Arial"/>
          <w:bCs/>
          <w:sz w:val="22"/>
          <w:szCs w:val="22"/>
        </w:rPr>
        <w:t>be</w:t>
      </w:r>
      <w:r w:rsidRPr="00B235EB">
        <w:rPr>
          <w:rFonts w:cs="Arial"/>
          <w:sz w:val="22"/>
          <w:szCs w:val="22"/>
        </w:rPr>
        <w:t xml:space="preserve"> able to </w:t>
      </w:r>
      <w:r w:rsidR="00B40BC0">
        <w:rPr>
          <w:rFonts w:cs="Arial"/>
          <w:sz w:val="22"/>
          <w:szCs w:val="22"/>
        </w:rPr>
        <w:t xml:space="preserve">adequately </w:t>
      </w:r>
      <w:r w:rsidRPr="00B235EB">
        <w:rPr>
          <w:rFonts w:cs="Arial"/>
          <w:sz w:val="22"/>
          <w:szCs w:val="22"/>
        </w:rPr>
        <w:t>answer questions</w:t>
      </w:r>
      <w:r w:rsidR="00B40BC0">
        <w:rPr>
          <w:rFonts w:cs="Arial"/>
          <w:sz w:val="22"/>
          <w:szCs w:val="22"/>
        </w:rPr>
        <w:t xml:space="preserve"> or concerns</w:t>
      </w:r>
      <w:r w:rsidRPr="00B235EB">
        <w:rPr>
          <w:rFonts w:cs="Arial"/>
          <w:sz w:val="22"/>
          <w:szCs w:val="22"/>
        </w:rPr>
        <w:t xml:space="preserve"> raised by the potential research participant or legally authorized representative</w:t>
      </w:r>
      <w:r w:rsidR="00B40BC0">
        <w:rPr>
          <w:rFonts w:cs="Arial"/>
          <w:sz w:val="22"/>
          <w:szCs w:val="22"/>
        </w:rPr>
        <w:t xml:space="preserve"> during the consent process</w:t>
      </w:r>
      <w:r w:rsidRPr="00B235EB">
        <w:rPr>
          <w:rFonts w:cs="Arial"/>
          <w:bCs/>
          <w:sz w:val="22"/>
          <w:szCs w:val="22"/>
        </w:rPr>
        <w:t xml:space="preserve">. </w:t>
      </w:r>
    </w:p>
    <w:p w14:paraId="67A2D697" w14:textId="77777777" w:rsidR="00096445" w:rsidRDefault="00096445" w:rsidP="0074334D">
      <w:pPr>
        <w:pStyle w:val="Level2"/>
        <w:widowControl/>
        <w:rPr>
          <w:rFonts w:cs="Arial"/>
          <w:bCs/>
          <w:sz w:val="22"/>
          <w:szCs w:val="22"/>
        </w:rPr>
      </w:pPr>
    </w:p>
    <w:p w14:paraId="6D0F58B0" w14:textId="77777777" w:rsidR="00096445" w:rsidRPr="00B235EB" w:rsidRDefault="00096445" w:rsidP="0074334D">
      <w:pPr>
        <w:pStyle w:val="Level2"/>
        <w:widowControl/>
        <w:rPr>
          <w:rFonts w:cs="Arial"/>
          <w:bCs/>
          <w:sz w:val="22"/>
          <w:szCs w:val="22"/>
        </w:rPr>
      </w:pPr>
      <w:r w:rsidRPr="00096445">
        <w:rPr>
          <w:rFonts w:cs="Arial"/>
          <w:bCs/>
          <w:sz w:val="22"/>
          <w:szCs w:val="22"/>
        </w:rPr>
        <w:t xml:space="preserve">If the </w:t>
      </w:r>
      <w:r>
        <w:rPr>
          <w:rFonts w:cs="Arial"/>
          <w:bCs/>
          <w:sz w:val="22"/>
          <w:szCs w:val="22"/>
        </w:rPr>
        <w:t>PI wishes to</w:t>
      </w:r>
      <w:r w:rsidRPr="00096445">
        <w:rPr>
          <w:rFonts w:cs="Arial"/>
          <w:bCs/>
          <w:sz w:val="22"/>
          <w:szCs w:val="22"/>
        </w:rPr>
        <w:t xml:space="preserve"> contract with a firm </w:t>
      </w:r>
      <w:r>
        <w:rPr>
          <w:rFonts w:cs="Arial"/>
          <w:bCs/>
          <w:sz w:val="22"/>
          <w:szCs w:val="22"/>
        </w:rPr>
        <w:t>(</w:t>
      </w:r>
      <w:r w:rsidRPr="00096445">
        <w:rPr>
          <w:rFonts w:cs="Arial"/>
          <w:bCs/>
          <w:sz w:val="22"/>
          <w:szCs w:val="22"/>
        </w:rPr>
        <w:t>e.g., a survey research firm</w:t>
      </w:r>
      <w:r>
        <w:rPr>
          <w:rFonts w:cs="Arial"/>
          <w:bCs/>
          <w:sz w:val="22"/>
          <w:szCs w:val="22"/>
        </w:rPr>
        <w:t>)</w:t>
      </w:r>
      <w:r w:rsidRPr="00096445">
        <w:rPr>
          <w:rFonts w:cs="Arial"/>
          <w:bCs/>
          <w:sz w:val="22"/>
          <w:szCs w:val="22"/>
        </w:rPr>
        <w:t xml:space="preserve"> </w:t>
      </w:r>
      <w:r>
        <w:rPr>
          <w:rFonts w:cs="Arial"/>
          <w:bCs/>
          <w:sz w:val="22"/>
          <w:szCs w:val="22"/>
        </w:rPr>
        <w:t>that will</w:t>
      </w:r>
      <w:r w:rsidRPr="00096445">
        <w:rPr>
          <w:rFonts w:cs="Arial"/>
          <w:bCs/>
          <w:sz w:val="22"/>
          <w:szCs w:val="22"/>
        </w:rPr>
        <w:t xml:space="preserve"> obtain consent</w:t>
      </w:r>
      <w:r>
        <w:rPr>
          <w:rFonts w:cs="Arial"/>
          <w:bCs/>
          <w:sz w:val="22"/>
          <w:szCs w:val="22"/>
        </w:rPr>
        <w:t xml:space="preserve"> and/or</w:t>
      </w:r>
      <w:r w:rsidRPr="00096445">
        <w:rPr>
          <w:rFonts w:cs="Arial"/>
          <w:bCs/>
          <w:sz w:val="22"/>
          <w:szCs w:val="22"/>
        </w:rPr>
        <w:t xml:space="preserve"> collect private individually identifiable information from human subjects, </w:t>
      </w:r>
      <w:r>
        <w:rPr>
          <w:rFonts w:cs="Arial"/>
          <w:bCs/>
          <w:sz w:val="22"/>
          <w:szCs w:val="22"/>
        </w:rPr>
        <w:t>and/</w:t>
      </w:r>
      <w:r w:rsidRPr="00096445">
        <w:rPr>
          <w:rFonts w:cs="Arial"/>
          <w:bCs/>
          <w:sz w:val="22"/>
          <w:szCs w:val="22"/>
        </w:rPr>
        <w:t xml:space="preserve">or </w:t>
      </w:r>
      <w:r>
        <w:rPr>
          <w:rFonts w:cs="Arial"/>
          <w:bCs/>
          <w:sz w:val="22"/>
          <w:szCs w:val="22"/>
        </w:rPr>
        <w:t>will be</w:t>
      </w:r>
      <w:r w:rsidRPr="00096445">
        <w:rPr>
          <w:rFonts w:cs="Arial"/>
          <w:bCs/>
          <w:sz w:val="22"/>
          <w:szCs w:val="22"/>
        </w:rPr>
        <w:t xml:space="preserve"> involved in activities that would institutionally engage the firm in human subjects research, the firm must have its own IRB oversight of the activity. In addition, the P</w:t>
      </w:r>
      <w:r>
        <w:rPr>
          <w:rFonts w:cs="Arial"/>
          <w:bCs/>
          <w:sz w:val="22"/>
          <w:szCs w:val="22"/>
        </w:rPr>
        <w:t xml:space="preserve">rivacy </w:t>
      </w:r>
      <w:r w:rsidRPr="00096445">
        <w:rPr>
          <w:rFonts w:cs="Arial"/>
          <w:bCs/>
          <w:sz w:val="22"/>
          <w:szCs w:val="22"/>
        </w:rPr>
        <w:t>O</w:t>
      </w:r>
      <w:r>
        <w:rPr>
          <w:rFonts w:cs="Arial"/>
          <w:bCs/>
          <w:sz w:val="22"/>
          <w:szCs w:val="22"/>
        </w:rPr>
        <w:t>fficer</w:t>
      </w:r>
      <w:r w:rsidRPr="00096445">
        <w:rPr>
          <w:rFonts w:cs="Arial"/>
          <w:bCs/>
          <w:sz w:val="22"/>
          <w:szCs w:val="22"/>
        </w:rPr>
        <w:t xml:space="preserve"> must determine that there is appropriate authority to allow the disclosure of individual names and other information to the contracted firm.</w:t>
      </w:r>
    </w:p>
    <w:p w14:paraId="00CA3F1E" w14:textId="77777777" w:rsidR="007841C6" w:rsidRPr="00B235EB" w:rsidRDefault="007841C6" w:rsidP="007841C6">
      <w:pPr>
        <w:pStyle w:val="Level1"/>
        <w:widowControl/>
        <w:rPr>
          <w:rFonts w:cs="Arial"/>
          <w:sz w:val="22"/>
          <w:szCs w:val="22"/>
        </w:rPr>
      </w:pPr>
    </w:p>
    <w:p w14:paraId="69E41A04" w14:textId="77777777" w:rsidR="007841C6" w:rsidRPr="00B235EB" w:rsidRDefault="007841C6" w:rsidP="00970C45">
      <w:pPr>
        <w:pStyle w:val="Heading2"/>
        <w:numPr>
          <w:ilvl w:val="0"/>
          <w:numId w:val="190"/>
        </w:numPr>
        <w:rPr>
          <w:bCs/>
        </w:rPr>
      </w:pPr>
      <w:bookmarkStart w:id="2523" w:name="_Toc105420322"/>
      <w:r w:rsidRPr="00B235EB">
        <w:t>Observation of the Informed Consent Process</w:t>
      </w:r>
      <w:bookmarkEnd w:id="2523"/>
    </w:p>
    <w:p w14:paraId="6EC70D87" w14:textId="77777777" w:rsidR="007841C6" w:rsidRPr="00B235EB" w:rsidRDefault="007841C6" w:rsidP="007841C6">
      <w:pPr>
        <w:pStyle w:val="Level2"/>
        <w:rPr>
          <w:rFonts w:cs="Arial"/>
          <w:sz w:val="22"/>
          <w:szCs w:val="22"/>
        </w:rPr>
      </w:pPr>
      <w:r w:rsidRPr="00B235EB">
        <w:rPr>
          <w:rFonts w:cs="Arial"/>
          <w:sz w:val="22"/>
          <w:szCs w:val="22"/>
        </w:rPr>
        <w:t xml:space="preserve">The IRB has the authority to observe the informed consent process of any currently active research study. Situations where the IRB might consider such observation might include reports of a complaint or possibility of undue influence or coercion, or an audit that raises doubts about the adequacy of the informed consent process. An IRB member or designee may observe a consent session as an impartial observer or conduct structured interviews of research participants. </w:t>
      </w:r>
    </w:p>
    <w:p w14:paraId="655EE5EF" w14:textId="77777777" w:rsidR="007841C6" w:rsidRPr="00B235EB" w:rsidRDefault="007841C6" w:rsidP="007841C6">
      <w:pPr>
        <w:pStyle w:val="Level2"/>
        <w:rPr>
          <w:rFonts w:cs="Arial"/>
          <w:sz w:val="22"/>
          <w:szCs w:val="22"/>
        </w:rPr>
      </w:pPr>
    </w:p>
    <w:p w14:paraId="04A7DF44" w14:textId="77777777" w:rsidR="007841C6" w:rsidRPr="00B235EB" w:rsidRDefault="007841C6" w:rsidP="007841C6">
      <w:pPr>
        <w:pStyle w:val="Level2"/>
        <w:rPr>
          <w:rFonts w:cs="Arial"/>
          <w:sz w:val="22"/>
          <w:szCs w:val="22"/>
        </w:rPr>
      </w:pPr>
      <w:r w:rsidRPr="00B235EB">
        <w:rPr>
          <w:rFonts w:cs="Arial"/>
          <w:sz w:val="22"/>
          <w:szCs w:val="22"/>
        </w:rPr>
        <w:lastRenderedPageBreak/>
        <w:t>In addition, informed consent documentation is reviewed by the RCO or designee to assure that it was correctly completed and that all required signatures are in place.</w:t>
      </w:r>
    </w:p>
    <w:p w14:paraId="372CD439" w14:textId="77777777" w:rsidR="007841C6" w:rsidRPr="00B235EB" w:rsidRDefault="007841C6" w:rsidP="007841C6">
      <w:pPr>
        <w:rPr>
          <w:rFonts w:cs="Arial"/>
          <w:szCs w:val="22"/>
        </w:rPr>
      </w:pPr>
    </w:p>
    <w:p w14:paraId="4DD6621A" w14:textId="77777777" w:rsidR="007841C6" w:rsidRPr="00B235EB" w:rsidRDefault="007841C6" w:rsidP="00970C45">
      <w:pPr>
        <w:pStyle w:val="Heading2"/>
        <w:numPr>
          <w:ilvl w:val="0"/>
          <w:numId w:val="190"/>
        </w:numPr>
      </w:pPr>
      <w:bookmarkStart w:id="2524" w:name="_Toc318204815"/>
      <w:bookmarkStart w:id="2525" w:name="_Toc318275473"/>
      <w:bookmarkStart w:id="2526" w:name="_Toc318290203"/>
      <w:bookmarkStart w:id="2527" w:name="_Toc318291367"/>
      <w:bookmarkStart w:id="2528" w:name="_Toc318292110"/>
      <w:bookmarkStart w:id="2529" w:name="_Toc318292855"/>
      <w:bookmarkStart w:id="2530" w:name="_Toc318293597"/>
      <w:bookmarkStart w:id="2531" w:name="_Toc318294335"/>
      <w:bookmarkStart w:id="2532" w:name="_Toc318356007"/>
      <w:bookmarkStart w:id="2533" w:name="_Toc318364643"/>
      <w:bookmarkStart w:id="2534" w:name="_Toc318365422"/>
      <w:bookmarkStart w:id="2535" w:name="_Toc318366176"/>
      <w:bookmarkStart w:id="2536" w:name="_Toc318366930"/>
      <w:bookmarkStart w:id="2537" w:name="_Toc1054203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sidRPr="00B235EB">
        <w:t>Witnesses of Informed Consent Process</w:t>
      </w:r>
      <w:bookmarkEnd w:id="2537"/>
    </w:p>
    <w:p w14:paraId="347E5FA7" w14:textId="77777777" w:rsidR="007841C6" w:rsidRPr="00B235EB" w:rsidRDefault="007841C6" w:rsidP="007841C6">
      <w:pPr>
        <w:pStyle w:val="Level2"/>
        <w:rPr>
          <w:rFonts w:cs="Arial"/>
          <w:bCs/>
          <w:sz w:val="22"/>
          <w:szCs w:val="22"/>
        </w:rPr>
      </w:pPr>
      <w:r w:rsidRPr="00B235EB">
        <w:rPr>
          <w:rFonts w:cs="Arial"/>
          <w:bCs/>
          <w:sz w:val="22"/>
          <w:szCs w:val="22"/>
        </w:rPr>
        <w:t>A witness must be present as follows:</w:t>
      </w:r>
    </w:p>
    <w:p w14:paraId="6F286C32" w14:textId="5EFA5373" w:rsidR="007841C6" w:rsidRPr="00B235EB" w:rsidRDefault="00065F21" w:rsidP="00DF4175">
      <w:pPr>
        <w:pStyle w:val="Level2"/>
        <w:numPr>
          <w:ilvl w:val="0"/>
          <w:numId w:val="61"/>
        </w:numPr>
        <w:rPr>
          <w:rFonts w:cs="Arial"/>
          <w:bCs/>
          <w:sz w:val="22"/>
          <w:szCs w:val="22"/>
        </w:rPr>
      </w:pPr>
      <w:r>
        <w:rPr>
          <w:rFonts w:cs="Arial"/>
          <w:bCs/>
          <w:sz w:val="22"/>
          <w:szCs w:val="22"/>
        </w:rPr>
        <w:t>T</w:t>
      </w:r>
      <w:r w:rsidR="007841C6" w:rsidRPr="00B235EB">
        <w:rPr>
          <w:rFonts w:cs="Arial"/>
          <w:bCs/>
          <w:sz w:val="22"/>
          <w:szCs w:val="22"/>
        </w:rPr>
        <w:t xml:space="preserve">he IRB </w:t>
      </w:r>
      <w:r>
        <w:rPr>
          <w:rFonts w:cs="Arial"/>
          <w:bCs/>
          <w:sz w:val="22"/>
          <w:szCs w:val="22"/>
        </w:rPr>
        <w:t xml:space="preserve">may </w:t>
      </w:r>
      <w:r w:rsidR="007841C6" w:rsidRPr="00B235EB">
        <w:rPr>
          <w:rFonts w:cs="Arial"/>
          <w:bCs/>
          <w:sz w:val="22"/>
          <w:szCs w:val="22"/>
        </w:rPr>
        <w:t xml:space="preserve">require a witness </w:t>
      </w:r>
      <w:r>
        <w:rPr>
          <w:rFonts w:cs="Arial"/>
          <w:bCs/>
          <w:sz w:val="22"/>
          <w:szCs w:val="22"/>
        </w:rPr>
        <w:t>to</w:t>
      </w:r>
      <w:r w:rsidRPr="00B235EB">
        <w:rPr>
          <w:rFonts w:cs="Arial"/>
          <w:bCs/>
          <w:sz w:val="22"/>
          <w:szCs w:val="22"/>
        </w:rPr>
        <w:t xml:space="preserve"> </w:t>
      </w:r>
      <w:r w:rsidR="007841C6" w:rsidRPr="00B235EB">
        <w:rPr>
          <w:rFonts w:cs="Arial"/>
          <w:bCs/>
          <w:sz w:val="22"/>
          <w:szCs w:val="22"/>
        </w:rPr>
        <w:t xml:space="preserve">be present during the signing of the written informed consent document. </w:t>
      </w:r>
      <w:r w:rsidR="008F4891">
        <w:rPr>
          <w:rFonts w:cs="Arial"/>
          <w:bCs/>
          <w:sz w:val="22"/>
          <w:szCs w:val="22"/>
        </w:rPr>
        <w:t>Unless specified otherwise by the sponsor or IRB, t</w:t>
      </w:r>
      <w:r w:rsidR="007841C6" w:rsidRPr="00B235EB">
        <w:rPr>
          <w:rFonts w:cs="Arial"/>
          <w:bCs/>
          <w:sz w:val="22"/>
          <w:szCs w:val="22"/>
        </w:rPr>
        <w:t>he witness does not need to witness the entire informed consent process, only the signing of the document. The witness must also sign and date the written informed consent document. The witness may not be the person obtaining consent</w:t>
      </w:r>
      <w:r w:rsidR="00DF4175" w:rsidRPr="00B235EB">
        <w:rPr>
          <w:rFonts w:cs="Arial"/>
          <w:bCs/>
          <w:sz w:val="22"/>
          <w:szCs w:val="22"/>
        </w:rPr>
        <w:t xml:space="preserve"> but may be another member of the study team or a family member of the participant or LAR</w:t>
      </w:r>
      <w:r w:rsidR="007841C6" w:rsidRPr="00B235EB">
        <w:rPr>
          <w:rFonts w:cs="Arial"/>
          <w:bCs/>
          <w:sz w:val="22"/>
          <w:szCs w:val="22"/>
        </w:rPr>
        <w:t xml:space="preserve">. </w:t>
      </w:r>
    </w:p>
    <w:p w14:paraId="7CCBB4E5" w14:textId="77777777" w:rsidR="007841C6" w:rsidRPr="00B235EB" w:rsidRDefault="007841C6" w:rsidP="007841C6">
      <w:pPr>
        <w:pStyle w:val="Level2"/>
        <w:ind w:left="450" w:hanging="270"/>
        <w:rPr>
          <w:rFonts w:cs="Arial"/>
          <w:bCs/>
          <w:sz w:val="22"/>
          <w:szCs w:val="22"/>
        </w:rPr>
      </w:pPr>
    </w:p>
    <w:p w14:paraId="2DE7A36A" w14:textId="77777777" w:rsidR="00DF4175" w:rsidRPr="00B235EB" w:rsidRDefault="00DF4175" w:rsidP="00DF4175">
      <w:pPr>
        <w:pStyle w:val="Level2"/>
        <w:numPr>
          <w:ilvl w:val="0"/>
          <w:numId w:val="61"/>
        </w:numPr>
        <w:rPr>
          <w:rFonts w:cs="Arial"/>
          <w:sz w:val="22"/>
          <w:szCs w:val="22"/>
        </w:rPr>
      </w:pPr>
      <w:r w:rsidRPr="00B235EB">
        <w:rPr>
          <w:rFonts w:cs="Arial"/>
          <w:sz w:val="22"/>
          <w:szCs w:val="22"/>
        </w:rPr>
        <w:t>If the sponsor or IRB requires a witness to the consenting process, a witness must be present during the entire informed consent process</w:t>
      </w:r>
      <w:r w:rsidR="00284508" w:rsidRPr="00B235EB">
        <w:rPr>
          <w:rFonts w:cs="Arial"/>
          <w:sz w:val="22"/>
          <w:szCs w:val="22"/>
        </w:rPr>
        <w:t xml:space="preserve">. </w:t>
      </w:r>
      <w:r w:rsidRPr="00B235EB">
        <w:rPr>
          <w:rFonts w:cs="Arial"/>
          <w:sz w:val="22"/>
          <w:szCs w:val="22"/>
        </w:rPr>
        <w:t>If this requirement is in addition to the witness to the participant’s signature and the same person is to serve in both capacities, a note to that effect must be placed under the witness’ signature line.</w:t>
      </w:r>
    </w:p>
    <w:p w14:paraId="2A74D47A" w14:textId="77777777" w:rsidR="00DF4175" w:rsidRPr="00B235EB" w:rsidRDefault="00DF4175" w:rsidP="002916EF">
      <w:pPr>
        <w:pStyle w:val="ListParagraph"/>
        <w:rPr>
          <w:rFonts w:cs="Arial"/>
          <w:szCs w:val="22"/>
        </w:rPr>
      </w:pPr>
    </w:p>
    <w:p w14:paraId="5F082449" w14:textId="77777777" w:rsidR="007841C6" w:rsidRPr="00B235EB" w:rsidRDefault="007841C6" w:rsidP="00D67A56">
      <w:pPr>
        <w:pStyle w:val="Level2"/>
        <w:numPr>
          <w:ilvl w:val="0"/>
          <w:numId w:val="61"/>
        </w:numPr>
        <w:rPr>
          <w:rFonts w:cs="Arial"/>
          <w:sz w:val="22"/>
          <w:szCs w:val="22"/>
        </w:rPr>
      </w:pPr>
      <w:r w:rsidRPr="00B235EB">
        <w:rPr>
          <w:rFonts w:cs="Arial"/>
          <w:sz w:val="22"/>
          <w:szCs w:val="22"/>
        </w:rPr>
        <w:t xml:space="preserve">When a “short form” written consent </w:t>
      </w:r>
      <w:r w:rsidR="00620D0E">
        <w:rPr>
          <w:rFonts w:cs="Arial"/>
          <w:sz w:val="22"/>
          <w:szCs w:val="22"/>
        </w:rPr>
        <w:t xml:space="preserve">document </w:t>
      </w:r>
      <w:r w:rsidRPr="00B235EB">
        <w:rPr>
          <w:rFonts w:cs="Arial"/>
          <w:sz w:val="22"/>
          <w:szCs w:val="22"/>
        </w:rPr>
        <w:t>is used, a witness is always required to be present during the informed consent process</w:t>
      </w:r>
      <w:r w:rsidR="00860FFF" w:rsidRPr="00B235EB">
        <w:rPr>
          <w:rFonts w:cs="Arial"/>
          <w:sz w:val="22"/>
          <w:szCs w:val="22"/>
        </w:rPr>
        <w:t>,</w:t>
      </w:r>
      <w:r w:rsidRPr="00B235EB">
        <w:rPr>
          <w:rFonts w:cs="Arial"/>
          <w:sz w:val="22"/>
          <w:szCs w:val="22"/>
        </w:rPr>
        <w:t xml:space="preserve"> as well as the signing. The witness must sign and date both the short form written consent document and the summary of the oral presentation given to the </w:t>
      </w:r>
      <w:r w:rsidR="008F71E4" w:rsidRPr="00B235EB">
        <w:rPr>
          <w:rFonts w:cs="Arial"/>
          <w:sz w:val="22"/>
          <w:szCs w:val="22"/>
        </w:rPr>
        <w:t>participant</w:t>
      </w:r>
      <w:r w:rsidRPr="00B235EB">
        <w:rPr>
          <w:rFonts w:cs="Arial"/>
          <w:sz w:val="22"/>
          <w:szCs w:val="22"/>
        </w:rPr>
        <w:t xml:space="preserve"> or the </w:t>
      </w:r>
      <w:r w:rsidR="008F71E4" w:rsidRPr="00B235EB">
        <w:rPr>
          <w:rFonts w:cs="Arial"/>
          <w:sz w:val="22"/>
          <w:szCs w:val="22"/>
        </w:rPr>
        <w:t>participant</w:t>
      </w:r>
      <w:r w:rsidRPr="00B235EB">
        <w:rPr>
          <w:rFonts w:cs="Arial"/>
          <w:sz w:val="22"/>
          <w:szCs w:val="22"/>
        </w:rPr>
        <w:t xml:space="preserve">’s </w:t>
      </w:r>
      <w:r w:rsidR="008F71E4" w:rsidRPr="00B235EB">
        <w:rPr>
          <w:rFonts w:cs="Arial"/>
          <w:sz w:val="22"/>
          <w:szCs w:val="22"/>
        </w:rPr>
        <w:t>LAR</w:t>
      </w:r>
      <w:r w:rsidRPr="00B235EB">
        <w:rPr>
          <w:rFonts w:cs="Arial"/>
          <w:sz w:val="22"/>
          <w:szCs w:val="22"/>
        </w:rPr>
        <w:t xml:space="preserve">. Again, the witness may not be the person obtaining consent. Ideally, the witness would be a family member or friend of the research participant, but may also be a staff member or member of the study team. </w:t>
      </w:r>
    </w:p>
    <w:p w14:paraId="5664E7CC" w14:textId="77777777" w:rsidR="007841C6" w:rsidRPr="00B235EB" w:rsidRDefault="007841C6" w:rsidP="007841C6">
      <w:pPr>
        <w:pStyle w:val="Level2"/>
        <w:rPr>
          <w:rFonts w:cs="Arial"/>
          <w:sz w:val="22"/>
          <w:szCs w:val="22"/>
        </w:rPr>
      </w:pPr>
    </w:p>
    <w:p w14:paraId="781D70CC" w14:textId="77777777" w:rsidR="007841C6" w:rsidRPr="00DE0081" w:rsidRDefault="007841C6" w:rsidP="00970C45">
      <w:pPr>
        <w:pStyle w:val="Heading2"/>
        <w:numPr>
          <w:ilvl w:val="0"/>
          <w:numId w:val="190"/>
        </w:numPr>
        <w:rPr>
          <w:bCs/>
        </w:rPr>
      </w:pPr>
      <w:bookmarkStart w:id="2538" w:name="_Toc105420324"/>
      <w:r w:rsidRPr="00B235EB">
        <w:t>Informed Consent Reading Level and Language</w:t>
      </w:r>
      <w:bookmarkEnd w:id="2538"/>
      <w:r w:rsidRPr="00B235EB">
        <w:t xml:space="preserve"> </w:t>
      </w:r>
    </w:p>
    <w:p w14:paraId="1C7D2D56" w14:textId="77777777" w:rsidR="007841C6" w:rsidRDefault="007841C6" w:rsidP="007841C6">
      <w:pPr>
        <w:rPr>
          <w:rFonts w:cs="Arial"/>
          <w:szCs w:val="22"/>
        </w:rPr>
      </w:pPr>
      <w:r w:rsidRPr="00EB0F47">
        <w:rPr>
          <w:rFonts w:cs="Arial"/>
          <w:szCs w:val="22"/>
        </w:rPr>
        <w:t>VA regulations</w:t>
      </w:r>
      <w:r w:rsidRPr="00840E91">
        <w:rPr>
          <w:rFonts w:cs="Arial"/>
          <w:szCs w:val="22"/>
        </w:rPr>
        <w:t>, the Common Rule, and FDA regulations require that informed consent documentation</w:t>
      </w:r>
      <w:r w:rsidRPr="009C6E0D">
        <w:rPr>
          <w:rFonts w:cs="Arial"/>
          <w:szCs w:val="22"/>
        </w:rPr>
        <w:t xml:space="preserve"> be written at the appropriate reading level of the potential </w:t>
      </w:r>
      <w:r w:rsidR="007459B8" w:rsidRPr="009D6AA7">
        <w:rPr>
          <w:rFonts w:cs="Arial"/>
          <w:szCs w:val="22"/>
        </w:rPr>
        <w:t>participant</w:t>
      </w:r>
      <w:r w:rsidRPr="009D6AA7">
        <w:rPr>
          <w:rFonts w:cs="Arial"/>
          <w:szCs w:val="22"/>
        </w:rPr>
        <w:t xml:space="preserve"> population and be obtained in a language that is understandable to the </w:t>
      </w:r>
      <w:r w:rsidR="008F71E4" w:rsidRPr="009D6AA7">
        <w:rPr>
          <w:rFonts w:cs="Arial"/>
          <w:szCs w:val="22"/>
        </w:rPr>
        <w:t>participant</w:t>
      </w:r>
      <w:r w:rsidRPr="0055161B">
        <w:rPr>
          <w:rFonts w:cs="Arial"/>
          <w:szCs w:val="22"/>
        </w:rPr>
        <w:t xml:space="preserve"> (or the </w:t>
      </w:r>
      <w:r w:rsidR="008F71E4" w:rsidRPr="008D1A54">
        <w:rPr>
          <w:rFonts w:cs="Arial"/>
          <w:szCs w:val="22"/>
        </w:rPr>
        <w:t>participant</w:t>
      </w:r>
      <w:r w:rsidRPr="00F466C6">
        <w:rPr>
          <w:rFonts w:cs="Arial"/>
          <w:szCs w:val="22"/>
        </w:rPr>
        <w:t>’s legally authorized representative).</w:t>
      </w:r>
    </w:p>
    <w:p w14:paraId="0940ED06" w14:textId="77777777" w:rsidR="009B4607" w:rsidRPr="00F466C6" w:rsidRDefault="009B4607" w:rsidP="007841C6">
      <w:pPr>
        <w:rPr>
          <w:rFonts w:cs="Arial"/>
          <w:szCs w:val="22"/>
        </w:rPr>
      </w:pPr>
    </w:p>
    <w:p w14:paraId="1AD1BC2D" w14:textId="77777777" w:rsidR="007841C6" w:rsidRPr="00B162B5" w:rsidRDefault="007841C6" w:rsidP="007841C6">
      <w:pPr>
        <w:pStyle w:val="Level1"/>
        <w:widowControl/>
        <w:rPr>
          <w:rFonts w:cs="Arial"/>
          <w:sz w:val="22"/>
          <w:szCs w:val="22"/>
        </w:rPr>
      </w:pPr>
      <w:r w:rsidRPr="00B375B4">
        <w:rPr>
          <w:rFonts w:cs="Arial"/>
          <w:sz w:val="22"/>
          <w:szCs w:val="22"/>
        </w:rPr>
        <w:t>In cases where informed consent must be obtained from non-English speakers, the P</w:t>
      </w:r>
      <w:r w:rsidR="00DA641C" w:rsidRPr="00B375B4">
        <w:rPr>
          <w:rFonts w:cs="Arial"/>
          <w:sz w:val="22"/>
          <w:szCs w:val="22"/>
        </w:rPr>
        <w:t>I</w:t>
      </w:r>
      <w:r w:rsidRPr="00B162B5">
        <w:rPr>
          <w:rFonts w:cs="Arial"/>
          <w:sz w:val="22"/>
          <w:szCs w:val="22"/>
        </w:rPr>
        <w:t xml:space="preserve"> is responsible for working with the IRB to determine that an effective and appropriate method is in place. This may include the use of a reliable, certified translator or a certified translation of the informed consent document.</w:t>
      </w:r>
    </w:p>
    <w:p w14:paraId="7B2CB847" w14:textId="77777777" w:rsidR="007841C6" w:rsidRPr="00B162B5" w:rsidRDefault="007841C6" w:rsidP="007841C6">
      <w:pPr>
        <w:pStyle w:val="Level1"/>
        <w:widowControl/>
        <w:rPr>
          <w:rFonts w:cs="Arial"/>
          <w:sz w:val="22"/>
          <w:szCs w:val="22"/>
        </w:rPr>
      </w:pPr>
    </w:p>
    <w:p w14:paraId="7DA662E4" w14:textId="77777777" w:rsidR="007841C6" w:rsidRPr="00B162B5" w:rsidRDefault="007841C6" w:rsidP="00970C45">
      <w:pPr>
        <w:pStyle w:val="Heading2"/>
        <w:numPr>
          <w:ilvl w:val="0"/>
          <w:numId w:val="190"/>
        </w:numPr>
      </w:pPr>
      <w:bookmarkStart w:id="2539" w:name="_Toc105420325"/>
      <w:r w:rsidRPr="00B162B5">
        <w:t>Exculpatory Language</w:t>
      </w:r>
      <w:bookmarkEnd w:id="2539"/>
    </w:p>
    <w:p w14:paraId="732CC2A1" w14:textId="77777777" w:rsidR="007841C6" w:rsidRPr="00B235EB" w:rsidRDefault="007841C6" w:rsidP="007841C6">
      <w:pPr>
        <w:pStyle w:val="BodyText"/>
        <w:spacing w:after="0"/>
        <w:rPr>
          <w:rFonts w:ascii="Arial" w:hAnsi="Arial" w:cs="Arial"/>
          <w:szCs w:val="22"/>
        </w:rPr>
      </w:pPr>
      <w:r w:rsidRPr="00F6293C">
        <w:rPr>
          <w:rFonts w:ascii="Arial" w:hAnsi="Arial" w:cs="Arial"/>
          <w:szCs w:val="22"/>
        </w:rPr>
        <w:t xml:space="preserve">The informed consent, written or oral, may not contain any exculpatory language through which the </w:t>
      </w:r>
      <w:r w:rsidR="008F71E4" w:rsidRPr="00F6293C">
        <w:rPr>
          <w:rFonts w:ascii="Arial" w:hAnsi="Arial" w:cs="Arial"/>
          <w:szCs w:val="22"/>
        </w:rPr>
        <w:t>participant</w:t>
      </w:r>
      <w:r w:rsidRPr="00026599">
        <w:rPr>
          <w:rFonts w:ascii="Arial" w:hAnsi="Arial" w:cs="Arial"/>
          <w:szCs w:val="22"/>
        </w:rPr>
        <w:t xml:space="preserve"> or the </w:t>
      </w:r>
      <w:r w:rsidR="008F71E4" w:rsidRPr="00E03C1C">
        <w:rPr>
          <w:rFonts w:ascii="Arial" w:hAnsi="Arial" w:cs="Arial"/>
          <w:szCs w:val="22"/>
          <w:lang w:val="en-US"/>
        </w:rPr>
        <w:t>LAR</w:t>
      </w:r>
      <w:r w:rsidRPr="00E03C1C">
        <w:rPr>
          <w:rFonts w:ascii="Arial" w:hAnsi="Arial" w:cs="Arial"/>
          <w:szCs w:val="22"/>
        </w:rPr>
        <w:t xml:space="preserve"> is made to waive or appear to waive any of the </w:t>
      </w:r>
      <w:r w:rsidR="008F71E4" w:rsidRPr="00B235EB">
        <w:rPr>
          <w:rFonts w:ascii="Arial" w:hAnsi="Arial" w:cs="Arial"/>
          <w:szCs w:val="22"/>
        </w:rPr>
        <w:t>participant</w:t>
      </w:r>
      <w:r w:rsidRPr="00B235EB">
        <w:rPr>
          <w:rFonts w:ascii="Arial" w:hAnsi="Arial" w:cs="Arial"/>
          <w:szCs w:val="22"/>
        </w:rPr>
        <w:t xml:space="preserve">’s legal rights, or releases or appears to release the </w:t>
      </w:r>
      <w:r w:rsidR="001F6FFB" w:rsidRPr="00B235EB">
        <w:rPr>
          <w:rFonts w:ascii="Arial" w:hAnsi="Arial" w:cs="Arial"/>
          <w:szCs w:val="22"/>
          <w:lang w:val="en-US"/>
        </w:rPr>
        <w:t>researchers</w:t>
      </w:r>
      <w:r w:rsidRPr="00B235EB">
        <w:rPr>
          <w:rFonts w:ascii="Arial" w:hAnsi="Arial" w:cs="Arial"/>
          <w:szCs w:val="22"/>
        </w:rPr>
        <w:t xml:space="preserve">, sponsor, </w:t>
      </w:r>
      <w:r w:rsidR="001F6FFB" w:rsidRPr="00B235EB">
        <w:rPr>
          <w:rFonts w:ascii="Arial" w:hAnsi="Arial" w:cs="Arial"/>
          <w:szCs w:val="22"/>
          <w:lang w:val="en-US"/>
        </w:rPr>
        <w:t xml:space="preserve">and/or </w:t>
      </w:r>
      <w:r w:rsidRPr="00B235EB">
        <w:rPr>
          <w:rFonts w:ascii="Arial" w:hAnsi="Arial" w:cs="Arial"/>
          <w:szCs w:val="22"/>
        </w:rPr>
        <w:t>the institution or its agents from liability for negligence.</w:t>
      </w:r>
    </w:p>
    <w:p w14:paraId="173399CB" w14:textId="77777777" w:rsidR="007841C6" w:rsidRPr="0074334D" w:rsidRDefault="007841C6" w:rsidP="007841C6">
      <w:pPr>
        <w:pStyle w:val="BodyText"/>
        <w:spacing w:after="0"/>
        <w:rPr>
          <w:rFonts w:ascii="Arial" w:hAnsi="Arial" w:cs="Arial"/>
          <w:szCs w:val="22"/>
        </w:rPr>
      </w:pPr>
    </w:p>
    <w:p w14:paraId="319FCB9A" w14:textId="77777777" w:rsidR="007841C6" w:rsidRPr="00DE0081" w:rsidRDefault="007841C6" w:rsidP="00970C45">
      <w:pPr>
        <w:pStyle w:val="Heading2"/>
        <w:numPr>
          <w:ilvl w:val="0"/>
          <w:numId w:val="190"/>
        </w:numPr>
      </w:pPr>
      <w:bookmarkStart w:id="2540" w:name="_Toc318204819"/>
      <w:bookmarkStart w:id="2541" w:name="_Toc318275477"/>
      <w:bookmarkStart w:id="2542" w:name="_Toc318290207"/>
      <w:bookmarkStart w:id="2543" w:name="_Toc318291371"/>
      <w:bookmarkStart w:id="2544" w:name="_Toc318292114"/>
      <w:bookmarkStart w:id="2545" w:name="_Toc318292859"/>
      <w:bookmarkStart w:id="2546" w:name="_Toc318293601"/>
      <w:bookmarkStart w:id="2547" w:name="_Toc318294339"/>
      <w:bookmarkStart w:id="2548" w:name="_Toc318356011"/>
      <w:bookmarkStart w:id="2549" w:name="_Toc318364647"/>
      <w:bookmarkStart w:id="2550" w:name="_Toc318365426"/>
      <w:bookmarkStart w:id="2551" w:name="_Toc318366180"/>
      <w:bookmarkStart w:id="2552" w:name="_Toc318366934"/>
      <w:bookmarkStart w:id="2553" w:name="_Toc318204825"/>
      <w:bookmarkStart w:id="2554" w:name="_Toc318275483"/>
      <w:bookmarkStart w:id="2555" w:name="_Toc318290213"/>
      <w:bookmarkStart w:id="2556" w:name="_Toc318291377"/>
      <w:bookmarkStart w:id="2557" w:name="_Toc318292120"/>
      <w:bookmarkStart w:id="2558" w:name="_Toc318292865"/>
      <w:bookmarkStart w:id="2559" w:name="_Toc318293607"/>
      <w:bookmarkStart w:id="2560" w:name="_Toc318294345"/>
      <w:bookmarkStart w:id="2561" w:name="_Toc318356017"/>
      <w:bookmarkStart w:id="2562" w:name="_Toc318364653"/>
      <w:bookmarkStart w:id="2563" w:name="_Toc318365432"/>
      <w:bookmarkStart w:id="2564" w:name="_Toc318366186"/>
      <w:bookmarkStart w:id="2565" w:name="_Toc318366940"/>
      <w:bookmarkStart w:id="2566" w:name="_Toc318204827"/>
      <w:bookmarkStart w:id="2567" w:name="_Toc318275485"/>
      <w:bookmarkStart w:id="2568" w:name="_Toc318290215"/>
      <w:bookmarkStart w:id="2569" w:name="_Toc318291379"/>
      <w:bookmarkStart w:id="2570" w:name="_Toc318292122"/>
      <w:bookmarkStart w:id="2571" w:name="_Toc318292867"/>
      <w:bookmarkStart w:id="2572" w:name="_Toc318293609"/>
      <w:bookmarkStart w:id="2573" w:name="_Toc318294347"/>
      <w:bookmarkStart w:id="2574" w:name="_Toc318356019"/>
      <w:bookmarkStart w:id="2575" w:name="_Toc318364655"/>
      <w:bookmarkStart w:id="2576" w:name="_Toc318365434"/>
      <w:bookmarkStart w:id="2577" w:name="_Toc318366188"/>
      <w:bookmarkStart w:id="2578" w:name="_Toc318366942"/>
      <w:bookmarkStart w:id="2579" w:name="_Toc318204829"/>
      <w:bookmarkStart w:id="2580" w:name="_Toc318275487"/>
      <w:bookmarkStart w:id="2581" w:name="_Toc318290217"/>
      <w:bookmarkStart w:id="2582" w:name="_Toc318291381"/>
      <w:bookmarkStart w:id="2583" w:name="_Toc318292124"/>
      <w:bookmarkStart w:id="2584" w:name="_Toc318292869"/>
      <w:bookmarkStart w:id="2585" w:name="_Toc318293611"/>
      <w:bookmarkStart w:id="2586" w:name="_Toc318294349"/>
      <w:bookmarkStart w:id="2587" w:name="_Toc318356021"/>
      <w:bookmarkStart w:id="2588" w:name="_Toc318364657"/>
      <w:bookmarkStart w:id="2589" w:name="_Toc318365436"/>
      <w:bookmarkStart w:id="2590" w:name="_Toc318366190"/>
      <w:bookmarkStart w:id="2591" w:name="_Toc318366944"/>
      <w:bookmarkStart w:id="2592" w:name="_Toc318204844"/>
      <w:bookmarkStart w:id="2593" w:name="_Toc318275502"/>
      <w:bookmarkStart w:id="2594" w:name="_Toc318290232"/>
      <w:bookmarkStart w:id="2595" w:name="_Toc318291396"/>
      <w:bookmarkStart w:id="2596" w:name="_Toc318292139"/>
      <w:bookmarkStart w:id="2597" w:name="_Toc318292884"/>
      <w:bookmarkStart w:id="2598" w:name="_Toc318293626"/>
      <w:bookmarkStart w:id="2599" w:name="_Toc318294364"/>
      <w:bookmarkStart w:id="2600" w:name="_Toc318356036"/>
      <w:bookmarkStart w:id="2601" w:name="_Toc318364672"/>
      <w:bookmarkStart w:id="2602" w:name="_Toc318365451"/>
      <w:bookmarkStart w:id="2603" w:name="_Toc318366205"/>
      <w:bookmarkStart w:id="2604" w:name="_Toc318366959"/>
      <w:bookmarkStart w:id="2605" w:name="_Toc318204846"/>
      <w:bookmarkStart w:id="2606" w:name="_Toc318275504"/>
      <w:bookmarkStart w:id="2607" w:name="_Toc318290234"/>
      <w:bookmarkStart w:id="2608" w:name="_Toc318291398"/>
      <w:bookmarkStart w:id="2609" w:name="_Toc318292141"/>
      <w:bookmarkStart w:id="2610" w:name="_Toc318292886"/>
      <w:bookmarkStart w:id="2611" w:name="_Toc318293628"/>
      <w:bookmarkStart w:id="2612" w:name="_Toc318294366"/>
      <w:bookmarkStart w:id="2613" w:name="_Toc318356038"/>
      <w:bookmarkStart w:id="2614" w:name="_Toc318364674"/>
      <w:bookmarkStart w:id="2615" w:name="_Toc318365453"/>
      <w:bookmarkStart w:id="2616" w:name="_Toc318366207"/>
      <w:bookmarkStart w:id="2617" w:name="_Toc318366961"/>
      <w:bookmarkStart w:id="2618" w:name="_Toc318204848"/>
      <w:bookmarkStart w:id="2619" w:name="_Toc318275506"/>
      <w:bookmarkStart w:id="2620" w:name="_Toc318290236"/>
      <w:bookmarkStart w:id="2621" w:name="_Toc318291400"/>
      <w:bookmarkStart w:id="2622" w:name="_Toc318292143"/>
      <w:bookmarkStart w:id="2623" w:name="_Toc318292888"/>
      <w:bookmarkStart w:id="2624" w:name="_Toc318293630"/>
      <w:bookmarkStart w:id="2625" w:name="_Toc318294368"/>
      <w:bookmarkStart w:id="2626" w:name="_Toc318356040"/>
      <w:bookmarkStart w:id="2627" w:name="_Toc318364676"/>
      <w:bookmarkStart w:id="2628" w:name="_Toc318365455"/>
      <w:bookmarkStart w:id="2629" w:name="_Toc318366209"/>
      <w:bookmarkStart w:id="2630" w:name="_Toc318366963"/>
      <w:bookmarkStart w:id="2631" w:name="_Toc105420326"/>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sidRPr="00DE0081">
        <w:t xml:space="preserve">Required </w:t>
      </w:r>
      <w:r w:rsidR="000627BD">
        <w:rPr>
          <w:lang w:val="en-US"/>
        </w:rPr>
        <w:t xml:space="preserve">Basic </w:t>
      </w:r>
      <w:r w:rsidRPr="00DE0081">
        <w:t>Elements of Informed Consent</w:t>
      </w:r>
      <w:bookmarkEnd w:id="2631"/>
      <w:r w:rsidRPr="00DE0081">
        <w:t xml:space="preserve"> </w:t>
      </w:r>
    </w:p>
    <w:p w14:paraId="2D9F3084" w14:textId="77777777" w:rsidR="007841C6" w:rsidRPr="00840E91" w:rsidRDefault="007841C6" w:rsidP="007841C6">
      <w:pPr>
        <w:pStyle w:val="BodyText"/>
        <w:spacing w:after="0"/>
        <w:rPr>
          <w:rFonts w:ascii="Arial" w:hAnsi="Arial" w:cs="Arial"/>
          <w:szCs w:val="22"/>
        </w:rPr>
      </w:pPr>
      <w:r w:rsidRPr="00EB0F47">
        <w:rPr>
          <w:rFonts w:ascii="Arial" w:hAnsi="Arial" w:cs="Arial"/>
          <w:szCs w:val="22"/>
        </w:rPr>
        <w:t>To ensure an effective informed consent process, VA regulations, the Common Rule, and FDA regulations man</w:t>
      </w:r>
      <w:r w:rsidRPr="00840E91">
        <w:rPr>
          <w:rFonts w:ascii="Arial" w:hAnsi="Arial" w:cs="Arial"/>
          <w:szCs w:val="22"/>
        </w:rPr>
        <w:t>date the inclusion of the fundamental informed consent elements and additional elements when appropriate. Depending on the nature of the research, an  may request elimination of any of the elements.</w:t>
      </w:r>
    </w:p>
    <w:p w14:paraId="4F1507FA" w14:textId="77777777" w:rsidR="007841C6" w:rsidRPr="00840E91" w:rsidRDefault="007841C6" w:rsidP="007841C6">
      <w:pPr>
        <w:pStyle w:val="Subject"/>
        <w:keepLines w:val="0"/>
        <w:spacing w:line="240" w:lineRule="auto"/>
        <w:rPr>
          <w:rFonts w:cs="Arial"/>
          <w:sz w:val="22"/>
          <w:szCs w:val="22"/>
        </w:rPr>
      </w:pPr>
    </w:p>
    <w:p w14:paraId="74DFDB5B" w14:textId="77777777" w:rsidR="007841C6" w:rsidRPr="00B375B4" w:rsidRDefault="00B14D15" w:rsidP="007841C6">
      <w:pPr>
        <w:pStyle w:val="Subject"/>
        <w:keepLines w:val="0"/>
        <w:spacing w:line="240" w:lineRule="auto"/>
        <w:rPr>
          <w:rFonts w:cs="Arial"/>
          <w:b w:val="0"/>
          <w:bCs/>
          <w:sz w:val="22"/>
          <w:szCs w:val="22"/>
        </w:rPr>
      </w:pPr>
      <w:r w:rsidRPr="0055161B">
        <w:rPr>
          <w:rFonts w:cs="Arial"/>
          <w:b w:val="0"/>
          <w:bCs/>
          <w:sz w:val="22"/>
          <w:szCs w:val="22"/>
        </w:rPr>
        <w:t>The following</w:t>
      </w:r>
      <w:r w:rsidR="007841C6" w:rsidRPr="008D1A54">
        <w:rPr>
          <w:rFonts w:cs="Arial"/>
          <w:b w:val="0"/>
          <w:bCs/>
          <w:sz w:val="22"/>
          <w:szCs w:val="22"/>
        </w:rPr>
        <w:t xml:space="preserve"> </w:t>
      </w:r>
      <w:r w:rsidR="007841C6" w:rsidRPr="00F466C6">
        <w:rPr>
          <w:rFonts w:cs="Arial"/>
          <w:b w:val="0"/>
          <w:bCs/>
          <w:sz w:val="22"/>
          <w:szCs w:val="22"/>
        </w:rPr>
        <w:t xml:space="preserve">information will be provided to each </w:t>
      </w:r>
      <w:r w:rsidR="008F71E4" w:rsidRPr="00B375B4">
        <w:rPr>
          <w:rFonts w:cs="Arial"/>
          <w:b w:val="0"/>
          <w:bCs/>
          <w:sz w:val="22"/>
          <w:szCs w:val="22"/>
        </w:rPr>
        <w:t>participant</w:t>
      </w:r>
      <w:r w:rsidR="007841C6" w:rsidRPr="00B375B4">
        <w:rPr>
          <w:rFonts w:cs="Arial"/>
          <w:b w:val="0"/>
          <w:bCs/>
          <w:sz w:val="22"/>
          <w:szCs w:val="22"/>
        </w:rPr>
        <w:t>:</w:t>
      </w:r>
    </w:p>
    <w:p w14:paraId="4AEF3495" w14:textId="77777777" w:rsidR="007841C6" w:rsidRPr="00B162B5" w:rsidRDefault="007841C6" w:rsidP="00D67A56">
      <w:pPr>
        <w:pStyle w:val="Subject"/>
        <w:keepNext w:val="0"/>
        <w:keepLines w:val="0"/>
        <w:numPr>
          <w:ilvl w:val="0"/>
          <w:numId w:val="95"/>
        </w:numPr>
        <w:spacing w:line="240" w:lineRule="auto"/>
        <w:rPr>
          <w:rFonts w:cs="Arial"/>
          <w:b w:val="0"/>
          <w:bCs/>
          <w:sz w:val="22"/>
          <w:szCs w:val="22"/>
        </w:rPr>
      </w:pPr>
      <w:r w:rsidRPr="00B162B5">
        <w:rPr>
          <w:rFonts w:cs="Arial"/>
          <w:b w:val="0"/>
          <w:sz w:val="22"/>
          <w:szCs w:val="22"/>
        </w:rPr>
        <w:t>Name of the Study</w:t>
      </w:r>
    </w:p>
    <w:p w14:paraId="55C12227" w14:textId="77777777" w:rsidR="007841C6" w:rsidRPr="00F6293C" w:rsidRDefault="007841C6" w:rsidP="00D67A56">
      <w:pPr>
        <w:pStyle w:val="Subject"/>
        <w:keepNext w:val="0"/>
        <w:keepLines w:val="0"/>
        <w:numPr>
          <w:ilvl w:val="0"/>
          <w:numId w:val="95"/>
        </w:numPr>
        <w:spacing w:line="240" w:lineRule="auto"/>
        <w:rPr>
          <w:rFonts w:cs="Arial"/>
          <w:b w:val="0"/>
          <w:bCs/>
          <w:sz w:val="22"/>
          <w:szCs w:val="22"/>
        </w:rPr>
      </w:pPr>
      <w:r w:rsidRPr="00B162B5">
        <w:rPr>
          <w:rFonts w:cs="Arial"/>
          <w:b w:val="0"/>
          <w:sz w:val="22"/>
          <w:szCs w:val="22"/>
        </w:rPr>
        <w:t>The name of the P</w:t>
      </w:r>
      <w:r w:rsidR="00DA641C" w:rsidRPr="00B162B5">
        <w:rPr>
          <w:rFonts w:cs="Arial"/>
          <w:b w:val="0"/>
          <w:sz w:val="22"/>
          <w:szCs w:val="22"/>
        </w:rPr>
        <w:t>I</w:t>
      </w:r>
    </w:p>
    <w:p w14:paraId="6D480CD4" w14:textId="77777777" w:rsidR="007841C6" w:rsidRPr="00026599" w:rsidRDefault="007841C6" w:rsidP="00D67A56">
      <w:pPr>
        <w:pStyle w:val="Subject"/>
        <w:keepNext w:val="0"/>
        <w:keepLines w:val="0"/>
        <w:numPr>
          <w:ilvl w:val="0"/>
          <w:numId w:val="95"/>
        </w:numPr>
        <w:spacing w:line="240" w:lineRule="auto"/>
        <w:rPr>
          <w:rFonts w:cs="Arial"/>
          <w:b w:val="0"/>
          <w:bCs/>
          <w:sz w:val="22"/>
          <w:szCs w:val="22"/>
        </w:rPr>
      </w:pPr>
      <w:r w:rsidRPr="00F6293C">
        <w:rPr>
          <w:rFonts w:cs="Arial"/>
          <w:b w:val="0"/>
          <w:sz w:val="22"/>
          <w:szCs w:val="22"/>
        </w:rPr>
        <w:t>A statement that the study involves research</w:t>
      </w:r>
    </w:p>
    <w:p w14:paraId="002118FB" w14:textId="77777777" w:rsidR="007841C6" w:rsidRPr="00E03C1C" w:rsidRDefault="007841C6" w:rsidP="00D67A56">
      <w:pPr>
        <w:pStyle w:val="Subject"/>
        <w:keepNext w:val="0"/>
        <w:keepLines w:val="0"/>
        <w:numPr>
          <w:ilvl w:val="0"/>
          <w:numId w:val="95"/>
        </w:numPr>
        <w:spacing w:line="240" w:lineRule="auto"/>
        <w:rPr>
          <w:rFonts w:cs="Arial"/>
          <w:b w:val="0"/>
          <w:bCs/>
          <w:sz w:val="22"/>
          <w:szCs w:val="22"/>
        </w:rPr>
      </w:pPr>
      <w:r w:rsidRPr="00E03C1C">
        <w:rPr>
          <w:rFonts w:cs="Arial"/>
          <w:b w:val="0"/>
          <w:sz w:val="22"/>
          <w:szCs w:val="22"/>
        </w:rPr>
        <w:lastRenderedPageBreak/>
        <w:t>An explanation of the purposes of the research</w:t>
      </w:r>
      <w:r w:rsidRPr="00E03C1C">
        <w:rPr>
          <w:rFonts w:cs="Arial"/>
          <w:b w:val="0"/>
          <w:bCs/>
          <w:sz w:val="22"/>
          <w:szCs w:val="22"/>
        </w:rPr>
        <w:t xml:space="preserve"> </w:t>
      </w:r>
    </w:p>
    <w:p w14:paraId="10C80152" w14:textId="77777777" w:rsidR="007841C6" w:rsidRPr="00B235EB" w:rsidRDefault="007841C6" w:rsidP="00D67A56">
      <w:pPr>
        <w:pStyle w:val="Subject"/>
        <w:keepNext w:val="0"/>
        <w:keepLines w:val="0"/>
        <w:numPr>
          <w:ilvl w:val="0"/>
          <w:numId w:val="95"/>
        </w:numPr>
        <w:spacing w:line="240" w:lineRule="auto"/>
        <w:rPr>
          <w:rFonts w:cs="Arial"/>
          <w:b w:val="0"/>
          <w:bCs/>
          <w:sz w:val="22"/>
          <w:szCs w:val="22"/>
        </w:rPr>
      </w:pPr>
      <w:r w:rsidRPr="00B235EB">
        <w:rPr>
          <w:rFonts w:cs="Arial"/>
          <w:b w:val="0"/>
          <w:sz w:val="22"/>
          <w:szCs w:val="22"/>
        </w:rPr>
        <w:t>The expected duration of the subject’s participation</w:t>
      </w:r>
    </w:p>
    <w:p w14:paraId="63E759BD" w14:textId="77777777" w:rsidR="007841C6" w:rsidRPr="00B235EB" w:rsidRDefault="007841C6" w:rsidP="00D67A56">
      <w:pPr>
        <w:pStyle w:val="Subject"/>
        <w:keepNext w:val="0"/>
        <w:keepLines w:val="0"/>
        <w:numPr>
          <w:ilvl w:val="0"/>
          <w:numId w:val="95"/>
        </w:numPr>
        <w:spacing w:line="240" w:lineRule="auto"/>
        <w:rPr>
          <w:rFonts w:cs="Arial"/>
          <w:b w:val="0"/>
          <w:bCs/>
          <w:sz w:val="22"/>
          <w:szCs w:val="22"/>
        </w:rPr>
      </w:pPr>
      <w:r w:rsidRPr="00B235EB">
        <w:rPr>
          <w:rFonts w:cs="Arial"/>
          <w:b w:val="0"/>
          <w:sz w:val="22"/>
          <w:szCs w:val="22"/>
        </w:rPr>
        <w:t>A description of the procedures to be followed</w:t>
      </w:r>
      <w:r w:rsidRPr="00B235EB">
        <w:rPr>
          <w:rFonts w:cs="Arial"/>
          <w:b w:val="0"/>
          <w:bCs/>
          <w:sz w:val="22"/>
          <w:szCs w:val="22"/>
        </w:rPr>
        <w:t xml:space="preserve"> </w:t>
      </w:r>
    </w:p>
    <w:p w14:paraId="3D6AA3A6" w14:textId="77777777" w:rsidR="007841C6" w:rsidRPr="00B235EB" w:rsidRDefault="007841C6" w:rsidP="00D67A56">
      <w:pPr>
        <w:pStyle w:val="Subject"/>
        <w:keepNext w:val="0"/>
        <w:keepLines w:val="0"/>
        <w:numPr>
          <w:ilvl w:val="0"/>
          <w:numId w:val="95"/>
        </w:numPr>
        <w:spacing w:line="240" w:lineRule="auto"/>
        <w:rPr>
          <w:rFonts w:cs="Arial"/>
          <w:b w:val="0"/>
          <w:bCs/>
          <w:sz w:val="22"/>
          <w:szCs w:val="22"/>
        </w:rPr>
      </w:pPr>
      <w:r w:rsidRPr="00B235EB">
        <w:rPr>
          <w:rFonts w:cs="Arial"/>
          <w:b w:val="0"/>
          <w:sz w:val="22"/>
          <w:szCs w:val="22"/>
        </w:rPr>
        <w:t>Identification of any procedures which are experimental</w:t>
      </w:r>
      <w:r w:rsidRPr="00B235EB">
        <w:rPr>
          <w:rFonts w:cs="Arial"/>
          <w:b w:val="0"/>
          <w:bCs/>
          <w:sz w:val="22"/>
          <w:szCs w:val="22"/>
        </w:rPr>
        <w:t xml:space="preserve"> </w:t>
      </w:r>
    </w:p>
    <w:p w14:paraId="3F14EA40" w14:textId="77777777" w:rsidR="007841C6" w:rsidRPr="00B235EB" w:rsidRDefault="007841C6" w:rsidP="00D67A56">
      <w:pPr>
        <w:numPr>
          <w:ilvl w:val="0"/>
          <w:numId w:val="95"/>
        </w:numPr>
        <w:rPr>
          <w:rFonts w:cs="Arial"/>
          <w:szCs w:val="22"/>
        </w:rPr>
      </w:pPr>
      <w:r w:rsidRPr="00B235EB">
        <w:rPr>
          <w:rFonts w:cs="Arial"/>
          <w:szCs w:val="22"/>
        </w:rPr>
        <w:t xml:space="preserve">Description of any reasonably foreseeable risks or discomforts and possible unforeseeable risks to the </w:t>
      </w:r>
      <w:r w:rsidR="008F71E4" w:rsidRPr="00B235EB">
        <w:rPr>
          <w:rFonts w:cs="Arial"/>
          <w:szCs w:val="22"/>
        </w:rPr>
        <w:t>participant</w:t>
      </w:r>
      <w:r w:rsidR="009F32ED" w:rsidRPr="00B235EB">
        <w:rPr>
          <w:rFonts w:cs="Arial"/>
          <w:szCs w:val="22"/>
        </w:rPr>
        <w:t>:</w:t>
      </w:r>
      <w:r w:rsidRPr="00B235EB">
        <w:rPr>
          <w:rFonts w:cs="Arial"/>
          <w:b/>
          <w:szCs w:val="22"/>
        </w:rPr>
        <w:t xml:space="preserve"> </w:t>
      </w:r>
      <w:r w:rsidRPr="00B235EB">
        <w:rPr>
          <w:rFonts w:cs="Arial"/>
          <w:szCs w:val="22"/>
        </w:rPr>
        <w:t>Risks may include physical, psychological, social or economic risks.</w:t>
      </w:r>
      <w:r w:rsidRPr="00B235EB">
        <w:rPr>
          <w:rFonts w:cs="Arial"/>
          <w:b/>
          <w:szCs w:val="22"/>
        </w:rPr>
        <w:t xml:space="preserve"> </w:t>
      </w:r>
      <w:r w:rsidRPr="00B235EB">
        <w:rPr>
          <w:rFonts w:cs="Arial"/>
          <w:szCs w:val="22"/>
        </w:rPr>
        <w:t>A statement must be included that the particular treatment or procedure might involve risks to the participant that are currently unforeseeable.</w:t>
      </w:r>
    </w:p>
    <w:p w14:paraId="206B7603" w14:textId="77777777" w:rsidR="007841C6" w:rsidRPr="00B235EB" w:rsidRDefault="007841C6" w:rsidP="00D67A56">
      <w:pPr>
        <w:pStyle w:val="Subject"/>
        <w:keepNext w:val="0"/>
        <w:keepLines w:val="0"/>
        <w:numPr>
          <w:ilvl w:val="0"/>
          <w:numId w:val="95"/>
        </w:numPr>
        <w:spacing w:line="240" w:lineRule="auto"/>
        <w:rPr>
          <w:rFonts w:cs="Arial"/>
          <w:b w:val="0"/>
          <w:sz w:val="22"/>
          <w:szCs w:val="22"/>
        </w:rPr>
      </w:pPr>
      <w:r w:rsidRPr="00B235EB">
        <w:rPr>
          <w:rFonts w:cs="Arial"/>
          <w:b w:val="0"/>
          <w:sz w:val="22"/>
          <w:szCs w:val="22"/>
        </w:rPr>
        <w:t xml:space="preserve">Reasonably expected benefits to </w:t>
      </w:r>
      <w:r w:rsidR="008F71E4" w:rsidRPr="00B235EB">
        <w:rPr>
          <w:rFonts w:cs="Arial"/>
          <w:b w:val="0"/>
          <w:sz w:val="22"/>
          <w:szCs w:val="22"/>
        </w:rPr>
        <w:t>participant</w:t>
      </w:r>
      <w:r w:rsidRPr="00B235EB">
        <w:rPr>
          <w:rFonts w:cs="Arial"/>
          <w:b w:val="0"/>
          <w:sz w:val="22"/>
          <w:szCs w:val="22"/>
        </w:rPr>
        <w:t>s or others</w:t>
      </w:r>
      <w:r w:rsidR="009F32ED" w:rsidRPr="00B235EB">
        <w:rPr>
          <w:rFonts w:cs="Arial"/>
          <w:b w:val="0"/>
          <w:sz w:val="22"/>
          <w:szCs w:val="22"/>
        </w:rPr>
        <w:t>:</w:t>
      </w:r>
      <w:r w:rsidRPr="00B235EB">
        <w:rPr>
          <w:rFonts w:cs="Arial"/>
          <w:sz w:val="22"/>
          <w:szCs w:val="22"/>
        </w:rPr>
        <w:t xml:space="preserve"> </w:t>
      </w:r>
      <w:r w:rsidRPr="00B235EB">
        <w:rPr>
          <w:rFonts w:cs="Arial"/>
          <w:b w:val="0"/>
          <w:sz w:val="22"/>
          <w:szCs w:val="22"/>
        </w:rPr>
        <w:t xml:space="preserve">Care must be taken not to overstate the benefits and create an undue influence on </w:t>
      </w:r>
      <w:r w:rsidR="008F71E4" w:rsidRPr="00B235EB">
        <w:rPr>
          <w:rFonts w:cs="Arial"/>
          <w:b w:val="0"/>
          <w:sz w:val="22"/>
          <w:szCs w:val="22"/>
        </w:rPr>
        <w:t>participant</w:t>
      </w:r>
      <w:r w:rsidRPr="00B235EB">
        <w:rPr>
          <w:rFonts w:cs="Arial"/>
          <w:b w:val="0"/>
          <w:sz w:val="22"/>
          <w:szCs w:val="22"/>
        </w:rPr>
        <w:t>s. Payment for subject's participation in a research project is not to be considered as a benefit of the research.</w:t>
      </w:r>
    </w:p>
    <w:p w14:paraId="559B25FC" w14:textId="77777777" w:rsidR="007841C6" w:rsidRPr="00B235EB" w:rsidRDefault="007841C6" w:rsidP="00D67A56">
      <w:pPr>
        <w:pStyle w:val="Subject"/>
        <w:keepNext w:val="0"/>
        <w:keepLines w:val="0"/>
        <w:numPr>
          <w:ilvl w:val="0"/>
          <w:numId w:val="95"/>
        </w:numPr>
        <w:spacing w:line="240" w:lineRule="auto"/>
        <w:rPr>
          <w:rFonts w:cs="Arial"/>
          <w:b w:val="0"/>
          <w:sz w:val="22"/>
          <w:szCs w:val="22"/>
        </w:rPr>
      </w:pPr>
      <w:r w:rsidRPr="00B235EB">
        <w:rPr>
          <w:rFonts w:cs="Arial"/>
          <w:b w:val="0"/>
          <w:sz w:val="22"/>
          <w:szCs w:val="22"/>
        </w:rPr>
        <w:t xml:space="preserve">Appropriate alternatives to participation that might be advantageous to the </w:t>
      </w:r>
      <w:r w:rsidR="008F71E4" w:rsidRPr="00B235EB">
        <w:rPr>
          <w:rFonts w:cs="Arial"/>
          <w:b w:val="0"/>
          <w:sz w:val="22"/>
          <w:szCs w:val="22"/>
        </w:rPr>
        <w:t>participant</w:t>
      </w:r>
      <w:r w:rsidRPr="00B235EB">
        <w:rPr>
          <w:rFonts w:cs="Arial"/>
          <w:b w:val="0"/>
          <w:sz w:val="22"/>
          <w:szCs w:val="22"/>
        </w:rPr>
        <w:t xml:space="preserve">. </w:t>
      </w:r>
    </w:p>
    <w:p w14:paraId="3C0D06AB" w14:textId="77777777" w:rsidR="007841C6" w:rsidRPr="00B235EB" w:rsidRDefault="007841C6" w:rsidP="00041275">
      <w:pPr>
        <w:pStyle w:val="Subject"/>
        <w:keepNext w:val="0"/>
        <w:keepLines w:val="0"/>
        <w:numPr>
          <w:ilvl w:val="0"/>
          <w:numId w:val="95"/>
        </w:numPr>
        <w:spacing w:line="240" w:lineRule="auto"/>
        <w:rPr>
          <w:rFonts w:cs="Arial"/>
          <w:b w:val="0"/>
          <w:sz w:val="22"/>
          <w:szCs w:val="22"/>
        </w:rPr>
      </w:pPr>
      <w:r w:rsidRPr="00B235EB">
        <w:rPr>
          <w:rFonts w:cs="Arial"/>
          <w:b w:val="0"/>
          <w:sz w:val="22"/>
          <w:szCs w:val="22"/>
        </w:rPr>
        <w:t>Extent of privacy and confidentiality</w:t>
      </w:r>
      <w:r w:rsidR="009F32ED" w:rsidRPr="00B235EB">
        <w:rPr>
          <w:rFonts w:cs="Arial"/>
          <w:b w:val="0"/>
          <w:sz w:val="22"/>
          <w:szCs w:val="22"/>
        </w:rPr>
        <w:t>:</w:t>
      </w:r>
      <w:r w:rsidRPr="00B235EB">
        <w:rPr>
          <w:rFonts w:cs="Arial"/>
          <w:b w:val="0"/>
          <w:sz w:val="22"/>
          <w:szCs w:val="22"/>
        </w:rPr>
        <w:t xml:space="preserve"> Research often poses the risk of loss of confidentiality to </w:t>
      </w:r>
      <w:r w:rsidR="008F71E4" w:rsidRPr="00B235EB">
        <w:rPr>
          <w:rFonts w:cs="Arial"/>
          <w:b w:val="0"/>
          <w:sz w:val="22"/>
          <w:szCs w:val="22"/>
        </w:rPr>
        <w:t>participant</w:t>
      </w:r>
      <w:r w:rsidRPr="00B235EB">
        <w:rPr>
          <w:rFonts w:cs="Arial"/>
          <w:b w:val="0"/>
          <w:sz w:val="22"/>
          <w:szCs w:val="22"/>
        </w:rPr>
        <w:t xml:space="preserve">s. Many persons who would not otherwise have access to identifiable, private information about the </w:t>
      </w:r>
      <w:r w:rsidR="008F71E4" w:rsidRPr="00B235EB">
        <w:rPr>
          <w:rFonts w:cs="Arial"/>
          <w:b w:val="0"/>
          <w:sz w:val="22"/>
          <w:szCs w:val="22"/>
        </w:rPr>
        <w:t>participant</w:t>
      </w:r>
      <w:r w:rsidRPr="00B235EB">
        <w:rPr>
          <w:rFonts w:cs="Arial"/>
          <w:b w:val="0"/>
          <w:sz w:val="22"/>
          <w:szCs w:val="22"/>
        </w:rPr>
        <w:t xml:space="preserve"> may be involved in the research process. Consent information should describe any procedures that the research team will use to protect </w:t>
      </w:r>
      <w:r w:rsidR="008F71E4" w:rsidRPr="00B235EB">
        <w:rPr>
          <w:rFonts w:cs="Arial"/>
          <w:b w:val="0"/>
          <w:sz w:val="22"/>
          <w:szCs w:val="22"/>
        </w:rPr>
        <w:t>participant</w:t>
      </w:r>
      <w:r w:rsidRPr="00B235EB">
        <w:rPr>
          <w:rFonts w:cs="Arial"/>
          <w:b w:val="0"/>
          <w:sz w:val="22"/>
          <w:szCs w:val="22"/>
        </w:rPr>
        <w:t>s' confidential records. In some research, loss of privacy and confidentiality may be the greatest risk of participation. For FDA-regulated studies, consent forms must include a statement that the FDA may inspect research records.</w:t>
      </w:r>
      <w:r w:rsidR="00041275">
        <w:rPr>
          <w:rFonts w:cs="Arial"/>
          <w:b w:val="0"/>
          <w:sz w:val="22"/>
          <w:szCs w:val="22"/>
        </w:rPr>
        <w:t xml:space="preserve">  </w:t>
      </w:r>
      <w:r w:rsidR="00041275" w:rsidRPr="009B4607">
        <w:rPr>
          <w:rFonts w:cs="Arial"/>
          <w:i/>
          <w:sz w:val="22"/>
          <w:szCs w:val="22"/>
        </w:rPr>
        <w:t>NOTE:</w:t>
      </w:r>
      <w:r w:rsidR="00041275" w:rsidRPr="00272D68">
        <w:rPr>
          <w:rFonts w:cs="Arial"/>
          <w:b w:val="0"/>
          <w:i/>
          <w:sz w:val="22"/>
          <w:szCs w:val="22"/>
        </w:rPr>
        <w:t xml:space="preserve">  All potential disclosures</w:t>
      </w:r>
      <w:r w:rsidR="00041275">
        <w:rPr>
          <w:rFonts w:cs="Arial"/>
          <w:b w:val="0"/>
          <w:i/>
          <w:sz w:val="22"/>
          <w:szCs w:val="22"/>
        </w:rPr>
        <w:t xml:space="preserve"> of protected health information</w:t>
      </w:r>
      <w:r w:rsidR="00041275" w:rsidRPr="00272D68">
        <w:rPr>
          <w:rFonts w:cs="Arial"/>
          <w:b w:val="0"/>
          <w:i/>
          <w:sz w:val="22"/>
          <w:szCs w:val="22"/>
        </w:rPr>
        <w:t xml:space="preserve"> to a non-VA entity must be listed within the HIPAA authorization (when use of a HIPAA authorization is applicable).</w:t>
      </w:r>
    </w:p>
    <w:p w14:paraId="5AC5AAF5" w14:textId="77777777" w:rsidR="007841C6" w:rsidRPr="009C6E0D" w:rsidRDefault="007841C6" w:rsidP="00D67A56">
      <w:pPr>
        <w:numPr>
          <w:ilvl w:val="0"/>
          <w:numId w:val="95"/>
        </w:numPr>
        <w:rPr>
          <w:rFonts w:cs="Arial"/>
          <w:szCs w:val="22"/>
        </w:rPr>
      </w:pPr>
      <w:r w:rsidRPr="00B235EB">
        <w:rPr>
          <w:rFonts w:cs="Arial"/>
          <w:szCs w:val="22"/>
        </w:rPr>
        <w:t>Compensation or treatment for injury</w:t>
      </w:r>
      <w:r w:rsidR="009F32ED" w:rsidRPr="00B235EB">
        <w:rPr>
          <w:rFonts w:cs="Arial"/>
          <w:szCs w:val="22"/>
        </w:rPr>
        <w:t>:</w:t>
      </w:r>
      <w:r w:rsidRPr="00B235EB">
        <w:rPr>
          <w:rFonts w:cs="Arial"/>
          <w:b/>
          <w:szCs w:val="22"/>
        </w:rPr>
        <w:t xml:space="preserve"> </w:t>
      </w:r>
      <w:r w:rsidRPr="00B235EB">
        <w:rPr>
          <w:rFonts w:cs="Arial"/>
          <w:bCs/>
          <w:szCs w:val="22"/>
        </w:rPr>
        <w:t>Info</w:t>
      </w:r>
      <w:r w:rsidRPr="00B235EB">
        <w:rPr>
          <w:rFonts w:cs="Arial"/>
          <w:szCs w:val="22"/>
        </w:rPr>
        <w:t xml:space="preserve">rmed consent information </w:t>
      </w:r>
      <w:r w:rsidRPr="009C6E0D">
        <w:rPr>
          <w:rFonts w:cs="Arial"/>
          <w:szCs w:val="22"/>
        </w:rPr>
        <w:t>must include explanations regarding the following:</w:t>
      </w:r>
    </w:p>
    <w:p w14:paraId="6C3C54DD" w14:textId="77777777" w:rsidR="007841C6" w:rsidRPr="009D6AA7" w:rsidRDefault="00234E37" w:rsidP="00D67A56">
      <w:pPr>
        <w:numPr>
          <w:ilvl w:val="0"/>
          <w:numId w:val="96"/>
        </w:numPr>
        <w:rPr>
          <w:rFonts w:cs="Arial"/>
          <w:szCs w:val="22"/>
        </w:rPr>
      </w:pPr>
      <w:r>
        <w:rPr>
          <w:rFonts w:cs="Arial"/>
          <w:szCs w:val="22"/>
        </w:rPr>
        <w:t>F</w:t>
      </w:r>
      <w:r w:rsidRPr="00234E37">
        <w:rPr>
          <w:rFonts w:cs="Arial"/>
          <w:szCs w:val="22"/>
        </w:rPr>
        <w:t>or studies that are greater than minimal risk</w:t>
      </w:r>
      <w:r>
        <w:rPr>
          <w:rFonts w:cs="Arial"/>
          <w:szCs w:val="22"/>
        </w:rPr>
        <w:t xml:space="preserve">: </w:t>
      </w:r>
      <w:r w:rsidRPr="00234E37">
        <w:rPr>
          <w:rFonts w:cs="Arial"/>
          <w:szCs w:val="22"/>
        </w:rPr>
        <w:t xml:space="preserve"> </w:t>
      </w:r>
      <w:r w:rsidR="007841C6" w:rsidRPr="009C6E0D">
        <w:rPr>
          <w:rFonts w:cs="Arial"/>
          <w:szCs w:val="22"/>
        </w:rPr>
        <w:t>Whether any compensation is available,</w:t>
      </w:r>
      <w:r w:rsidR="007841C6" w:rsidRPr="009D6AA7">
        <w:rPr>
          <w:rFonts w:cs="Arial"/>
          <w:szCs w:val="22"/>
        </w:rPr>
        <w:t xml:space="preserve"> whether any medical treatments are available if injury occurs and if so, what they consist of or where further information may be obtained. </w:t>
      </w:r>
    </w:p>
    <w:p w14:paraId="619096A6" w14:textId="44603C64" w:rsidR="007841C6" w:rsidRPr="00F6293C" w:rsidRDefault="007841C6" w:rsidP="00897D01">
      <w:pPr>
        <w:pStyle w:val="Default"/>
        <w:numPr>
          <w:ilvl w:val="0"/>
          <w:numId w:val="96"/>
        </w:numPr>
        <w:spacing w:after="0" w:line="240" w:lineRule="auto"/>
        <w:rPr>
          <w:rFonts w:ascii="Arial" w:hAnsi="Arial" w:cs="Arial"/>
          <w:sz w:val="22"/>
          <w:szCs w:val="22"/>
        </w:rPr>
      </w:pPr>
      <w:r w:rsidRPr="009D6AA7">
        <w:rPr>
          <w:rFonts w:ascii="Arial" w:hAnsi="Arial" w:cs="Arial"/>
          <w:sz w:val="22"/>
          <w:szCs w:val="22"/>
        </w:rPr>
        <w:t xml:space="preserve">In accordance with Federal law, a statement that VA will provide necessary medical treatment to a research </w:t>
      </w:r>
      <w:r w:rsidR="008F71E4" w:rsidRPr="0055161B">
        <w:rPr>
          <w:rFonts w:ascii="Arial" w:hAnsi="Arial" w:cs="Arial"/>
          <w:sz w:val="22"/>
          <w:szCs w:val="22"/>
        </w:rPr>
        <w:t>partici</w:t>
      </w:r>
      <w:r w:rsidR="008F71E4" w:rsidRPr="008D1A54">
        <w:rPr>
          <w:rFonts w:ascii="Arial" w:hAnsi="Arial" w:cs="Arial"/>
          <w:sz w:val="22"/>
          <w:szCs w:val="22"/>
        </w:rPr>
        <w:t>pant</w:t>
      </w:r>
      <w:r w:rsidRPr="00F466C6">
        <w:rPr>
          <w:rFonts w:ascii="Arial" w:hAnsi="Arial" w:cs="Arial"/>
          <w:sz w:val="22"/>
          <w:szCs w:val="22"/>
        </w:rPr>
        <w:t xml:space="preserve"> injured by participation in a research project approved by </w:t>
      </w:r>
      <w:r w:rsidR="00234E37">
        <w:rPr>
          <w:rFonts w:ascii="Arial" w:hAnsi="Arial" w:cs="Arial"/>
          <w:sz w:val="22"/>
          <w:szCs w:val="22"/>
        </w:rPr>
        <w:t>the VAPORHCS R&amp;</w:t>
      </w:r>
      <w:r w:rsidR="008B63A4">
        <w:rPr>
          <w:rFonts w:ascii="Arial" w:hAnsi="Arial" w:cs="Arial"/>
          <w:sz w:val="22"/>
          <w:szCs w:val="22"/>
        </w:rPr>
        <w:t>DC</w:t>
      </w:r>
      <w:r w:rsidRPr="00F466C6">
        <w:rPr>
          <w:rFonts w:ascii="Arial" w:hAnsi="Arial" w:cs="Arial"/>
          <w:sz w:val="22"/>
          <w:szCs w:val="22"/>
        </w:rPr>
        <w:t xml:space="preserve"> and conducted under the supervision of one or more VA employees. </w:t>
      </w:r>
      <w:r w:rsidR="00F15634" w:rsidRPr="00F15634">
        <w:rPr>
          <w:rFonts w:ascii="Arial" w:hAnsi="Arial" w:cs="Arial"/>
          <w:b/>
          <w:i/>
          <w:sz w:val="22"/>
          <w:szCs w:val="22"/>
        </w:rPr>
        <w:t>NOTE</w:t>
      </w:r>
      <w:r w:rsidRPr="00F15634">
        <w:rPr>
          <w:rFonts w:ascii="Arial" w:hAnsi="Arial" w:cs="Arial"/>
          <w:b/>
          <w:i/>
          <w:sz w:val="22"/>
          <w:szCs w:val="22"/>
        </w:rPr>
        <w:t>:</w:t>
      </w:r>
      <w:r w:rsidRPr="00F15634">
        <w:rPr>
          <w:rFonts w:ascii="Arial" w:hAnsi="Arial" w:cs="Arial"/>
          <w:i/>
          <w:sz w:val="22"/>
          <w:szCs w:val="22"/>
        </w:rPr>
        <w:t xml:space="preserve"> This does not apply to </w:t>
      </w:r>
      <w:r w:rsidR="00897D01" w:rsidRPr="00F15634">
        <w:rPr>
          <w:rFonts w:ascii="Arial" w:hAnsi="Arial" w:cs="Arial"/>
          <w:i/>
          <w:sz w:val="22"/>
          <w:szCs w:val="22"/>
        </w:rPr>
        <w:t xml:space="preserve">injuries due to noncompliance by a subject with study procedures or to </w:t>
      </w:r>
      <w:r w:rsidRPr="00F15634">
        <w:rPr>
          <w:rFonts w:ascii="Arial" w:hAnsi="Arial" w:cs="Arial"/>
          <w:i/>
          <w:sz w:val="22"/>
          <w:szCs w:val="22"/>
        </w:rPr>
        <w:t xml:space="preserve">research conducted for VA under a contract with an individual or a non-VA institution (although </w:t>
      </w:r>
      <w:r w:rsidR="008C4C31" w:rsidRPr="00F15634">
        <w:rPr>
          <w:rFonts w:ascii="Arial" w:hAnsi="Arial" w:cs="Arial"/>
          <w:i/>
          <w:sz w:val="22"/>
          <w:szCs w:val="22"/>
        </w:rPr>
        <w:t>Veteran</w:t>
      </w:r>
      <w:r w:rsidRPr="00F15634">
        <w:rPr>
          <w:rFonts w:ascii="Arial" w:hAnsi="Arial" w:cs="Arial"/>
          <w:i/>
          <w:sz w:val="22"/>
          <w:szCs w:val="22"/>
        </w:rPr>
        <w:t>s injured as a result of participation in such research may nevertheless be eligible for care from VA under other statutory and regulatory provisions). Information on the responsibility for research-related injury under such circumstances must be included in the consent form.</w:t>
      </w:r>
      <w:r w:rsidRPr="00F6293C">
        <w:rPr>
          <w:rFonts w:ascii="Arial" w:hAnsi="Arial" w:cs="Arial"/>
          <w:sz w:val="22"/>
          <w:szCs w:val="22"/>
        </w:rPr>
        <w:t xml:space="preserve"> </w:t>
      </w:r>
    </w:p>
    <w:p w14:paraId="02F03B98" w14:textId="77777777" w:rsidR="007841C6" w:rsidRPr="00E03C1C" w:rsidRDefault="007841C6" w:rsidP="00D67A56">
      <w:pPr>
        <w:pStyle w:val="Subject"/>
        <w:keepNext w:val="0"/>
        <w:keepLines w:val="0"/>
        <w:numPr>
          <w:ilvl w:val="0"/>
          <w:numId w:val="95"/>
        </w:numPr>
        <w:spacing w:line="240" w:lineRule="auto"/>
        <w:rPr>
          <w:rFonts w:cs="Arial"/>
          <w:b w:val="0"/>
          <w:sz w:val="22"/>
          <w:szCs w:val="22"/>
        </w:rPr>
      </w:pPr>
      <w:r w:rsidRPr="00F6293C">
        <w:rPr>
          <w:rFonts w:cs="Arial"/>
          <w:b w:val="0"/>
          <w:sz w:val="22"/>
          <w:szCs w:val="22"/>
        </w:rPr>
        <w:t xml:space="preserve">Contact information must include details, including telephone numbers, about whom to contact for </w:t>
      </w:r>
      <w:r w:rsidR="009F32ED" w:rsidRPr="00026599">
        <w:rPr>
          <w:rFonts w:cs="Arial"/>
          <w:b w:val="0"/>
          <w:sz w:val="22"/>
          <w:szCs w:val="22"/>
        </w:rPr>
        <w:t>the following types of information:</w:t>
      </w:r>
    </w:p>
    <w:p w14:paraId="552AEF2A" w14:textId="77777777" w:rsidR="007841C6" w:rsidRPr="00B235EB" w:rsidRDefault="007841C6" w:rsidP="00D67A56">
      <w:pPr>
        <w:numPr>
          <w:ilvl w:val="1"/>
          <w:numId w:val="29"/>
        </w:numPr>
        <w:tabs>
          <w:tab w:val="clear" w:pos="1440"/>
        </w:tabs>
        <w:ind w:left="720"/>
        <w:rPr>
          <w:rFonts w:cs="Arial"/>
          <w:szCs w:val="22"/>
        </w:rPr>
      </w:pPr>
      <w:r w:rsidRPr="00E03C1C">
        <w:rPr>
          <w:rFonts w:cs="Arial"/>
          <w:szCs w:val="22"/>
        </w:rPr>
        <w:t xml:space="preserve">For answers to questions or to voice concerns about a specific research project, the </w:t>
      </w:r>
      <w:r w:rsidR="00DA641C" w:rsidRPr="00B235EB">
        <w:rPr>
          <w:rFonts w:cs="Arial"/>
          <w:szCs w:val="22"/>
        </w:rPr>
        <w:t xml:space="preserve">PI </w:t>
      </w:r>
      <w:r w:rsidRPr="00B235EB">
        <w:rPr>
          <w:rFonts w:cs="Arial"/>
          <w:szCs w:val="22"/>
        </w:rPr>
        <w:t>and other members of the research team are appropriate contacts.</w:t>
      </w:r>
    </w:p>
    <w:p w14:paraId="6B25F9E5" w14:textId="77777777" w:rsidR="007841C6" w:rsidRPr="00B235EB" w:rsidRDefault="007841C6" w:rsidP="00D67A56">
      <w:pPr>
        <w:numPr>
          <w:ilvl w:val="1"/>
          <w:numId w:val="29"/>
        </w:numPr>
        <w:tabs>
          <w:tab w:val="clear" w:pos="1440"/>
        </w:tabs>
        <w:ind w:left="720"/>
        <w:rPr>
          <w:rFonts w:cs="Arial"/>
          <w:szCs w:val="22"/>
        </w:rPr>
      </w:pPr>
      <w:r w:rsidRPr="00B235EB">
        <w:rPr>
          <w:rFonts w:cs="Arial"/>
          <w:szCs w:val="22"/>
        </w:rPr>
        <w:t xml:space="preserve">For answers to questions about </w:t>
      </w:r>
      <w:r w:rsidR="008F71E4" w:rsidRPr="00B235EB">
        <w:rPr>
          <w:rFonts w:cs="Arial"/>
          <w:szCs w:val="22"/>
        </w:rPr>
        <w:t>participant</w:t>
      </w:r>
      <w:r w:rsidRPr="00B235EB">
        <w:rPr>
          <w:rFonts w:cs="Arial"/>
          <w:szCs w:val="22"/>
        </w:rPr>
        <w:t>s' rights, contact the R</w:t>
      </w:r>
      <w:r w:rsidR="00DA641C" w:rsidRPr="00B235EB">
        <w:rPr>
          <w:rFonts w:cs="Arial"/>
          <w:szCs w:val="22"/>
        </w:rPr>
        <w:t>AO</w:t>
      </w:r>
      <w:r w:rsidR="008B63A4">
        <w:rPr>
          <w:rFonts w:cs="Arial"/>
          <w:szCs w:val="22"/>
        </w:rPr>
        <w:t xml:space="preserve"> designee</w:t>
      </w:r>
      <w:r w:rsidR="00DA641C" w:rsidRPr="00B235EB">
        <w:rPr>
          <w:rFonts w:cs="Arial"/>
          <w:szCs w:val="22"/>
        </w:rPr>
        <w:t xml:space="preserve"> </w:t>
      </w:r>
      <w:r w:rsidRPr="00B235EB">
        <w:rPr>
          <w:rFonts w:cs="Arial"/>
          <w:szCs w:val="22"/>
        </w:rPr>
        <w:t xml:space="preserve">or </w:t>
      </w:r>
      <w:r w:rsidRPr="00B235EB">
        <w:rPr>
          <w:rFonts w:cs="Arial"/>
          <w:iCs/>
          <w:szCs w:val="22"/>
        </w:rPr>
        <w:t>VA Regional Counsel</w:t>
      </w:r>
      <w:r w:rsidRPr="00B235EB">
        <w:rPr>
          <w:rFonts w:cs="Arial"/>
          <w:szCs w:val="22"/>
        </w:rPr>
        <w:t xml:space="preserve">. </w:t>
      </w:r>
    </w:p>
    <w:p w14:paraId="2AF0BCA8" w14:textId="77777777" w:rsidR="007841C6" w:rsidRPr="00B235EB" w:rsidRDefault="007841C6" w:rsidP="00D67A56">
      <w:pPr>
        <w:numPr>
          <w:ilvl w:val="1"/>
          <w:numId w:val="29"/>
        </w:numPr>
        <w:tabs>
          <w:tab w:val="clear" w:pos="1440"/>
        </w:tabs>
        <w:ind w:left="720"/>
        <w:rPr>
          <w:rFonts w:cs="Arial"/>
          <w:szCs w:val="22"/>
        </w:rPr>
      </w:pPr>
      <w:r w:rsidRPr="00B235EB">
        <w:rPr>
          <w:rFonts w:cs="Arial"/>
          <w:szCs w:val="22"/>
        </w:rPr>
        <w:t>In the event of a research-related injury, the VA Regional Counsel, the R</w:t>
      </w:r>
      <w:r w:rsidR="00DA641C" w:rsidRPr="00B235EB">
        <w:rPr>
          <w:rFonts w:cs="Arial"/>
          <w:szCs w:val="22"/>
        </w:rPr>
        <w:t>AO</w:t>
      </w:r>
      <w:r w:rsidR="008B63A4">
        <w:rPr>
          <w:rFonts w:cs="Arial"/>
          <w:szCs w:val="22"/>
        </w:rPr>
        <w:t xml:space="preserve"> designee</w:t>
      </w:r>
      <w:r w:rsidRPr="00B235EB">
        <w:rPr>
          <w:rFonts w:cs="Arial"/>
          <w:szCs w:val="22"/>
        </w:rPr>
        <w:t xml:space="preserve"> and the </w:t>
      </w:r>
      <w:r w:rsidR="002A7096" w:rsidRPr="00B235EB">
        <w:rPr>
          <w:rFonts w:cs="Arial"/>
          <w:szCs w:val="22"/>
        </w:rPr>
        <w:t>researcher</w:t>
      </w:r>
      <w:r w:rsidRPr="00B235EB">
        <w:rPr>
          <w:rFonts w:cs="Arial"/>
          <w:szCs w:val="22"/>
        </w:rPr>
        <w:t>s are all appropriate contacts.</w:t>
      </w:r>
    </w:p>
    <w:p w14:paraId="7082333F" w14:textId="77777777" w:rsidR="007841C6" w:rsidRPr="00B235EB" w:rsidRDefault="007841C6" w:rsidP="00D67A56">
      <w:pPr>
        <w:numPr>
          <w:ilvl w:val="1"/>
          <w:numId w:val="29"/>
        </w:numPr>
        <w:tabs>
          <w:tab w:val="clear" w:pos="1440"/>
        </w:tabs>
        <w:ind w:left="720"/>
        <w:rPr>
          <w:rFonts w:cs="Arial"/>
          <w:szCs w:val="22"/>
        </w:rPr>
      </w:pPr>
      <w:r w:rsidRPr="00B235EB">
        <w:rPr>
          <w:rFonts w:cs="Arial"/>
          <w:szCs w:val="22"/>
        </w:rPr>
        <w:t xml:space="preserve">To speak with someone unaffiliated with a specific research project to ask questions or voice concerns about </w:t>
      </w:r>
      <w:r w:rsidR="008F71E4" w:rsidRPr="00B235EB">
        <w:rPr>
          <w:rFonts w:cs="Arial"/>
          <w:szCs w:val="22"/>
        </w:rPr>
        <w:t>participant</w:t>
      </w:r>
      <w:r w:rsidRPr="00B235EB">
        <w:rPr>
          <w:rFonts w:cs="Arial"/>
          <w:szCs w:val="22"/>
        </w:rPr>
        <w:t xml:space="preserve">’s rights, offer input, or to voice complaints about any VA research, </w:t>
      </w:r>
      <w:r w:rsidR="008F71E4" w:rsidRPr="00B235EB">
        <w:rPr>
          <w:rFonts w:cs="Arial"/>
          <w:szCs w:val="22"/>
        </w:rPr>
        <w:t>participant</w:t>
      </w:r>
      <w:r w:rsidRPr="00B235EB">
        <w:rPr>
          <w:rFonts w:cs="Arial"/>
          <w:szCs w:val="22"/>
        </w:rPr>
        <w:t>s should be given contact information for the Research Service, the R</w:t>
      </w:r>
      <w:r w:rsidR="00DA641C" w:rsidRPr="00B235EB">
        <w:rPr>
          <w:rFonts w:cs="Arial"/>
          <w:szCs w:val="22"/>
        </w:rPr>
        <w:t>AO</w:t>
      </w:r>
      <w:r w:rsidR="008B63A4">
        <w:rPr>
          <w:rFonts w:cs="Arial"/>
          <w:szCs w:val="22"/>
        </w:rPr>
        <w:t xml:space="preserve"> designee</w:t>
      </w:r>
      <w:r w:rsidRPr="00B235EB">
        <w:rPr>
          <w:rFonts w:cs="Arial"/>
          <w:szCs w:val="22"/>
        </w:rPr>
        <w:t>, and the VA Regional Counsel.</w:t>
      </w:r>
    </w:p>
    <w:p w14:paraId="4DF4FD42" w14:textId="77777777" w:rsidR="007841C6" w:rsidRPr="00B235EB" w:rsidRDefault="007841C6" w:rsidP="00D67A56">
      <w:pPr>
        <w:pStyle w:val="Subject"/>
        <w:keepNext w:val="0"/>
        <w:keepLines w:val="0"/>
        <w:numPr>
          <w:ilvl w:val="0"/>
          <w:numId w:val="95"/>
        </w:numPr>
        <w:spacing w:line="240" w:lineRule="auto"/>
        <w:rPr>
          <w:rFonts w:cs="Arial"/>
          <w:b w:val="0"/>
          <w:sz w:val="22"/>
          <w:szCs w:val="22"/>
        </w:rPr>
      </w:pPr>
      <w:r w:rsidRPr="00B235EB">
        <w:rPr>
          <w:rFonts w:cs="Arial"/>
          <w:b w:val="0"/>
          <w:sz w:val="22"/>
          <w:szCs w:val="22"/>
        </w:rPr>
        <w:t>Voluntary participation statement</w:t>
      </w:r>
      <w:r w:rsidR="009F32ED" w:rsidRPr="00B235EB">
        <w:rPr>
          <w:rFonts w:cs="Arial"/>
          <w:b w:val="0"/>
          <w:sz w:val="22"/>
          <w:szCs w:val="22"/>
        </w:rPr>
        <w:t>:</w:t>
      </w:r>
      <w:r w:rsidRPr="00B235EB">
        <w:rPr>
          <w:rFonts w:cs="Arial"/>
          <w:sz w:val="22"/>
          <w:szCs w:val="22"/>
        </w:rPr>
        <w:t xml:space="preserve"> </w:t>
      </w:r>
      <w:r w:rsidRPr="00B235EB">
        <w:rPr>
          <w:rFonts w:cs="Arial"/>
          <w:b w:val="0"/>
          <w:sz w:val="22"/>
          <w:szCs w:val="22"/>
        </w:rPr>
        <w:t xml:space="preserve">It is particularly important at the VA for </w:t>
      </w:r>
      <w:r w:rsidR="008F71E4" w:rsidRPr="00B235EB">
        <w:rPr>
          <w:rFonts w:cs="Arial"/>
          <w:b w:val="0"/>
          <w:sz w:val="22"/>
          <w:szCs w:val="22"/>
        </w:rPr>
        <w:t>participant</w:t>
      </w:r>
      <w:r w:rsidRPr="00B235EB">
        <w:rPr>
          <w:rFonts w:cs="Arial"/>
          <w:b w:val="0"/>
          <w:sz w:val="22"/>
          <w:szCs w:val="22"/>
        </w:rPr>
        <w:t xml:space="preserve">s and prospective </w:t>
      </w:r>
      <w:r w:rsidR="008F71E4" w:rsidRPr="00B235EB">
        <w:rPr>
          <w:rFonts w:cs="Arial"/>
          <w:b w:val="0"/>
          <w:sz w:val="22"/>
          <w:szCs w:val="22"/>
        </w:rPr>
        <w:t>participant</w:t>
      </w:r>
      <w:r w:rsidRPr="00B235EB">
        <w:rPr>
          <w:rFonts w:cs="Arial"/>
          <w:b w:val="0"/>
          <w:sz w:val="22"/>
          <w:szCs w:val="22"/>
        </w:rPr>
        <w:t>s to understand and have complete confidence that failure to participate will not jeopardize their VA-provided care. Informed consent information must contain the following statements:</w:t>
      </w:r>
    </w:p>
    <w:p w14:paraId="4AA4B31A" w14:textId="77777777" w:rsidR="007841C6" w:rsidRPr="00B235EB" w:rsidRDefault="007841C6" w:rsidP="00D67A56">
      <w:pPr>
        <w:numPr>
          <w:ilvl w:val="1"/>
          <w:numId w:val="63"/>
        </w:numPr>
        <w:ind w:left="720"/>
        <w:rPr>
          <w:rFonts w:cs="Arial"/>
          <w:szCs w:val="22"/>
        </w:rPr>
      </w:pPr>
      <w:r w:rsidRPr="00B235EB">
        <w:rPr>
          <w:rFonts w:cs="Arial"/>
          <w:szCs w:val="22"/>
        </w:rPr>
        <w:lastRenderedPageBreak/>
        <w:t>Participation in the research is voluntary.</w:t>
      </w:r>
    </w:p>
    <w:p w14:paraId="2B77DC64" w14:textId="77777777" w:rsidR="007841C6" w:rsidRPr="00B235EB" w:rsidRDefault="007841C6" w:rsidP="00D67A56">
      <w:pPr>
        <w:numPr>
          <w:ilvl w:val="1"/>
          <w:numId w:val="63"/>
        </w:numPr>
        <w:ind w:left="720"/>
        <w:rPr>
          <w:rFonts w:cs="Arial"/>
          <w:szCs w:val="22"/>
        </w:rPr>
      </w:pPr>
      <w:r w:rsidRPr="00B235EB">
        <w:rPr>
          <w:rFonts w:cs="Arial"/>
          <w:szCs w:val="22"/>
        </w:rPr>
        <w:t xml:space="preserve">Refusal to participate will involve no penalty or loss of benefits to which the </w:t>
      </w:r>
      <w:r w:rsidR="008F71E4" w:rsidRPr="00B235EB">
        <w:rPr>
          <w:rFonts w:cs="Arial"/>
          <w:szCs w:val="22"/>
        </w:rPr>
        <w:t>participant</w:t>
      </w:r>
      <w:r w:rsidRPr="00B235EB">
        <w:rPr>
          <w:rFonts w:cs="Arial"/>
          <w:szCs w:val="22"/>
        </w:rPr>
        <w:t xml:space="preserve"> is otherwise entitled and the </w:t>
      </w:r>
      <w:r w:rsidR="008F71E4" w:rsidRPr="00B235EB">
        <w:rPr>
          <w:rFonts w:cs="Arial"/>
          <w:szCs w:val="22"/>
        </w:rPr>
        <w:t>participant</w:t>
      </w:r>
      <w:r w:rsidRPr="00B235EB">
        <w:rPr>
          <w:rFonts w:cs="Arial"/>
          <w:szCs w:val="22"/>
        </w:rPr>
        <w:t xml:space="preserve"> may discontinue participation at any time without penalty or loss of benefits to which the</w:t>
      </w:r>
      <w:r w:rsidR="0083626A">
        <w:rPr>
          <w:rFonts w:cs="Arial"/>
          <w:szCs w:val="22"/>
        </w:rPr>
        <w:t>y</w:t>
      </w:r>
      <w:r w:rsidRPr="00B235EB">
        <w:rPr>
          <w:rFonts w:cs="Arial"/>
          <w:szCs w:val="22"/>
        </w:rPr>
        <w:t xml:space="preserve"> </w:t>
      </w:r>
      <w:r w:rsidR="0083626A">
        <w:rPr>
          <w:rFonts w:cs="Arial"/>
          <w:szCs w:val="22"/>
        </w:rPr>
        <w:t>are</w:t>
      </w:r>
      <w:r w:rsidRPr="00B235EB">
        <w:rPr>
          <w:rFonts w:cs="Arial"/>
          <w:szCs w:val="22"/>
        </w:rPr>
        <w:t xml:space="preserve"> entitled.</w:t>
      </w:r>
    </w:p>
    <w:p w14:paraId="304EAA0B" w14:textId="77777777" w:rsidR="007841C6" w:rsidRDefault="007841C6" w:rsidP="007841C6">
      <w:pPr>
        <w:rPr>
          <w:rFonts w:cs="Arial"/>
          <w:szCs w:val="22"/>
        </w:rPr>
      </w:pPr>
    </w:p>
    <w:p w14:paraId="54DE26EF" w14:textId="77777777" w:rsidR="00620F57" w:rsidRDefault="00620F57" w:rsidP="007841C6">
      <w:pPr>
        <w:rPr>
          <w:rFonts w:cs="Arial"/>
          <w:b/>
          <w:i/>
          <w:szCs w:val="22"/>
        </w:rPr>
      </w:pPr>
      <w:r w:rsidRPr="00473CFB">
        <w:rPr>
          <w:rFonts w:cs="Arial"/>
          <w:b/>
          <w:i/>
          <w:szCs w:val="22"/>
          <w:highlight w:val="yellow"/>
        </w:rPr>
        <w:t xml:space="preserve">For research that is subject to the </w:t>
      </w:r>
      <w:r>
        <w:rPr>
          <w:rFonts w:cs="Arial"/>
          <w:b/>
          <w:i/>
          <w:szCs w:val="22"/>
          <w:highlight w:val="yellow"/>
        </w:rPr>
        <w:t>2018 Requirements</w:t>
      </w:r>
      <w:r>
        <w:rPr>
          <w:rFonts w:cs="Arial"/>
          <w:b/>
          <w:i/>
          <w:szCs w:val="22"/>
        </w:rPr>
        <w:t>:</w:t>
      </w:r>
    </w:p>
    <w:p w14:paraId="69888ED7" w14:textId="77777777" w:rsidR="0002527D" w:rsidRPr="00F15634" w:rsidRDefault="0002527D" w:rsidP="00BB3B03">
      <w:pPr>
        <w:pStyle w:val="TableParagraph"/>
        <w:ind w:left="0" w:right="295"/>
        <w:rPr>
          <w:rFonts w:ascii="Arial" w:hAnsi="Arial" w:cs="Arial"/>
        </w:rPr>
      </w:pPr>
      <w:r w:rsidRPr="00F15634">
        <w:rPr>
          <w:rFonts w:ascii="Arial" w:hAnsi="Arial" w:cs="Arial"/>
        </w:rPr>
        <w:t>In addition to the required elements list</w:t>
      </w:r>
      <w:r w:rsidR="003679C1" w:rsidRPr="00F15634">
        <w:rPr>
          <w:rFonts w:ascii="Arial" w:hAnsi="Arial" w:cs="Arial"/>
        </w:rPr>
        <w:t>ed</w:t>
      </w:r>
      <w:r w:rsidRPr="00F15634">
        <w:rPr>
          <w:rFonts w:ascii="Arial" w:hAnsi="Arial" w:cs="Arial"/>
        </w:rPr>
        <w:t xml:space="preserve"> above</w:t>
      </w:r>
      <w:r w:rsidR="000627BD" w:rsidRPr="00F15634">
        <w:rPr>
          <w:rFonts w:ascii="Arial" w:hAnsi="Arial" w:cs="Arial"/>
        </w:rPr>
        <w:t>,</w:t>
      </w:r>
      <w:r w:rsidRPr="00F15634">
        <w:rPr>
          <w:rFonts w:ascii="Arial" w:hAnsi="Arial" w:cs="Arial"/>
        </w:rPr>
        <w:t xml:space="preserve"> t</w:t>
      </w:r>
      <w:r w:rsidR="00C0278B" w:rsidRPr="00F15634">
        <w:rPr>
          <w:rFonts w:ascii="Arial" w:hAnsi="Arial" w:cs="Arial"/>
        </w:rPr>
        <w:t>he i</w:t>
      </w:r>
      <w:r w:rsidR="005959D9" w:rsidRPr="00F15634">
        <w:rPr>
          <w:rFonts w:ascii="Arial" w:hAnsi="Arial" w:cs="Arial"/>
        </w:rPr>
        <w:t>nformed consent</w:t>
      </w:r>
      <w:r w:rsidR="00C0278B" w:rsidRPr="00F15634">
        <w:rPr>
          <w:rFonts w:ascii="Arial" w:hAnsi="Arial" w:cs="Arial"/>
        </w:rPr>
        <w:t xml:space="preserve"> </w:t>
      </w:r>
      <w:r w:rsidRPr="00F15634">
        <w:rPr>
          <w:rFonts w:ascii="Arial" w:hAnsi="Arial" w:cs="Arial"/>
        </w:rPr>
        <w:t xml:space="preserve">must </w:t>
      </w:r>
      <w:r w:rsidR="00DB790D" w:rsidRPr="00F15634">
        <w:rPr>
          <w:rFonts w:ascii="Arial" w:hAnsi="Arial" w:cs="Arial"/>
        </w:rPr>
        <w:t xml:space="preserve">include </w:t>
      </w:r>
      <w:r w:rsidR="006C7188" w:rsidRPr="00F15634">
        <w:rPr>
          <w:rFonts w:ascii="Arial" w:hAnsi="Arial" w:cs="Arial"/>
        </w:rPr>
        <w:t>a</w:t>
      </w:r>
      <w:r w:rsidR="00DB790D" w:rsidRPr="00F15634">
        <w:rPr>
          <w:rFonts w:ascii="Arial" w:hAnsi="Arial" w:cs="Arial"/>
        </w:rPr>
        <w:t xml:space="preserve"> statement</w:t>
      </w:r>
      <w:r w:rsidR="00964B19" w:rsidRPr="00F15634">
        <w:rPr>
          <w:rFonts w:ascii="Arial" w:hAnsi="Arial" w:cs="Arial"/>
        </w:rPr>
        <w:t xml:space="preserve"> indicating that</w:t>
      </w:r>
      <w:r w:rsidR="000627BD" w:rsidRPr="00F15634">
        <w:rPr>
          <w:rFonts w:ascii="Arial" w:hAnsi="Arial" w:cs="Arial"/>
        </w:rPr>
        <w:t xml:space="preserve"> </w:t>
      </w:r>
      <w:r w:rsidR="00964B19" w:rsidRPr="00F15634">
        <w:rPr>
          <w:rFonts w:ascii="Arial" w:hAnsi="Arial" w:cs="Arial"/>
        </w:rPr>
        <w:t>i</w:t>
      </w:r>
      <w:r w:rsidRPr="00F15634">
        <w:rPr>
          <w:rFonts w:ascii="Arial" w:hAnsi="Arial" w:cs="Arial"/>
        </w:rPr>
        <w:t>dentifiers might be removed and the de-identified information or biospecimens used for future research without additional informed consent from the subject</w:t>
      </w:r>
      <w:r w:rsidR="009F03E7" w:rsidRPr="00F15634">
        <w:rPr>
          <w:rFonts w:ascii="Arial" w:hAnsi="Arial" w:cs="Arial"/>
        </w:rPr>
        <w:t xml:space="preserve"> or their LAR</w:t>
      </w:r>
      <w:r w:rsidR="00DB790D" w:rsidRPr="00F15634">
        <w:rPr>
          <w:rFonts w:ascii="Arial" w:hAnsi="Arial" w:cs="Arial"/>
        </w:rPr>
        <w:t>.</w:t>
      </w:r>
    </w:p>
    <w:p w14:paraId="36DCBD26" w14:textId="77777777" w:rsidR="0002527D" w:rsidRDefault="0002527D" w:rsidP="0010313A">
      <w:pPr>
        <w:ind w:left="360"/>
      </w:pPr>
    </w:p>
    <w:p w14:paraId="4D513BFC" w14:textId="77777777" w:rsidR="007841C6" w:rsidRPr="009D6AA7" w:rsidRDefault="007841C6" w:rsidP="00970C45">
      <w:pPr>
        <w:pStyle w:val="Heading2"/>
        <w:numPr>
          <w:ilvl w:val="0"/>
          <w:numId w:val="190"/>
        </w:numPr>
      </w:pPr>
      <w:bookmarkStart w:id="2632" w:name="_Toc105420327"/>
      <w:r w:rsidRPr="009D6AA7">
        <w:t>Additional Elements</w:t>
      </w:r>
      <w:r w:rsidR="00152485">
        <w:rPr>
          <w:lang w:val="en-US"/>
        </w:rPr>
        <w:t xml:space="preserve"> of Informed Consent, Required</w:t>
      </w:r>
      <w:r w:rsidRPr="009D6AA7">
        <w:t xml:space="preserve"> Where Appropriate</w:t>
      </w:r>
      <w:bookmarkEnd w:id="2632"/>
      <w:r w:rsidRPr="009D6AA7">
        <w:t xml:space="preserve">  </w:t>
      </w:r>
    </w:p>
    <w:p w14:paraId="407722F1" w14:textId="77777777" w:rsidR="007841C6" w:rsidRPr="009D6AA7" w:rsidRDefault="007841C6" w:rsidP="007841C6">
      <w:pPr>
        <w:rPr>
          <w:rFonts w:cs="Arial"/>
          <w:bCs/>
          <w:szCs w:val="22"/>
        </w:rPr>
      </w:pPr>
      <w:r w:rsidRPr="009D6AA7">
        <w:rPr>
          <w:rFonts w:cs="Arial"/>
          <w:bCs/>
          <w:szCs w:val="22"/>
        </w:rPr>
        <w:t>In accordance with</w:t>
      </w:r>
      <w:r w:rsidR="00115903" w:rsidRPr="0055161B">
        <w:rPr>
          <w:rFonts w:cs="Arial"/>
          <w:bCs/>
          <w:szCs w:val="22"/>
        </w:rPr>
        <w:t xml:space="preserve"> regulations</w:t>
      </w:r>
      <w:r w:rsidRPr="009C6E0D">
        <w:rPr>
          <w:rFonts w:cs="Arial"/>
          <w:bCs/>
          <w:szCs w:val="22"/>
        </w:rPr>
        <w:t xml:space="preserve">, the following information will be provided to each </w:t>
      </w:r>
      <w:r w:rsidR="008F71E4" w:rsidRPr="009C6E0D">
        <w:rPr>
          <w:rFonts w:cs="Arial"/>
          <w:bCs/>
          <w:szCs w:val="22"/>
        </w:rPr>
        <w:t>participant</w:t>
      </w:r>
      <w:r w:rsidRPr="009D6AA7">
        <w:rPr>
          <w:rFonts w:cs="Arial"/>
          <w:bCs/>
          <w:szCs w:val="22"/>
        </w:rPr>
        <w:t xml:space="preserve">, when appropriate. </w:t>
      </w:r>
    </w:p>
    <w:p w14:paraId="35843CB6" w14:textId="77777777" w:rsidR="007841C6" w:rsidRPr="00F6293C" w:rsidRDefault="007841C6" w:rsidP="00D67A56">
      <w:pPr>
        <w:numPr>
          <w:ilvl w:val="0"/>
          <w:numId w:val="64"/>
        </w:numPr>
        <w:rPr>
          <w:rFonts w:cs="Arial"/>
          <w:szCs w:val="22"/>
        </w:rPr>
      </w:pPr>
      <w:r w:rsidRPr="0055161B">
        <w:rPr>
          <w:rFonts w:cs="Arial"/>
          <w:szCs w:val="22"/>
        </w:rPr>
        <w:t>Unforese</w:t>
      </w:r>
      <w:r w:rsidRPr="008D1A54">
        <w:rPr>
          <w:rFonts w:cs="Arial"/>
          <w:szCs w:val="22"/>
        </w:rPr>
        <w:t xml:space="preserve">eable risks to </w:t>
      </w:r>
      <w:r w:rsidR="008F71E4" w:rsidRPr="00F466C6">
        <w:rPr>
          <w:rFonts w:cs="Arial"/>
          <w:szCs w:val="22"/>
        </w:rPr>
        <w:t>participant</w:t>
      </w:r>
      <w:r w:rsidRPr="00F466C6">
        <w:rPr>
          <w:rFonts w:cs="Arial"/>
          <w:szCs w:val="22"/>
        </w:rPr>
        <w:t>s, embryos, or fetuses</w:t>
      </w:r>
      <w:r w:rsidR="009F32ED" w:rsidRPr="00B375B4">
        <w:rPr>
          <w:rFonts w:cs="Arial"/>
          <w:szCs w:val="22"/>
        </w:rPr>
        <w:t>:</w:t>
      </w:r>
      <w:r w:rsidRPr="00B375B4">
        <w:rPr>
          <w:rFonts w:cs="Arial"/>
          <w:b/>
          <w:szCs w:val="22"/>
        </w:rPr>
        <w:t xml:space="preserve"> </w:t>
      </w:r>
      <w:r w:rsidRPr="00B162B5">
        <w:rPr>
          <w:rFonts w:cs="Arial"/>
          <w:szCs w:val="22"/>
        </w:rPr>
        <w:t xml:space="preserve">A statement that the particular treatment or procedure may involve currently unforeseeable risks to the </w:t>
      </w:r>
      <w:r w:rsidR="008F71E4" w:rsidRPr="00B162B5">
        <w:rPr>
          <w:rFonts w:cs="Arial"/>
          <w:szCs w:val="22"/>
        </w:rPr>
        <w:t>participant</w:t>
      </w:r>
      <w:r w:rsidRPr="00B162B5">
        <w:rPr>
          <w:rFonts w:cs="Arial"/>
          <w:szCs w:val="22"/>
        </w:rPr>
        <w:t xml:space="preserve"> (or to the embryo or fetus if the </w:t>
      </w:r>
      <w:r w:rsidR="008F71E4" w:rsidRPr="00F6293C">
        <w:rPr>
          <w:rFonts w:cs="Arial"/>
          <w:szCs w:val="22"/>
        </w:rPr>
        <w:t>participant</w:t>
      </w:r>
      <w:r w:rsidRPr="00F6293C">
        <w:rPr>
          <w:rFonts w:cs="Arial"/>
          <w:szCs w:val="22"/>
        </w:rPr>
        <w:t xml:space="preserve"> is or may become pregnant).</w:t>
      </w:r>
    </w:p>
    <w:p w14:paraId="2D19DEB2" w14:textId="77777777" w:rsidR="007841C6" w:rsidRPr="00B235EB" w:rsidRDefault="007841C6" w:rsidP="00D67A56">
      <w:pPr>
        <w:numPr>
          <w:ilvl w:val="0"/>
          <w:numId w:val="64"/>
        </w:numPr>
        <w:rPr>
          <w:rFonts w:cs="Arial"/>
          <w:szCs w:val="22"/>
        </w:rPr>
      </w:pPr>
      <w:r w:rsidRPr="00F6293C">
        <w:rPr>
          <w:rFonts w:cs="Arial"/>
          <w:szCs w:val="22"/>
        </w:rPr>
        <w:t>Investigator-initiated termination of participation</w:t>
      </w:r>
      <w:r w:rsidR="009F32ED" w:rsidRPr="00026599">
        <w:rPr>
          <w:rFonts w:cs="Arial"/>
          <w:szCs w:val="22"/>
        </w:rPr>
        <w:t>:</w:t>
      </w:r>
      <w:r w:rsidRPr="00E03C1C">
        <w:rPr>
          <w:rFonts w:cs="Arial"/>
          <w:b/>
          <w:szCs w:val="22"/>
        </w:rPr>
        <w:t xml:space="preserve"> </w:t>
      </w:r>
      <w:r w:rsidRPr="00E03C1C">
        <w:rPr>
          <w:rFonts w:cs="Arial"/>
          <w:szCs w:val="22"/>
        </w:rPr>
        <w:t xml:space="preserve">The informed consent information must specify anticipated circumstances (e.g., </w:t>
      </w:r>
      <w:r w:rsidR="008F71E4" w:rsidRPr="00B235EB">
        <w:rPr>
          <w:rFonts w:cs="Arial"/>
          <w:szCs w:val="22"/>
        </w:rPr>
        <w:t>participant</w:t>
      </w:r>
      <w:r w:rsidRPr="00B235EB">
        <w:rPr>
          <w:rFonts w:cs="Arial"/>
          <w:szCs w:val="22"/>
        </w:rPr>
        <w:t xml:space="preserve"> noncompliance with research, </w:t>
      </w:r>
      <w:r w:rsidR="008F71E4" w:rsidRPr="00B235EB">
        <w:rPr>
          <w:rFonts w:cs="Arial"/>
          <w:szCs w:val="22"/>
        </w:rPr>
        <w:t>participant</w:t>
      </w:r>
      <w:r w:rsidRPr="00B235EB">
        <w:rPr>
          <w:rFonts w:cs="Arial"/>
          <w:szCs w:val="22"/>
        </w:rPr>
        <w:t xml:space="preserve"> not benefiting from research) under which the subject’s participation may be terminated by the investigator without regard to the </w:t>
      </w:r>
      <w:r w:rsidR="008F71E4" w:rsidRPr="00B235EB">
        <w:rPr>
          <w:rFonts w:cs="Arial"/>
          <w:szCs w:val="22"/>
        </w:rPr>
        <w:t>participant</w:t>
      </w:r>
      <w:r w:rsidRPr="00B235EB">
        <w:rPr>
          <w:rFonts w:cs="Arial"/>
          <w:szCs w:val="22"/>
        </w:rPr>
        <w:t>’s consent.</w:t>
      </w:r>
    </w:p>
    <w:p w14:paraId="54811E91" w14:textId="77777777" w:rsidR="007841C6" w:rsidRPr="00B235EB" w:rsidRDefault="007841C6" w:rsidP="00D67A56">
      <w:pPr>
        <w:numPr>
          <w:ilvl w:val="0"/>
          <w:numId w:val="64"/>
        </w:numPr>
        <w:rPr>
          <w:rFonts w:cs="Arial"/>
          <w:szCs w:val="22"/>
        </w:rPr>
      </w:pPr>
      <w:r w:rsidRPr="00B235EB">
        <w:rPr>
          <w:rFonts w:cs="Arial"/>
          <w:szCs w:val="22"/>
        </w:rPr>
        <w:t>Additional costs</w:t>
      </w:r>
      <w:r w:rsidR="009F32ED" w:rsidRPr="00B235EB">
        <w:rPr>
          <w:rFonts w:cs="Arial"/>
          <w:b/>
          <w:szCs w:val="22"/>
        </w:rPr>
        <w:t>:</w:t>
      </w:r>
      <w:r w:rsidRPr="00B235EB">
        <w:rPr>
          <w:rFonts w:cs="Arial"/>
          <w:b/>
          <w:szCs w:val="22"/>
        </w:rPr>
        <w:t xml:space="preserve"> </w:t>
      </w:r>
      <w:r w:rsidRPr="00B235EB">
        <w:rPr>
          <w:rFonts w:cs="Arial"/>
          <w:szCs w:val="22"/>
        </w:rPr>
        <w:t xml:space="preserve">Any additional costs to the </w:t>
      </w:r>
      <w:r w:rsidR="008F71E4" w:rsidRPr="00B235EB">
        <w:rPr>
          <w:rFonts w:cs="Arial"/>
          <w:szCs w:val="22"/>
        </w:rPr>
        <w:t>participant</w:t>
      </w:r>
      <w:r w:rsidRPr="00B235EB">
        <w:rPr>
          <w:rFonts w:cs="Arial"/>
          <w:szCs w:val="22"/>
        </w:rPr>
        <w:t xml:space="preserve"> that may result from participation in the research with consideration of Federal laws concerning </w:t>
      </w:r>
      <w:r w:rsidR="008C4C31" w:rsidRPr="00B235EB">
        <w:rPr>
          <w:rFonts w:cs="Arial"/>
          <w:szCs w:val="22"/>
        </w:rPr>
        <w:t>Veteran</w:t>
      </w:r>
      <w:r w:rsidRPr="00B235EB">
        <w:rPr>
          <w:rFonts w:cs="Arial"/>
          <w:szCs w:val="22"/>
        </w:rPr>
        <w:t xml:space="preserve">s’ eligibility for medical care and treatment. </w:t>
      </w:r>
    </w:p>
    <w:p w14:paraId="787E7A96" w14:textId="77777777" w:rsidR="009F32ED" w:rsidRPr="00B235EB" w:rsidRDefault="007841C6" w:rsidP="00D67A56">
      <w:pPr>
        <w:numPr>
          <w:ilvl w:val="0"/>
          <w:numId w:val="64"/>
        </w:numPr>
        <w:rPr>
          <w:rFonts w:cs="Arial"/>
          <w:szCs w:val="22"/>
        </w:rPr>
      </w:pPr>
      <w:r w:rsidRPr="00B235EB">
        <w:rPr>
          <w:rFonts w:cs="Arial"/>
          <w:szCs w:val="22"/>
        </w:rPr>
        <w:t>Early withdrawal/procedures for termination</w:t>
      </w:r>
      <w:r w:rsidR="009F32ED" w:rsidRPr="00B235EB">
        <w:rPr>
          <w:rFonts w:cs="Arial"/>
          <w:szCs w:val="22"/>
        </w:rPr>
        <w:t>:</w:t>
      </w:r>
      <w:r w:rsidRPr="00B235EB">
        <w:rPr>
          <w:rFonts w:cs="Arial"/>
          <w:b/>
          <w:szCs w:val="22"/>
        </w:rPr>
        <w:t xml:space="preserve"> </w:t>
      </w:r>
      <w:r w:rsidR="008F71E4" w:rsidRPr="00B235EB">
        <w:rPr>
          <w:rFonts w:cs="Arial"/>
          <w:szCs w:val="22"/>
        </w:rPr>
        <w:t>Participant</w:t>
      </w:r>
      <w:r w:rsidRPr="00B235EB">
        <w:rPr>
          <w:rFonts w:cs="Arial"/>
          <w:szCs w:val="22"/>
        </w:rPr>
        <w:t xml:space="preserve">s have the right to withdraw from the research. However, some studies involve medications or procedures that would be dangerous for </w:t>
      </w:r>
      <w:r w:rsidR="008F71E4" w:rsidRPr="00B235EB">
        <w:rPr>
          <w:rFonts w:cs="Arial"/>
          <w:szCs w:val="22"/>
        </w:rPr>
        <w:t>participant</w:t>
      </w:r>
      <w:r w:rsidRPr="00B235EB">
        <w:rPr>
          <w:rFonts w:cs="Arial"/>
          <w:szCs w:val="22"/>
        </w:rPr>
        <w:t xml:space="preserve">s to discontinue abruptly. For studies of this nature, the informed consent documentation must inform </w:t>
      </w:r>
      <w:r w:rsidR="008F71E4" w:rsidRPr="00B235EB">
        <w:rPr>
          <w:rFonts w:cs="Arial"/>
          <w:szCs w:val="22"/>
        </w:rPr>
        <w:t>participant</w:t>
      </w:r>
      <w:r w:rsidRPr="00B235EB">
        <w:rPr>
          <w:rFonts w:cs="Arial"/>
          <w:szCs w:val="22"/>
        </w:rPr>
        <w:t xml:space="preserve">s of the possible consequences of a decision to withdraw. </w:t>
      </w:r>
      <w:r w:rsidR="009F32ED" w:rsidRPr="00B235EB">
        <w:rPr>
          <w:rFonts w:cs="Arial"/>
          <w:szCs w:val="22"/>
        </w:rPr>
        <w:t>Note also the following:</w:t>
      </w:r>
    </w:p>
    <w:p w14:paraId="2731CB7F" w14:textId="77777777" w:rsidR="009F32ED" w:rsidRPr="00B235EB" w:rsidRDefault="009F32ED" w:rsidP="0074334D">
      <w:pPr>
        <w:numPr>
          <w:ilvl w:val="0"/>
          <w:numId w:val="260"/>
        </w:numPr>
        <w:rPr>
          <w:rFonts w:cs="Arial"/>
          <w:szCs w:val="22"/>
        </w:rPr>
      </w:pPr>
      <w:r w:rsidRPr="00B235EB">
        <w:rPr>
          <w:rFonts w:cs="Arial"/>
          <w:szCs w:val="22"/>
        </w:rPr>
        <w:t>I</w:t>
      </w:r>
      <w:r w:rsidR="007841C6" w:rsidRPr="00B235EB">
        <w:rPr>
          <w:rFonts w:cs="Arial"/>
          <w:szCs w:val="22"/>
        </w:rPr>
        <w:t>f there are procedures regarding how to withdraw safely from the research, these must also be described.</w:t>
      </w:r>
    </w:p>
    <w:p w14:paraId="3C589C7B" w14:textId="77777777" w:rsidR="009F32ED" w:rsidRPr="00B235EB" w:rsidRDefault="007841C6" w:rsidP="0074334D">
      <w:pPr>
        <w:numPr>
          <w:ilvl w:val="0"/>
          <w:numId w:val="260"/>
        </w:numPr>
        <w:rPr>
          <w:rFonts w:cs="Arial"/>
          <w:szCs w:val="22"/>
        </w:rPr>
      </w:pPr>
      <w:r w:rsidRPr="00B235EB">
        <w:rPr>
          <w:rFonts w:cs="Arial"/>
          <w:szCs w:val="22"/>
        </w:rPr>
        <w:t xml:space="preserve">It is not appropriate for research staff to administer any additional research-oriented questionnaires or interventions to </w:t>
      </w:r>
      <w:r w:rsidR="008F71E4" w:rsidRPr="00B235EB">
        <w:rPr>
          <w:rFonts w:cs="Arial"/>
          <w:szCs w:val="22"/>
        </w:rPr>
        <w:t>participant</w:t>
      </w:r>
      <w:r w:rsidRPr="00B235EB">
        <w:rPr>
          <w:rFonts w:cs="Arial"/>
          <w:szCs w:val="22"/>
        </w:rPr>
        <w:t xml:space="preserve">s who have decided to withdraw unless required for the safety of the </w:t>
      </w:r>
      <w:r w:rsidR="008F71E4" w:rsidRPr="00B235EB">
        <w:rPr>
          <w:rFonts w:cs="Arial"/>
          <w:szCs w:val="22"/>
        </w:rPr>
        <w:t>participant</w:t>
      </w:r>
      <w:r w:rsidRPr="00B235EB">
        <w:rPr>
          <w:rFonts w:cs="Arial"/>
          <w:szCs w:val="22"/>
        </w:rPr>
        <w:t xml:space="preserve">. </w:t>
      </w:r>
    </w:p>
    <w:p w14:paraId="2E77F041" w14:textId="77777777" w:rsidR="007841C6" w:rsidRPr="00B235EB" w:rsidRDefault="007841C6" w:rsidP="0074334D">
      <w:pPr>
        <w:numPr>
          <w:ilvl w:val="0"/>
          <w:numId w:val="260"/>
        </w:numPr>
        <w:rPr>
          <w:rFonts w:cs="Arial"/>
          <w:szCs w:val="22"/>
        </w:rPr>
      </w:pPr>
      <w:r w:rsidRPr="00B235EB">
        <w:rPr>
          <w:rFonts w:cs="Arial"/>
          <w:szCs w:val="22"/>
        </w:rPr>
        <w:t xml:space="preserve">The consent document cannot give the participant the option of having data removed if they withdraw. The data already collected remains part of the study database. </w:t>
      </w:r>
      <w:r w:rsidR="001F6FFB" w:rsidRPr="00B235EB">
        <w:rPr>
          <w:rFonts w:cs="Arial"/>
          <w:szCs w:val="22"/>
        </w:rPr>
        <w:t>Researcher</w:t>
      </w:r>
      <w:r w:rsidRPr="00B235EB">
        <w:rPr>
          <w:rFonts w:cs="Arial"/>
          <w:szCs w:val="22"/>
        </w:rPr>
        <w:t xml:space="preserve">s may also consult public records, e.g., records establishing survival status. </w:t>
      </w:r>
    </w:p>
    <w:p w14:paraId="4A48B1B9" w14:textId="77777777" w:rsidR="007841C6" w:rsidRPr="00B235EB" w:rsidRDefault="007841C6" w:rsidP="0074334D">
      <w:pPr>
        <w:numPr>
          <w:ilvl w:val="0"/>
          <w:numId w:val="260"/>
        </w:numPr>
        <w:rPr>
          <w:rFonts w:cs="Arial"/>
          <w:szCs w:val="22"/>
        </w:rPr>
      </w:pPr>
      <w:r w:rsidRPr="00B235EB">
        <w:rPr>
          <w:rFonts w:cs="Arial"/>
          <w:szCs w:val="22"/>
        </w:rPr>
        <w:t xml:space="preserve">If a participant chooses to withdraw only from the interventional portion of a study and wishes to continue to be followed for associated clinical outcome information, informed consent must be obtained for this as described in the original approved </w:t>
      </w:r>
      <w:r w:rsidR="00860FFF" w:rsidRPr="00B235EB">
        <w:rPr>
          <w:rFonts w:cs="Arial"/>
          <w:szCs w:val="22"/>
        </w:rPr>
        <w:t>ICF</w:t>
      </w:r>
      <w:r w:rsidRPr="00B235EB">
        <w:rPr>
          <w:rFonts w:cs="Arial"/>
          <w:szCs w:val="22"/>
        </w:rPr>
        <w:t xml:space="preserve">. The IRB must approve a new consent form for this purpose. </w:t>
      </w:r>
    </w:p>
    <w:p w14:paraId="61D6E451" w14:textId="77777777" w:rsidR="007841C6" w:rsidRPr="00B235EB" w:rsidRDefault="007841C6" w:rsidP="00D67A56">
      <w:pPr>
        <w:numPr>
          <w:ilvl w:val="0"/>
          <w:numId w:val="64"/>
        </w:numPr>
        <w:rPr>
          <w:rFonts w:cs="Arial"/>
          <w:bCs/>
          <w:szCs w:val="22"/>
        </w:rPr>
      </w:pPr>
      <w:r w:rsidRPr="00B235EB">
        <w:rPr>
          <w:rFonts w:cs="Arial"/>
          <w:szCs w:val="22"/>
        </w:rPr>
        <w:t>Significant new findings</w:t>
      </w:r>
      <w:r w:rsidR="009F32ED" w:rsidRPr="00B235EB">
        <w:rPr>
          <w:rFonts w:cs="Arial"/>
          <w:szCs w:val="22"/>
        </w:rPr>
        <w:t>:</w:t>
      </w:r>
      <w:r w:rsidRPr="00B235EB">
        <w:rPr>
          <w:rFonts w:cs="Arial"/>
          <w:szCs w:val="22"/>
        </w:rPr>
        <w:t xml:space="preserve"> The </w:t>
      </w:r>
      <w:r w:rsidR="008F71E4" w:rsidRPr="00B235EB">
        <w:rPr>
          <w:rFonts w:cs="Arial"/>
          <w:szCs w:val="22"/>
        </w:rPr>
        <w:t>participant</w:t>
      </w:r>
      <w:r w:rsidRPr="00B235EB">
        <w:rPr>
          <w:rFonts w:cs="Arial"/>
          <w:szCs w:val="22"/>
        </w:rPr>
        <w:t xml:space="preserve"> must be informed that any</w:t>
      </w:r>
      <w:r w:rsidRPr="00B235EB">
        <w:rPr>
          <w:rFonts w:cs="Arial"/>
          <w:bCs/>
          <w:szCs w:val="22"/>
        </w:rPr>
        <w:t xml:space="preserve"> significant new knowledge or findings developed during the course of the research that might affect the risks or benefits and therefore the </w:t>
      </w:r>
      <w:r w:rsidR="008F71E4" w:rsidRPr="00B235EB">
        <w:rPr>
          <w:rFonts w:cs="Arial"/>
          <w:bCs/>
          <w:szCs w:val="22"/>
        </w:rPr>
        <w:t>participant</w:t>
      </w:r>
      <w:r w:rsidRPr="00B235EB">
        <w:rPr>
          <w:rFonts w:cs="Arial"/>
          <w:bCs/>
          <w:szCs w:val="22"/>
        </w:rPr>
        <w:t xml:space="preserve">’s willingness to continue participation will be provided to the </w:t>
      </w:r>
      <w:r w:rsidR="008F71E4" w:rsidRPr="00B235EB">
        <w:rPr>
          <w:rFonts w:cs="Arial"/>
          <w:bCs/>
          <w:szCs w:val="22"/>
        </w:rPr>
        <w:t>participant</w:t>
      </w:r>
      <w:r w:rsidRPr="00B235EB">
        <w:rPr>
          <w:rFonts w:cs="Arial"/>
          <w:bCs/>
          <w:szCs w:val="22"/>
        </w:rPr>
        <w:t xml:space="preserve">. </w:t>
      </w:r>
      <w:r w:rsidRPr="00B235EB">
        <w:rPr>
          <w:rFonts w:cs="Arial"/>
          <w:szCs w:val="22"/>
        </w:rPr>
        <w:t xml:space="preserve">The </w:t>
      </w:r>
      <w:r w:rsidR="00860FFF" w:rsidRPr="00B235EB">
        <w:rPr>
          <w:rFonts w:cs="Arial"/>
          <w:szCs w:val="22"/>
        </w:rPr>
        <w:t>ICF</w:t>
      </w:r>
      <w:r w:rsidRPr="00B235EB">
        <w:rPr>
          <w:rFonts w:cs="Arial"/>
          <w:szCs w:val="22"/>
        </w:rPr>
        <w:t xml:space="preserve"> must detail the procedures for contacting </w:t>
      </w:r>
      <w:r w:rsidR="008F71E4" w:rsidRPr="00B235EB">
        <w:rPr>
          <w:rFonts w:cs="Arial"/>
          <w:szCs w:val="22"/>
        </w:rPr>
        <w:t>participant</w:t>
      </w:r>
      <w:r w:rsidRPr="00B235EB">
        <w:rPr>
          <w:rFonts w:cs="Arial"/>
          <w:szCs w:val="22"/>
        </w:rPr>
        <w:t xml:space="preserve">s regarding this new information and for affirming their continued participation. </w:t>
      </w:r>
    </w:p>
    <w:p w14:paraId="0C01D6AA" w14:textId="77777777" w:rsidR="007841C6" w:rsidRPr="00B235EB" w:rsidRDefault="007841C6" w:rsidP="00D67A56">
      <w:pPr>
        <w:numPr>
          <w:ilvl w:val="0"/>
          <w:numId w:val="64"/>
        </w:numPr>
        <w:rPr>
          <w:rFonts w:cs="Arial"/>
          <w:bCs/>
          <w:szCs w:val="22"/>
        </w:rPr>
      </w:pPr>
      <w:r w:rsidRPr="00B235EB">
        <w:rPr>
          <w:rFonts w:cs="Arial"/>
          <w:bCs/>
          <w:szCs w:val="22"/>
        </w:rPr>
        <w:t>Appro</w:t>
      </w:r>
      <w:r w:rsidRPr="00B235EB">
        <w:rPr>
          <w:rFonts w:cs="Arial"/>
          <w:szCs w:val="22"/>
        </w:rPr>
        <w:t xml:space="preserve">ximate number of </w:t>
      </w:r>
      <w:r w:rsidR="008F71E4" w:rsidRPr="00B235EB">
        <w:rPr>
          <w:rFonts w:cs="Arial"/>
          <w:szCs w:val="22"/>
        </w:rPr>
        <w:t>participant</w:t>
      </w:r>
      <w:r w:rsidRPr="00B235EB">
        <w:rPr>
          <w:rFonts w:cs="Arial"/>
          <w:szCs w:val="22"/>
        </w:rPr>
        <w:t>s to be involved in the study.</w:t>
      </w:r>
    </w:p>
    <w:p w14:paraId="3D94E610" w14:textId="77777777" w:rsidR="007841C6" w:rsidRPr="009C6E0D" w:rsidRDefault="007841C6" w:rsidP="00D67A56">
      <w:pPr>
        <w:numPr>
          <w:ilvl w:val="0"/>
          <w:numId w:val="64"/>
        </w:numPr>
        <w:rPr>
          <w:rFonts w:cs="Arial"/>
          <w:szCs w:val="22"/>
        </w:rPr>
      </w:pPr>
      <w:r w:rsidRPr="00B235EB">
        <w:rPr>
          <w:rFonts w:cs="Arial"/>
          <w:bCs/>
          <w:szCs w:val="22"/>
        </w:rPr>
        <w:t>FDA-regulated studies</w:t>
      </w:r>
      <w:r w:rsidR="009F32ED" w:rsidRPr="00B235EB">
        <w:rPr>
          <w:rFonts w:cs="Arial"/>
          <w:bCs/>
          <w:szCs w:val="22"/>
        </w:rPr>
        <w:t>:</w:t>
      </w:r>
      <w:r w:rsidRPr="00B235EB">
        <w:rPr>
          <w:rFonts w:cs="Arial"/>
          <w:szCs w:val="22"/>
        </w:rPr>
        <w:t xml:space="preserve"> Research involving an FDA-regulated test article requires a statement that the FDA may choose to inspect research records that includes the </w:t>
      </w:r>
      <w:r w:rsidR="008F71E4" w:rsidRPr="00B235EB">
        <w:rPr>
          <w:rFonts w:cs="Arial"/>
          <w:szCs w:val="22"/>
        </w:rPr>
        <w:t>participant</w:t>
      </w:r>
      <w:r w:rsidRPr="00B235EB">
        <w:rPr>
          <w:rFonts w:cs="Arial"/>
          <w:szCs w:val="22"/>
        </w:rPr>
        <w:t xml:space="preserve">’s individual medical records. </w:t>
      </w:r>
      <w:r w:rsidR="009F32ED" w:rsidRPr="00B235EB">
        <w:rPr>
          <w:rFonts w:cs="Arial"/>
          <w:szCs w:val="22"/>
        </w:rPr>
        <w:t xml:space="preserve">In addition, there must be a statement in the </w:t>
      </w:r>
      <w:r w:rsidR="00860FFF" w:rsidRPr="00B235EB">
        <w:rPr>
          <w:rFonts w:cs="Arial"/>
          <w:szCs w:val="22"/>
        </w:rPr>
        <w:t>ICF</w:t>
      </w:r>
      <w:r w:rsidR="009F32ED" w:rsidRPr="00B235EB">
        <w:rPr>
          <w:rFonts w:cs="Arial"/>
          <w:szCs w:val="22"/>
        </w:rPr>
        <w:t xml:space="preserve"> that the study will be registered on </w:t>
      </w:r>
      <w:hyperlink r:id="rId52" w:history="1">
        <w:r w:rsidR="00C17CE6" w:rsidRPr="00B375B4">
          <w:rPr>
            <w:rStyle w:val="Hyperlink"/>
            <w:rFonts w:cs="Arial"/>
            <w:szCs w:val="22"/>
          </w:rPr>
          <w:t>www.Clinicaltrials.gov</w:t>
        </w:r>
      </w:hyperlink>
      <w:r w:rsidR="00284508" w:rsidRPr="009C6E0D">
        <w:rPr>
          <w:rFonts w:cs="Arial"/>
          <w:szCs w:val="22"/>
        </w:rPr>
        <w:t xml:space="preserve">. </w:t>
      </w:r>
    </w:p>
    <w:p w14:paraId="144AD765" w14:textId="77777777" w:rsidR="007841C6" w:rsidRPr="00F466C6" w:rsidRDefault="007841C6" w:rsidP="00D67A56">
      <w:pPr>
        <w:numPr>
          <w:ilvl w:val="0"/>
          <w:numId w:val="64"/>
        </w:numPr>
        <w:rPr>
          <w:rFonts w:cs="Arial"/>
          <w:szCs w:val="22"/>
        </w:rPr>
      </w:pPr>
      <w:r w:rsidRPr="009D6AA7">
        <w:rPr>
          <w:rFonts w:cs="Arial"/>
          <w:szCs w:val="22"/>
        </w:rPr>
        <w:lastRenderedPageBreak/>
        <w:t>Payment for participation</w:t>
      </w:r>
      <w:r w:rsidR="009F32ED" w:rsidRPr="009D6AA7">
        <w:rPr>
          <w:rFonts w:cs="Arial"/>
          <w:szCs w:val="22"/>
        </w:rPr>
        <w:t>:</w:t>
      </w:r>
      <w:r w:rsidRPr="0055161B">
        <w:rPr>
          <w:rFonts w:cs="Arial"/>
          <w:b/>
          <w:szCs w:val="22"/>
        </w:rPr>
        <w:t xml:space="preserve"> </w:t>
      </w:r>
      <w:r w:rsidRPr="008D1A54">
        <w:rPr>
          <w:rFonts w:cs="Arial"/>
          <w:szCs w:val="22"/>
        </w:rPr>
        <w:t>If</w:t>
      </w:r>
      <w:r w:rsidRPr="00F466C6">
        <w:rPr>
          <w:rFonts w:cs="Arial"/>
          <w:b/>
          <w:szCs w:val="22"/>
        </w:rPr>
        <w:t xml:space="preserve"> </w:t>
      </w:r>
      <w:r w:rsidRPr="00F466C6">
        <w:rPr>
          <w:rFonts w:cs="Arial"/>
          <w:bCs/>
          <w:szCs w:val="22"/>
        </w:rPr>
        <w:t>appropriate, t</w:t>
      </w:r>
      <w:r w:rsidRPr="00B375B4">
        <w:rPr>
          <w:rFonts w:cs="Arial"/>
          <w:szCs w:val="22"/>
        </w:rPr>
        <w:t xml:space="preserve">he informed consent information should include a clear statement describing any payment the </w:t>
      </w:r>
      <w:r w:rsidR="008F71E4" w:rsidRPr="00B375B4">
        <w:rPr>
          <w:rFonts w:cs="Arial"/>
          <w:szCs w:val="22"/>
        </w:rPr>
        <w:t>participant</w:t>
      </w:r>
      <w:r w:rsidRPr="00B162B5">
        <w:rPr>
          <w:rFonts w:cs="Arial"/>
          <w:szCs w:val="22"/>
        </w:rPr>
        <w:t xml:space="preserve"> is to receive for participation, the required conditions for payment, and the payment schedule. Since VA regulations</w:t>
      </w:r>
      <w:r w:rsidRPr="009C6E0D">
        <w:rPr>
          <w:rFonts w:cs="Arial"/>
          <w:szCs w:val="22"/>
        </w:rPr>
        <w:t xml:space="preserve">, the Common Rule, and FDA regulations all state that </w:t>
      </w:r>
      <w:r w:rsidR="008F71E4" w:rsidRPr="009C6E0D">
        <w:rPr>
          <w:rFonts w:cs="Arial"/>
          <w:szCs w:val="22"/>
        </w:rPr>
        <w:t>participant</w:t>
      </w:r>
      <w:r w:rsidRPr="009D6AA7">
        <w:rPr>
          <w:rFonts w:cs="Arial"/>
          <w:szCs w:val="22"/>
        </w:rPr>
        <w:t xml:space="preserve">s may withdraw from research at any time without penalty of loss of benefits to which they are otherwise entitled, completing the research may not be made a condition of payment. Therefore, the informed consent information should be a description of how payment will be prorated and calculated for </w:t>
      </w:r>
      <w:r w:rsidR="008F71E4" w:rsidRPr="0055161B">
        <w:rPr>
          <w:rFonts w:cs="Arial"/>
          <w:szCs w:val="22"/>
        </w:rPr>
        <w:t>partici</w:t>
      </w:r>
      <w:r w:rsidR="008F71E4" w:rsidRPr="008D1A54">
        <w:rPr>
          <w:rFonts w:cs="Arial"/>
          <w:szCs w:val="22"/>
        </w:rPr>
        <w:t>pant</w:t>
      </w:r>
      <w:r w:rsidRPr="00F466C6">
        <w:rPr>
          <w:rFonts w:cs="Arial"/>
          <w:szCs w:val="22"/>
        </w:rPr>
        <w:t>s who withdraw early.</w:t>
      </w:r>
    </w:p>
    <w:p w14:paraId="16360088" w14:textId="77777777" w:rsidR="000F62BA" w:rsidRPr="00026599" w:rsidRDefault="000F62BA" w:rsidP="000F62BA">
      <w:pPr>
        <w:numPr>
          <w:ilvl w:val="0"/>
          <w:numId w:val="64"/>
        </w:numPr>
        <w:rPr>
          <w:rFonts w:cs="Arial"/>
          <w:szCs w:val="22"/>
        </w:rPr>
      </w:pPr>
      <w:r w:rsidRPr="00F466C6">
        <w:rPr>
          <w:rFonts w:cs="Arial"/>
          <w:szCs w:val="22"/>
        </w:rPr>
        <w:t>If the research will involve taking photographs or making voice or vid</w:t>
      </w:r>
      <w:r w:rsidRPr="00B375B4">
        <w:rPr>
          <w:rFonts w:cs="Arial"/>
          <w:szCs w:val="22"/>
        </w:rPr>
        <w:t xml:space="preserve">eo recordings, a discussion of </w:t>
      </w:r>
      <w:r w:rsidR="00046B1A" w:rsidRPr="00B375B4">
        <w:rPr>
          <w:rFonts w:cs="Arial"/>
          <w:szCs w:val="22"/>
        </w:rPr>
        <w:t xml:space="preserve">the fact that </w:t>
      </w:r>
      <w:r w:rsidR="00D66CC0" w:rsidRPr="00B162B5">
        <w:rPr>
          <w:rFonts w:cs="Arial"/>
          <w:szCs w:val="22"/>
        </w:rPr>
        <w:t>they</w:t>
      </w:r>
      <w:r w:rsidRPr="00B162B5">
        <w:rPr>
          <w:rFonts w:cs="Arial"/>
          <w:szCs w:val="22"/>
        </w:rPr>
        <w:t xml:space="preserve"> a</w:t>
      </w:r>
      <w:r w:rsidR="00D66CC0" w:rsidRPr="00B162B5">
        <w:rPr>
          <w:rFonts w:cs="Arial"/>
          <w:szCs w:val="22"/>
        </w:rPr>
        <w:t>re being taken for the research, w</w:t>
      </w:r>
      <w:r w:rsidRPr="00B162B5">
        <w:rPr>
          <w:rFonts w:cs="Arial"/>
          <w:szCs w:val="22"/>
        </w:rPr>
        <w:t>ho will have access to them, and what their disposition will be after the research is completed</w:t>
      </w:r>
      <w:r w:rsidR="00284508" w:rsidRPr="00F6293C">
        <w:rPr>
          <w:rFonts w:cs="Arial"/>
          <w:szCs w:val="22"/>
        </w:rPr>
        <w:t xml:space="preserve">. </w:t>
      </w:r>
    </w:p>
    <w:p w14:paraId="30BF15C8" w14:textId="77777777" w:rsidR="001A6FEA" w:rsidRPr="00B235EB" w:rsidRDefault="001A6FEA" w:rsidP="001A6FEA">
      <w:pPr>
        <w:numPr>
          <w:ilvl w:val="0"/>
          <w:numId w:val="64"/>
        </w:numPr>
        <w:rPr>
          <w:rFonts w:cs="Arial"/>
          <w:szCs w:val="22"/>
        </w:rPr>
      </w:pPr>
      <w:r w:rsidRPr="00E03C1C">
        <w:rPr>
          <w:rFonts w:cs="Arial"/>
          <w:szCs w:val="22"/>
        </w:rPr>
        <w:t>Any real or apparent conflict of interest by investigators where the research will be performed.</w:t>
      </w:r>
    </w:p>
    <w:p w14:paraId="2DB37239" w14:textId="77777777" w:rsidR="00002CA6" w:rsidRPr="00801028" w:rsidRDefault="00E94494" w:rsidP="00E94494">
      <w:pPr>
        <w:numPr>
          <w:ilvl w:val="0"/>
          <w:numId w:val="64"/>
        </w:numPr>
        <w:rPr>
          <w:rFonts w:cs="Arial"/>
          <w:szCs w:val="22"/>
        </w:rPr>
      </w:pPr>
      <w:r>
        <w:rPr>
          <w:rFonts w:cs="Arial"/>
          <w:szCs w:val="22"/>
        </w:rPr>
        <w:t>Costs</w:t>
      </w:r>
      <w:r w:rsidR="00002CA6" w:rsidRPr="00B235EB">
        <w:rPr>
          <w:rFonts w:cs="Arial"/>
          <w:szCs w:val="22"/>
        </w:rPr>
        <w:t>:</w:t>
      </w:r>
      <w:r w:rsidR="00002CA6" w:rsidRPr="00B235EB">
        <w:rPr>
          <w:rFonts w:cs="Arial"/>
          <w:b/>
          <w:szCs w:val="22"/>
        </w:rPr>
        <w:t xml:space="preserve"> </w:t>
      </w:r>
      <w:r w:rsidR="00002CA6" w:rsidRPr="00B235EB">
        <w:rPr>
          <w:rFonts w:cs="Arial"/>
          <w:szCs w:val="22"/>
        </w:rPr>
        <w:t xml:space="preserve">Informed consent information must </w:t>
      </w:r>
      <w:r>
        <w:rPr>
          <w:rFonts w:cs="Arial"/>
          <w:szCs w:val="22"/>
        </w:rPr>
        <w:t xml:space="preserve">indicate to </w:t>
      </w:r>
      <w:r w:rsidRPr="00E94494">
        <w:rPr>
          <w:rFonts w:cs="Arial"/>
          <w:szCs w:val="22"/>
        </w:rPr>
        <w:t xml:space="preserve">VA research subjects </w:t>
      </w:r>
      <w:r>
        <w:rPr>
          <w:rFonts w:cs="Arial"/>
          <w:szCs w:val="22"/>
        </w:rPr>
        <w:t>that neither they n</w:t>
      </w:r>
      <w:r w:rsidRPr="00E94494">
        <w:rPr>
          <w:rFonts w:cs="Arial"/>
          <w:szCs w:val="22"/>
        </w:rPr>
        <w:t>or their insurance will be charged for any costs related to the research.</w:t>
      </w:r>
      <w:r w:rsidR="00002CA6" w:rsidRPr="00B235EB">
        <w:rPr>
          <w:rFonts w:cs="Arial"/>
          <w:szCs w:val="22"/>
        </w:rPr>
        <w:t xml:space="preserve"> Researchers should note, however, that certain </w:t>
      </w:r>
      <w:r w:rsidR="008C4C31" w:rsidRPr="00B235EB">
        <w:rPr>
          <w:rFonts w:cs="Arial"/>
          <w:szCs w:val="22"/>
        </w:rPr>
        <w:t>Veteran</w:t>
      </w:r>
      <w:r w:rsidR="00002CA6" w:rsidRPr="00B235EB">
        <w:rPr>
          <w:rFonts w:cs="Arial"/>
          <w:szCs w:val="22"/>
        </w:rPr>
        <w:t>s are subject to co</w:t>
      </w:r>
      <w:r w:rsidR="00002CA6" w:rsidRPr="00B235EB">
        <w:rPr>
          <w:rFonts w:cs="Arial"/>
          <w:szCs w:val="22"/>
        </w:rPr>
        <w:noBreakHyphen/>
        <w:t>payments for medical care, pharmaceutical, and services provided by VA</w:t>
      </w:r>
      <w:r>
        <w:rPr>
          <w:rFonts w:cs="Arial"/>
          <w:szCs w:val="22"/>
        </w:rPr>
        <w:t xml:space="preserve"> </w:t>
      </w:r>
      <w:r w:rsidRPr="00E94494">
        <w:rPr>
          <w:rFonts w:cs="Arial"/>
          <w:szCs w:val="22"/>
        </w:rPr>
        <w:t>that are not part of the research procedures or interventions</w:t>
      </w:r>
      <w:r w:rsidR="00002CA6" w:rsidRPr="00B235EB">
        <w:rPr>
          <w:rFonts w:cs="Arial"/>
          <w:szCs w:val="22"/>
        </w:rPr>
        <w:t xml:space="preserve">. </w:t>
      </w:r>
    </w:p>
    <w:p w14:paraId="5831C302" w14:textId="77777777" w:rsidR="007841C6" w:rsidRDefault="007841C6" w:rsidP="007841C6">
      <w:pPr>
        <w:pStyle w:val="Heading4"/>
        <w:rPr>
          <w:rFonts w:ascii="Arial" w:hAnsi="Arial" w:cs="Arial"/>
          <w:b w:val="0"/>
          <w:bCs/>
          <w:sz w:val="22"/>
          <w:szCs w:val="22"/>
        </w:rPr>
      </w:pPr>
    </w:p>
    <w:p w14:paraId="0812F673" w14:textId="77777777" w:rsidR="00F24385" w:rsidRPr="00473CFB" w:rsidRDefault="00F24385" w:rsidP="0010313A">
      <w:pPr>
        <w:rPr>
          <w:rFonts w:cs="Arial"/>
          <w:szCs w:val="22"/>
        </w:rPr>
      </w:pPr>
      <w:r w:rsidRPr="00473CFB">
        <w:rPr>
          <w:rFonts w:cs="Arial"/>
          <w:b/>
          <w:i/>
          <w:szCs w:val="22"/>
          <w:highlight w:val="yellow"/>
        </w:rPr>
        <w:t xml:space="preserve">For research that is subject to the </w:t>
      </w:r>
      <w:r>
        <w:rPr>
          <w:rFonts w:cs="Arial"/>
          <w:b/>
          <w:i/>
          <w:szCs w:val="22"/>
          <w:highlight w:val="yellow"/>
        </w:rPr>
        <w:t>2018 Requirements</w:t>
      </w:r>
      <w:r>
        <w:rPr>
          <w:rFonts w:cs="Arial"/>
          <w:b/>
          <w:i/>
          <w:szCs w:val="22"/>
        </w:rPr>
        <w:t>:</w:t>
      </w:r>
    </w:p>
    <w:p w14:paraId="5A8561A2" w14:textId="77777777" w:rsidR="00E62C8A" w:rsidRPr="0034335E" w:rsidRDefault="0075611A" w:rsidP="0010313A">
      <w:pPr>
        <w:pStyle w:val="TableParagraph"/>
        <w:ind w:right="899"/>
        <w:rPr>
          <w:rFonts w:ascii="Arial" w:hAnsi="Arial" w:cs="Arial"/>
        </w:rPr>
      </w:pPr>
      <w:r>
        <w:rPr>
          <w:rFonts w:ascii="Arial" w:hAnsi="Arial" w:cs="Arial"/>
        </w:rPr>
        <w:t>Informed c</w:t>
      </w:r>
      <w:r w:rsidR="00E62C8A" w:rsidRPr="0034335E">
        <w:rPr>
          <w:rFonts w:ascii="Arial" w:hAnsi="Arial" w:cs="Arial"/>
        </w:rPr>
        <w:t xml:space="preserve">onsent must include the following </w:t>
      </w:r>
      <w:r w:rsidR="00E62C8A" w:rsidRPr="0034335E">
        <w:rPr>
          <w:rFonts w:ascii="Arial" w:hAnsi="Arial" w:cs="Arial"/>
          <w:i/>
        </w:rPr>
        <w:t xml:space="preserve">additional </w:t>
      </w:r>
      <w:r w:rsidR="00E62C8A" w:rsidRPr="0034335E">
        <w:rPr>
          <w:rFonts w:ascii="Arial" w:hAnsi="Arial" w:cs="Arial"/>
        </w:rPr>
        <w:t>information, when appropriate:</w:t>
      </w:r>
    </w:p>
    <w:p w14:paraId="49FF651C" w14:textId="77777777" w:rsidR="00E62C8A" w:rsidRPr="0034335E" w:rsidRDefault="00E62C8A" w:rsidP="00BB3B03">
      <w:pPr>
        <w:pStyle w:val="TableParagraph"/>
        <w:numPr>
          <w:ilvl w:val="0"/>
          <w:numId w:val="305"/>
        </w:numPr>
        <w:tabs>
          <w:tab w:val="left" w:pos="822"/>
          <w:tab w:val="left" w:pos="823"/>
        </w:tabs>
        <w:ind w:left="605" w:right="821" w:hanging="144"/>
        <w:rPr>
          <w:rFonts w:ascii="Arial" w:hAnsi="Arial" w:cs="Arial"/>
        </w:rPr>
      </w:pPr>
      <w:r w:rsidRPr="0034335E">
        <w:rPr>
          <w:rFonts w:ascii="Arial" w:hAnsi="Arial" w:cs="Arial"/>
        </w:rPr>
        <w:t>biospecimens, even if identifiers are removed, may be used for commercial profit and whether the subject will share in the</w:t>
      </w:r>
      <w:r w:rsidRPr="0034335E">
        <w:rPr>
          <w:rFonts w:ascii="Arial" w:hAnsi="Arial" w:cs="Arial"/>
          <w:spacing w:val="-12"/>
        </w:rPr>
        <w:t xml:space="preserve"> </w:t>
      </w:r>
      <w:r w:rsidRPr="0034335E">
        <w:rPr>
          <w:rFonts w:ascii="Arial" w:hAnsi="Arial" w:cs="Arial"/>
        </w:rPr>
        <w:t>profit</w:t>
      </w:r>
    </w:p>
    <w:p w14:paraId="65D6B42B" w14:textId="77777777" w:rsidR="00E62C8A" w:rsidRPr="0034335E" w:rsidRDefault="00E62C8A" w:rsidP="00BB3B03">
      <w:pPr>
        <w:pStyle w:val="TableParagraph"/>
        <w:numPr>
          <w:ilvl w:val="0"/>
          <w:numId w:val="305"/>
        </w:numPr>
        <w:tabs>
          <w:tab w:val="left" w:pos="822"/>
          <w:tab w:val="left" w:pos="823"/>
        </w:tabs>
        <w:ind w:left="677" w:hanging="216"/>
        <w:rPr>
          <w:rFonts w:ascii="Arial" w:hAnsi="Arial" w:cs="Arial"/>
        </w:rPr>
      </w:pPr>
      <w:r w:rsidRPr="0034335E">
        <w:rPr>
          <w:rFonts w:ascii="Arial" w:hAnsi="Arial" w:cs="Arial"/>
        </w:rPr>
        <w:t>whether clinically relevant research results will be disclosed to</w:t>
      </w:r>
      <w:r w:rsidRPr="0034335E">
        <w:rPr>
          <w:rFonts w:ascii="Arial" w:hAnsi="Arial" w:cs="Arial"/>
          <w:spacing w:val="-22"/>
        </w:rPr>
        <w:t xml:space="preserve"> </w:t>
      </w:r>
      <w:r w:rsidRPr="0034335E">
        <w:rPr>
          <w:rFonts w:ascii="Arial" w:hAnsi="Arial" w:cs="Arial"/>
        </w:rPr>
        <w:t>subjects</w:t>
      </w:r>
      <w:r w:rsidR="009F03E7">
        <w:rPr>
          <w:rFonts w:ascii="Arial" w:hAnsi="Arial" w:cs="Arial"/>
        </w:rPr>
        <w:t xml:space="preserve"> or their LAR</w:t>
      </w:r>
      <w:r w:rsidR="00234E37" w:rsidRPr="00234E37">
        <w:t xml:space="preserve"> </w:t>
      </w:r>
      <w:r w:rsidR="00234E37" w:rsidRPr="00234E37">
        <w:rPr>
          <w:rFonts w:ascii="Arial" w:hAnsi="Arial" w:cs="Arial"/>
        </w:rPr>
        <w:t>and</w:t>
      </w:r>
      <w:r w:rsidR="009F03E7">
        <w:rPr>
          <w:rFonts w:ascii="Arial" w:hAnsi="Arial" w:cs="Arial"/>
        </w:rPr>
        <w:t>,</w:t>
      </w:r>
      <w:r w:rsidR="00234E37" w:rsidRPr="00234E37">
        <w:rPr>
          <w:rFonts w:ascii="Arial" w:hAnsi="Arial" w:cs="Arial"/>
        </w:rPr>
        <w:t xml:space="preserve"> if so, under what conditions</w:t>
      </w:r>
    </w:p>
    <w:p w14:paraId="78CABD05" w14:textId="77777777" w:rsidR="00E62C8A" w:rsidRPr="0034335E" w:rsidRDefault="00E62C8A" w:rsidP="00136C97">
      <w:pPr>
        <w:numPr>
          <w:ilvl w:val="0"/>
          <w:numId w:val="305"/>
        </w:numPr>
        <w:rPr>
          <w:rFonts w:cs="Arial"/>
          <w:szCs w:val="22"/>
        </w:rPr>
      </w:pPr>
      <w:r w:rsidRPr="00DB0F54">
        <w:rPr>
          <w:rFonts w:cs="Arial"/>
        </w:rPr>
        <w:t xml:space="preserve">whether the research project </w:t>
      </w:r>
      <w:r w:rsidR="00234E37">
        <w:rPr>
          <w:rFonts w:cs="Arial"/>
        </w:rPr>
        <w:t xml:space="preserve">will or </w:t>
      </w:r>
      <w:r w:rsidRPr="00DB0F54">
        <w:rPr>
          <w:rFonts w:cs="Arial"/>
        </w:rPr>
        <w:t>might include whole genome</w:t>
      </w:r>
      <w:r w:rsidRPr="00DB0F54">
        <w:rPr>
          <w:rFonts w:cs="Arial"/>
          <w:spacing w:val="-12"/>
        </w:rPr>
        <w:t xml:space="preserve"> </w:t>
      </w:r>
      <w:r w:rsidRPr="0034335E">
        <w:rPr>
          <w:rFonts w:cs="Arial"/>
        </w:rPr>
        <w:t>sequencing</w:t>
      </w:r>
    </w:p>
    <w:p w14:paraId="14C25C22" w14:textId="77777777" w:rsidR="00F24385" w:rsidRPr="0010313A" w:rsidRDefault="00F24385" w:rsidP="0010313A">
      <w:pPr>
        <w:rPr>
          <w:lang w:val="x-none" w:eastAsia="x-none"/>
        </w:rPr>
      </w:pPr>
    </w:p>
    <w:p w14:paraId="7F554CCE" w14:textId="77777777" w:rsidR="007841C6" w:rsidRPr="009D6AA7" w:rsidRDefault="007841C6" w:rsidP="00970C45">
      <w:pPr>
        <w:pStyle w:val="Heading2"/>
        <w:numPr>
          <w:ilvl w:val="0"/>
          <w:numId w:val="190"/>
        </w:numPr>
      </w:pPr>
      <w:bookmarkStart w:id="2633" w:name="_Toc105420328"/>
      <w:r w:rsidRPr="00DE0081">
        <w:t xml:space="preserve">Human Biological Specimen Consent </w:t>
      </w:r>
      <w:r w:rsidR="00F377F3" w:rsidRPr="00840E91">
        <w:rPr>
          <w:lang w:val="en-US"/>
        </w:rPr>
        <w:t>El</w:t>
      </w:r>
      <w:r w:rsidRPr="009C6E0D">
        <w:rPr>
          <w:lang w:val="en-US"/>
        </w:rPr>
        <w:t>ements</w:t>
      </w:r>
      <w:bookmarkEnd w:id="2633"/>
      <w:r w:rsidRPr="009D6AA7">
        <w:t xml:space="preserve"> </w:t>
      </w:r>
    </w:p>
    <w:p w14:paraId="06706D7B" w14:textId="77777777" w:rsidR="007841C6" w:rsidRPr="00F466C6" w:rsidRDefault="007841C6" w:rsidP="007841C6">
      <w:pPr>
        <w:pStyle w:val="Level1"/>
        <w:widowControl/>
        <w:rPr>
          <w:rFonts w:cs="Arial"/>
          <w:sz w:val="22"/>
          <w:szCs w:val="22"/>
        </w:rPr>
      </w:pPr>
      <w:r w:rsidRPr="009D6AA7">
        <w:rPr>
          <w:rFonts w:cs="Arial"/>
          <w:sz w:val="22"/>
          <w:szCs w:val="22"/>
        </w:rPr>
        <w:t xml:space="preserve">If human biological specimens will be obtained as part of a research study, </w:t>
      </w:r>
      <w:r w:rsidR="001A6FEA" w:rsidRPr="008D1A54">
        <w:rPr>
          <w:rFonts w:cs="Arial"/>
          <w:sz w:val="22"/>
          <w:szCs w:val="22"/>
        </w:rPr>
        <w:t>the f</w:t>
      </w:r>
      <w:r w:rsidR="001A6FEA" w:rsidRPr="00F466C6">
        <w:rPr>
          <w:rFonts w:cs="Arial"/>
          <w:sz w:val="22"/>
          <w:szCs w:val="22"/>
        </w:rPr>
        <w:t xml:space="preserve">ollowing information should be included </w:t>
      </w:r>
      <w:r w:rsidR="00234E37">
        <w:rPr>
          <w:rFonts w:cs="Arial"/>
          <w:sz w:val="22"/>
          <w:szCs w:val="22"/>
        </w:rPr>
        <w:t>as part of informed consent</w:t>
      </w:r>
      <w:r w:rsidRPr="00F466C6">
        <w:rPr>
          <w:rFonts w:cs="Arial"/>
          <w:sz w:val="22"/>
          <w:szCs w:val="22"/>
        </w:rPr>
        <w:t xml:space="preserve">. </w:t>
      </w:r>
    </w:p>
    <w:p w14:paraId="2224B7DD" w14:textId="77777777" w:rsidR="007841C6" w:rsidRPr="00E03C1C" w:rsidRDefault="001A6E98" w:rsidP="00D67A56">
      <w:pPr>
        <w:numPr>
          <w:ilvl w:val="0"/>
          <w:numId w:val="65"/>
        </w:numPr>
        <w:rPr>
          <w:rFonts w:cs="Arial"/>
          <w:szCs w:val="22"/>
        </w:rPr>
      </w:pPr>
      <w:r w:rsidRPr="00B162B5">
        <w:rPr>
          <w:rFonts w:cs="Arial"/>
          <w:szCs w:val="22"/>
        </w:rPr>
        <w:t>A s</w:t>
      </w:r>
      <w:r w:rsidR="007841C6" w:rsidRPr="00F6293C">
        <w:rPr>
          <w:rFonts w:cs="Arial"/>
          <w:szCs w:val="22"/>
        </w:rPr>
        <w:t>tatement of whether or not the specimen will be used for future research</w:t>
      </w:r>
      <w:r w:rsidR="001A6FEA" w:rsidRPr="00F6293C">
        <w:rPr>
          <w:rFonts w:cs="Arial"/>
          <w:szCs w:val="22"/>
        </w:rPr>
        <w:t>, and</w:t>
      </w:r>
      <w:r w:rsidRPr="00F6293C">
        <w:rPr>
          <w:rFonts w:cs="Arial"/>
          <w:szCs w:val="22"/>
        </w:rPr>
        <w:t xml:space="preserve"> options for</w:t>
      </w:r>
      <w:r w:rsidR="007841C6" w:rsidRPr="00026599">
        <w:rPr>
          <w:rFonts w:cs="Arial"/>
          <w:szCs w:val="22"/>
        </w:rPr>
        <w:t xml:space="preserve"> how the specimen </w:t>
      </w:r>
      <w:r w:rsidRPr="00E03C1C">
        <w:rPr>
          <w:rFonts w:cs="Arial"/>
          <w:szCs w:val="22"/>
        </w:rPr>
        <w:t xml:space="preserve">may </w:t>
      </w:r>
      <w:r w:rsidR="007841C6" w:rsidRPr="00E03C1C">
        <w:rPr>
          <w:rFonts w:cs="Arial"/>
          <w:szCs w:val="22"/>
        </w:rPr>
        <w:t>be used (any research, research by the PI, or other researchers, genetic analysis, research related to specific area, etc.).</w:t>
      </w:r>
    </w:p>
    <w:p w14:paraId="75AE6B41" w14:textId="77777777" w:rsidR="007841C6" w:rsidRPr="00EB0F47" w:rsidRDefault="00F377F3" w:rsidP="00D67A56">
      <w:pPr>
        <w:numPr>
          <w:ilvl w:val="0"/>
          <w:numId w:val="65"/>
        </w:numPr>
        <w:rPr>
          <w:rFonts w:cs="Arial"/>
          <w:szCs w:val="22"/>
        </w:rPr>
      </w:pPr>
      <w:r w:rsidRPr="00E03C1C">
        <w:rPr>
          <w:rFonts w:cs="Arial"/>
          <w:szCs w:val="22"/>
        </w:rPr>
        <w:t>If the specimens may be used for future studies, information regarding where the spec</w:t>
      </w:r>
      <w:r w:rsidRPr="00B235EB">
        <w:rPr>
          <w:rFonts w:cs="Arial"/>
          <w:szCs w:val="22"/>
        </w:rPr>
        <w:t>imens will be retained, who will have access to them,</w:t>
      </w:r>
      <w:r w:rsidR="00234E37">
        <w:rPr>
          <w:rFonts w:cs="Arial"/>
          <w:szCs w:val="22"/>
        </w:rPr>
        <w:t xml:space="preserve"> and</w:t>
      </w:r>
      <w:r w:rsidRPr="00B235EB">
        <w:rPr>
          <w:rFonts w:cs="Arial"/>
          <w:szCs w:val="22"/>
        </w:rPr>
        <w:t xml:space="preserve"> how long they will be retained</w:t>
      </w:r>
      <w:r w:rsidR="00002CA6" w:rsidRPr="00B235EB">
        <w:rPr>
          <w:rFonts w:cs="Arial"/>
          <w:szCs w:val="22"/>
        </w:rPr>
        <w:t>.</w:t>
      </w:r>
    </w:p>
    <w:p w14:paraId="3F5591E0" w14:textId="77777777" w:rsidR="001A6FEA" w:rsidRPr="00801028" w:rsidRDefault="007841C6" w:rsidP="00801028">
      <w:pPr>
        <w:numPr>
          <w:ilvl w:val="0"/>
          <w:numId w:val="65"/>
        </w:numPr>
        <w:rPr>
          <w:rFonts w:cs="Arial"/>
          <w:szCs w:val="22"/>
        </w:rPr>
      </w:pPr>
      <w:r w:rsidRPr="00840E91">
        <w:rPr>
          <w:rFonts w:cs="Arial"/>
          <w:szCs w:val="22"/>
        </w:rPr>
        <w:t xml:space="preserve">Whether or not the </w:t>
      </w:r>
      <w:r w:rsidR="008F71E4" w:rsidRPr="00840E91">
        <w:rPr>
          <w:rFonts w:cs="Arial"/>
          <w:szCs w:val="22"/>
        </w:rPr>
        <w:t>participant</w:t>
      </w:r>
      <w:r w:rsidRPr="009C6E0D">
        <w:rPr>
          <w:rFonts w:cs="Arial"/>
          <w:szCs w:val="22"/>
        </w:rPr>
        <w:t xml:space="preserve"> will be re-contacted after the original study is completed.</w:t>
      </w:r>
    </w:p>
    <w:p w14:paraId="50CA228E" w14:textId="77777777" w:rsidR="00CA0DDE" w:rsidRPr="00B235EB" w:rsidRDefault="001A6FEA" w:rsidP="0074334D">
      <w:pPr>
        <w:numPr>
          <w:ilvl w:val="0"/>
          <w:numId w:val="65"/>
        </w:numPr>
        <w:rPr>
          <w:rFonts w:cs="Arial"/>
          <w:lang w:eastAsia="x-none"/>
        </w:rPr>
      </w:pPr>
      <w:r w:rsidRPr="008D1A54">
        <w:rPr>
          <w:rFonts w:cs="Arial"/>
          <w:szCs w:val="22"/>
        </w:rPr>
        <w:t>As</w:t>
      </w:r>
      <w:r w:rsidRPr="00F466C6">
        <w:rPr>
          <w:rFonts w:cs="Arial"/>
          <w:szCs w:val="22"/>
        </w:rPr>
        <w:t xml:space="preserve"> applicable, a statement that, </w:t>
      </w:r>
      <w:r w:rsidRPr="00B375B4">
        <w:rPr>
          <w:rFonts w:cs="Arial"/>
          <w:szCs w:val="22"/>
        </w:rPr>
        <w:t>i</w:t>
      </w:r>
      <w:r w:rsidR="007841C6" w:rsidRPr="00B375B4">
        <w:rPr>
          <w:rFonts w:cs="Arial"/>
          <w:szCs w:val="22"/>
        </w:rPr>
        <w:t xml:space="preserve">f the </w:t>
      </w:r>
      <w:r w:rsidR="008F71E4" w:rsidRPr="00B162B5">
        <w:rPr>
          <w:rFonts w:cs="Arial"/>
          <w:szCs w:val="22"/>
        </w:rPr>
        <w:t>participant</w:t>
      </w:r>
      <w:r w:rsidR="007841C6" w:rsidRPr="00B162B5">
        <w:rPr>
          <w:rFonts w:cs="Arial"/>
          <w:szCs w:val="22"/>
        </w:rPr>
        <w:t xml:space="preserve"> requests, the specimen and all links to the clinical data will be destroyed.</w:t>
      </w:r>
    </w:p>
    <w:p w14:paraId="759C75CD" w14:textId="77777777" w:rsidR="00592600" w:rsidRPr="00B235EB" w:rsidRDefault="00592600" w:rsidP="00592600">
      <w:pPr>
        <w:rPr>
          <w:rFonts w:cs="Arial"/>
          <w:lang w:eastAsia="x-none"/>
        </w:rPr>
      </w:pPr>
    </w:p>
    <w:p w14:paraId="0E603FF9" w14:textId="77777777" w:rsidR="009F32ED" w:rsidRPr="00B235EB" w:rsidRDefault="009F32ED" w:rsidP="00970C45">
      <w:pPr>
        <w:pStyle w:val="Heading2"/>
        <w:numPr>
          <w:ilvl w:val="0"/>
          <w:numId w:val="190"/>
        </w:numPr>
      </w:pPr>
      <w:bookmarkStart w:id="2634" w:name="_Toc105420329"/>
      <w:r w:rsidRPr="00B235EB">
        <w:t>Routing of Signed Informed Consent Forms</w:t>
      </w:r>
      <w:bookmarkEnd w:id="2634"/>
    </w:p>
    <w:p w14:paraId="1D82E8BC" w14:textId="563D32C7" w:rsidR="009F32ED" w:rsidRPr="00B235EB" w:rsidRDefault="00F612BF" w:rsidP="009F32ED">
      <w:pPr>
        <w:rPr>
          <w:rFonts w:cs="Arial"/>
          <w:szCs w:val="22"/>
        </w:rPr>
      </w:pPr>
      <w:r>
        <w:rPr>
          <w:rFonts w:cs="Arial"/>
          <w:szCs w:val="22"/>
        </w:rPr>
        <w:t xml:space="preserve">VHA policy </w:t>
      </w:r>
      <w:r w:rsidR="009F32ED" w:rsidRPr="00B235EB">
        <w:rPr>
          <w:rFonts w:cs="Arial"/>
          <w:szCs w:val="22"/>
        </w:rPr>
        <w:t xml:space="preserve">requires </w:t>
      </w:r>
      <w:r>
        <w:rPr>
          <w:rFonts w:cs="Arial"/>
          <w:szCs w:val="22"/>
        </w:rPr>
        <w:t xml:space="preserve">a copy of the </w:t>
      </w:r>
      <w:r w:rsidR="009F32ED" w:rsidRPr="00B235EB">
        <w:rPr>
          <w:rFonts w:cs="Arial"/>
          <w:szCs w:val="22"/>
        </w:rPr>
        <w:t xml:space="preserve">signed consent documents and the signed HIPAA </w:t>
      </w:r>
      <w:r w:rsidR="00860FFF" w:rsidRPr="00B235EB">
        <w:rPr>
          <w:rFonts w:cs="Arial"/>
          <w:szCs w:val="22"/>
        </w:rPr>
        <w:t>a</w:t>
      </w:r>
      <w:r w:rsidR="009F32ED" w:rsidRPr="00B235EB">
        <w:rPr>
          <w:rFonts w:cs="Arial"/>
          <w:szCs w:val="22"/>
        </w:rPr>
        <w:t>uthorization</w:t>
      </w:r>
      <w:r w:rsidR="00860FFF" w:rsidRPr="00B235EB">
        <w:rPr>
          <w:rFonts w:cs="Arial"/>
          <w:szCs w:val="22"/>
        </w:rPr>
        <w:t>s</w:t>
      </w:r>
      <w:r w:rsidR="009F32ED" w:rsidRPr="00B235EB">
        <w:rPr>
          <w:rFonts w:cs="Arial"/>
          <w:szCs w:val="22"/>
        </w:rPr>
        <w:t xml:space="preserve"> for all research participants be </w:t>
      </w:r>
      <w:r>
        <w:rPr>
          <w:rFonts w:cs="Arial"/>
          <w:szCs w:val="22"/>
        </w:rPr>
        <w:t xml:space="preserve">submitted to the RCO, for auditing purposes per their current policy, </w:t>
      </w:r>
      <w:r w:rsidR="009F32ED" w:rsidRPr="00B235EB">
        <w:rPr>
          <w:rFonts w:cs="Arial"/>
          <w:szCs w:val="22"/>
        </w:rPr>
        <w:t xml:space="preserve">as soon as possible, preferably within 3 business days of consenting the </w:t>
      </w:r>
      <w:r w:rsidR="007459B8" w:rsidRPr="00B235EB">
        <w:rPr>
          <w:rFonts w:cs="Arial"/>
          <w:szCs w:val="22"/>
        </w:rPr>
        <w:t>participant</w:t>
      </w:r>
      <w:r w:rsidR="009F32ED" w:rsidRPr="00B235EB">
        <w:rPr>
          <w:rFonts w:cs="Arial"/>
          <w:szCs w:val="22"/>
        </w:rPr>
        <w:t xml:space="preserve">. If </w:t>
      </w:r>
      <w:r w:rsidR="00860FFF" w:rsidRPr="00B235EB">
        <w:rPr>
          <w:rFonts w:cs="Arial"/>
          <w:szCs w:val="22"/>
        </w:rPr>
        <w:t>ICF</w:t>
      </w:r>
      <w:r w:rsidR="009F32ED" w:rsidRPr="00B235EB">
        <w:rPr>
          <w:rFonts w:cs="Arial"/>
          <w:szCs w:val="22"/>
        </w:rPr>
        <w:t xml:space="preserve">s are signed by </w:t>
      </w:r>
      <w:r w:rsidR="008F71E4" w:rsidRPr="00B235EB">
        <w:rPr>
          <w:rFonts w:cs="Arial"/>
          <w:szCs w:val="22"/>
        </w:rPr>
        <w:t>participant</w:t>
      </w:r>
      <w:r w:rsidR="009F32ED" w:rsidRPr="00B235EB">
        <w:rPr>
          <w:rFonts w:cs="Arial"/>
          <w:szCs w:val="22"/>
        </w:rPr>
        <w:t xml:space="preserve">s at home and then returned by mail, they must be stamped with a “received date” </w:t>
      </w:r>
      <w:r>
        <w:rPr>
          <w:rFonts w:cs="Arial"/>
          <w:szCs w:val="22"/>
        </w:rPr>
        <w:t xml:space="preserve">prior to submission to the RCO for auditing.  </w:t>
      </w:r>
    </w:p>
    <w:p w14:paraId="42272D64" w14:textId="77777777" w:rsidR="00A06DAF" w:rsidRPr="00A06DAF" w:rsidRDefault="00A06DAF" w:rsidP="009F32ED">
      <w:pPr>
        <w:pStyle w:val="BodyText"/>
        <w:spacing w:after="0"/>
        <w:rPr>
          <w:rFonts w:ascii="Arial" w:hAnsi="Arial" w:cs="Arial"/>
          <w:szCs w:val="22"/>
          <w:lang w:val="en-US"/>
        </w:rPr>
      </w:pPr>
    </w:p>
    <w:p w14:paraId="74053EE6" w14:textId="77777777" w:rsidR="009F32ED" w:rsidRPr="00840E91" w:rsidRDefault="009F32ED" w:rsidP="00970C45">
      <w:pPr>
        <w:pStyle w:val="Heading2"/>
        <w:numPr>
          <w:ilvl w:val="0"/>
          <w:numId w:val="190"/>
        </w:numPr>
      </w:pPr>
      <w:bookmarkStart w:id="2635" w:name="_Toc105420330"/>
      <w:r w:rsidRPr="00DE0081">
        <w:t>Medic</w:t>
      </w:r>
      <w:r w:rsidRPr="00EB0F47">
        <w:t>al Records</w:t>
      </w:r>
      <w:bookmarkEnd w:id="2635"/>
      <w:r w:rsidRPr="00EB0F47">
        <w:t xml:space="preserve"> </w:t>
      </w:r>
    </w:p>
    <w:p w14:paraId="084AFB23" w14:textId="04D1CE45" w:rsidR="009F32ED" w:rsidRDefault="009F32ED" w:rsidP="009F32ED">
      <w:pPr>
        <w:rPr>
          <w:rFonts w:cs="Arial"/>
          <w:szCs w:val="22"/>
        </w:rPr>
      </w:pPr>
      <w:r w:rsidRPr="009C6E0D">
        <w:rPr>
          <w:rFonts w:cs="Arial"/>
          <w:szCs w:val="22"/>
        </w:rPr>
        <w:t xml:space="preserve">The PI is responsible for assuring that a medical record is created in the </w:t>
      </w:r>
      <w:r w:rsidR="008B63A4">
        <w:rPr>
          <w:rFonts w:cs="Arial"/>
          <w:szCs w:val="22"/>
        </w:rPr>
        <w:t>electronic health record</w:t>
      </w:r>
      <w:r w:rsidRPr="009C6E0D">
        <w:rPr>
          <w:rFonts w:cs="Arial"/>
          <w:szCs w:val="22"/>
        </w:rPr>
        <w:t xml:space="preserve"> for all research participants who</w:t>
      </w:r>
      <w:r w:rsidR="006A1623">
        <w:rPr>
          <w:rFonts w:cs="Arial"/>
          <w:szCs w:val="22"/>
        </w:rPr>
        <w:t xml:space="preserve"> do not already have such a record and</w:t>
      </w:r>
      <w:r w:rsidRPr="009C6E0D">
        <w:rPr>
          <w:rFonts w:cs="Arial"/>
          <w:szCs w:val="22"/>
        </w:rPr>
        <w:t xml:space="preserve"> are admitted as in-patients, treated as outpatients, </w:t>
      </w:r>
      <w:r w:rsidR="00255CEF">
        <w:rPr>
          <w:rFonts w:cs="Arial"/>
          <w:szCs w:val="22"/>
        </w:rPr>
        <w:t>and/</w:t>
      </w:r>
      <w:r w:rsidRPr="009C6E0D">
        <w:rPr>
          <w:rFonts w:cs="Arial"/>
          <w:szCs w:val="22"/>
        </w:rPr>
        <w:t xml:space="preserve">or </w:t>
      </w:r>
      <w:r w:rsidR="006A1623">
        <w:rPr>
          <w:rFonts w:cs="Arial"/>
          <w:szCs w:val="22"/>
        </w:rPr>
        <w:t>have</w:t>
      </w:r>
      <w:r w:rsidR="006A1623" w:rsidRPr="009C6E0D">
        <w:rPr>
          <w:rFonts w:cs="Arial"/>
          <w:szCs w:val="22"/>
        </w:rPr>
        <w:t xml:space="preserve"> </w:t>
      </w:r>
      <w:r w:rsidRPr="009C6E0D">
        <w:rPr>
          <w:rFonts w:cs="Arial"/>
          <w:szCs w:val="22"/>
        </w:rPr>
        <w:t xml:space="preserve">research procedures or interventions </w:t>
      </w:r>
      <w:r w:rsidR="006A1623">
        <w:rPr>
          <w:rFonts w:cs="Arial"/>
          <w:szCs w:val="22"/>
        </w:rPr>
        <w:t xml:space="preserve">that </w:t>
      </w:r>
      <w:r w:rsidRPr="009C6E0D">
        <w:rPr>
          <w:rFonts w:cs="Arial"/>
          <w:szCs w:val="22"/>
        </w:rPr>
        <w:t xml:space="preserve">are used in </w:t>
      </w:r>
      <w:r w:rsidR="00AF1FF7" w:rsidRPr="009D6AA7">
        <w:rPr>
          <w:rFonts w:cs="Arial"/>
          <w:szCs w:val="22"/>
        </w:rPr>
        <w:t xml:space="preserve">or may impact </w:t>
      </w:r>
      <w:r w:rsidRPr="009D6AA7">
        <w:rPr>
          <w:rFonts w:cs="Arial"/>
          <w:szCs w:val="22"/>
        </w:rPr>
        <w:t>the</w:t>
      </w:r>
      <w:r w:rsidR="006A1623">
        <w:rPr>
          <w:rFonts w:cs="Arial"/>
          <w:szCs w:val="22"/>
        </w:rPr>
        <w:t>ir</w:t>
      </w:r>
      <w:r w:rsidRPr="009D6AA7">
        <w:rPr>
          <w:rFonts w:cs="Arial"/>
          <w:szCs w:val="22"/>
        </w:rPr>
        <w:t xml:space="preserve"> medical care</w:t>
      </w:r>
      <w:r w:rsidR="006A1623" w:rsidRPr="00715A17">
        <w:rPr>
          <w:rFonts w:ascii="Calibri" w:hAnsi="Calibri"/>
          <w:color w:val="000000"/>
          <w:sz w:val="20"/>
          <w:szCs w:val="20"/>
        </w:rPr>
        <w:t xml:space="preserve"> </w:t>
      </w:r>
      <w:r w:rsidR="006A1623" w:rsidRPr="006A1623">
        <w:rPr>
          <w:rFonts w:cs="Arial"/>
          <w:szCs w:val="22"/>
        </w:rPr>
        <w:t>a</w:t>
      </w:r>
      <w:r w:rsidR="006A1623">
        <w:rPr>
          <w:rFonts w:cs="Arial"/>
          <w:szCs w:val="22"/>
        </w:rPr>
        <w:t>t a</w:t>
      </w:r>
      <w:r w:rsidR="006A1623" w:rsidRPr="006A1623">
        <w:rPr>
          <w:rFonts w:cs="Arial"/>
          <w:szCs w:val="22"/>
        </w:rPr>
        <w:t xml:space="preserve"> VA medical facility or at facilities contracted by VA to provide services to Veterans</w:t>
      </w:r>
      <w:r w:rsidRPr="009D6AA7">
        <w:rPr>
          <w:rFonts w:cs="Arial"/>
          <w:szCs w:val="22"/>
        </w:rPr>
        <w:t xml:space="preserve">. </w:t>
      </w:r>
      <w:r w:rsidR="005E13BB" w:rsidRPr="009C6E0D">
        <w:rPr>
          <w:rFonts w:cs="Arial"/>
          <w:szCs w:val="22"/>
        </w:rPr>
        <w:t xml:space="preserve"> Creation of a medical record requires identifiable information, such as</w:t>
      </w:r>
      <w:r w:rsidR="005E13BB" w:rsidRPr="009D6AA7">
        <w:rPr>
          <w:rFonts w:cs="Arial"/>
          <w:szCs w:val="22"/>
        </w:rPr>
        <w:t xml:space="preserve"> the participant’s name, social security number, date of birth and address.</w:t>
      </w:r>
      <w:r w:rsidR="00AF4503">
        <w:rPr>
          <w:rFonts w:cs="Arial"/>
          <w:szCs w:val="22"/>
        </w:rPr>
        <w:t xml:space="preserve"> Informed consent and HIPAA authorization documents are not required to be in the medical record.</w:t>
      </w:r>
    </w:p>
    <w:p w14:paraId="3F9131AD" w14:textId="77777777" w:rsidR="00C67D28" w:rsidRDefault="00C67D28" w:rsidP="009F32ED">
      <w:pPr>
        <w:rPr>
          <w:rFonts w:cs="Arial"/>
          <w:szCs w:val="22"/>
        </w:rPr>
      </w:pPr>
    </w:p>
    <w:p w14:paraId="402B8A05" w14:textId="7FE2D599" w:rsidR="00C67D28" w:rsidRDefault="00C67D28" w:rsidP="009F32ED">
      <w:pPr>
        <w:rPr>
          <w:rFonts w:cs="Arial"/>
          <w:bCs/>
          <w:i/>
          <w:iCs/>
          <w:szCs w:val="22"/>
        </w:rPr>
      </w:pPr>
      <w:r w:rsidRPr="00EE6744">
        <w:rPr>
          <w:rFonts w:cs="Arial"/>
          <w:szCs w:val="22"/>
        </w:rPr>
        <w:t xml:space="preserve">Individual participants that don’t have </w:t>
      </w:r>
      <w:r w:rsidR="008B63A4">
        <w:rPr>
          <w:rFonts w:cs="Arial"/>
          <w:szCs w:val="22"/>
        </w:rPr>
        <w:t xml:space="preserve">electronic health records </w:t>
      </w:r>
      <w:r w:rsidRPr="00EE6744">
        <w:rPr>
          <w:rFonts w:cs="Arial"/>
          <w:szCs w:val="22"/>
        </w:rPr>
        <w:t xml:space="preserve">are not required to have one created, if the </w:t>
      </w:r>
      <w:r w:rsidR="009A02BE">
        <w:rPr>
          <w:rFonts w:cs="Arial"/>
          <w:szCs w:val="22"/>
        </w:rPr>
        <w:t xml:space="preserve">Principal Investigator has determined the </w:t>
      </w:r>
      <w:r w:rsidRPr="00EE6744">
        <w:rPr>
          <w:rFonts w:cs="Arial"/>
          <w:szCs w:val="22"/>
        </w:rPr>
        <w:t xml:space="preserve">study </w:t>
      </w:r>
      <w:r w:rsidR="009A02BE">
        <w:rPr>
          <w:rFonts w:cs="Arial"/>
          <w:szCs w:val="22"/>
        </w:rPr>
        <w:t>doesn’t require</w:t>
      </w:r>
      <w:r w:rsidRPr="00EE6744">
        <w:rPr>
          <w:rFonts w:cs="Arial"/>
          <w:szCs w:val="22"/>
        </w:rPr>
        <w:t xml:space="preserve"> progress notes (e.g. subjects are not admitted as in-patients, treated as outpatients, or have research procedures or interventions that re used in or may impact their medical care).</w:t>
      </w:r>
      <w:r w:rsidR="009A02BE">
        <w:rPr>
          <w:rFonts w:cs="Arial"/>
          <w:szCs w:val="22"/>
        </w:rPr>
        <w:t xml:space="preserve"> </w:t>
      </w:r>
      <w:r w:rsidR="009A02BE" w:rsidRPr="006B67E9">
        <w:rPr>
          <w:rFonts w:cs="Arial"/>
          <w:b/>
          <w:i/>
          <w:iCs/>
          <w:szCs w:val="22"/>
        </w:rPr>
        <w:t>NOTE:</w:t>
      </w:r>
      <w:r w:rsidR="009A02BE" w:rsidRPr="006B67E9">
        <w:rPr>
          <w:rFonts w:cs="Arial"/>
          <w:bCs/>
          <w:i/>
          <w:iCs/>
          <w:szCs w:val="22"/>
        </w:rPr>
        <w:t xml:space="preserve"> See Section V, Principal Investigator responsibilities</w:t>
      </w:r>
      <w:r w:rsidR="00255CEF">
        <w:rPr>
          <w:rFonts w:cs="Arial"/>
          <w:bCs/>
          <w:i/>
          <w:iCs/>
          <w:szCs w:val="22"/>
        </w:rPr>
        <w:t xml:space="preserve"> and Section XVII.P, Progress Notes</w:t>
      </w:r>
      <w:r w:rsidR="009A02BE" w:rsidRPr="006B67E9">
        <w:rPr>
          <w:rFonts w:cs="Arial"/>
          <w:bCs/>
          <w:i/>
          <w:iCs/>
          <w:szCs w:val="22"/>
        </w:rPr>
        <w:t>.</w:t>
      </w:r>
    </w:p>
    <w:p w14:paraId="615AC94A" w14:textId="77777777" w:rsidR="00B0332A" w:rsidRDefault="00B0332A" w:rsidP="009F32ED">
      <w:pPr>
        <w:rPr>
          <w:rFonts w:cs="Arial"/>
          <w:bCs/>
          <w:i/>
          <w:iCs/>
          <w:szCs w:val="22"/>
        </w:rPr>
      </w:pPr>
    </w:p>
    <w:p w14:paraId="72E9162A" w14:textId="77777777" w:rsidR="009F32ED" w:rsidRDefault="00B0332A" w:rsidP="009F32ED">
      <w:pPr>
        <w:rPr>
          <w:rFonts w:cs="Arial"/>
          <w:bCs/>
          <w:i/>
          <w:iCs/>
          <w:szCs w:val="22"/>
        </w:rPr>
      </w:pPr>
      <w:r w:rsidRPr="00B0332A">
        <w:rPr>
          <w:rFonts w:cs="Arial"/>
          <w:bCs/>
          <w:szCs w:val="22"/>
        </w:rPr>
        <w:t xml:space="preserve">When access to patient health records is no longer required, the study has been completed, or when authorization is revoked, the Principal Investigator, or designee, must notify the facility </w:t>
      </w:r>
      <w:r>
        <w:rPr>
          <w:rFonts w:cs="Arial"/>
          <w:bCs/>
          <w:szCs w:val="22"/>
        </w:rPr>
        <w:t>Health Information Management System (</w:t>
      </w:r>
      <w:r w:rsidRPr="00B0332A">
        <w:rPr>
          <w:rFonts w:cs="Arial"/>
          <w:bCs/>
          <w:szCs w:val="22"/>
        </w:rPr>
        <w:t>HIM</w:t>
      </w:r>
      <w:r>
        <w:rPr>
          <w:rFonts w:cs="Arial"/>
          <w:bCs/>
          <w:szCs w:val="22"/>
        </w:rPr>
        <w:t>S)</w:t>
      </w:r>
      <w:r w:rsidRPr="00B0332A">
        <w:rPr>
          <w:rFonts w:cs="Arial"/>
          <w:bCs/>
          <w:szCs w:val="22"/>
        </w:rPr>
        <w:t xml:space="preserve"> professional and, if applicable, the IS</w:t>
      </w:r>
      <w:r>
        <w:rPr>
          <w:rFonts w:cs="Arial"/>
          <w:bCs/>
          <w:szCs w:val="22"/>
        </w:rPr>
        <w:t>S</w:t>
      </w:r>
      <w:r w:rsidRPr="00B0332A">
        <w:rPr>
          <w:rFonts w:cs="Arial"/>
          <w:bCs/>
          <w:szCs w:val="22"/>
        </w:rPr>
        <w:t>O</w:t>
      </w:r>
      <w:r>
        <w:rPr>
          <w:rFonts w:cs="Arial"/>
          <w:bCs/>
          <w:szCs w:val="22"/>
        </w:rPr>
        <w:t xml:space="preserve">. </w:t>
      </w:r>
      <w:r w:rsidR="007B2FC4">
        <w:rPr>
          <w:rFonts w:cs="Arial"/>
          <w:bCs/>
          <w:szCs w:val="22"/>
        </w:rPr>
        <w:t xml:space="preserve">Instructions for notifications will be provided by HIMS, and when applicable the ISSOs.  </w:t>
      </w:r>
      <w:r w:rsidRPr="00CA1130">
        <w:rPr>
          <w:rFonts w:cs="Arial"/>
          <w:b/>
          <w:i/>
          <w:iCs/>
          <w:szCs w:val="22"/>
        </w:rPr>
        <w:t>NOTE:</w:t>
      </w:r>
      <w:r w:rsidRPr="00CA1130">
        <w:rPr>
          <w:rFonts w:cs="Arial"/>
          <w:bCs/>
          <w:i/>
          <w:iCs/>
          <w:szCs w:val="22"/>
        </w:rPr>
        <w:t xml:space="preserve"> See VHA </w:t>
      </w:r>
      <w:r w:rsidR="00804188">
        <w:rPr>
          <w:rFonts w:cs="Arial"/>
          <w:bCs/>
          <w:i/>
          <w:iCs/>
          <w:szCs w:val="22"/>
        </w:rPr>
        <w:t xml:space="preserve">Directive </w:t>
      </w:r>
      <w:r w:rsidRPr="00CA1130">
        <w:rPr>
          <w:rFonts w:cs="Arial"/>
          <w:bCs/>
          <w:i/>
          <w:iCs/>
          <w:szCs w:val="22"/>
        </w:rPr>
        <w:t xml:space="preserve">1907.01 and/or VAPORHCS </w:t>
      </w:r>
      <w:r w:rsidR="008B3125">
        <w:rPr>
          <w:rFonts w:cs="Arial"/>
          <w:bCs/>
          <w:i/>
          <w:iCs/>
          <w:szCs w:val="22"/>
        </w:rPr>
        <w:t xml:space="preserve">facility </w:t>
      </w:r>
      <w:r w:rsidR="005E6929" w:rsidRPr="00CA1130">
        <w:rPr>
          <w:rFonts w:cs="Arial"/>
          <w:bCs/>
          <w:i/>
          <w:iCs/>
          <w:szCs w:val="22"/>
        </w:rPr>
        <w:t>HIMS</w:t>
      </w:r>
      <w:r w:rsidRPr="00CA1130">
        <w:rPr>
          <w:rFonts w:cs="Arial"/>
          <w:bCs/>
          <w:i/>
          <w:iCs/>
          <w:szCs w:val="22"/>
        </w:rPr>
        <w:t xml:space="preserve"> </w:t>
      </w:r>
      <w:r w:rsidR="005E6929" w:rsidRPr="00CA1130">
        <w:rPr>
          <w:rFonts w:cs="Arial"/>
          <w:bCs/>
          <w:i/>
          <w:iCs/>
          <w:szCs w:val="22"/>
        </w:rPr>
        <w:t xml:space="preserve">professional for guidance. </w:t>
      </w:r>
    </w:p>
    <w:p w14:paraId="730433E1" w14:textId="77777777" w:rsidR="00F92FE2" w:rsidRPr="00B235EB" w:rsidRDefault="00F92FE2" w:rsidP="009F32ED">
      <w:pPr>
        <w:rPr>
          <w:rFonts w:cs="Arial"/>
          <w:szCs w:val="22"/>
        </w:rPr>
      </w:pPr>
    </w:p>
    <w:p w14:paraId="03472ADD" w14:textId="77777777" w:rsidR="009F32ED" w:rsidRPr="00B235EB" w:rsidRDefault="009F32ED" w:rsidP="00970C45">
      <w:pPr>
        <w:pStyle w:val="Heading2"/>
        <w:numPr>
          <w:ilvl w:val="0"/>
          <w:numId w:val="190"/>
        </w:numPr>
      </w:pPr>
      <w:bookmarkStart w:id="2636" w:name="_Toc105420331"/>
      <w:r w:rsidRPr="00B235EB">
        <w:t>Progress Notes</w:t>
      </w:r>
      <w:bookmarkEnd w:id="2636"/>
      <w:r w:rsidRPr="00B235EB">
        <w:t xml:space="preserve"> </w:t>
      </w:r>
    </w:p>
    <w:p w14:paraId="3B57EA46" w14:textId="77777777" w:rsidR="00EF1972" w:rsidRDefault="009F32ED" w:rsidP="008B63A4">
      <w:pPr>
        <w:pStyle w:val="BodyText2"/>
        <w:rPr>
          <w:rFonts w:ascii="Arial" w:hAnsi="Arial" w:cs="Arial"/>
          <w:bCs/>
          <w:color w:val="auto"/>
          <w:sz w:val="22"/>
          <w:szCs w:val="22"/>
        </w:rPr>
      </w:pPr>
      <w:r w:rsidRPr="00B235EB">
        <w:rPr>
          <w:rFonts w:ascii="Arial" w:hAnsi="Arial" w:cs="Arial"/>
          <w:bCs/>
          <w:color w:val="auto"/>
          <w:sz w:val="22"/>
          <w:szCs w:val="22"/>
          <w:shd w:val="clear" w:color="auto" w:fill="FFFFFF"/>
        </w:rPr>
        <w:t>Progress notes must be entered for individual participants as noted below.</w:t>
      </w:r>
      <w:r w:rsidRPr="00B235EB">
        <w:rPr>
          <w:rFonts w:ascii="Arial" w:hAnsi="Arial" w:cs="Arial"/>
          <w:bCs/>
          <w:color w:val="auto"/>
          <w:sz w:val="22"/>
          <w:szCs w:val="22"/>
        </w:rPr>
        <w:t xml:space="preserve"> The P</w:t>
      </w:r>
      <w:r w:rsidR="00DA641C" w:rsidRPr="00B235EB">
        <w:rPr>
          <w:rFonts w:ascii="Arial" w:hAnsi="Arial" w:cs="Arial"/>
          <w:bCs/>
          <w:color w:val="auto"/>
          <w:sz w:val="22"/>
          <w:szCs w:val="22"/>
          <w:lang w:val="en-US"/>
        </w:rPr>
        <w:t>I</w:t>
      </w:r>
      <w:r w:rsidRPr="00B235EB">
        <w:rPr>
          <w:rFonts w:ascii="Arial" w:hAnsi="Arial" w:cs="Arial"/>
          <w:bCs/>
          <w:color w:val="auto"/>
          <w:sz w:val="22"/>
          <w:szCs w:val="22"/>
        </w:rPr>
        <w:t xml:space="preserve"> is responsible for ensuring that the progress notes are </w:t>
      </w:r>
      <w:r w:rsidR="008B356F">
        <w:rPr>
          <w:rFonts w:ascii="Arial" w:hAnsi="Arial" w:cs="Arial"/>
          <w:bCs/>
          <w:color w:val="auto"/>
          <w:sz w:val="22"/>
          <w:szCs w:val="22"/>
          <w:lang w:val="en-US"/>
        </w:rPr>
        <w:t xml:space="preserve">created </w:t>
      </w:r>
      <w:r w:rsidRPr="00B235EB">
        <w:rPr>
          <w:rFonts w:ascii="Arial" w:hAnsi="Arial" w:cs="Arial"/>
          <w:bCs/>
          <w:color w:val="auto"/>
          <w:sz w:val="22"/>
          <w:szCs w:val="22"/>
        </w:rPr>
        <w:t xml:space="preserve">for each individual </w:t>
      </w:r>
      <w:r w:rsidR="008F71E4" w:rsidRPr="00B235EB">
        <w:rPr>
          <w:rFonts w:ascii="Arial" w:hAnsi="Arial" w:cs="Arial"/>
          <w:bCs/>
          <w:color w:val="auto"/>
          <w:sz w:val="22"/>
          <w:szCs w:val="22"/>
        </w:rPr>
        <w:t>participant</w:t>
      </w:r>
      <w:r w:rsidRPr="00B235EB">
        <w:rPr>
          <w:rFonts w:ascii="Arial" w:hAnsi="Arial" w:cs="Arial"/>
          <w:bCs/>
          <w:color w:val="auto"/>
          <w:sz w:val="22"/>
          <w:szCs w:val="22"/>
        </w:rPr>
        <w:t xml:space="preserve"> as soon as possible and no later than 24 hours after a research visit. </w:t>
      </w:r>
      <w:r w:rsidRPr="00B235EB">
        <w:rPr>
          <w:rFonts w:ascii="Arial" w:hAnsi="Arial" w:cs="Arial"/>
          <w:bCs/>
          <w:color w:val="auto"/>
          <w:sz w:val="22"/>
          <w:szCs w:val="22"/>
          <w:shd w:val="clear" w:color="auto" w:fill="FFFFFF"/>
        </w:rPr>
        <w:t>Progress notes must be identified as research notes to differentiate from other clinic visits</w:t>
      </w:r>
      <w:r w:rsidR="008B63A4">
        <w:rPr>
          <w:rFonts w:ascii="Arial" w:hAnsi="Arial" w:cs="Arial"/>
          <w:bCs/>
          <w:color w:val="auto"/>
          <w:sz w:val="22"/>
          <w:szCs w:val="22"/>
          <w:shd w:val="clear" w:color="auto" w:fill="FFFFFF"/>
          <w:lang w:val="en-US"/>
        </w:rPr>
        <w:t xml:space="preserve">. </w:t>
      </w:r>
      <w:r w:rsidRPr="00B235EB">
        <w:rPr>
          <w:rFonts w:ascii="Arial" w:hAnsi="Arial" w:cs="Arial"/>
          <w:bCs/>
          <w:color w:val="auto"/>
          <w:sz w:val="22"/>
          <w:szCs w:val="22"/>
          <w:shd w:val="clear" w:color="auto" w:fill="FFFFFF"/>
        </w:rPr>
        <w:t xml:space="preserve"> </w:t>
      </w:r>
      <w:r w:rsidR="00EF1972">
        <w:rPr>
          <w:rFonts w:ascii="Arial" w:hAnsi="Arial" w:cs="Arial"/>
          <w:bCs/>
          <w:color w:val="auto"/>
          <w:sz w:val="22"/>
          <w:szCs w:val="22"/>
          <w:lang w:val="en-US"/>
        </w:rPr>
        <w:t xml:space="preserve">A </w:t>
      </w:r>
      <w:r w:rsidR="00EF1972" w:rsidRPr="00EF1972">
        <w:rPr>
          <w:rFonts w:ascii="Arial" w:hAnsi="Arial" w:cs="Arial"/>
          <w:bCs/>
          <w:color w:val="auto"/>
          <w:sz w:val="22"/>
          <w:szCs w:val="22"/>
        </w:rPr>
        <w:t xml:space="preserve">progress note </w:t>
      </w:r>
      <w:r w:rsidR="00EF1972">
        <w:rPr>
          <w:rFonts w:ascii="Arial" w:hAnsi="Arial" w:cs="Arial"/>
          <w:bCs/>
          <w:color w:val="auto"/>
          <w:sz w:val="22"/>
          <w:szCs w:val="22"/>
          <w:lang w:val="en-US"/>
        </w:rPr>
        <w:t xml:space="preserve">must be created </w:t>
      </w:r>
      <w:r w:rsidR="00EF1972" w:rsidRPr="00EF1972">
        <w:rPr>
          <w:rFonts w:ascii="Arial" w:hAnsi="Arial" w:cs="Arial"/>
          <w:bCs/>
          <w:color w:val="auto"/>
          <w:sz w:val="22"/>
          <w:szCs w:val="22"/>
        </w:rPr>
        <w:t>for all research subjects (Veterans or non-Veterans) who receive research procedures or interventions as inpatients or outpatients at VA medical facilities that are either used in or may impact the medical care of the research subject at a VA medical facility or at facilities contracted by VA to provide services to Veterans (e.g., Community-Based Outpatient Clinics or community living centers)</w:t>
      </w:r>
      <w:r w:rsidR="00EF1972">
        <w:rPr>
          <w:rFonts w:ascii="Arial" w:hAnsi="Arial" w:cs="Arial"/>
          <w:bCs/>
          <w:color w:val="auto"/>
          <w:sz w:val="22"/>
          <w:szCs w:val="22"/>
          <w:lang w:val="en-US"/>
        </w:rPr>
        <w:t xml:space="preserve">. </w:t>
      </w:r>
      <w:r w:rsidR="00EF1972" w:rsidRPr="00CA1130">
        <w:rPr>
          <w:rFonts w:ascii="Arial" w:hAnsi="Arial" w:cs="Arial"/>
          <w:b/>
          <w:i/>
          <w:iCs/>
          <w:color w:val="auto"/>
          <w:sz w:val="22"/>
          <w:szCs w:val="22"/>
          <w:lang w:val="en-US"/>
        </w:rPr>
        <w:t>NOTE:</w:t>
      </w:r>
      <w:r w:rsidR="00EF1972" w:rsidRPr="00CA1130">
        <w:rPr>
          <w:rFonts w:ascii="Arial" w:hAnsi="Arial" w:cs="Arial"/>
          <w:bCs/>
          <w:i/>
          <w:iCs/>
          <w:color w:val="auto"/>
          <w:sz w:val="22"/>
          <w:szCs w:val="22"/>
          <w:lang w:val="en-US"/>
        </w:rPr>
        <w:t xml:space="preserve"> See Section</w:t>
      </w:r>
      <w:r w:rsidR="00232CD3" w:rsidRPr="00CA1130">
        <w:rPr>
          <w:rFonts w:ascii="Arial" w:hAnsi="Arial" w:cs="Arial"/>
          <w:bCs/>
          <w:i/>
          <w:iCs/>
          <w:color w:val="auto"/>
          <w:sz w:val="22"/>
          <w:szCs w:val="22"/>
          <w:lang w:val="en-US"/>
        </w:rPr>
        <w:t xml:space="preserve"> V, Principal Investigator responsibilities.</w:t>
      </w:r>
      <w:r w:rsidR="00232CD3">
        <w:rPr>
          <w:rFonts w:ascii="Arial" w:hAnsi="Arial" w:cs="Arial"/>
          <w:bCs/>
          <w:color w:val="auto"/>
          <w:sz w:val="22"/>
          <w:szCs w:val="22"/>
          <w:lang w:val="en-US"/>
        </w:rPr>
        <w:t xml:space="preserve"> </w:t>
      </w:r>
      <w:r w:rsidR="008B63A4">
        <w:rPr>
          <w:rFonts w:ascii="Arial" w:hAnsi="Arial" w:cs="Arial"/>
          <w:bCs/>
          <w:color w:val="auto"/>
          <w:sz w:val="22"/>
          <w:szCs w:val="22"/>
          <w:lang w:val="en-US"/>
        </w:rPr>
        <w:br/>
      </w:r>
    </w:p>
    <w:p w14:paraId="36C348DC" w14:textId="77777777" w:rsidR="009F32ED" w:rsidRPr="00B235EB" w:rsidRDefault="009F32ED" w:rsidP="00D67A56">
      <w:pPr>
        <w:pStyle w:val="BodyText2"/>
        <w:numPr>
          <w:ilvl w:val="0"/>
          <w:numId w:val="66"/>
        </w:numPr>
        <w:rPr>
          <w:rFonts w:ascii="Arial" w:hAnsi="Arial" w:cs="Arial"/>
          <w:bCs/>
          <w:color w:val="auto"/>
          <w:sz w:val="22"/>
          <w:szCs w:val="22"/>
        </w:rPr>
      </w:pPr>
      <w:r w:rsidRPr="00B235EB">
        <w:rPr>
          <w:rFonts w:ascii="Arial" w:hAnsi="Arial" w:cs="Arial"/>
          <w:bCs/>
          <w:color w:val="auto"/>
          <w:sz w:val="22"/>
          <w:szCs w:val="22"/>
        </w:rPr>
        <w:t>Encounters and/or procedures for research must be coded as non-billing events.</w:t>
      </w:r>
    </w:p>
    <w:p w14:paraId="7CCEFA0F" w14:textId="3C29590D" w:rsidR="009F32ED" w:rsidRPr="00B235EB" w:rsidRDefault="009F32ED" w:rsidP="00D67A56">
      <w:pPr>
        <w:pStyle w:val="BodyText2"/>
        <w:numPr>
          <w:ilvl w:val="0"/>
          <w:numId w:val="66"/>
        </w:numPr>
        <w:rPr>
          <w:rFonts w:ascii="Arial" w:hAnsi="Arial" w:cs="Arial"/>
          <w:bCs/>
          <w:color w:val="auto"/>
          <w:sz w:val="22"/>
          <w:szCs w:val="22"/>
        </w:rPr>
      </w:pPr>
      <w:r w:rsidRPr="00B235EB">
        <w:rPr>
          <w:rFonts w:ascii="Arial" w:hAnsi="Arial" w:cs="Arial"/>
          <w:bCs/>
          <w:color w:val="auto"/>
          <w:sz w:val="22"/>
          <w:szCs w:val="22"/>
        </w:rPr>
        <w:t>A progress note must also be entered</w:t>
      </w:r>
      <w:r w:rsidR="002678E5" w:rsidRPr="00B235EB">
        <w:rPr>
          <w:rFonts w:ascii="Arial" w:hAnsi="Arial" w:cs="Arial"/>
          <w:bCs/>
          <w:color w:val="auto"/>
          <w:sz w:val="22"/>
          <w:szCs w:val="22"/>
          <w:lang w:val="en-US"/>
        </w:rPr>
        <w:t>, or included in the other progress notes,</w:t>
      </w:r>
      <w:r w:rsidRPr="00B235EB">
        <w:rPr>
          <w:rFonts w:ascii="Arial" w:hAnsi="Arial" w:cs="Arial"/>
          <w:bCs/>
          <w:color w:val="auto"/>
          <w:sz w:val="22"/>
          <w:szCs w:val="22"/>
        </w:rPr>
        <w:t xml:space="preserve"> for the following:</w:t>
      </w:r>
    </w:p>
    <w:p w14:paraId="2B5BFEFF" w14:textId="194A14FA" w:rsidR="009F32ED" w:rsidRPr="00B235EB" w:rsidRDefault="009F32ED" w:rsidP="00D67A56">
      <w:pPr>
        <w:pStyle w:val="ListParagraph"/>
        <w:numPr>
          <w:ilvl w:val="0"/>
          <w:numId w:val="111"/>
        </w:numPr>
        <w:rPr>
          <w:rFonts w:cs="Arial"/>
          <w:bCs/>
          <w:szCs w:val="22"/>
        </w:rPr>
      </w:pPr>
      <w:r w:rsidRPr="00B235EB">
        <w:rPr>
          <w:rFonts w:cs="Arial"/>
          <w:bCs/>
          <w:szCs w:val="22"/>
        </w:rPr>
        <w:t xml:space="preserve">For drug studies, the </w:t>
      </w:r>
      <w:r w:rsidR="001F6FFB" w:rsidRPr="00B235EB">
        <w:rPr>
          <w:rFonts w:cs="Arial"/>
          <w:bCs/>
          <w:szCs w:val="22"/>
        </w:rPr>
        <w:t>researcher</w:t>
      </w:r>
      <w:r w:rsidRPr="00B235EB">
        <w:rPr>
          <w:rFonts w:cs="Arial"/>
          <w:bCs/>
          <w:szCs w:val="22"/>
        </w:rPr>
        <w:t xml:space="preserve"> must enter a progress note when a participant is enrolled </w:t>
      </w:r>
      <w:r w:rsidR="002678E5" w:rsidRPr="00B235EB">
        <w:rPr>
          <w:rFonts w:cs="Arial"/>
          <w:bCs/>
          <w:szCs w:val="22"/>
        </w:rPr>
        <w:t xml:space="preserve">and </w:t>
      </w:r>
      <w:r w:rsidRPr="00B235EB">
        <w:rPr>
          <w:rFonts w:cs="Arial"/>
          <w:bCs/>
          <w:szCs w:val="22"/>
        </w:rPr>
        <w:t xml:space="preserve">list any drug interactions and/or toxicities, e.g. in the target </w:t>
      </w:r>
      <w:r w:rsidR="008F71E4" w:rsidRPr="00B235EB">
        <w:rPr>
          <w:rFonts w:cs="Arial"/>
          <w:bCs/>
          <w:szCs w:val="22"/>
        </w:rPr>
        <w:t>participant</w:t>
      </w:r>
      <w:r w:rsidRPr="00B235EB">
        <w:rPr>
          <w:rFonts w:cs="Arial"/>
          <w:bCs/>
          <w:szCs w:val="22"/>
        </w:rPr>
        <w:t xml:space="preserve"> population, that are not included or are not listed in sufficient detail on </w:t>
      </w:r>
      <w:r w:rsidRPr="00B235EB">
        <w:rPr>
          <w:rFonts w:cs="Arial"/>
          <w:szCs w:val="22"/>
        </w:rPr>
        <w:t>VA Form 10-9012 or directing attention to the 10-9012 if no additional information is needed.</w:t>
      </w:r>
      <w:r w:rsidRPr="00B235EB">
        <w:rPr>
          <w:rFonts w:cs="Arial"/>
          <w:color w:val="1F497D"/>
          <w:szCs w:val="22"/>
        </w:rPr>
        <w:t xml:space="preserve"> </w:t>
      </w:r>
      <w:r w:rsidRPr="00B235EB">
        <w:rPr>
          <w:rFonts w:cs="Arial"/>
          <w:bCs/>
          <w:szCs w:val="22"/>
        </w:rPr>
        <w:t xml:space="preserve">VA Form 10-9012 or superseding forms as defined in VHA Handbook 1108.04 per </w:t>
      </w:r>
      <w:r w:rsidR="00804188">
        <w:rPr>
          <w:rFonts w:cs="Arial"/>
          <w:bCs/>
          <w:szCs w:val="22"/>
        </w:rPr>
        <w:t>VHA Directive</w:t>
      </w:r>
      <w:r w:rsidRPr="00B235EB">
        <w:rPr>
          <w:rFonts w:cs="Arial"/>
          <w:bCs/>
          <w:szCs w:val="22"/>
        </w:rPr>
        <w:t xml:space="preserve"> 1907.01 are entered by the Research Pharmacy. </w:t>
      </w:r>
    </w:p>
    <w:p w14:paraId="035245B2" w14:textId="77777777" w:rsidR="009F32ED" w:rsidRDefault="009F32ED" w:rsidP="00D67A56">
      <w:pPr>
        <w:pStyle w:val="ListParagraph"/>
        <w:numPr>
          <w:ilvl w:val="0"/>
          <w:numId w:val="111"/>
        </w:numPr>
        <w:rPr>
          <w:rFonts w:cs="Arial"/>
          <w:bCs/>
          <w:szCs w:val="22"/>
        </w:rPr>
      </w:pPr>
      <w:r w:rsidRPr="00B235EB">
        <w:rPr>
          <w:rFonts w:cs="Arial"/>
          <w:bCs/>
          <w:szCs w:val="22"/>
        </w:rPr>
        <w:t>A copy of any research results used for medical care.</w:t>
      </w:r>
    </w:p>
    <w:p w14:paraId="064874F7" w14:textId="77777777" w:rsidR="00991984" w:rsidRDefault="00991984" w:rsidP="00D67A56">
      <w:pPr>
        <w:pStyle w:val="ListParagraph"/>
        <w:numPr>
          <w:ilvl w:val="0"/>
          <w:numId w:val="111"/>
        </w:numPr>
        <w:rPr>
          <w:rFonts w:cs="Arial"/>
          <w:bCs/>
          <w:szCs w:val="22"/>
        </w:rPr>
      </w:pPr>
      <w:r>
        <w:rPr>
          <w:rFonts w:cs="Arial"/>
          <w:bCs/>
          <w:szCs w:val="22"/>
        </w:rPr>
        <w:t xml:space="preserve">For documentation of capacity to consent (as described in Section XI.D., Determining </w:t>
      </w:r>
      <w:r w:rsidR="00AA07DC">
        <w:rPr>
          <w:rFonts w:cs="Arial"/>
          <w:bCs/>
          <w:szCs w:val="22"/>
        </w:rPr>
        <w:t>Capacity to Consent).</w:t>
      </w:r>
    </w:p>
    <w:p w14:paraId="24BBDD29" w14:textId="77777777" w:rsidR="00EA4E12" w:rsidRDefault="00EA4E12" w:rsidP="00D67A56">
      <w:pPr>
        <w:pStyle w:val="ListParagraph"/>
        <w:numPr>
          <w:ilvl w:val="0"/>
          <w:numId w:val="111"/>
        </w:numPr>
        <w:rPr>
          <w:rFonts w:cs="Arial"/>
          <w:bCs/>
          <w:szCs w:val="22"/>
        </w:rPr>
      </w:pPr>
      <w:r>
        <w:rPr>
          <w:rFonts w:cs="Arial"/>
          <w:bCs/>
          <w:szCs w:val="22"/>
        </w:rPr>
        <w:t xml:space="preserve">For documentation of </w:t>
      </w:r>
      <w:r w:rsidRPr="00B235EB">
        <w:rPr>
          <w:rFonts w:cs="Arial"/>
          <w:szCs w:val="22"/>
        </w:rPr>
        <w:t xml:space="preserve">surrogate consent from a Legally Authorized Representative (LAR) (as </w:t>
      </w:r>
      <w:r w:rsidR="00EA129C">
        <w:rPr>
          <w:rFonts w:cs="Arial"/>
          <w:szCs w:val="22"/>
        </w:rPr>
        <w:t>described in S</w:t>
      </w:r>
      <w:r w:rsidRPr="00B235EB">
        <w:rPr>
          <w:rFonts w:cs="Arial"/>
          <w:szCs w:val="22"/>
        </w:rPr>
        <w:t>ection X</w:t>
      </w:r>
      <w:r>
        <w:rPr>
          <w:rFonts w:cs="Arial"/>
          <w:szCs w:val="22"/>
        </w:rPr>
        <w:t>I</w:t>
      </w:r>
      <w:r w:rsidRPr="00B235EB">
        <w:rPr>
          <w:rFonts w:cs="Arial"/>
          <w:szCs w:val="22"/>
        </w:rPr>
        <w:t>X</w:t>
      </w:r>
      <w:r>
        <w:rPr>
          <w:rFonts w:cs="Arial"/>
          <w:szCs w:val="22"/>
        </w:rPr>
        <w:t>.</w:t>
      </w:r>
      <w:r w:rsidRPr="00B235EB">
        <w:rPr>
          <w:rFonts w:cs="Arial"/>
          <w:szCs w:val="22"/>
        </w:rPr>
        <w:t>E</w:t>
      </w:r>
      <w:r w:rsidR="00EA129C">
        <w:rPr>
          <w:rFonts w:cs="Arial"/>
          <w:szCs w:val="22"/>
        </w:rPr>
        <w:t>., Legally Authorized Represent</w:t>
      </w:r>
      <w:r w:rsidR="00F92FE2">
        <w:rPr>
          <w:rFonts w:cs="Arial"/>
          <w:szCs w:val="22"/>
        </w:rPr>
        <w:t>at</w:t>
      </w:r>
      <w:r w:rsidR="00EA129C">
        <w:rPr>
          <w:rFonts w:cs="Arial"/>
          <w:szCs w:val="22"/>
        </w:rPr>
        <w:t>ive</w:t>
      </w:r>
      <w:r w:rsidRPr="00B235EB">
        <w:rPr>
          <w:rFonts w:cs="Arial"/>
          <w:szCs w:val="22"/>
        </w:rPr>
        <w:t>).</w:t>
      </w:r>
    </w:p>
    <w:p w14:paraId="5620258E" w14:textId="77777777" w:rsidR="00A93954" w:rsidRDefault="00A93954" w:rsidP="00D67A56">
      <w:pPr>
        <w:pStyle w:val="ListParagraph"/>
        <w:numPr>
          <w:ilvl w:val="0"/>
          <w:numId w:val="111"/>
        </w:numPr>
        <w:rPr>
          <w:rFonts w:cs="Arial"/>
          <w:bCs/>
          <w:szCs w:val="22"/>
        </w:rPr>
      </w:pPr>
      <w:r>
        <w:rPr>
          <w:rFonts w:cs="Arial"/>
          <w:bCs/>
          <w:szCs w:val="22"/>
        </w:rPr>
        <w:t>For documentation of IRB approval to dual enroll an individual in two research studies that have required research flags</w:t>
      </w:r>
      <w:r w:rsidR="00991984">
        <w:rPr>
          <w:rFonts w:cs="Arial"/>
          <w:bCs/>
          <w:szCs w:val="22"/>
        </w:rPr>
        <w:t xml:space="preserve"> (as described in</w:t>
      </w:r>
      <w:r w:rsidRPr="00CA1130">
        <w:rPr>
          <w:rFonts w:cs="Arial"/>
          <w:bCs/>
          <w:i/>
          <w:iCs/>
          <w:szCs w:val="22"/>
        </w:rPr>
        <w:t xml:space="preserve"> </w:t>
      </w:r>
      <w:r w:rsidRPr="00991984">
        <w:rPr>
          <w:rFonts w:cs="Arial"/>
          <w:bCs/>
          <w:szCs w:val="22"/>
        </w:rPr>
        <w:t xml:space="preserve">Section </w:t>
      </w:r>
      <w:r w:rsidR="006E4064" w:rsidRPr="00991984">
        <w:rPr>
          <w:rFonts w:cs="Arial"/>
          <w:bCs/>
          <w:szCs w:val="22"/>
        </w:rPr>
        <w:t>XI.I., Process for Research Flags</w:t>
      </w:r>
      <w:r w:rsidR="00991984" w:rsidRPr="00CA1130">
        <w:rPr>
          <w:rFonts w:cs="Arial"/>
          <w:bCs/>
          <w:szCs w:val="22"/>
        </w:rPr>
        <w:t>)</w:t>
      </w:r>
      <w:r w:rsidR="006E4064" w:rsidRPr="00991984">
        <w:rPr>
          <w:rFonts w:cs="Arial"/>
          <w:bCs/>
          <w:szCs w:val="22"/>
        </w:rPr>
        <w:t xml:space="preserve">. </w:t>
      </w:r>
    </w:p>
    <w:p w14:paraId="2A4DA7F8" w14:textId="77777777" w:rsidR="009A02BE" w:rsidRDefault="009A02BE" w:rsidP="009A02BE">
      <w:pPr>
        <w:pStyle w:val="ListParagraph"/>
        <w:rPr>
          <w:rFonts w:cs="Arial"/>
          <w:bCs/>
          <w:szCs w:val="22"/>
        </w:rPr>
      </w:pPr>
    </w:p>
    <w:p w14:paraId="00319C21" w14:textId="680AB94E" w:rsidR="00C37E8E" w:rsidRPr="00CA1130" w:rsidRDefault="00C37E8E" w:rsidP="00CA1130">
      <w:pPr>
        <w:pStyle w:val="ListParagraph"/>
        <w:rPr>
          <w:rFonts w:cs="Arial"/>
          <w:bCs/>
          <w:i/>
          <w:iCs/>
          <w:szCs w:val="22"/>
        </w:rPr>
      </w:pPr>
      <w:r w:rsidRPr="00CA1130">
        <w:rPr>
          <w:rFonts w:cs="Arial"/>
          <w:b/>
          <w:i/>
          <w:iCs/>
          <w:szCs w:val="22"/>
        </w:rPr>
        <w:t>NOTE:</w:t>
      </w:r>
      <w:r w:rsidRPr="00CA1130">
        <w:rPr>
          <w:rFonts w:cs="Arial"/>
          <w:bCs/>
          <w:i/>
          <w:iCs/>
          <w:szCs w:val="22"/>
        </w:rPr>
        <w:t xml:space="preserve"> </w:t>
      </w:r>
      <w:r w:rsidR="00116375" w:rsidRPr="00CA1130">
        <w:rPr>
          <w:rFonts w:cs="Arial"/>
          <w:bCs/>
          <w:i/>
          <w:iCs/>
          <w:szCs w:val="22"/>
        </w:rPr>
        <w:t xml:space="preserve">For additional guidance and progress notes requirements related to informed consent/refusal, </w:t>
      </w:r>
      <w:r w:rsidR="006F7AA9" w:rsidRPr="00CA1130">
        <w:rPr>
          <w:rFonts w:cs="Arial"/>
          <w:bCs/>
          <w:i/>
          <w:iCs/>
          <w:szCs w:val="22"/>
        </w:rPr>
        <w:t>capacity to co</w:t>
      </w:r>
      <w:r w:rsidR="0081389B">
        <w:rPr>
          <w:rFonts w:cs="Arial"/>
          <w:bCs/>
          <w:i/>
          <w:iCs/>
          <w:szCs w:val="22"/>
        </w:rPr>
        <w:t>n</w:t>
      </w:r>
      <w:r w:rsidR="006F7AA9" w:rsidRPr="00CA1130">
        <w:rPr>
          <w:rFonts w:cs="Arial"/>
          <w:bCs/>
          <w:i/>
          <w:iCs/>
          <w:szCs w:val="22"/>
        </w:rPr>
        <w:t>sent and</w:t>
      </w:r>
      <w:r w:rsidR="0081389B">
        <w:rPr>
          <w:rFonts w:cs="Arial"/>
          <w:bCs/>
          <w:i/>
          <w:iCs/>
          <w:szCs w:val="22"/>
        </w:rPr>
        <w:t>/or</w:t>
      </w:r>
      <w:r w:rsidR="006F7AA9" w:rsidRPr="00CA1130">
        <w:rPr>
          <w:rFonts w:cs="Arial"/>
          <w:bCs/>
          <w:i/>
          <w:iCs/>
          <w:szCs w:val="22"/>
        </w:rPr>
        <w:t xml:space="preserve"> surrogate consent from a LAR, </w:t>
      </w:r>
      <w:r w:rsidR="00116375" w:rsidRPr="00CA1130">
        <w:rPr>
          <w:rFonts w:cs="Arial"/>
          <w:bCs/>
          <w:i/>
          <w:iCs/>
          <w:szCs w:val="22"/>
        </w:rPr>
        <w:t xml:space="preserve">please see </w:t>
      </w:r>
      <w:r w:rsidR="00116375" w:rsidRPr="00CA1130">
        <w:rPr>
          <w:rFonts w:cs="Arial"/>
          <w:i/>
          <w:iCs/>
          <w:szCs w:val="22"/>
        </w:rPr>
        <w:t>VHA Handbook 1004.</w:t>
      </w:r>
      <w:r w:rsidR="00B5448C">
        <w:rPr>
          <w:rFonts w:cs="Arial"/>
          <w:i/>
          <w:iCs/>
          <w:szCs w:val="22"/>
        </w:rPr>
        <w:t>0</w:t>
      </w:r>
      <w:r w:rsidR="00116375" w:rsidRPr="00CA1130">
        <w:rPr>
          <w:rFonts w:cs="Arial"/>
          <w:i/>
          <w:iCs/>
          <w:szCs w:val="22"/>
        </w:rPr>
        <w:t>1</w:t>
      </w:r>
      <w:r w:rsidR="00B5448C">
        <w:rPr>
          <w:rFonts w:cs="Arial"/>
          <w:i/>
          <w:iCs/>
          <w:szCs w:val="22"/>
        </w:rPr>
        <w:t>.</w:t>
      </w:r>
      <w:r w:rsidR="00116375" w:rsidRPr="00CA1130">
        <w:rPr>
          <w:rFonts w:cs="Arial"/>
          <w:i/>
          <w:iCs/>
          <w:szCs w:val="22"/>
        </w:rPr>
        <w:t xml:space="preserve"> </w:t>
      </w:r>
    </w:p>
    <w:p w14:paraId="0A3F58F6" w14:textId="77777777" w:rsidR="009F32ED" w:rsidRDefault="009F32ED" w:rsidP="007841C6">
      <w:pPr>
        <w:pStyle w:val="Level1"/>
        <w:widowControl/>
        <w:rPr>
          <w:rFonts w:cs="Arial"/>
          <w:sz w:val="22"/>
          <w:szCs w:val="22"/>
        </w:rPr>
      </w:pPr>
    </w:p>
    <w:p w14:paraId="3B4486F9" w14:textId="77777777" w:rsidR="009F32ED" w:rsidRPr="00DE0081" w:rsidRDefault="009F32ED" w:rsidP="00970C45">
      <w:pPr>
        <w:pStyle w:val="Heading2"/>
        <w:numPr>
          <w:ilvl w:val="0"/>
          <w:numId w:val="190"/>
        </w:numPr>
      </w:pPr>
      <w:bookmarkStart w:id="2637" w:name="_Toc105420332"/>
      <w:r w:rsidRPr="00B235EB">
        <w:t>Waiver of Documentation of Consent</w:t>
      </w:r>
      <w:bookmarkEnd w:id="2637"/>
    </w:p>
    <w:p w14:paraId="4EFAC9C0" w14:textId="77777777" w:rsidR="009F32ED" w:rsidRDefault="009F32ED" w:rsidP="009F32ED">
      <w:pPr>
        <w:pStyle w:val="Level1"/>
        <w:widowControl/>
        <w:rPr>
          <w:rFonts w:cs="Arial"/>
          <w:sz w:val="22"/>
          <w:szCs w:val="22"/>
        </w:rPr>
      </w:pPr>
      <w:r w:rsidRPr="00EB0F47">
        <w:rPr>
          <w:rFonts w:cs="Arial"/>
          <w:sz w:val="22"/>
          <w:szCs w:val="22"/>
        </w:rPr>
        <w:t xml:space="preserve">An IRB may waive the requirement to obtain </w:t>
      </w:r>
      <w:r w:rsidRPr="00840E91">
        <w:rPr>
          <w:rFonts w:cs="Arial"/>
          <w:sz w:val="22"/>
          <w:szCs w:val="22"/>
          <w:u w:val="single"/>
        </w:rPr>
        <w:t>written documentation</w:t>
      </w:r>
      <w:r w:rsidRPr="009C6E0D">
        <w:rPr>
          <w:rFonts w:cs="Arial"/>
          <w:sz w:val="22"/>
          <w:szCs w:val="22"/>
        </w:rPr>
        <w:t xml:space="preserve"> of informed consent </w:t>
      </w:r>
      <w:r w:rsidR="00152485">
        <w:rPr>
          <w:rFonts w:cs="Arial"/>
          <w:sz w:val="22"/>
          <w:szCs w:val="22"/>
        </w:rPr>
        <w:t xml:space="preserve">for some or all of the participants </w:t>
      </w:r>
      <w:r w:rsidRPr="009C6E0D">
        <w:rPr>
          <w:rFonts w:cs="Arial"/>
          <w:sz w:val="22"/>
          <w:szCs w:val="22"/>
        </w:rPr>
        <w:t xml:space="preserve">based on criteria below. </w:t>
      </w:r>
      <w:r w:rsidR="00BE3E43" w:rsidRPr="00BE3E43">
        <w:rPr>
          <w:rFonts w:cs="Arial"/>
          <w:b/>
          <w:bCs/>
          <w:i/>
          <w:iCs/>
          <w:sz w:val="22"/>
          <w:szCs w:val="22"/>
        </w:rPr>
        <w:t>NOTE</w:t>
      </w:r>
      <w:r w:rsidRPr="00BE3E43">
        <w:rPr>
          <w:rFonts w:cs="Arial"/>
          <w:b/>
          <w:bCs/>
          <w:i/>
          <w:iCs/>
          <w:sz w:val="22"/>
          <w:szCs w:val="22"/>
        </w:rPr>
        <w:t>:</w:t>
      </w:r>
      <w:r w:rsidRPr="00BE3E43">
        <w:rPr>
          <w:rFonts w:cs="Arial"/>
          <w:i/>
          <w:iCs/>
          <w:sz w:val="22"/>
          <w:szCs w:val="22"/>
        </w:rPr>
        <w:t xml:space="preserve"> This provision can be used only for the waiver of </w:t>
      </w:r>
      <w:r w:rsidRPr="00BE3E43">
        <w:rPr>
          <w:rFonts w:cs="Arial"/>
          <w:i/>
          <w:iCs/>
          <w:sz w:val="22"/>
          <w:szCs w:val="22"/>
          <w:u w:val="single"/>
        </w:rPr>
        <w:t>documentation</w:t>
      </w:r>
      <w:r w:rsidRPr="00BE3E43">
        <w:rPr>
          <w:rFonts w:cs="Arial"/>
          <w:i/>
          <w:iCs/>
          <w:sz w:val="22"/>
          <w:szCs w:val="22"/>
        </w:rPr>
        <w:t xml:space="preserve"> of consent, not for waiver or alteration of consent itself.</w:t>
      </w:r>
      <w:r w:rsidRPr="00B375B4">
        <w:rPr>
          <w:rFonts w:cs="Arial"/>
          <w:sz w:val="22"/>
          <w:szCs w:val="22"/>
        </w:rPr>
        <w:t xml:space="preserve"> </w:t>
      </w:r>
    </w:p>
    <w:p w14:paraId="061AAA5D" w14:textId="77777777" w:rsidR="00152485" w:rsidRDefault="00152485" w:rsidP="009F32ED">
      <w:pPr>
        <w:pStyle w:val="Level1"/>
        <w:widowControl/>
        <w:rPr>
          <w:rFonts w:cs="Arial"/>
          <w:sz w:val="22"/>
          <w:szCs w:val="22"/>
        </w:rPr>
      </w:pPr>
    </w:p>
    <w:p w14:paraId="48065C92" w14:textId="77777777" w:rsidR="009F32ED" w:rsidRPr="00B162B5" w:rsidRDefault="009F32ED" w:rsidP="009F32ED">
      <w:pPr>
        <w:rPr>
          <w:rFonts w:cs="Arial"/>
          <w:szCs w:val="22"/>
        </w:rPr>
      </w:pPr>
      <w:r w:rsidRPr="00B162B5">
        <w:rPr>
          <w:rFonts w:cs="Arial"/>
          <w:szCs w:val="22"/>
        </w:rPr>
        <w:t xml:space="preserve">To approve such a waiver, the IRB will review a written description of the information that will be provided to participants. The IRB may also require the investigator to provide participants with a </w:t>
      </w:r>
      <w:r w:rsidRPr="00B162B5">
        <w:rPr>
          <w:rFonts w:cs="Arial"/>
          <w:szCs w:val="22"/>
        </w:rPr>
        <w:lastRenderedPageBreak/>
        <w:t xml:space="preserve">written statement regarding the research. The IRB also must find and document </w:t>
      </w:r>
      <w:r w:rsidRPr="00B162B5">
        <w:rPr>
          <w:rFonts w:cs="Arial"/>
          <w:b/>
          <w:szCs w:val="22"/>
        </w:rPr>
        <w:t>either</w:t>
      </w:r>
      <w:r w:rsidRPr="00B162B5">
        <w:rPr>
          <w:rFonts w:cs="Arial"/>
          <w:szCs w:val="22"/>
        </w:rPr>
        <w:t xml:space="preserve"> of the following conditions:</w:t>
      </w:r>
    </w:p>
    <w:p w14:paraId="371A1C04" w14:textId="77777777" w:rsidR="009F32ED" w:rsidRPr="00B235EB" w:rsidRDefault="009F32ED" w:rsidP="00D67A56">
      <w:pPr>
        <w:numPr>
          <w:ilvl w:val="0"/>
          <w:numId w:val="62"/>
        </w:numPr>
        <w:rPr>
          <w:rFonts w:cs="Arial"/>
          <w:szCs w:val="22"/>
        </w:rPr>
      </w:pPr>
      <w:r w:rsidRPr="00F6293C">
        <w:rPr>
          <w:rFonts w:cs="Arial"/>
          <w:szCs w:val="22"/>
        </w:rPr>
        <w:t xml:space="preserve">The only record linking the </w:t>
      </w:r>
      <w:r w:rsidR="008F71E4" w:rsidRPr="00F6293C">
        <w:rPr>
          <w:rFonts w:cs="Arial"/>
          <w:szCs w:val="22"/>
        </w:rPr>
        <w:t>participant</w:t>
      </w:r>
      <w:r w:rsidRPr="00F6293C">
        <w:rPr>
          <w:rFonts w:cs="Arial"/>
          <w:szCs w:val="22"/>
        </w:rPr>
        <w:t xml:space="preserve"> and the research would be the consent document and the principal risk would be potential harm resulti</w:t>
      </w:r>
      <w:r w:rsidRPr="00026599">
        <w:rPr>
          <w:rFonts w:cs="Arial"/>
          <w:szCs w:val="22"/>
        </w:rPr>
        <w:t xml:space="preserve">ng from a breach of confidentiality. In this case, each </w:t>
      </w:r>
      <w:r w:rsidR="008F71E4" w:rsidRPr="00E03C1C">
        <w:rPr>
          <w:rFonts w:cs="Arial"/>
          <w:szCs w:val="22"/>
        </w:rPr>
        <w:t>participant</w:t>
      </w:r>
      <w:r w:rsidRPr="00E03C1C">
        <w:rPr>
          <w:rFonts w:cs="Arial"/>
          <w:szCs w:val="22"/>
        </w:rPr>
        <w:t xml:space="preserve"> may be asked whether th</w:t>
      </w:r>
      <w:r w:rsidRPr="00B235EB">
        <w:rPr>
          <w:rFonts w:cs="Arial"/>
          <w:szCs w:val="22"/>
        </w:rPr>
        <w:t xml:space="preserve">e </w:t>
      </w:r>
      <w:r w:rsidR="008F71E4" w:rsidRPr="00B235EB">
        <w:rPr>
          <w:rFonts w:cs="Arial"/>
          <w:szCs w:val="22"/>
        </w:rPr>
        <w:t>participant</w:t>
      </w:r>
      <w:r w:rsidRPr="00B235EB">
        <w:rPr>
          <w:rFonts w:cs="Arial"/>
          <w:szCs w:val="22"/>
        </w:rPr>
        <w:t xml:space="preserve"> wants documentation linking the </w:t>
      </w:r>
      <w:r w:rsidR="008F71E4" w:rsidRPr="00B235EB">
        <w:rPr>
          <w:rFonts w:cs="Arial"/>
          <w:szCs w:val="22"/>
        </w:rPr>
        <w:t>participant</w:t>
      </w:r>
      <w:r w:rsidRPr="00B235EB">
        <w:rPr>
          <w:rFonts w:cs="Arial"/>
          <w:szCs w:val="22"/>
        </w:rPr>
        <w:t xml:space="preserve"> with the research, and the </w:t>
      </w:r>
      <w:r w:rsidR="008F71E4" w:rsidRPr="00B235EB">
        <w:rPr>
          <w:rFonts w:cs="Arial"/>
          <w:szCs w:val="22"/>
        </w:rPr>
        <w:t>participant</w:t>
      </w:r>
      <w:r w:rsidRPr="00B235EB">
        <w:rPr>
          <w:rFonts w:cs="Arial"/>
          <w:szCs w:val="22"/>
        </w:rPr>
        <w:t xml:space="preserve">'s wishes will govern. (This waiver provision is </w:t>
      </w:r>
      <w:r w:rsidRPr="00B235EB">
        <w:rPr>
          <w:rFonts w:cs="Arial"/>
          <w:b/>
          <w:bCs/>
          <w:szCs w:val="22"/>
        </w:rPr>
        <w:t>not</w:t>
      </w:r>
      <w:r w:rsidRPr="00B235EB">
        <w:rPr>
          <w:rFonts w:cs="Arial"/>
          <w:szCs w:val="22"/>
        </w:rPr>
        <w:t xml:space="preserve"> applicable to FDA-regulated research</w:t>
      </w:r>
      <w:r w:rsidR="003916E4">
        <w:rPr>
          <w:rFonts w:cs="Arial"/>
          <w:szCs w:val="22"/>
        </w:rPr>
        <w:t>.</w:t>
      </w:r>
      <w:r w:rsidRPr="00B235EB">
        <w:rPr>
          <w:rFonts w:cs="Arial"/>
          <w:szCs w:val="22"/>
        </w:rPr>
        <w:t>)</w:t>
      </w:r>
    </w:p>
    <w:p w14:paraId="7FB18A29" w14:textId="77777777" w:rsidR="009F32ED" w:rsidRPr="00871472" w:rsidRDefault="009F32ED" w:rsidP="009F32ED">
      <w:pPr>
        <w:ind w:left="720" w:hanging="630"/>
        <w:rPr>
          <w:rFonts w:cs="Arial"/>
          <w:b/>
          <w:szCs w:val="22"/>
        </w:rPr>
      </w:pPr>
      <w:r w:rsidRPr="00871472">
        <w:rPr>
          <w:rFonts w:cs="Arial"/>
          <w:b/>
          <w:szCs w:val="22"/>
        </w:rPr>
        <w:t>OR</w:t>
      </w:r>
    </w:p>
    <w:p w14:paraId="590E3663" w14:textId="77777777" w:rsidR="009F32ED" w:rsidRPr="00DE0081" w:rsidRDefault="009F32ED" w:rsidP="0074334D">
      <w:pPr>
        <w:numPr>
          <w:ilvl w:val="0"/>
          <w:numId w:val="62"/>
        </w:numPr>
        <w:rPr>
          <w:rFonts w:cs="Arial"/>
          <w:szCs w:val="22"/>
        </w:rPr>
      </w:pPr>
      <w:r w:rsidRPr="00B235EB">
        <w:rPr>
          <w:rFonts w:cs="Arial"/>
          <w:szCs w:val="22"/>
        </w:rPr>
        <w:t xml:space="preserve">The research presents no more than minimal risk of harm to </w:t>
      </w:r>
      <w:r w:rsidR="008F71E4" w:rsidRPr="00B235EB">
        <w:rPr>
          <w:rFonts w:cs="Arial"/>
          <w:szCs w:val="22"/>
        </w:rPr>
        <w:t>participant</w:t>
      </w:r>
      <w:r w:rsidRPr="00B235EB">
        <w:rPr>
          <w:rFonts w:cs="Arial"/>
          <w:szCs w:val="22"/>
        </w:rPr>
        <w:t xml:space="preserve">s and involves </w:t>
      </w:r>
      <w:r w:rsidR="009815CD">
        <w:rPr>
          <w:rFonts w:cs="Arial"/>
          <w:szCs w:val="22"/>
        </w:rPr>
        <w:t xml:space="preserve">no </w:t>
      </w:r>
      <w:r w:rsidRPr="00B235EB">
        <w:rPr>
          <w:rFonts w:cs="Arial"/>
          <w:szCs w:val="22"/>
        </w:rPr>
        <w:t>procedures or activities for which written consent is normally required outside of the research context. (</w:t>
      </w:r>
      <w:r w:rsidR="003916E4">
        <w:rPr>
          <w:rFonts w:cs="Arial"/>
          <w:szCs w:val="22"/>
        </w:rPr>
        <w:t xml:space="preserve">This waiver provision is </w:t>
      </w:r>
      <w:r w:rsidRPr="00B235EB">
        <w:rPr>
          <w:rFonts w:cs="Arial"/>
          <w:szCs w:val="22"/>
        </w:rPr>
        <w:t>allowable for both FDA and non-FDA regulated research</w:t>
      </w:r>
      <w:r w:rsidR="003916E4">
        <w:rPr>
          <w:rFonts w:cs="Arial"/>
          <w:szCs w:val="22"/>
        </w:rPr>
        <w:t>.</w:t>
      </w:r>
      <w:r w:rsidRPr="00DE0081">
        <w:rPr>
          <w:rFonts w:cs="Arial"/>
          <w:szCs w:val="22"/>
        </w:rPr>
        <w:t xml:space="preserve">) </w:t>
      </w:r>
    </w:p>
    <w:p w14:paraId="11495899" w14:textId="77777777" w:rsidR="00A931E6" w:rsidRDefault="00A931E6" w:rsidP="009F32ED">
      <w:pPr>
        <w:pStyle w:val="Level1"/>
        <w:widowControl/>
        <w:rPr>
          <w:rFonts w:cs="Arial"/>
          <w:sz w:val="22"/>
          <w:szCs w:val="22"/>
        </w:rPr>
      </w:pPr>
    </w:p>
    <w:p w14:paraId="45D896E3" w14:textId="7E73C158" w:rsidR="009F32ED" w:rsidRPr="009C6E0D" w:rsidRDefault="009F32ED" w:rsidP="009F32ED">
      <w:pPr>
        <w:pStyle w:val="Level1"/>
        <w:widowControl/>
        <w:rPr>
          <w:rFonts w:cs="Arial"/>
          <w:sz w:val="22"/>
          <w:szCs w:val="22"/>
        </w:rPr>
      </w:pPr>
      <w:r w:rsidRPr="00EB0F47">
        <w:rPr>
          <w:rFonts w:cs="Arial"/>
          <w:sz w:val="22"/>
          <w:szCs w:val="22"/>
        </w:rPr>
        <w:t xml:space="preserve">IRB minutes shall clearly reflect this waiver provision and the justification for its use. The IRB may also waive the Health Insurance Portability and Accountability Act of 1996 (HIPAA) requirements </w:t>
      </w:r>
      <w:r w:rsidRPr="00840E91">
        <w:rPr>
          <w:rFonts w:cs="Arial"/>
          <w:sz w:val="22"/>
          <w:szCs w:val="22"/>
        </w:rPr>
        <w:t>for an authorization for research purposes. In these cases, the IRB must additionally document the justification for its use. Please see HRPP policy</w:t>
      </w:r>
      <w:r w:rsidR="00A34229">
        <w:rPr>
          <w:rFonts w:cs="Arial"/>
          <w:sz w:val="22"/>
          <w:szCs w:val="22"/>
        </w:rPr>
        <w:t>,</w:t>
      </w:r>
      <w:r w:rsidRPr="00840E91">
        <w:rPr>
          <w:rFonts w:cs="Arial"/>
          <w:sz w:val="22"/>
          <w:szCs w:val="22"/>
        </w:rPr>
        <w:t xml:space="preserve"> </w:t>
      </w:r>
      <w:r w:rsidRPr="00651123">
        <w:rPr>
          <w:rFonts w:cs="Arial"/>
          <w:sz w:val="22"/>
          <w:szCs w:val="22"/>
        </w:rPr>
        <w:t>Health Insurance Portability &amp; Accountability Act (HIPAA)</w:t>
      </w:r>
      <w:r w:rsidR="009B6F86" w:rsidRPr="00651123">
        <w:rPr>
          <w:rFonts w:cs="Arial"/>
          <w:sz w:val="22"/>
          <w:szCs w:val="22"/>
        </w:rPr>
        <w:t xml:space="preserve"> in Human Subjects Research</w:t>
      </w:r>
      <w:r w:rsidR="00F35293">
        <w:rPr>
          <w:rFonts w:cs="Arial"/>
          <w:sz w:val="22"/>
          <w:szCs w:val="22"/>
        </w:rPr>
        <w:t xml:space="preserve"> located at: </w:t>
      </w:r>
      <w:hyperlink r:id="rId53" w:history="1">
        <w:r w:rsidR="00B5448C" w:rsidRPr="00B5448C">
          <w:rPr>
            <w:rStyle w:val="Hyperlink"/>
            <w:rFonts w:cs="Arial"/>
            <w:sz w:val="22"/>
            <w:szCs w:val="22"/>
          </w:rPr>
          <w:t>https://www.</w:t>
        </w:r>
        <w:r w:rsidR="00B5448C" w:rsidRPr="00F44F9B">
          <w:rPr>
            <w:rStyle w:val="Hyperlink"/>
            <w:rFonts w:cs="Arial"/>
            <w:sz w:val="22"/>
            <w:szCs w:val="22"/>
          </w:rPr>
          <w:t>va.gov/portlandresearch/documents/hrpp/hipaa.pdf</w:t>
        </w:r>
      </w:hyperlink>
      <w:r w:rsidRPr="009C6E0D">
        <w:rPr>
          <w:rFonts w:cs="Arial"/>
          <w:sz w:val="22"/>
          <w:szCs w:val="22"/>
        </w:rPr>
        <w:t xml:space="preserve">. </w:t>
      </w:r>
    </w:p>
    <w:p w14:paraId="212149E0" w14:textId="77777777" w:rsidR="009F32ED" w:rsidRDefault="009F32ED" w:rsidP="009F32ED">
      <w:pPr>
        <w:rPr>
          <w:rFonts w:cs="Arial"/>
          <w:b/>
          <w:szCs w:val="22"/>
        </w:rPr>
      </w:pPr>
    </w:p>
    <w:p w14:paraId="151BCDD3" w14:textId="77777777" w:rsidR="00B92737" w:rsidRDefault="00B92737" w:rsidP="009F32ED">
      <w:pPr>
        <w:rPr>
          <w:rFonts w:cs="Arial"/>
          <w:b/>
          <w:i/>
          <w:szCs w:val="22"/>
        </w:rPr>
      </w:pPr>
      <w:r w:rsidRPr="00473CFB">
        <w:rPr>
          <w:rFonts w:cs="Arial"/>
          <w:b/>
          <w:i/>
          <w:szCs w:val="22"/>
          <w:highlight w:val="yellow"/>
        </w:rPr>
        <w:t>For research that is subject to the</w:t>
      </w:r>
      <w:r>
        <w:rPr>
          <w:rFonts w:cs="Arial"/>
          <w:b/>
          <w:i/>
          <w:szCs w:val="22"/>
          <w:highlight w:val="yellow"/>
        </w:rPr>
        <w:t xml:space="preserve"> 2018 Requirements:</w:t>
      </w:r>
    </w:p>
    <w:p w14:paraId="66B3DB03" w14:textId="77777777" w:rsidR="00B92737" w:rsidRPr="00871472" w:rsidRDefault="00152485" w:rsidP="00B92737">
      <w:pPr>
        <w:pStyle w:val="Level4"/>
        <w:widowControl/>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eastAsia="Tahoma" w:cs="Arial"/>
          <w:kern w:val="24"/>
          <w:sz w:val="22"/>
          <w:szCs w:val="22"/>
        </w:rPr>
      </w:pPr>
      <w:r w:rsidRPr="00152485">
        <w:rPr>
          <w:rFonts w:eastAsia="Tahoma" w:cs="Arial"/>
          <w:kern w:val="24"/>
          <w:sz w:val="22"/>
          <w:szCs w:val="22"/>
        </w:rPr>
        <w:t>The IRB may</w:t>
      </w:r>
      <w:r>
        <w:rPr>
          <w:rFonts w:eastAsia="Tahoma" w:cs="Arial"/>
          <w:kern w:val="24"/>
          <w:sz w:val="22"/>
          <w:szCs w:val="22"/>
        </w:rPr>
        <w:t xml:space="preserve"> also</w:t>
      </w:r>
      <w:r w:rsidRPr="00152485">
        <w:rPr>
          <w:rFonts w:eastAsia="Tahoma" w:cs="Arial"/>
          <w:kern w:val="24"/>
          <w:sz w:val="22"/>
          <w:szCs w:val="22"/>
        </w:rPr>
        <w:t xml:space="preserve"> waive the requirement to obtain a signed informed consent form for some or all </w:t>
      </w:r>
      <w:r>
        <w:rPr>
          <w:rFonts w:eastAsia="Tahoma" w:cs="Arial"/>
          <w:kern w:val="24"/>
          <w:sz w:val="22"/>
          <w:szCs w:val="22"/>
        </w:rPr>
        <w:t>participants</w:t>
      </w:r>
      <w:r w:rsidRPr="00152485">
        <w:rPr>
          <w:rFonts w:eastAsia="Tahoma" w:cs="Arial"/>
          <w:kern w:val="24"/>
          <w:sz w:val="22"/>
          <w:szCs w:val="22"/>
        </w:rPr>
        <w:t xml:space="preserve"> if </w:t>
      </w:r>
      <w:r>
        <w:rPr>
          <w:rFonts w:eastAsia="Tahoma" w:cs="Arial"/>
          <w:kern w:val="24"/>
          <w:sz w:val="22"/>
          <w:szCs w:val="22"/>
        </w:rPr>
        <w:t>the IRB</w:t>
      </w:r>
      <w:r w:rsidRPr="00152485">
        <w:rPr>
          <w:rFonts w:eastAsia="Tahoma" w:cs="Arial"/>
          <w:kern w:val="24"/>
          <w:sz w:val="22"/>
          <w:szCs w:val="22"/>
        </w:rPr>
        <w:t xml:space="preserve"> finds </w:t>
      </w:r>
      <w:r>
        <w:rPr>
          <w:rFonts w:eastAsia="Tahoma" w:cs="Arial"/>
          <w:kern w:val="24"/>
          <w:sz w:val="22"/>
          <w:szCs w:val="22"/>
        </w:rPr>
        <w:t>and documents that</w:t>
      </w:r>
      <w:r w:rsidRPr="00871472">
        <w:rPr>
          <w:rFonts w:eastAsia="Tahoma" w:cs="Arial"/>
          <w:kern w:val="24"/>
          <w:sz w:val="22"/>
          <w:szCs w:val="22"/>
        </w:rPr>
        <w:t xml:space="preserve"> </w:t>
      </w:r>
      <w:r w:rsidR="00B92737" w:rsidRPr="00871472">
        <w:rPr>
          <w:rFonts w:eastAsia="Tahoma" w:cs="Arial"/>
          <w:kern w:val="24"/>
          <w:sz w:val="22"/>
          <w:szCs w:val="22"/>
        </w:rPr>
        <w:t xml:space="preserve">the </w:t>
      </w:r>
      <w:r>
        <w:rPr>
          <w:rFonts w:eastAsia="Tahoma" w:cs="Arial"/>
          <w:kern w:val="24"/>
          <w:sz w:val="22"/>
          <w:szCs w:val="22"/>
        </w:rPr>
        <w:t>participants</w:t>
      </w:r>
      <w:r w:rsidRPr="00871472">
        <w:rPr>
          <w:rFonts w:eastAsia="Tahoma" w:cs="Arial"/>
          <w:kern w:val="24"/>
          <w:sz w:val="22"/>
          <w:szCs w:val="22"/>
        </w:rPr>
        <w:t xml:space="preserve"> </w:t>
      </w:r>
      <w:r w:rsidR="00B92737" w:rsidRPr="00871472">
        <w:rPr>
          <w:rFonts w:eastAsia="Tahoma" w:cs="Arial"/>
          <w:kern w:val="24"/>
          <w:sz w:val="22"/>
          <w:szCs w:val="22"/>
        </w:rPr>
        <w:t xml:space="preserve">or </w:t>
      </w:r>
      <w:r>
        <w:rPr>
          <w:rFonts w:eastAsia="Tahoma" w:cs="Arial"/>
          <w:kern w:val="24"/>
          <w:sz w:val="22"/>
          <w:szCs w:val="22"/>
        </w:rPr>
        <w:t>LARs</w:t>
      </w:r>
      <w:r w:rsidR="00B92737" w:rsidRPr="00871472">
        <w:rPr>
          <w:rFonts w:eastAsia="Tahoma" w:cs="Arial"/>
          <w:kern w:val="24"/>
          <w:sz w:val="22"/>
          <w:szCs w:val="22"/>
        </w:rPr>
        <w:t xml:space="preserve"> are members of a distinct cultural group or community in which sign</w:t>
      </w:r>
      <w:r w:rsidR="00B513F7" w:rsidRPr="00871472">
        <w:rPr>
          <w:rFonts w:eastAsia="Tahoma" w:cs="Arial"/>
          <w:kern w:val="24"/>
          <w:sz w:val="22"/>
          <w:szCs w:val="22"/>
        </w:rPr>
        <w:t xml:space="preserve">ing forms is not the norm, </w:t>
      </w:r>
      <w:r w:rsidR="00B92737" w:rsidRPr="00871472">
        <w:rPr>
          <w:rFonts w:eastAsia="Tahoma" w:cs="Arial"/>
          <w:kern w:val="24"/>
          <w:sz w:val="22"/>
          <w:szCs w:val="22"/>
        </w:rPr>
        <w:t>the research presents no more than minimal risk o</w:t>
      </w:r>
      <w:r w:rsidR="006A6612" w:rsidRPr="00871472">
        <w:rPr>
          <w:rFonts w:eastAsia="Tahoma" w:cs="Arial"/>
          <w:kern w:val="24"/>
          <w:sz w:val="22"/>
          <w:szCs w:val="22"/>
        </w:rPr>
        <w:t xml:space="preserve">f harm to subjects, </w:t>
      </w:r>
      <w:r>
        <w:rPr>
          <w:rFonts w:eastAsia="Tahoma" w:cs="Arial"/>
          <w:kern w:val="24"/>
          <w:sz w:val="22"/>
          <w:szCs w:val="22"/>
        </w:rPr>
        <w:t>and</w:t>
      </w:r>
      <w:r w:rsidRPr="00871472">
        <w:rPr>
          <w:rFonts w:eastAsia="Tahoma" w:cs="Arial"/>
          <w:kern w:val="24"/>
          <w:sz w:val="22"/>
          <w:szCs w:val="22"/>
        </w:rPr>
        <w:t xml:space="preserve"> </w:t>
      </w:r>
      <w:r w:rsidR="00B92737" w:rsidRPr="00871472">
        <w:rPr>
          <w:rFonts w:eastAsia="Tahoma" w:cs="Arial"/>
          <w:kern w:val="24"/>
          <w:sz w:val="22"/>
          <w:szCs w:val="22"/>
        </w:rPr>
        <w:t>an appropriate alternative mechanism for documenting that informed consent was obtained</w:t>
      </w:r>
      <w:r w:rsidR="009E3C66">
        <w:rPr>
          <w:rFonts w:eastAsia="Tahoma" w:cs="Arial"/>
          <w:kern w:val="24"/>
          <w:sz w:val="22"/>
          <w:szCs w:val="22"/>
        </w:rPr>
        <w:t xml:space="preserve"> </w:t>
      </w:r>
      <w:r w:rsidR="006A6612" w:rsidRPr="00871472">
        <w:rPr>
          <w:rFonts w:eastAsia="Tahoma" w:cs="Arial"/>
          <w:kern w:val="24"/>
          <w:sz w:val="22"/>
          <w:szCs w:val="22"/>
        </w:rPr>
        <w:t>will be used</w:t>
      </w:r>
      <w:r w:rsidR="00B92737" w:rsidRPr="00871472">
        <w:rPr>
          <w:rFonts w:eastAsia="Tahoma" w:cs="Arial"/>
          <w:kern w:val="24"/>
          <w:sz w:val="22"/>
          <w:szCs w:val="22"/>
        </w:rPr>
        <w:t>.</w:t>
      </w:r>
    </w:p>
    <w:p w14:paraId="1CE5E73F" w14:textId="77777777" w:rsidR="00B92737" w:rsidRPr="009D6AA7" w:rsidRDefault="00B92737" w:rsidP="009F32ED">
      <w:pPr>
        <w:rPr>
          <w:rFonts w:cs="Arial"/>
          <w:b/>
          <w:szCs w:val="22"/>
        </w:rPr>
      </w:pPr>
    </w:p>
    <w:p w14:paraId="3AE5179B" w14:textId="77777777" w:rsidR="009F32ED" w:rsidRPr="0055161B" w:rsidRDefault="009F32ED" w:rsidP="00970C45">
      <w:pPr>
        <w:pStyle w:val="Heading2"/>
        <w:numPr>
          <w:ilvl w:val="0"/>
          <w:numId w:val="190"/>
        </w:numPr>
      </w:pPr>
      <w:bookmarkStart w:id="2638" w:name="_Toc105420333"/>
      <w:r w:rsidRPr="009D6AA7">
        <w:t xml:space="preserve">Waiver or </w:t>
      </w:r>
      <w:r w:rsidRPr="0055161B">
        <w:t>Alteration of Informed Consent Requirements (Waiver of Consent Process)</w:t>
      </w:r>
      <w:bookmarkEnd w:id="2638"/>
    </w:p>
    <w:p w14:paraId="01C7663C" w14:textId="77777777" w:rsidR="009F32ED" w:rsidRPr="00EB0F47" w:rsidRDefault="009F32ED" w:rsidP="009F32ED">
      <w:pPr>
        <w:rPr>
          <w:rFonts w:cs="Arial"/>
          <w:szCs w:val="22"/>
        </w:rPr>
      </w:pPr>
      <w:r w:rsidRPr="008D1A54">
        <w:rPr>
          <w:rFonts w:cs="Arial"/>
          <w:szCs w:val="22"/>
        </w:rPr>
        <w:t xml:space="preserve">VA regulations </w:t>
      </w:r>
      <w:r w:rsidRPr="00DE0081">
        <w:rPr>
          <w:rFonts w:cs="Arial"/>
          <w:szCs w:val="22"/>
        </w:rPr>
        <w:t xml:space="preserve">permit the IRB to approve a consent procedure that does not include or that alters some or all of the required elements of informed </w:t>
      </w:r>
      <w:r w:rsidRPr="00EB0F47">
        <w:rPr>
          <w:rFonts w:cs="Arial"/>
          <w:szCs w:val="22"/>
        </w:rPr>
        <w:t>consent, or to waive the requirement to obtain informed consent altogether. To approve such a waiver or alteration, the IRB must find and document the following:</w:t>
      </w:r>
    </w:p>
    <w:p w14:paraId="59A9C5DD" w14:textId="77777777" w:rsidR="009F32ED" w:rsidRPr="00840E91" w:rsidRDefault="009F32ED" w:rsidP="00D67A56">
      <w:pPr>
        <w:numPr>
          <w:ilvl w:val="0"/>
          <w:numId w:val="27"/>
        </w:numPr>
        <w:tabs>
          <w:tab w:val="clear" w:pos="720"/>
        </w:tabs>
        <w:ind w:left="360"/>
        <w:rPr>
          <w:rFonts w:cs="Arial"/>
          <w:szCs w:val="22"/>
        </w:rPr>
      </w:pPr>
      <w:r w:rsidRPr="00840E91">
        <w:rPr>
          <w:rFonts w:cs="Arial"/>
          <w:szCs w:val="22"/>
        </w:rPr>
        <w:t>The research</w:t>
      </w:r>
      <w:r w:rsidR="00A931E6">
        <w:rPr>
          <w:rFonts w:cs="Arial"/>
          <w:szCs w:val="22"/>
        </w:rPr>
        <w:t xml:space="preserve"> or demonstration project</w:t>
      </w:r>
      <w:r w:rsidRPr="00840E91">
        <w:rPr>
          <w:rFonts w:cs="Arial"/>
          <w:szCs w:val="22"/>
        </w:rPr>
        <w:t xml:space="preserve"> is to be conducted by, or </w:t>
      </w:r>
      <w:r w:rsidR="00A931E6">
        <w:rPr>
          <w:rFonts w:cs="Arial"/>
          <w:szCs w:val="22"/>
        </w:rPr>
        <w:t>i</w:t>
      </w:r>
      <w:r w:rsidRPr="00840E91">
        <w:rPr>
          <w:rFonts w:cs="Arial"/>
          <w:szCs w:val="22"/>
        </w:rPr>
        <w:t>s subject to, the approval of state or local government officials and is designed to study, evaluate, or otherwise examine</w:t>
      </w:r>
      <w:r w:rsidR="00A931E6">
        <w:rPr>
          <w:rFonts w:cs="Arial"/>
          <w:szCs w:val="22"/>
        </w:rPr>
        <w:t>:</w:t>
      </w:r>
      <w:r w:rsidRPr="00840E91">
        <w:rPr>
          <w:rFonts w:cs="Arial"/>
          <w:szCs w:val="22"/>
        </w:rPr>
        <w:t xml:space="preserve"> </w:t>
      </w:r>
    </w:p>
    <w:p w14:paraId="6118A6B9" w14:textId="77777777" w:rsidR="009F32ED" w:rsidRPr="009C6E0D" w:rsidRDefault="00801028" w:rsidP="00D67A56">
      <w:pPr>
        <w:numPr>
          <w:ilvl w:val="0"/>
          <w:numId w:val="109"/>
        </w:numPr>
        <w:rPr>
          <w:rFonts w:cs="Arial"/>
          <w:szCs w:val="22"/>
        </w:rPr>
      </w:pPr>
      <w:r>
        <w:rPr>
          <w:rFonts w:cs="Arial"/>
          <w:szCs w:val="22"/>
        </w:rPr>
        <w:t>P</w:t>
      </w:r>
      <w:r w:rsidR="009F32ED" w:rsidRPr="009C6E0D">
        <w:rPr>
          <w:rFonts w:cs="Arial"/>
          <w:szCs w:val="22"/>
        </w:rPr>
        <w:t>ublic benefit or service programs</w:t>
      </w:r>
      <w:r>
        <w:rPr>
          <w:rFonts w:cs="Arial"/>
          <w:szCs w:val="22"/>
        </w:rPr>
        <w:t>,</w:t>
      </w:r>
    </w:p>
    <w:p w14:paraId="09C0E638" w14:textId="77777777" w:rsidR="009F32ED" w:rsidRPr="009C6E0D" w:rsidRDefault="00801028" w:rsidP="00D67A56">
      <w:pPr>
        <w:numPr>
          <w:ilvl w:val="0"/>
          <w:numId w:val="109"/>
        </w:numPr>
        <w:rPr>
          <w:rFonts w:cs="Arial"/>
          <w:szCs w:val="22"/>
        </w:rPr>
      </w:pPr>
      <w:r>
        <w:rPr>
          <w:rFonts w:cs="Arial"/>
          <w:szCs w:val="22"/>
        </w:rPr>
        <w:t>P</w:t>
      </w:r>
      <w:r w:rsidR="009F32ED" w:rsidRPr="009C6E0D">
        <w:rPr>
          <w:rFonts w:cs="Arial"/>
          <w:szCs w:val="22"/>
        </w:rPr>
        <w:t>rocedures for obtaining benefits or services under those programs</w:t>
      </w:r>
      <w:r>
        <w:rPr>
          <w:rFonts w:cs="Arial"/>
          <w:szCs w:val="22"/>
        </w:rPr>
        <w:t>,</w:t>
      </w:r>
    </w:p>
    <w:p w14:paraId="484CB21C" w14:textId="77777777" w:rsidR="009F32ED" w:rsidRPr="009D6AA7" w:rsidRDefault="00801028" w:rsidP="00D67A56">
      <w:pPr>
        <w:numPr>
          <w:ilvl w:val="0"/>
          <w:numId w:val="109"/>
        </w:numPr>
        <w:rPr>
          <w:rFonts w:cs="Arial"/>
          <w:szCs w:val="22"/>
        </w:rPr>
      </w:pPr>
      <w:r>
        <w:rPr>
          <w:rFonts w:cs="Arial"/>
          <w:szCs w:val="22"/>
        </w:rPr>
        <w:t>P</w:t>
      </w:r>
      <w:r w:rsidR="009F32ED" w:rsidRPr="009D6AA7">
        <w:rPr>
          <w:rFonts w:cs="Arial"/>
          <w:szCs w:val="22"/>
        </w:rPr>
        <w:t>ossible changes in or alternatives to those programs or procedures</w:t>
      </w:r>
      <w:r>
        <w:rPr>
          <w:rFonts w:cs="Arial"/>
          <w:szCs w:val="22"/>
        </w:rPr>
        <w:t>,</w:t>
      </w:r>
      <w:r w:rsidR="009F32ED" w:rsidRPr="009D6AA7">
        <w:rPr>
          <w:rFonts w:cs="Arial"/>
          <w:szCs w:val="22"/>
        </w:rPr>
        <w:t xml:space="preserve"> or</w:t>
      </w:r>
    </w:p>
    <w:p w14:paraId="4159A5C0" w14:textId="77777777" w:rsidR="009F32ED" w:rsidRPr="0055161B" w:rsidRDefault="00801028" w:rsidP="00D67A56">
      <w:pPr>
        <w:numPr>
          <w:ilvl w:val="0"/>
          <w:numId w:val="109"/>
        </w:numPr>
        <w:rPr>
          <w:rFonts w:cs="Arial"/>
          <w:szCs w:val="22"/>
        </w:rPr>
      </w:pPr>
      <w:r>
        <w:rPr>
          <w:rFonts w:cs="Arial"/>
          <w:szCs w:val="22"/>
        </w:rPr>
        <w:t>P</w:t>
      </w:r>
      <w:r w:rsidR="009F32ED" w:rsidRPr="009D6AA7">
        <w:rPr>
          <w:rFonts w:cs="Arial"/>
          <w:szCs w:val="22"/>
        </w:rPr>
        <w:t>ossible changes in methods or levels of paym</w:t>
      </w:r>
      <w:r w:rsidR="009F32ED" w:rsidRPr="0055161B">
        <w:rPr>
          <w:rFonts w:cs="Arial"/>
          <w:szCs w:val="22"/>
        </w:rPr>
        <w:t>ent for benefits or services under those programs</w:t>
      </w:r>
      <w:r w:rsidR="00A931E6">
        <w:rPr>
          <w:rFonts w:cs="Arial"/>
          <w:szCs w:val="22"/>
        </w:rPr>
        <w:t>;</w:t>
      </w:r>
      <w:r w:rsidR="009F32ED" w:rsidRPr="0055161B">
        <w:rPr>
          <w:rFonts w:cs="Arial"/>
          <w:szCs w:val="22"/>
        </w:rPr>
        <w:t xml:space="preserve"> </w:t>
      </w:r>
      <w:r w:rsidR="009F32ED" w:rsidRPr="009E3C66">
        <w:rPr>
          <w:rFonts w:cs="Arial"/>
          <w:szCs w:val="22"/>
        </w:rPr>
        <w:t>and</w:t>
      </w:r>
    </w:p>
    <w:p w14:paraId="27389ED4" w14:textId="77777777" w:rsidR="009F32ED" w:rsidRDefault="009F32ED" w:rsidP="00D67A56">
      <w:pPr>
        <w:numPr>
          <w:ilvl w:val="0"/>
          <w:numId w:val="109"/>
        </w:numPr>
        <w:rPr>
          <w:rFonts w:cs="Arial"/>
          <w:szCs w:val="22"/>
        </w:rPr>
      </w:pPr>
      <w:r w:rsidRPr="008D1A54">
        <w:rPr>
          <w:rFonts w:cs="Arial"/>
          <w:szCs w:val="22"/>
        </w:rPr>
        <w:t>The research could not practically be carried out without the waiver or alteration.</w:t>
      </w:r>
    </w:p>
    <w:p w14:paraId="4231E9F5" w14:textId="77777777" w:rsidR="009F32ED" w:rsidRPr="005C7278" w:rsidRDefault="009F32ED" w:rsidP="009F32ED">
      <w:pPr>
        <w:rPr>
          <w:rFonts w:cs="Arial"/>
          <w:b/>
          <w:bCs/>
          <w:szCs w:val="22"/>
        </w:rPr>
      </w:pPr>
      <w:r w:rsidRPr="005C7278">
        <w:rPr>
          <w:rFonts w:cs="Arial"/>
          <w:b/>
          <w:bCs/>
          <w:szCs w:val="22"/>
        </w:rPr>
        <w:t xml:space="preserve">OR </w:t>
      </w:r>
    </w:p>
    <w:p w14:paraId="0FE925A9" w14:textId="77777777" w:rsidR="009F32ED" w:rsidRPr="00B375B4" w:rsidRDefault="009F32ED" w:rsidP="00D67A56">
      <w:pPr>
        <w:numPr>
          <w:ilvl w:val="0"/>
          <w:numId w:val="27"/>
        </w:numPr>
        <w:tabs>
          <w:tab w:val="clear" w:pos="720"/>
        </w:tabs>
        <w:ind w:left="360"/>
        <w:rPr>
          <w:rFonts w:cs="Arial"/>
          <w:szCs w:val="22"/>
        </w:rPr>
      </w:pPr>
      <w:r w:rsidRPr="00F466C6">
        <w:rPr>
          <w:rFonts w:cs="Arial"/>
          <w:szCs w:val="22"/>
        </w:rPr>
        <w:t xml:space="preserve">The research involves no more than minimal risk to the </w:t>
      </w:r>
      <w:r w:rsidR="008F71E4" w:rsidRPr="00B375B4">
        <w:rPr>
          <w:rFonts w:cs="Arial"/>
          <w:szCs w:val="22"/>
        </w:rPr>
        <w:t>participant</w:t>
      </w:r>
      <w:r w:rsidRPr="00B375B4">
        <w:rPr>
          <w:rFonts w:cs="Arial"/>
          <w:szCs w:val="22"/>
        </w:rPr>
        <w:t>s</w:t>
      </w:r>
      <w:r w:rsidR="00A931E6">
        <w:rPr>
          <w:rFonts w:cs="Arial"/>
          <w:szCs w:val="22"/>
        </w:rPr>
        <w:t>,</w:t>
      </w:r>
      <w:r w:rsidRPr="00B375B4">
        <w:rPr>
          <w:rFonts w:cs="Arial"/>
          <w:szCs w:val="22"/>
        </w:rPr>
        <w:t xml:space="preserve"> and</w:t>
      </w:r>
    </w:p>
    <w:p w14:paraId="7E568D12" w14:textId="77777777" w:rsidR="009F32ED" w:rsidRPr="00B162B5" w:rsidRDefault="009F32ED" w:rsidP="00D67A56">
      <w:pPr>
        <w:numPr>
          <w:ilvl w:val="1"/>
          <w:numId w:val="27"/>
        </w:numPr>
        <w:tabs>
          <w:tab w:val="clear" w:pos="1440"/>
          <w:tab w:val="num" w:pos="720"/>
        </w:tabs>
        <w:ind w:left="720"/>
        <w:rPr>
          <w:rFonts w:cs="Arial"/>
          <w:szCs w:val="22"/>
        </w:rPr>
      </w:pPr>
      <w:r w:rsidRPr="00B162B5">
        <w:rPr>
          <w:rFonts w:cs="Arial"/>
          <w:szCs w:val="22"/>
        </w:rPr>
        <w:t xml:space="preserve">The waiver or alteration will not adversely affect the rights and welfare of the </w:t>
      </w:r>
      <w:r w:rsidR="008F71E4" w:rsidRPr="00B162B5">
        <w:rPr>
          <w:rFonts w:cs="Arial"/>
          <w:szCs w:val="22"/>
        </w:rPr>
        <w:t>participant</w:t>
      </w:r>
      <w:r w:rsidRPr="00B162B5">
        <w:rPr>
          <w:rFonts w:cs="Arial"/>
          <w:szCs w:val="22"/>
        </w:rPr>
        <w:t>s</w:t>
      </w:r>
      <w:r w:rsidR="00801028">
        <w:rPr>
          <w:rFonts w:cs="Arial"/>
          <w:szCs w:val="22"/>
        </w:rPr>
        <w:t>,</w:t>
      </w:r>
    </w:p>
    <w:p w14:paraId="596EF315" w14:textId="77777777" w:rsidR="009F32ED" w:rsidRPr="00F6293C" w:rsidRDefault="009F32ED" w:rsidP="00D67A56">
      <w:pPr>
        <w:numPr>
          <w:ilvl w:val="1"/>
          <w:numId w:val="27"/>
        </w:numPr>
        <w:tabs>
          <w:tab w:val="clear" w:pos="1440"/>
          <w:tab w:val="num" w:pos="720"/>
        </w:tabs>
        <w:ind w:left="720"/>
        <w:rPr>
          <w:rFonts w:cs="Arial"/>
          <w:szCs w:val="22"/>
        </w:rPr>
      </w:pPr>
      <w:r w:rsidRPr="00B162B5">
        <w:rPr>
          <w:rFonts w:cs="Arial"/>
          <w:szCs w:val="22"/>
        </w:rPr>
        <w:t>The research could not practically be carri</w:t>
      </w:r>
      <w:r w:rsidRPr="00F6293C">
        <w:rPr>
          <w:rFonts w:cs="Arial"/>
          <w:szCs w:val="22"/>
        </w:rPr>
        <w:t>ed out without the waiver or alteration</w:t>
      </w:r>
      <w:r w:rsidR="00801028">
        <w:rPr>
          <w:rFonts w:cs="Arial"/>
          <w:szCs w:val="22"/>
        </w:rPr>
        <w:t>,</w:t>
      </w:r>
      <w:r w:rsidR="00355B14">
        <w:rPr>
          <w:rFonts w:cs="Arial"/>
          <w:szCs w:val="22"/>
        </w:rPr>
        <w:t xml:space="preserve"> and</w:t>
      </w:r>
    </w:p>
    <w:p w14:paraId="10705D19" w14:textId="77777777" w:rsidR="009F32ED" w:rsidRDefault="009F32ED" w:rsidP="00D67A56">
      <w:pPr>
        <w:numPr>
          <w:ilvl w:val="1"/>
          <w:numId w:val="27"/>
        </w:numPr>
        <w:tabs>
          <w:tab w:val="clear" w:pos="1440"/>
          <w:tab w:val="num" w:pos="720"/>
        </w:tabs>
        <w:ind w:left="720"/>
        <w:rPr>
          <w:rFonts w:cs="Arial"/>
          <w:szCs w:val="22"/>
        </w:rPr>
      </w:pPr>
      <w:r w:rsidRPr="00F6293C">
        <w:rPr>
          <w:rFonts w:cs="Arial"/>
          <w:szCs w:val="22"/>
        </w:rPr>
        <w:t xml:space="preserve">Whenever appropriate, the </w:t>
      </w:r>
      <w:r w:rsidR="008F71E4" w:rsidRPr="00F6293C">
        <w:rPr>
          <w:rFonts w:cs="Arial"/>
          <w:szCs w:val="22"/>
        </w:rPr>
        <w:t>participant</w:t>
      </w:r>
      <w:r w:rsidRPr="00026599">
        <w:rPr>
          <w:rFonts w:cs="Arial"/>
          <w:szCs w:val="22"/>
        </w:rPr>
        <w:t>s will be provided with additional pertinent information after participation.</w:t>
      </w:r>
    </w:p>
    <w:p w14:paraId="41B05436" w14:textId="77777777" w:rsidR="00E92A29" w:rsidRPr="00026599" w:rsidRDefault="00B5453D" w:rsidP="00B5453D">
      <w:pPr>
        <w:numPr>
          <w:ilvl w:val="1"/>
          <w:numId w:val="27"/>
        </w:numPr>
        <w:tabs>
          <w:tab w:val="clear" w:pos="1440"/>
          <w:tab w:val="num" w:pos="720"/>
        </w:tabs>
        <w:ind w:left="720"/>
        <w:rPr>
          <w:rFonts w:cs="Arial"/>
          <w:szCs w:val="22"/>
        </w:rPr>
      </w:pPr>
      <w:r>
        <w:rPr>
          <w:rFonts w:cs="Arial"/>
          <w:szCs w:val="22"/>
        </w:rPr>
        <w:t xml:space="preserve"> </w:t>
      </w:r>
      <w:r w:rsidRPr="0010313A">
        <w:rPr>
          <w:rFonts w:cs="Arial"/>
          <w:szCs w:val="22"/>
          <w:highlight w:val="yellow"/>
        </w:rPr>
        <w:t>For research subject to the 2018 Requirements</w:t>
      </w:r>
      <w:r w:rsidR="000C6974">
        <w:rPr>
          <w:rFonts w:cs="Arial"/>
          <w:szCs w:val="22"/>
          <w:highlight w:val="yellow"/>
        </w:rPr>
        <w:t xml:space="preserve">, in addition to </w:t>
      </w:r>
      <w:r w:rsidR="008E3256">
        <w:rPr>
          <w:rFonts w:cs="Arial"/>
          <w:szCs w:val="22"/>
          <w:highlight w:val="yellow"/>
        </w:rPr>
        <w:t>2.a-c</w:t>
      </w:r>
      <w:r w:rsidR="000C6974">
        <w:rPr>
          <w:rFonts w:cs="Arial"/>
          <w:szCs w:val="22"/>
          <w:highlight w:val="yellow"/>
        </w:rPr>
        <w:t xml:space="preserve"> above</w:t>
      </w:r>
      <w:r w:rsidRPr="0010313A">
        <w:rPr>
          <w:rFonts w:cs="Arial"/>
          <w:szCs w:val="22"/>
          <w:highlight w:val="yellow"/>
        </w:rPr>
        <w:t>:</w:t>
      </w:r>
      <w:r>
        <w:rPr>
          <w:rFonts w:cs="Arial"/>
          <w:szCs w:val="22"/>
        </w:rPr>
        <w:t xml:space="preserve"> </w:t>
      </w:r>
      <w:r w:rsidRPr="00B5453D">
        <w:rPr>
          <w:rFonts w:cs="Arial"/>
          <w:szCs w:val="22"/>
        </w:rPr>
        <w:t>If the research involves using identifiable private information or identifiable biospecimens, the research could not practicably be carried out without using such information or biospecimens in an identifiable format</w:t>
      </w:r>
    </w:p>
    <w:p w14:paraId="249B6413" w14:textId="77777777" w:rsidR="00A931E6" w:rsidRDefault="00A931E6" w:rsidP="009F32ED">
      <w:pPr>
        <w:widowControl w:val="0"/>
        <w:rPr>
          <w:rFonts w:cs="Arial"/>
          <w:szCs w:val="22"/>
        </w:rPr>
      </w:pPr>
    </w:p>
    <w:p w14:paraId="785AF92D" w14:textId="77777777" w:rsidR="00227EF2" w:rsidRDefault="00227EF2" w:rsidP="00227EF2">
      <w:pPr>
        <w:widowControl w:val="0"/>
        <w:rPr>
          <w:rFonts w:cs="Arial"/>
          <w:szCs w:val="22"/>
        </w:rPr>
      </w:pPr>
      <w:r w:rsidRPr="00227EF2">
        <w:rPr>
          <w:rFonts w:cs="Arial"/>
          <w:szCs w:val="22"/>
        </w:rPr>
        <w:lastRenderedPageBreak/>
        <w:t>For an alteration</w:t>
      </w:r>
      <w:r>
        <w:rPr>
          <w:rFonts w:cs="Arial"/>
          <w:szCs w:val="22"/>
        </w:rPr>
        <w:t xml:space="preserve"> of the consent requirements</w:t>
      </w:r>
      <w:r w:rsidRPr="00227EF2">
        <w:rPr>
          <w:rFonts w:cs="Arial"/>
          <w:szCs w:val="22"/>
        </w:rPr>
        <w:t>, an IRB may not omit or alter any of the requirements described in S</w:t>
      </w:r>
      <w:r>
        <w:rPr>
          <w:rFonts w:cs="Arial"/>
          <w:szCs w:val="22"/>
        </w:rPr>
        <w:t>ection</w:t>
      </w:r>
      <w:r w:rsidRPr="00227EF2">
        <w:rPr>
          <w:rFonts w:cs="Arial"/>
          <w:szCs w:val="22"/>
        </w:rPr>
        <w:t xml:space="preserve"> XVII.B.1-9.</w:t>
      </w:r>
    </w:p>
    <w:p w14:paraId="5516301A" w14:textId="77777777" w:rsidR="00227EF2" w:rsidRPr="00227EF2" w:rsidRDefault="00227EF2" w:rsidP="00227EF2">
      <w:pPr>
        <w:widowControl w:val="0"/>
        <w:rPr>
          <w:rFonts w:cs="Arial"/>
          <w:szCs w:val="22"/>
        </w:rPr>
      </w:pPr>
    </w:p>
    <w:p w14:paraId="4F403FEB" w14:textId="1466DF1D" w:rsidR="009F32ED" w:rsidRPr="009C6E0D" w:rsidRDefault="009F32ED" w:rsidP="009F32ED">
      <w:pPr>
        <w:widowControl w:val="0"/>
        <w:rPr>
          <w:rFonts w:cs="Arial"/>
          <w:szCs w:val="22"/>
        </w:rPr>
      </w:pPr>
      <w:r w:rsidRPr="00E03C1C">
        <w:rPr>
          <w:rFonts w:cs="Arial"/>
          <w:szCs w:val="22"/>
        </w:rPr>
        <w:t xml:space="preserve">These findings and their justifications shall be clearly documented in IRB minutes. The IRB may </w:t>
      </w:r>
      <w:r w:rsidRPr="00E03C1C">
        <w:rPr>
          <w:rFonts w:cs="Arial"/>
          <w:szCs w:val="22"/>
          <w:u w:val="single"/>
        </w:rPr>
        <w:t>not</w:t>
      </w:r>
      <w:r w:rsidRPr="00B235EB">
        <w:rPr>
          <w:rFonts w:cs="Arial"/>
          <w:szCs w:val="22"/>
        </w:rPr>
        <w:t xml:space="preserve"> approve such alterations or waivers for FDA-regulated research</w:t>
      </w:r>
      <w:r w:rsidRPr="00DE0081">
        <w:rPr>
          <w:rFonts w:cs="Arial"/>
          <w:szCs w:val="22"/>
        </w:rPr>
        <w:t>. The waiver or alteration of informed consent requirements f</w:t>
      </w:r>
      <w:r w:rsidRPr="00EB0F47">
        <w:rPr>
          <w:rFonts w:cs="Arial"/>
          <w:szCs w:val="22"/>
        </w:rPr>
        <w:t>or FDA-regulated articles is applicable only for emergency use</w:t>
      </w:r>
      <w:r w:rsidR="00C17CE6" w:rsidRPr="00840E91">
        <w:rPr>
          <w:rFonts w:cs="Arial"/>
          <w:szCs w:val="22"/>
        </w:rPr>
        <w:t xml:space="preserve"> (see the HRPP policy, </w:t>
      </w:r>
      <w:r w:rsidR="00C17CE6" w:rsidRPr="009766E3">
        <w:rPr>
          <w:rFonts w:cs="Arial"/>
          <w:szCs w:val="22"/>
        </w:rPr>
        <w:t>Investigational Device and/or Drug Usage</w:t>
      </w:r>
      <w:r w:rsidR="00D21FB8">
        <w:rPr>
          <w:rFonts w:cs="Arial"/>
          <w:szCs w:val="22"/>
        </w:rPr>
        <w:t xml:space="preserve"> located at: </w:t>
      </w:r>
      <w:hyperlink r:id="rId54" w:history="1">
        <w:r w:rsidR="00B5448C" w:rsidRPr="00B5448C">
          <w:rPr>
            <w:rStyle w:val="Hyperlink"/>
            <w:rFonts w:cs="Arial"/>
            <w:szCs w:val="22"/>
          </w:rPr>
          <w:t>https://www.</w:t>
        </w:r>
        <w:r w:rsidR="00B5448C" w:rsidRPr="00F44F9B">
          <w:rPr>
            <w:rStyle w:val="Hyperlink"/>
            <w:rFonts w:cs="Arial"/>
            <w:szCs w:val="22"/>
          </w:rPr>
          <w:t>va.gov/portlandresearch/documents/hrpp/investigational-device.pdf</w:t>
        </w:r>
      </w:hyperlink>
      <w:r w:rsidR="00C17CE6" w:rsidRPr="009C6E0D">
        <w:rPr>
          <w:rFonts w:cs="Arial"/>
          <w:szCs w:val="22"/>
        </w:rPr>
        <w:t>)</w:t>
      </w:r>
    </w:p>
    <w:p w14:paraId="6EE0F87A" w14:textId="77777777" w:rsidR="00115903" w:rsidRPr="009D6AA7" w:rsidRDefault="00115903" w:rsidP="009F32ED">
      <w:pPr>
        <w:widowControl w:val="0"/>
        <w:rPr>
          <w:rFonts w:cs="Arial"/>
          <w:szCs w:val="22"/>
        </w:rPr>
      </w:pPr>
    </w:p>
    <w:p w14:paraId="47A965EB" w14:textId="498A153B" w:rsidR="009F32ED" w:rsidRPr="00F466C6" w:rsidRDefault="009F32ED" w:rsidP="009F32ED">
      <w:pPr>
        <w:pStyle w:val="Level1"/>
        <w:widowControl/>
        <w:rPr>
          <w:rFonts w:cs="Arial"/>
          <w:sz w:val="22"/>
          <w:szCs w:val="22"/>
        </w:rPr>
      </w:pPr>
      <w:r w:rsidRPr="009D6AA7">
        <w:rPr>
          <w:rFonts w:cs="Arial"/>
          <w:sz w:val="22"/>
          <w:szCs w:val="22"/>
        </w:rPr>
        <w:t>The IRB may also waive the Health Insurance Portability and Accountability Act of 1996 (HIPAA) requirements for an authorization for research purposes</w:t>
      </w:r>
      <w:r w:rsidR="00A931E6">
        <w:rPr>
          <w:rFonts w:cs="Arial"/>
          <w:sz w:val="22"/>
          <w:szCs w:val="22"/>
        </w:rPr>
        <w:t xml:space="preserve"> and </w:t>
      </w:r>
      <w:r w:rsidRPr="009D6AA7">
        <w:rPr>
          <w:rFonts w:cs="Arial"/>
          <w:sz w:val="22"/>
          <w:szCs w:val="22"/>
        </w:rPr>
        <w:t>must</w:t>
      </w:r>
      <w:r w:rsidR="00A931E6">
        <w:rPr>
          <w:rFonts w:cs="Arial"/>
          <w:sz w:val="22"/>
          <w:szCs w:val="22"/>
        </w:rPr>
        <w:t xml:space="preserve"> also</w:t>
      </w:r>
      <w:r w:rsidRPr="009D6AA7">
        <w:rPr>
          <w:rFonts w:cs="Arial"/>
          <w:sz w:val="22"/>
          <w:szCs w:val="22"/>
        </w:rPr>
        <w:t xml:space="preserve"> </w:t>
      </w:r>
      <w:r w:rsidRPr="0055161B">
        <w:rPr>
          <w:rFonts w:cs="Arial"/>
          <w:sz w:val="22"/>
          <w:szCs w:val="22"/>
        </w:rPr>
        <w:t xml:space="preserve">document justification </w:t>
      </w:r>
      <w:r w:rsidR="00A931E6">
        <w:rPr>
          <w:rFonts w:cs="Arial"/>
          <w:sz w:val="22"/>
          <w:szCs w:val="22"/>
        </w:rPr>
        <w:t xml:space="preserve">of </w:t>
      </w:r>
      <w:r w:rsidRPr="0055161B">
        <w:rPr>
          <w:rFonts w:cs="Arial"/>
          <w:sz w:val="22"/>
          <w:szCs w:val="22"/>
        </w:rPr>
        <w:t>th</w:t>
      </w:r>
      <w:r w:rsidR="00A931E6">
        <w:rPr>
          <w:rFonts w:cs="Arial"/>
          <w:sz w:val="22"/>
          <w:szCs w:val="22"/>
        </w:rPr>
        <w:t>is</w:t>
      </w:r>
      <w:r w:rsidRPr="0055161B">
        <w:rPr>
          <w:rFonts w:cs="Arial"/>
          <w:sz w:val="22"/>
          <w:szCs w:val="22"/>
        </w:rPr>
        <w:t xml:space="preserve"> waiver. See </w:t>
      </w:r>
      <w:r w:rsidR="00A931E6">
        <w:rPr>
          <w:rFonts w:cs="Arial"/>
          <w:sz w:val="22"/>
          <w:szCs w:val="22"/>
        </w:rPr>
        <w:t xml:space="preserve">the </w:t>
      </w:r>
      <w:r w:rsidRPr="0055161B">
        <w:rPr>
          <w:rFonts w:cs="Arial"/>
          <w:sz w:val="22"/>
          <w:szCs w:val="22"/>
        </w:rPr>
        <w:t>HRPP policy</w:t>
      </w:r>
      <w:r w:rsidR="00A34229">
        <w:rPr>
          <w:rFonts w:cs="Arial"/>
          <w:sz w:val="22"/>
          <w:szCs w:val="22"/>
        </w:rPr>
        <w:t>,</w:t>
      </w:r>
      <w:r w:rsidRPr="0055161B">
        <w:rPr>
          <w:rFonts w:cs="Arial"/>
          <w:sz w:val="22"/>
          <w:szCs w:val="22"/>
        </w:rPr>
        <w:t xml:space="preserve"> </w:t>
      </w:r>
      <w:r w:rsidRPr="009766E3">
        <w:rPr>
          <w:rFonts w:cs="Arial"/>
          <w:sz w:val="22"/>
          <w:szCs w:val="22"/>
        </w:rPr>
        <w:t>Health Insurance Portability &amp; Accountability Act (HIPAA)</w:t>
      </w:r>
      <w:r w:rsidR="009B6F86" w:rsidRPr="009766E3">
        <w:rPr>
          <w:rFonts w:cs="Arial"/>
          <w:sz w:val="22"/>
          <w:szCs w:val="22"/>
        </w:rPr>
        <w:t xml:space="preserve"> in Human Subjects Research</w:t>
      </w:r>
      <w:r w:rsidR="00D21FB8">
        <w:rPr>
          <w:rFonts w:cs="Arial"/>
          <w:sz w:val="22"/>
          <w:szCs w:val="22"/>
        </w:rPr>
        <w:t xml:space="preserve"> located at: </w:t>
      </w:r>
      <w:hyperlink r:id="rId55" w:history="1">
        <w:r w:rsidR="00B5448C" w:rsidRPr="00B5448C">
          <w:rPr>
            <w:rStyle w:val="Hyperlink"/>
            <w:rFonts w:cs="Arial"/>
            <w:sz w:val="22"/>
            <w:szCs w:val="22"/>
          </w:rPr>
          <w:t>https://www.</w:t>
        </w:r>
        <w:r w:rsidR="00B5448C" w:rsidRPr="00F44F9B">
          <w:rPr>
            <w:rStyle w:val="Hyperlink"/>
            <w:rFonts w:cs="Arial"/>
            <w:sz w:val="22"/>
            <w:szCs w:val="22"/>
          </w:rPr>
          <w:t>va.gov/portlandresearch/documents/hrpp/hipaa.pdf</w:t>
        </w:r>
      </w:hyperlink>
      <w:r w:rsidR="00D21FB8">
        <w:rPr>
          <w:rFonts w:cs="Arial"/>
          <w:sz w:val="22"/>
          <w:szCs w:val="22"/>
        </w:rPr>
        <w:t xml:space="preserve"> </w:t>
      </w:r>
    </w:p>
    <w:p w14:paraId="48B7BD1D" w14:textId="77777777" w:rsidR="009F32ED" w:rsidRPr="00F466C6" w:rsidRDefault="009F32ED" w:rsidP="009F32ED">
      <w:pPr>
        <w:pStyle w:val="Level1"/>
        <w:widowControl/>
        <w:rPr>
          <w:rFonts w:cs="Arial"/>
          <w:sz w:val="22"/>
          <w:szCs w:val="22"/>
        </w:rPr>
      </w:pPr>
    </w:p>
    <w:p w14:paraId="4BDEEC15" w14:textId="77777777" w:rsidR="00C66621" w:rsidRPr="00B162B5" w:rsidRDefault="009F32ED" w:rsidP="009F32ED">
      <w:pPr>
        <w:pStyle w:val="Level1"/>
        <w:widowControl/>
        <w:rPr>
          <w:rFonts w:cs="Arial"/>
          <w:sz w:val="22"/>
          <w:szCs w:val="22"/>
        </w:rPr>
      </w:pPr>
      <w:r w:rsidRPr="00B375B4">
        <w:rPr>
          <w:rFonts w:cs="Arial"/>
          <w:sz w:val="22"/>
          <w:szCs w:val="22"/>
        </w:rPr>
        <w:t>For research conducted under a DOD Addendum, if the research participant meets the DOD definition of “experimental subject,” (see Section III. Definitions) a waiver of the consent process may not be granted unless a waiver is obtained from the Secretary of Defense. If the research participant does not meet the definition of “experimental subject,” a waiver may be approved based on</w:t>
      </w:r>
      <w:r w:rsidR="005A67B7">
        <w:rPr>
          <w:rFonts w:cs="Arial"/>
          <w:sz w:val="22"/>
          <w:szCs w:val="22"/>
        </w:rPr>
        <w:t xml:space="preserve"> the</w:t>
      </w:r>
      <w:r w:rsidRPr="00B375B4">
        <w:rPr>
          <w:rFonts w:cs="Arial"/>
          <w:sz w:val="22"/>
          <w:szCs w:val="22"/>
        </w:rPr>
        <w:t xml:space="preserve"> criteria above.</w:t>
      </w:r>
    </w:p>
    <w:p w14:paraId="4213C6B5" w14:textId="77777777" w:rsidR="00BD75F7" w:rsidRPr="00B162B5" w:rsidRDefault="00BD75F7" w:rsidP="008B63A4">
      <w:pPr>
        <w:pStyle w:val="Heading2"/>
        <w:numPr>
          <w:ilvl w:val="0"/>
          <w:numId w:val="0"/>
        </w:numPr>
        <w:ind w:left="360"/>
      </w:pPr>
      <w:bookmarkStart w:id="2639" w:name="_Toc318364685"/>
      <w:bookmarkStart w:id="2640" w:name="_Toc318364687"/>
      <w:bookmarkStart w:id="2641" w:name="_Toc318364703"/>
      <w:bookmarkStart w:id="2642" w:name="_Toc318364704"/>
      <w:bookmarkEnd w:id="2639"/>
      <w:bookmarkEnd w:id="2640"/>
      <w:bookmarkEnd w:id="2641"/>
      <w:bookmarkEnd w:id="2642"/>
    </w:p>
    <w:p w14:paraId="0BBAE8DF" w14:textId="77777777" w:rsidR="00BD75F7" w:rsidRPr="00B162B5" w:rsidRDefault="00BD75F7" w:rsidP="00970C45">
      <w:pPr>
        <w:pStyle w:val="Heading2"/>
        <w:numPr>
          <w:ilvl w:val="0"/>
          <w:numId w:val="190"/>
        </w:numPr>
      </w:pPr>
      <w:bookmarkStart w:id="2643" w:name="_Toc105420334"/>
      <w:r w:rsidRPr="00B162B5">
        <w:t>Exceptions from Informed Consent for Emergency Use of a Test Article</w:t>
      </w:r>
      <w:bookmarkEnd w:id="2643"/>
    </w:p>
    <w:p w14:paraId="1C8461B2" w14:textId="515D4D07" w:rsidR="007841C6" w:rsidRPr="00B235EB" w:rsidRDefault="007841C6" w:rsidP="002916EF">
      <w:pPr>
        <w:rPr>
          <w:rFonts w:cs="Arial"/>
          <w:b/>
          <w:szCs w:val="22"/>
        </w:rPr>
      </w:pPr>
      <w:bookmarkStart w:id="2644" w:name="_Toc318275516"/>
      <w:bookmarkStart w:id="2645" w:name="_Toc318290246"/>
      <w:bookmarkStart w:id="2646" w:name="_Toc318291410"/>
      <w:bookmarkStart w:id="2647" w:name="_Toc318364708"/>
      <w:bookmarkEnd w:id="2644"/>
      <w:bookmarkEnd w:id="2645"/>
      <w:bookmarkEnd w:id="2646"/>
      <w:bookmarkEnd w:id="2647"/>
      <w:r w:rsidRPr="00B162B5">
        <w:rPr>
          <w:rFonts w:cs="Arial"/>
          <w:szCs w:val="22"/>
        </w:rPr>
        <w:t xml:space="preserve">Please see </w:t>
      </w:r>
      <w:r w:rsidR="002F06D6" w:rsidRPr="00F6293C">
        <w:rPr>
          <w:rFonts w:cs="Arial"/>
          <w:szCs w:val="22"/>
        </w:rPr>
        <w:t xml:space="preserve">the </w:t>
      </w:r>
      <w:r w:rsidRPr="00F6293C">
        <w:rPr>
          <w:rFonts w:cs="Arial"/>
          <w:szCs w:val="22"/>
        </w:rPr>
        <w:t>HRPP policy</w:t>
      </w:r>
      <w:r w:rsidR="00A34229">
        <w:rPr>
          <w:rFonts w:cs="Arial"/>
          <w:szCs w:val="22"/>
        </w:rPr>
        <w:t>,</w:t>
      </w:r>
      <w:r w:rsidRPr="00F6293C">
        <w:rPr>
          <w:rFonts w:cs="Arial"/>
          <w:szCs w:val="22"/>
        </w:rPr>
        <w:t xml:space="preserve"> </w:t>
      </w:r>
      <w:r w:rsidRPr="009766E3">
        <w:rPr>
          <w:rFonts w:cs="Arial"/>
          <w:szCs w:val="22"/>
        </w:rPr>
        <w:t>Investigational Device and</w:t>
      </w:r>
      <w:r w:rsidR="002F06D6" w:rsidRPr="009766E3">
        <w:rPr>
          <w:rFonts w:cs="Arial"/>
          <w:szCs w:val="22"/>
        </w:rPr>
        <w:t>/or</w:t>
      </w:r>
      <w:r w:rsidRPr="009766E3">
        <w:rPr>
          <w:rFonts w:cs="Arial"/>
          <w:szCs w:val="22"/>
        </w:rPr>
        <w:t xml:space="preserve"> Drug Usage</w:t>
      </w:r>
      <w:r w:rsidR="00A34229">
        <w:rPr>
          <w:rFonts w:cs="Arial"/>
          <w:szCs w:val="22"/>
        </w:rPr>
        <w:t>,</w:t>
      </w:r>
      <w:r w:rsidRPr="00026599">
        <w:rPr>
          <w:rFonts w:cs="Arial"/>
          <w:szCs w:val="22"/>
        </w:rPr>
        <w:t xml:space="preserve"> </w:t>
      </w:r>
      <w:r w:rsidR="002F06D6" w:rsidRPr="00B235EB">
        <w:rPr>
          <w:rFonts w:cs="Arial"/>
          <w:szCs w:val="22"/>
        </w:rPr>
        <w:t>for exceptions to informed consent during emergency use of a test article</w:t>
      </w:r>
      <w:r w:rsidR="00EB0DC2">
        <w:rPr>
          <w:rFonts w:cs="Arial"/>
          <w:szCs w:val="22"/>
        </w:rPr>
        <w:t xml:space="preserve"> located at: </w:t>
      </w:r>
      <w:hyperlink r:id="rId56" w:history="1">
        <w:r w:rsidR="00FE6CD1" w:rsidRPr="00FE6CD1">
          <w:rPr>
            <w:rStyle w:val="Hyperlink"/>
            <w:rFonts w:cs="Arial"/>
            <w:szCs w:val="22"/>
          </w:rPr>
          <w:t>https://www.</w:t>
        </w:r>
        <w:r w:rsidR="00FE6CD1" w:rsidRPr="00F44F9B">
          <w:rPr>
            <w:rStyle w:val="Hyperlink"/>
            <w:rFonts w:cs="Arial"/>
            <w:szCs w:val="22"/>
          </w:rPr>
          <w:t>va.gov/portlandresearch/documents/hrpp/investigational-device.pdf</w:t>
        </w:r>
      </w:hyperlink>
      <w:r w:rsidRPr="00B235EB">
        <w:rPr>
          <w:rFonts w:cs="Arial"/>
          <w:szCs w:val="22"/>
        </w:rPr>
        <w:t>.</w:t>
      </w:r>
      <w:r w:rsidRPr="00B235EB">
        <w:rPr>
          <w:rFonts w:cs="Arial"/>
          <w:b/>
          <w:szCs w:val="22"/>
        </w:rPr>
        <w:t xml:space="preserve"> </w:t>
      </w:r>
    </w:p>
    <w:p w14:paraId="1DA4A35C" w14:textId="77777777" w:rsidR="00424C01" w:rsidRPr="00272D68" w:rsidRDefault="00424C01" w:rsidP="00BD122A">
      <w:pPr>
        <w:rPr>
          <w:lang w:eastAsia="x-none"/>
        </w:rPr>
      </w:pPr>
    </w:p>
    <w:p w14:paraId="501BD504" w14:textId="77777777" w:rsidR="00C66621" w:rsidRPr="0074334D" w:rsidRDefault="00C66621" w:rsidP="00970C45">
      <w:pPr>
        <w:pStyle w:val="Heading2"/>
        <w:numPr>
          <w:ilvl w:val="0"/>
          <w:numId w:val="288"/>
        </w:numPr>
      </w:pPr>
      <w:bookmarkStart w:id="2648" w:name="_Toc105420335"/>
      <w:r w:rsidRPr="00B235EB">
        <w:t>Activities Prepa</w:t>
      </w:r>
      <w:r w:rsidR="005E13BB" w:rsidRPr="00B235EB">
        <w:t>ra</w:t>
      </w:r>
      <w:r w:rsidRPr="00B235EB">
        <w:t>tory to Resear</w:t>
      </w:r>
      <w:r w:rsidR="001A3428" w:rsidRPr="00B235EB">
        <w:t>ch</w:t>
      </w:r>
      <w:bookmarkEnd w:id="2648"/>
    </w:p>
    <w:p w14:paraId="56C7D710" w14:textId="77777777" w:rsidR="00AE19E1" w:rsidRDefault="001A3428" w:rsidP="001A3428">
      <w:pPr>
        <w:rPr>
          <w:rFonts w:cs="Arial"/>
          <w:szCs w:val="22"/>
        </w:rPr>
      </w:pPr>
      <w:r w:rsidRPr="0074334D">
        <w:rPr>
          <w:rFonts w:cs="Arial"/>
          <w:szCs w:val="22"/>
        </w:rPr>
        <w:t>VA</w:t>
      </w:r>
      <w:r w:rsidRPr="00DE0081">
        <w:rPr>
          <w:rFonts w:cs="Arial"/>
          <w:szCs w:val="22"/>
        </w:rPr>
        <w:t xml:space="preserve"> investigators may use individually-identifiable health information to prepare a r</w:t>
      </w:r>
      <w:r w:rsidRPr="00EB0F47">
        <w:rPr>
          <w:rFonts w:cs="Arial"/>
          <w:szCs w:val="22"/>
        </w:rPr>
        <w:t xml:space="preserve">esearch protocol prior to submission of the protocol to the IRB for approval without obtaining a HIPAA authorization or waiver of authorization. </w:t>
      </w:r>
      <w:r w:rsidR="00AE19E1" w:rsidRPr="00AE19E1">
        <w:rPr>
          <w:rFonts w:cs="Arial"/>
          <w:szCs w:val="22"/>
        </w:rPr>
        <w:t>Activities preparatory to research only encompass the time to prepare the protocol and ends when the protocol is submitted to the IRB.</w:t>
      </w:r>
      <w:r w:rsidR="00AE19E1">
        <w:rPr>
          <w:rFonts w:cs="Arial"/>
          <w:szCs w:val="22"/>
        </w:rPr>
        <w:t xml:space="preserve">  </w:t>
      </w:r>
      <w:r w:rsidR="00AE19E1" w:rsidRPr="00AE19E1">
        <w:rPr>
          <w:rFonts w:cs="Arial"/>
          <w:szCs w:val="22"/>
        </w:rPr>
        <w:t>Contacting potential research subjects and conducting pilot or feasibility studies are not considered activities preparatory to research.</w:t>
      </w:r>
    </w:p>
    <w:p w14:paraId="4B926E22" w14:textId="77777777" w:rsidR="00AE19E1" w:rsidRDefault="00AE19E1" w:rsidP="001A3428">
      <w:pPr>
        <w:rPr>
          <w:rFonts w:cs="Arial"/>
          <w:szCs w:val="22"/>
        </w:rPr>
      </w:pPr>
    </w:p>
    <w:p w14:paraId="4B97E8B7" w14:textId="77777777" w:rsidR="001A3428" w:rsidRPr="009D6AA7" w:rsidRDefault="001A3428" w:rsidP="001A3428">
      <w:pPr>
        <w:rPr>
          <w:rFonts w:cs="Arial"/>
          <w:szCs w:val="22"/>
        </w:rPr>
      </w:pPr>
      <w:r w:rsidRPr="00EB0F47">
        <w:rPr>
          <w:rFonts w:cs="Arial"/>
          <w:szCs w:val="22"/>
        </w:rPr>
        <w:t xml:space="preserve">Investigators may not arbitrarily review PHI and must document the following information as </w:t>
      </w:r>
      <w:r w:rsidRPr="00840E91">
        <w:rPr>
          <w:rFonts w:cs="Arial"/>
          <w:szCs w:val="22"/>
        </w:rPr>
        <w:t>Prep</w:t>
      </w:r>
      <w:r w:rsidR="00105C60" w:rsidRPr="00840E91">
        <w:rPr>
          <w:rFonts w:cs="Arial"/>
          <w:szCs w:val="22"/>
        </w:rPr>
        <w:t>a</w:t>
      </w:r>
      <w:r w:rsidR="00105C60" w:rsidRPr="009C6E0D">
        <w:rPr>
          <w:rFonts w:cs="Arial"/>
          <w:szCs w:val="22"/>
        </w:rPr>
        <w:t>r</w:t>
      </w:r>
      <w:r w:rsidRPr="009C6E0D">
        <w:rPr>
          <w:rFonts w:cs="Arial"/>
          <w:szCs w:val="22"/>
        </w:rPr>
        <w:t>atory to Research</w:t>
      </w:r>
      <w:r w:rsidRPr="009D6AA7">
        <w:rPr>
          <w:rFonts w:cs="Arial"/>
          <w:szCs w:val="22"/>
        </w:rPr>
        <w:t xml:space="preserve">: </w:t>
      </w:r>
    </w:p>
    <w:p w14:paraId="1DC79092" w14:textId="77777777" w:rsidR="001A3428" w:rsidRPr="0055161B" w:rsidRDefault="001A3428" w:rsidP="00272D68">
      <w:pPr>
        <w:numPr>
          <w:ilvl w:val="0"/>
          <w:numId w:val="286"/>
        </w:numPr>
        <w:rPr>
          <w:rFonts w:cs="Arial"/>
          <w:szCs w:val="22"/>
        </w:rPr>
      </w:pPr>
      <w:r w:rsidRPr="0055161B">
        <w:rPr>
          <w:rFonts w:cs="Arial"/>
          <w:szCs w:val="22"/>
        </w:rPr>
        <w:t>Access to PHI is only to prepare a protocol,</w:t>
      </w:r>
    </w:p>
    <w:p w14:paraId="0C01ED96" w14:textId="77777777" w:rsidR="001A3428" w:rsidRPr="008D1A54" w:rsidRDefault="001A3428" w:rsidP="00272D68">
      <w:pPr>
        <w:numPr>
          <w:ilvl w:val="0"/>
          <w:numId w:val="286"/>
        </w:numPr>
        <w:rPr>
          <w:rFonts w:cs="Arial"/>
          <w:szCs w:val="22"/>
        </w:rPr>
      </w:pPr>
      <w:r w:rsidRPr="008D1A54">
        <w:rPr>
          <w:rFonts w:cs="Arial"/>
          <w:szCs w:val="22"/>
        </w:rPr>
        <w:t>No PHI will be removed from VHA,</w:t>
      </w:r>
      <w:r w:rsidR="00AE19E1">
        <w:rPr>
          <w:rFonts w:cs="Arial"/>
          <w:szCs w:val="22"/>
        </w:rPr>
        <w:t xml:space="preserve"> and</w:t>
      </w:r>
    </w:p>
    <w:p w14:paraId="41043DFA" w14:textId="77777777" w:rsidR="001A3428" w:rsidRPr="00B375B4" w:rsidRDefault="001A3428" w:rsidP="00272D68">
      <w:pPr>
        <w:numPr>
          <w:ilvl w:val="0"/>
          <w:numId w:val="286"/>
        </w:numPr>
        <w:rPr>
          <w:rFonts w:cs="Arial"/>
          <w:szCs w:val="22"/>
        </w:rPr>
      </w:pPr>
      <w:r w:rsidRPr="00F466C6">
        <w:rPr>
          <w:rFonts w:cs="Arial"/>
          <w:szCs w:val="22"/>
        </w:rPr>
        <w:t>Access to PHI is necessary for preparation of the research protocol</w:t>
      </w:r>
      <w:r w:rsidR="00AE19E1">
        <w:rPr>
          <w:rFonts w:cs="Arial"/>
          <w:szCs w:val="22"/>
        </w:rPr>
        <w:t>.</w:t>
      </w:r>
    </w:p>
    <w:p w14:paraId="5ACA7949" w14:textId="77777777" w:rsidR="00424C01" w:rsidRDefault="00424C01" w:rsidP="001A3428">
      <w:pPr>
        <w:rPr>
          <w:rFonts w:cs="Arial"/>
          <w:szCs w:val="22"/>
        </w:rPr>
      </w:pPr>
    </w:p>
    <w:p w14:paraId="249BBAB7" w14:textId="36D0DF7D" w:rsidR="001A3428" w:rsidRPr="00840E91" w:rsidRDefault="00D87D32" w:rsidP="001A3428">
      <w:pPr>
        <w:rPr>
          <w:rFonts w:cs="Arial"/>
          <w:szCs w:val="22"/>
        </w:rPr>
      </w:pPr>
      <w:r>
        <w:rPr>
          <w:rFonts w:cs="Arial"/>
          <w:szCs w:val="22"/>
        </w:rPr>
        <w:t>The RAO designee</w:t>
      </w:r>
      <w:r w:rsidR="002157C0" w:rsidRPr="00B162B5">
        <w:rPr>
          <w:rFonts w:cs="Arial"/>
          <w:szCs w:val="22"/>
        </w:rPr>
        <w:t xml:space="preserve"> </w:t>
      </w:r>
      <w:r w:rsidR="001A3428" w:rsidRPr="00DE0081">
        <w:rPr>
          <w:rFonts w:cs="Arial"/>
          <w:szCs w:val="22"/>
        </w:rPr>
        <w:t>will review and approve written requests for Prep</w:t>
      </w:r>
      <w:r w:rsidR="00105C60" w:rsidRPr="00EB0F47">
        <w:rPr>
          <w:rFonts w:cs="Arial"/>
          <w:szCs w:val="22"/>
        </w:rPr>
        <w:t>ar</w:t>
      </w:r>
      <w:r w:rsidR="001A3428" w:rsidRPr="00840E91">
        <w:rPr>
          <w:rFonts w:cs="Arial"/>
          <w:szCs w:val="22"/>
        </w:rPr>
        <w:t xml:space="preserve">atory to Research activities and instruct the investigator to retain the determination for purposes of audit documentation. </w:t>
      </w:r>
    </w:p>
    <w:p w14:paraId="0556C61E" w14:textId="77777777" w:rsidR="001A3428" w:rsidRPr="00840E91" w:rsidRDefault="001A3428" w:rsidP="001A3428">
      <w:pPr>
        <w:rPr>
          <w:rFonts w:cs="Arial"/>
          <w:szCs w:val="22"/>
        </w:rPr>
      </w:pPr>
    </w:p>
    <w:p w14:paraId="6CFB12E2" w14:textId="061A98C7" w:rsidR="001A3428" w:rsidRPr="009D6AA7" w:rsidRDefault="001A3428" w:rsidP="001A3428">
      <w:pPr>
        <w:rPr>
          <w:rFonts w:cs="Arial"/>
          <w:szCs w:val="22"/>
        </w:rPr>
      </w:pPr>
      <w:r w:rsidRPr="009C6E0D">
        <w:rPr>
          <w:rFonts w:cs="Arial"/>
          <w:szCs w:val="22"/>
        </w:rPr>
        <w:t>Non-VA researchers may not obtain VA information for prepa</w:t>
      </w:r>
      <w:r w:rsidR="00105C60" w:rsidRPr="009C6E0D">
        <w:rPr>
          <w:rFonts w:cs="Arial"/>
          <w:szCs w:val="22"/>
        </w:rPr>
        <w:t>ra</w:t>
      </w:r>
      <w:r w:rsidRPr="009D6AA7">
        <w:rPr>
          <w:rFonts w:cs="Arial"/>
          <w:szCs w:val="22"/>
        </w:rPr>
        <w:t xml:space="preserve">tory to research activities without appropriate VA approvals (see </w:t>
      </w:r>
      <w:r w:rsidR="00FE6CD1">
        <w:rPr>
          <w:rFonts w:cs="Arial"/>
          <w:szCs w:val="22"/>
        </w:rPr>
        <w:t>Directive</w:t>
      </w:r>
      <w:r w:rsidRPr="009D6AA7">
        <w:rPr>
          <w:rFonts w:cs="Arial"/>
          <w:szCs w:val="22"/>
        </w:rPr>
        <w:t xml:space="preserve"> 1605.01).</w:t>
      </w:r>
    </w:p>
    <w:p w14:paraId="77106BD3" w14:textId="77777777" w:rsidR="001A3428" w:rsidRPr="009D6AA7" w:rsidRDefault="001A3428" w:rsidP="001A3428">
      <w:pPr>
        <w:rPr>
          <w:rFonts w:cs="Arial"/>
          <w:szCs w:val="22"/>
        </w:rPr>
      </w:pPr>
    </w:p>
    <w:p w14:paraId="4C056414" w14:textId="77777777" w:rsidR="001A3428" w:rsidRPr="00F466C6" w:rsidRDefault="004827A2" w:rsidP="001A3428">
      <w:pPr>
        <w:rPr>
          <w:rFonts w:cs="Arial"/>
          <w:szCs w:val="22"/>
        </w:rPr>
      </w:pPr>
      <w:r w:rsidRPr="0055161B">
        <w:rPr>
          <w:rFonts w:cs="Arial"/>
          <w:szCs w:val="22"/>
        </w:rPr>
        <w:t xml:space="preserve">During </w:t>
      </w:r>
      <w:r w:rsidR="001A3428" w:rsidRPr="0055161B">
        <w:rPr>
          <w:rFonts w:cs="Arial"/>
          <w:szCs w:val="22"/>
        </w:rPr>
        <w:t>prepa</w:t>
      </w:r>
      <w:r w:rsidR="00105C60" w:rsidRPr="008D1A54">
        <w:rPr>
          <w:rFonts w:cs="Arial"/>
          <w:szCs w:val="22"/>
        </w:rPr>
        <w:t>ra</w:t>
      </w:r>
      <w:r w:rsidR="001A3428" w:rsidRPr="00F466C6">
        <w:rPr>
          <w:rFonts w:cs="Arial"/>
          <w:szCs w:val="22"/>
        </w:rPr>
        <w:t>tory to research activities</w:t>
      </w:r>
      <w:r w:rsidR="00424C01">
        <w:rPr>
          <w:rFonts w:cs="Arial"/>
          <w:szCs w:val="22"/>
        </w:rPr>
        <w:t>,</w:t>
      </w:r>
      <w:r w:rsidR="001A3428" w:rsidRPr="00F466C6">
        <w:rPr>
          <w:rFonts w:cs="Arial"/>
          <w:szCs w:val="22"/>
        </w:rPr>
        <w:t xml:space="preserve"> the VA investigator:</w:t>
      </w:r>
    </w:p>
    <w:p w14:paraId="05DD38CC" w14:textId="77777777" w:rsidR="001A3428" w:rsidRPr="00B375B4" w:rsidRDefault="001A3428" w:rsidP="0074334D">
      <w:pPr>
        <w:numPr>
          <w:ilvl w:val="3"/>
          <w:numId w:val="212"/>
        </w:numPr>
        <w:rPr>
          <w:rFonts w:cs="Arial"/>
          <w:szCs w:val="22"/>
        </w:rPr>
      </w:pPr>
      <w:r w:rsidRPr="00F466C6">
        <w:rPr>
          <w:rFonts w:cs="Arial"/>
          <w:szCs w:val="22"/>
        </w:rPr>
        <w:t>Must only record aggregate data</w:t>
      </w:r>
      <w:r w:rsidR="00AE19E1">
        <w:rPr>
          <w:rFonts w:cs="Arial"/>
          <w:szCs w:val="22"/>
        </w:rPr>
        <w:t>, which</w:t>
      </w:r>
      <w:r w:rsidRPr="00B375B4">
        <w:rPr>
          <w:rFonts w:cs="Arial"/>
          <w:szCs w:val="22"/>
        </w:rPr>
        <w:t xml:space="preserve"> may only be used for background information to justify the research or to show that there are adequate numbers of potential subjects to allow the investigator to meet enrollment requirements for the research study</w:t>
      </w:r>
      <w:r w:rsidR="00AE19E1">
        <w:rPr>
          <w:rFonts w:cs="Arial"/>
          <w:szCs w:val="22"/>
        </w:rPr>
        <w:t>;</w:t>
      </w:r>
      <w:r w:rsidRPr="00B375B4">
        <w:rPr>
          <w:rFonts w:cs="Arial"/>
          <w:szCs w:val="22"/>
        </w:rPr>
        <w:t xml:space="preserve"> </w:t>
      </w:r>
    </w:p>
    <w:p w14:paraId="12D8A24F" w14:textId="77777777" w:rsidR="001A3428" w:rsidRPr="00B162B5" w:rsidRDefault="001A3428" w:rsidP="0074334D">
      <w:pPr>
        <w:numPr>
          <w:ilvl w:val="3"/>
          <w:numId w:val="212"/>
        </w:numPr>
        <w:rPr>
          <w:rFonts w:cs="Arial"/>
          <w:szCs w:val="22"/>
        </w:rPr>
      </w:pPr>
      <w:r w:rsidRPr="00B162B5">
        <w:rPr>
          <w:rFonts w:cs="Arial"/>
          <w:szCs w:val="22"/>
        </w:rPr>
        <w:t>Must not record any individually identifiable health information</w:t>
      </w:r>
      <w:r w:rsidR="00AE19E1">
        <w:rPr>
          <w:rFonts w:cs="Arial"/>
          <w:szCs w:val="22"/>
        </w:rPr>
        <w:t>;</w:t>
      </w:r>
      <w:r w:rsidRPr="00B162B5">
        <w:rPr>
          <w:rFonts w:cs="Arial"/>
          <w:szCs w:val="22"/>
        </w:rPr>
        <w:t xml:space="preserve"> and</w:t>
      </w:r>
    </w:p>
    <w:p w14:paraId="1BD76D05" w14:textId="77777777" w:rsidR="001A3428" w:rsidRDefault="001A3428" w:rsidP="0074334D">
      <w:pPr>
        <w:numPr>
          <w:ilvl w:val="3"/>
          <w:numId w:val="212"/>
        </w:numPr>
        <w:rPr>
          <w:rFonts w:cs="Arial"/>
          <w:szCs w:val="22"/>
        </w:rPr>
      </w:pPr>
      <w:r w:rsidRPr="00B162B5">
        <w:rPr>
          <w:rFonts w:cs="Arial"/>
          <w:szCs w:val="22"/>
        </w:rPr>
        <w:t>Must not use any i</w:t>
      </w:r>
      <w:r w:rsidR="00CF668F" w:rsidRPr="00B162B5">
        <w:rPr>
          <w:rFonts w:cs="Arial"/>
          <w:szCs w:val="22"/>
        </w:rPr>
        <w:t>nd</w:t>
      </w:r>
      <w:r w:rsidRPr="00F6293C">
        <w:rPr>
          <w:rFonts w:cs="Arial"/>
          <w:szCs w:val="22"/>
        </w:rPr>
        <w:t>i</w:t>
      </w:r>
      <w:r w:rsidR="00CF668F" w:rsidRPr="00F6293C">
        <w:rPr>
          <w:rFonts w:cs="Arial"/>
          <w:szCs w:val="22"/>
        </w:rPr>
        <w:t>vi</w:t>
      </w:r>
      <w:r w:rsidRPr="00F6293C">
        <w:rPr>
          <w:rFonts w:cs="Arial"/>
          <w:szCs w:val="22"/>
        </w:rPr>
        <w:t xml:space="preserve">dually identifiable information to recruit research subjects. </w:t>
      </w:r>
    </w:p>
    <w:p w14:paraId="327E14C3" w14:textId="77777777" w:rsidR="00AE19E1" w:rsidRDefault="00AE19E1" w:rsidP="00272D68">
      <w:pPr>
        <w:rPr>
          <w:rFonts w:cs="Arial"/>
          <w:szCs w:val="22"/>
        </w:rPr>
      </w:pPr>
    </w:p>
    <w:p w14:paraId="29EF3C4E" w14:textId="77777777" w:rsidR="00AE19E1" w:rsidRPr="00272D68" w:rsidRDefault="00AE19E1" w:rsidP="00272D68">
      <w:pPr>
        <w:rPr>
          <w:rFonts w:cs="Arial"/>
          <w:sz w:val="24"/>
          <w:szCs w:val="22"/>
        </w:rPr>
      </w:pPr>
      <w:r w:rsidRPr="00272D68">
        <w:rPr>
          <w:rFonts w:cs="Arial"/>
          <w:b/>
          <w:bCs/>
          <w:i/>
          <w:iCs/>
          <w:color w:val="000000"/>
          <w:szCs w:val="20"/>
        </w:rPr>
        <w:lastRenderedPageBreak/>
        <w:t>NOTE</w:t>
      </w:r>
      <w:r w:rsidRPr="00272D68">
        <w:rPr>
          <w:rFonts w:cs="Arial"/>
          <w:i/>
          <w:iCs/>
          <w:color w:val="000000"/>
          <w:szCs w:val="20"/>
        </w:rPr>
        <w:t>:  Preparatory activities can include reviewing database output (computer file or printout) containing identifiable health information generated by the database owner, if the investigator returns the database output to the database owner when finished aggregating the information.</w:t>
      </w:r>
    </w:p>
    <w:p w14:paraId="59E95067" w14:textId="77777777" w:rsidR="00A36072" w:rsidRPr="00E03C1C" w:rsidRDefault="007841C6" w:rsidP="00A36072">
      <w:pPr>
        <w:rPr>
          <w:rFonts w:cs="Arial"/>
          <w:szCs w:val="22"/>
        </w:rPr>
      </w:pPr>
      <w:r w:rsidRPr="00E03C1C">
        <w:rPr>
          <w:rFonts w:cs="Arial"/>
        </w:rPr>
        <w:br w:type="page"/>
      </w:r>
    </w:p>
    <w:p w14:paraId="66BE77FA" w14:textId="77777777" w:rsidR="00A36072" w:rsidRPr="00E03C1C" w:rsidRDefault="00A36072" w:rsidP="00A36072">
      <w:pPr>
        <w:pStyle w:val="Heading1"/>
        <w:rPr>
          <w:rFonts w:cs="Arial"/>
        </w:rPr>
      </w:pPr>
      <w:bookmarkStart w:id="2649" w:name="_Toc105420336"/>
      <w:r w:rsidRPr="00E03C1C">
        <w:rPr>
          <w:rFonts w:cs="Arial"/>
        </w:rPr>
        <w:t>Review of Research Involving Subject Groups</w:t>
      </w:r>
      <w:r w:rsidR="00AA5EBB">
        <w:rPr>
          <w:rFonts w:cs="Arial"/>
          <w:lang w:val="en-US"/>
        </w:rPr>
        <w:t xml:space="preserve"> Requiring Special Protections</w:t>
      </w:r>
      <w:bookmarkEnd w:id="2649"/>
    </w:p>
    <w:p w14:paraId="340D95A0" w14:textId="77777777" w:rsidR="007A5C31" w:rsidRDefault="007A5C31" w:rsidP="00A36072">
      <w:pPr>
        <w:ind w:right="-279"/>
        <w:rPr>
          <w:rFonts w:cs="Arial"/>
          <w:b/>
          <w:i/>
          <w:szCs w:val="22"/>
          <w:highlight w:val="yellow"/>
        </w:rPr>
      </w:pPr>
    </w:p>
    <w:p w14:paraId="0831F2DF" w14:textId="77777777" w:rsidR="00342153" w:rsidRPr="00B235EB" w:rsidRDefault="00963A3C" w:rsidP="00342153">
      <w:pPr>
        <w:rPr>
          <w:rFonts w:cs="Arial"/>
          <w:szCs w:val="22"/>
        </w:rPr>
      </w:pPr>
      <w:r>
        <w:rPr>
          <w:rFonts w:cs="Arial"/>
          <w:szCs w:val="22"/>
        </w:rPr>
        <w:t>A</w:t>
      </w:r>
      <w:r w:rsidR="00342153" w:rsidRPr="00B235EB">
        <w:rPr>
          <w:rFonts w:cs="Arial"/>
          <w:szCs w:val="22"/>
        </w:rPr>
        <w:t xml:space="preserve">s listed in the Federal regulations, </w:t>
      </w:r>
      <w:r>
        <w:rPr>
          <w:rFonts w:cs="Arial"/>
          <w:szCs w:val="22"/>
        </w:rPr>
        <w:t xml:space="preserve">some subject </w:t>
      </w:r>
      <w:r w:rsidRPr="00963A3C">
        <w:rPr>
          <w:rFonts w:cs="Arial"/>
          <w:szCs w:val="22"/>
        </w:rPr>
        <w:t xml:space="preserve">populations </w:t>
      </w:r>
      <w:r>
        <w:rPr>
          <w:rFonts w:cs="Arial"/>
          <w:szCs w:val="22"/>
        </w:rPr>
        <w:t>may be v</w:t>
      </w:r>
      <w:r w:rsidRPr="00963A3C">
        <w:rPr>
          <w:rFonts w:cs="Arial"/>
          <w:szCs w:val="22"/>
        </w:rPr>
        <w:t>ulnerable to coercion or undue influence</w:t>
      </w:r>
      <w:r>
        <w:rPr>
          <w:rFonts w:cs="Arial"/>
          <w:szCs w:val="22"/>
        </w:rPr>
        <w:t>,</w:t>
      </w:r>
      <w:r w:rsidRPr="00963A3C">
        <w:rPr>
          <w:rFonts w:cs="Arial"/>
          <w:szCs w:val="22"/>
        </w:rPr>
        <w:t xml:space="preserve"> </w:t>
      </w:r>
      <w:r w:rsidR="00342153" w:rsidRPr="00B235EB">
        <w:rPr>
          <w:rFonts w:cs="Arial"/>
          <w:szCs w:val="22"/>
        </w:rPr>
        <w:t>includ</w:t>
      </w:r>
      <w:r>
        <w:rPr>
          <w:rFonts w:cs="Arial"/>
          <w:szCs w:val="22"/>
        </w:rPr>
        <w:t>ing</w:t>
      </w:r>
      <w:r w:rsidR="00342153" w:rsidRPr="00B235EB">
        <w:rPr>
          <w:rFonts w:cs="Arial"/>
          <w:szCs w:val="22"/>
        </w:rPr>
        <w:t>:</w:t>
      </w:r>
    </w:p>
    <w:p w14:paraId="7F3EFD05" w14:textId="77777777" w:rsidR="00342153" w:rsidRPr="00B235EB" w:rsidRDefault="00342153" w:rsidP="00CE51FC">
      <w:pPr>
        <w:numPr>
          <w:ilvl w:val="0"/>
          <w:numId w:val="123"/>
        </w:numPr>
        <w:ind w:hanging="180"/>
        <w:rPr>
          <w:rFonts w:cs="Arial"/>
          <w:szCs w:val="22"/>
        </w:rPr>
      </w:pPr>
      <w:r w:rsidRPr="00B235EB">
        <w:rPr>
          <w:rFonts w:cs="Arial"/>
          <w:szCs w:val="22"/>
        </w:rPr>
        <w:t>Prisoners</w:t>
      </w:r>
    </w:p>
    <w:p w14:paraId="2E7DA8DF" w14:textId="77777777" w:rsidR="00342153" w:rsidRPr="00B235EB" w:rsidRDefault="00342153" w:rsidP="00CE51FC">
      <w:pPr>
        <w:numPr>
          <w:ilvl w:val="0"/>
          <w:numId w:val="123"/>
        </w:numPr>
        <w:ind w:hanging="180"/>
        <w:rPr>
          <w:rFonts w:cs="Arial"/>
          <w:szCs w:val="22"/>
        </w:rPr>
      </w:pPr>
      <w:r w:rsidRPr="00B235EB">
        <w:rPr>
          <w:rFonts w:cs="Arial"/>
          <w:szCs w:val="22"/>
        </w:rPr>
        <w:t xml:space="preserve">Persons </w:t>
      </w:r>
      <w:r w:rsidR="00252E38">
        <w:rPr>
          <w:rFonts w:cs="Arial"/>
          <w:szCs w:val="22"/>
        </w:rPr>
        <w:t>with impaired</w:t>
      </w:r>
      <w:r w:rsidRPr="00B235EB">
        <w:rPr>
          <w:rFonts w:cs="Arial"/>
          <w:szCs w:val="22"/>
        </w:rPr>
        <w:t xml:space="preserve"> decision-making capacity</w:t>
      </w:r>
    </w:p>
    <w:p w14:paraId="25C436D3" w14:textId="77777777" w:rsidR="00801028" w:rsidRDefault="00342153" w:rsidP="00CE51FC">
      <w:pPr>
        <w:numPr>
          <w:ilvl w:val="0"/>
          <w:numId w:val="123"/>
        </w:numPr>
        <w:ind w:hanging="180"/>
        <w:rPr>
          <w:rFonts w:cs="Arial"/>
          <w:szCs w:val="22"/>
        </w:rPr>
      </w:pPr>
      <w:r w:rsidRPr="00B235EB">
        <w:rPr>
          <w:rFonts w:cs="Arial"/>
          <w:szCs w:val="22"/>
        </w:rPr>
        <w:t>Children</w:t>
      </w:r>
    </w:p>
    <w:p w14:paraId="7377FEE3" w14:textId="77777777" w:rsidR="00963A3C" w:rsidRPr="00B235EB" w:rsidRDefault="00963A3C" w:rsidP="00CE51FC">
      <w:pPr>
        <w:numPr>
          <w:ilvl w:val="0"/>
          <w:numId w:val="123"/>
        </w:numPr>
        <w:ind w:hanging="180"/>
        <w:rPr>
          <w:rFonts w:cs="Arial"/>
          <w:szCs w:val="22"/>
        </w:rPr>
      </w:pPr>
      <w:r>
        <w:rPr>
          <w:rFonts w:cs="Arial"/>
          <w:szCs w:val="22"/>
        </w:rPr>
        <w:t>E</w:t>
      </w:r>
      <w:r w:rsidRPr="00963A3C">
        <w:rPr>
          <w:rFonts w:cs="Arial"/>
          <w:szCs w:val="22"/>
        </w:rPr>
        <w:t>conomically or educationally disadvantaged persons</w:t>
      </w:r>
    </w:p>
    <w:p w14:paraId="5D7A3A2E" w14:textId="77777777" w:rsidR="002C3EC3" w:rsidRPr="00DE0081" w:rsidRDefault="002C3EC3" w:rsidP="0074334D">
      <w:pPr>
        <w:ind w:left="360"/>
      </w:pPr>
    </w:p>
    <w:p w14:paraId="3516F052" w14:textId="77777777" w:rsidR="00A36072" w:rsidRPr="00F6293C" w:rsidRDefault="00A36072" w:rsidP="00A36072">
      <w:pPr>
        <w:ind w:right="-279"/>
        <w:rPr>
          <w:rFonts w:cs="Arial"/>
          <w:szCs w:val="22"/>
        </w:rPr>
      </w:pPr>
      <w:r w:rsidRPr="00EB0F47">
        <w:rPr>
          <w:rFonts w:cs="Arial"/>
          <w:szCs w:val="22"/>
        </w:rPr>
        <w:t>The IRB must</w:t>
      </w:r>
      <w:r w:rsidRPr="00840E91">
        <w:rPr>
          <w:rFonts w:cs="Arial"/>
          <w:szCs w:val="22"/>
        </w:rPr>
        <w:t xml:space="preserve"> be cognizant of the vulnerable nature of </w:t>
      </w:r>
      <w:r w:rsidR="006D161F" w:rsidRPr="00840E91">
        <w:rPr>
          <w:rFonts w:cs="Arial"/>
          <w:szCs w:val="22"/>
        </w:rPr>
        <w:t>the groups listed above, as well as other groups that may</w:t>
      </w:r>
      <w:r w:rsidR="00FF5A01" w:rsidRPr="009C6E0D">
        <w:rPr>
          <w:rFonts w:cs="Arial"/>
          <w:szCs w:val="22"/>
        </w:rPr>
        <w:t xml:space="preserve"> be vulnerable</w:t>
      </w:r>
      <w:r w:rsidR="00963A3C" w:rsidRPr="00963A3C">
        <w:rPr>
          <w:rFonts w:cs="Arial"/>
          <w:szCs w:val="22"/>
        </w:rPr>
        <w:t xml:space="preserve"> to coercion or undue influence</w:t>
      </w:r>
      <w:r w:rsidRPr="009D6AA7">
        <w:rPr>
          <w:rFonts w:cs="Arial"/>
          <w:szCs w:val="22"/>
        </w:rPr>
        <w:t xml:space="preserve">. However, </w:t>
      </w:r>
      <w:r w:rsidR="008C4C31" w:rsidRPr="0055161B">
        <w:rPr>
          <w:rFonts w:cs="Arial"/>
          <w:szCs w:val="22"/>
        </w:rPr>
        <w:t>Veteran</w:t>
      </w:r>
      <w:r w:rsidRPr="0055161B">
        <w:rPr>
          <w:rFonts w:cs="Arial"/>
          <w:szCs w:val="22"/>
        </w:rPr>
        <w:t xml:space="preserve">s as a whole </w:t>
      </w:r>
      <w:r w:rsidR="00FF5A01" w:rsidRPr="008D1A54">
        <w:rPr>
          <w:rFonts w:cs="Arial"/>
          <w:szCs w:val="22"/>
        </w:rPr>
        <w:t xml:space="preserve">should not be </w:t>
      </w:r>
      <w:r w:rsidRPr="00F466C6">
        <w:rPr>
          <w:rFonts w:cs="Arial"/>
          <w:szCs w:val="22"/>
        </w:rPr>
        <w:t>considered a</w:t>
      </w:r>
      <w:r w:rsidR="00FF5A01" w:rsidRPr="00F466C6">
        <w:rPr>
          <w:rFonts w:cs="Arial"/>
          <w:szCs w:val="22"/>
        </w:rPr>
        <w:t>n</w:t>
      </w:r>
      <w:r w:rsidRPr="00B375B4">
        <w:rPr>
          <w:rFonts w:cs="Arial"/>
          <w:szCs w:val="22"/>
        </w:rPr>
        <w:t xml:space="preserve"> </w:t>
      </w:r>
      <w:r w:rsidR="00FF5A01" w:rsidRPr="00B375B4">
        <w:rPr>
          <w:rFonts w:cs="Arial"/>
          <w:szCs w:val="22"/>
        </w:rPr>
        <w:t xml:space="preserve">inherently </w:t>
      </w:r>
      <w:r w:rsidRPr="00B162B5">
        <w:rPr>
          <w:rFonts w:cs="Arial"/>
          <w:szCs w:val="22"/>
        </w:rPr>
        <w:t>vulnerable population</w:t>
      </w:r>
      <w:r w:rsidR="00284508" w:rsidRPr="00B162B5">
        <w:rPr>
          <w:rFonts w:cs="Arial"/>
          <w:szCs w:val="22"/>
        </w:rPr>
        <w:t xml:space="preserve">. </w:t>
      </w:r>
      <w:r w:rsidR="002C3EC3" w:rsidRPr="00B162B5">
        <w:rPr>
          <w:rFonts w:cs="Arial"/>
          <w:szCs w:val="22"/>
        </w:rPr>
        <w:t>The IRB must carefully evaluate each protocol to determine whether vulnerable subjects are included in the study population and what measures have been taken to protect them</w:t>
      </w:r>
      <w:r w:rsidR="00284508" w:rsidRPr="00F6293C">
        <w:rPr>
          <w:rFonts w:cs="Arial"/>
          <w:szCs w:val="22"/>
        </w:rPr>
        <w:t xml:space="preserve">. </w:t>
      </w:r>
    </w:p>
    <w:p w14:paraId="4C0E4C0F" w14:textId="77777777" w:rsidR="00A36072" w:rsidRPr="00F6293C" w:rsidRDefault="00A36072" w:rsidP="00A36072">
      <w:pPr>
        <w:ind w:left="720"/>
        <w:rPr>
          <w:rFonts w:cs="Arial"/>
          <w:szCs w:val="22"/>
        </w:rPr>
      </w:pPr>
    </w:p>
    <w:p w14:paraId="5B88C638" w14:textId="77777777" w:rsidR="00A36072" w:rsidRPr="00026599" w:rsidRDefault="00A36072" w:rsidP="00970C45">
      <w:pPr>
        <w:pStyle w:val="Heading2"/>
        <w:numPr>
          <w:ilvl w:val="0"/>
          <w:numId w:val="158"/>
        </w:numPr>
      </w:pPr>
      <w:bookmarkStart w:id="2650" w:name="_Toc105420337"/>
      <w:r w:rsidRPr="00026599">
        <w:t>Elements to Consider in Reviewing Research Involving Vulnerable Subjects</w:t>
      </w:r>
      <w:bookmarkEnd w:id="2650"/>
      <w:r w:rsidRPr="00026599">
        <w:t xml:space="preserve"> </w:t>
      </w:r>
    </w:p>
    <w:p w14:paraId="29294C54" w14:textId="77777777" w:rsidR="00A36072" w:rsidRPr="00B235EB" w:rsidRDefault="00A36072" w:rsidP="00A36072">
      <w:pPr>
        <w:pStyle w:val="Level1"/>
        <w:widowControl/>
        <w:rPr>
          <w:rFonts w:cs="Arial"/>
          <w:sz w:val="22"/>
          <w:szCs w:val="22"/>
        </w:rPr>
      </w:pPr>
      <w:r w:rsidRPr="00E03C1C">
        <w:rPr>
          <w:rFonts w:cs="Arial"/>
          <w:sz w:val="22"/>
          <w:szCs w:val="22"/>
        </w:rPr>
        <w:t xml:space="preserve">VA regulations </w:t>
      </w:r>
      <w:r w:rsidRPr="00B235EB">
        <w:rPr>
          <w:rFonts w:cs="Arial"/>
          <w:sz w:val="22"/>
          <w:szCs w:val="22"/>
        </w:rPr>
        <w:t>and FDA regulations require the IRB to give special consideration to protecting the welfare of particularly vulnerable subjects, such as children, prisoners</w:t>
      </w:r>
      <w:r w:rsidR="00FE7B7B">
        <w:rPr>
          <w:rFonts w:cs="Arial"/>
          <w:sz w:val="22"/>
          <w:szCs w:val="22"/>
        </w:rPr>
        <w:t xml:space="preserve"> </w:t>
      </w:r>
      <w:r w:rsidR="00342153" w:rsidRPr="00B235EB">
        <w:rPr>
          <w:rFonts w:cs="Arial"/>
          <w:sz w:val="22"/>
          <w:szCs w:val="22"/>
        </w:rPr>
        <w:t>and</w:t>
      </w:r>
      <w:r w:rsidRPr="00B235EB">
        <w:rPr>
          <w:rFonts w:cs="Arial"/>
          <w:sz w:val="22"/>
          <w:szCs w:val="22"/>
        </w:rPr>
        <w:t xml:space="preserve"> economically or educationally disadvantaged persons. </w:t>
      </w:r>
    </w:p>
    <w:p w14:paraId="30620144" w14:textId="77777777" w:rsidR="00A36072" w:rsidRPr="00B235EB" w:rsidRDefault="00A36072" w:rsidP="00A36072">
      <w:pPr>
        <w:rPr>
          <w:rFonts w:cs="Arial"/>
          <w:szCs w:val="22"/>
        </w:rPr>
      </w:pPr>
    </w:p>
    <w:p w14:paraId="3AD763DF" w14:textId="77777777" w:rsidR="00A36072" w:rsidRPr="00B235EB" w:rsidRDefault="00A36072" w:rsidP="00A36072">
      <w:pPr>
        <w:rPr>
          <w:rFonts w:cs="Arial"/>
          <w:szCs w:val="22"/>
        </w:rPr>
      </w:pPr>
      <w:r w:rsidRPr="00B235EB">
        <w:rPr>
          <w:rFonts w:cs="Arial"/>
          <w:szCs w:val="22"/>
        </w:rPr>
        <w:t>The IRB is required to consider the scientific and ethical reasons for including vulnerable populations in research. The IRB is also required to have adequate representation on the IRB to consider specific kinds of research involving these vulnerable populations in a satisfactory manner.</w:t>
      </w:r>
    </w:p>
    <w:p w14:paraId="741F3781" w14:textId="77777777" w:rsidR="00A36072" w:rsidRPr="00B235EB" w:rsidRDefault="00A36072" w:rsidP="00A36072">
      <w:pPr>
        <w:rPr>
          <w:rFonts w:cs="Arial"/>
          <w:szCs w:val="22"/>
        </w:rPr>
      </w:pPr>
    </w:p>
    <w:p w14:paraId="6CA1335E" w14:textId="77777777" w:rsidR="00A36072" w:rsidRPr="00B235EB" w:rsidRDefault="00A36072" w:rsidP="00A36072">
      <w:pPr>
        <w:pStyle w:val="Level1"/>
        <w:widowControl/>
        <w:rPr>
          <w:rFonts w:cs="Arial"/>
          <w:sz w:val="22"/>
          <w:szCs w:val="22"/>
        </w:rPr>
      </w:pPr>
      <w:r w:rsidRPr="00B235EB">
        <w:rPr>
          <w:rFonts w:cs="Arial"/>
          <w:sz w:val="22"/>
          <w:szCs w:val="22"/>
        </w:rPr>
        <w:t xml:space="preserve">The IRB must pay special attention to specific elements of the research plan when reviewing research involving vulnerable subjects. These </w:t>
      </w:r>
      <w:r w:rsidR="00DE12E3" w:rsidRPr="00B235EB">
        <w:rPr>
          <w:rFonts w:cs="Arial"/>
          <w:sz w:val="22"/>
          <w:szCs w:val="22"/>
        </w:rPr>
        <w:t>IRB should</w:t>
      </w:r>
      <w:r w:rsidRPr="00B235EB">
        <w:rPr>
          <w:rFonts w:cs="Arial"/>
          <w:sz w:val="22"/>
          <w:szCs w:val="22"/>
        </w:rPr>
        <w:t>:</w:t>
      </w:r>
    </w:p>
    <w:p w14:paraId="7F3C7F60"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C</w:t>
      </w:r>
      <w:r w:rsidR="00342153" w:rsidRPr="00B235EB">
        <w:rPr>
          <w:rFonts w:cs="Arial"/>
          <w:szCs w:val="22"/>
        </w:rPr>
        <w:t>onsider</w:t>
      </w:r>
      <w:r w:rsidRPr="00B235EB">
        <w:rPr>
          <w:rFonts w:cs="Arial"/>
          <w:szCs w:val="22"/>
        </w:rPr>
        <w:t xml:space="preserve"> </w:t>
      </w:r>
      <w:r w:rsidR="00342153" w:rsidRPr="00B235EB">
        <w:rPr>
          <w:rFonts w:cs="Arial"/>
          <w:szCs w:val="22"/>
        </w:rPr>
        <w:t>s</w:t>
      </w:r>
      <w:r w:rsidR="00A36072" w:rsidRPr="00B235EB">
        <w:rPr>
          <w:rFonts w:cs="Arial"/>
          <w:szCs w:val="22"/>
        </w:rPr>
        <w:t>trategic issues</w:t>
      </w:r>
      <w:r w:rsidR="00342153" w:rsidRPr="00B235EB">
        <w:rPr>
          <w:rFonts w:cs="Arial"/>
          <w:szCs w:val="22"/>
        </w:rPr>
        <w:t>,</w:t>
      </w:r>
      <w:r w:rsidR="00A36072" w:rsidRPr="00B235EB">
        <w:rPr>
          <w:rFonts w:cs="Arial"/>
          <w:szCs w:val="22"/>
        </w:rPr>
        <w:t xml:space="preserve"> such as inclusion and exclusion criteria for selecting and recruiting participants; informed consent and willingness to volunteer; coercion and undue influence; and confidentiality of data.</w:t>
      </w:r>
    </w:p>
    <w:p w14:paraId="4EEF8B2C"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C</w:t>
      </w:r>
      <w:r w:rsidR="00A36072" w:rsidRPr="00B235EB">
        <w:rPr>
          <w:rFonts w:cs="Arial"/>
          <w:szCs w:val="22"/>
        </w:rPr>
        <w:t>onsider group characteristics, such as economic, social, physical, and environmental conditions, to ensure that the research incorporates additional safeguards for vulnerable subjects.</w:t>
      </w:r>
    </w:p>
    <w:p w14:paraId="56BAF638"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Ensure</w:t>
      </w:r>
      <w:r w:rsidR="00A36072" w:rsidRPr="00B235EB">
        <w:rPr>
          <w:rFonts w:cs="Arial"/>
          <w:szCs w:val="22"/>
        </w:rPr>
        <w:t xml:space="preserve"> </w:t>
      </w:r>
      <w:r w:rsidRPr="00B235EB">
        <w:rPr>
          <w:rFonts w:cs="Arial"/>
          <w:szCs w:val="22"/>
        </w:rPr>
        <w:t xml:space="preserve">that certain groups are not </w:t>
      </w:r>
      <w:r w:rsidR="00A36072" w:rsidRPr="00B235EB">
        <w:rPr>
          <w:rFonts w:cs="Arial"/>
          <w:szCs w:val="22"/>
        </w:rPr>
        <w:t>over-select</w:t>
      </w:r>
      <w:r w:rsidRPr="00B235EB">
        <w:rPr>
          <w:rFonts w:cs="Arial"/>
          <w:szCs w:val="22"/>
        </w:rPr>
        <w:t>ed</w:t>
      </w:r>
      <w:r w:rsidR="00A36072" w:rsidRPr="00B235EB">
        <w:rPr>
          <w:rFonts w:cs="Arial"/>
          <w:szCs w:val="22"/>
        </w:rPr>
        <w:t xml:space="preserve"> or exclude</w:t>
      </w:r>
      <w:r w:rsidRPr="00B235EB">
        <w:rPr>
          <w:rFonts w:cs="Arial"/>
          <w:szCs w:val="22"/>
        </w:rPr>
        <w:t>d</w:t>
      </w:r>
      <w:r w:rsidR="00342153" w:rsidRPr="00B235EB">
        <w:rPr>
          <w:rFonts w:cs="Arial"/>
          <w:szCs w:val="22"/>
        </w:rPr>
        <w:t>,</w:t>
      </w:r>
      <w:r w:rsidR="00A36072" w:rsidRPr="00B235EB">
        <w:rPr>
          <w:rFonts w:cs="Arial"/>
          <w:szCs w:val="22"/>
        </w:rPr>
        <w:t xml:space="preserve"> based on perceived limitations or complexities associated with those groups. For example, it is not appropriate to target prisoners as research subjects merely because they are a readily available "captive" population.</w:t>
      </w:r>
    </w:p>
    <w:p w14:paraId="5D849703"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 xml:space="preserve">Ensure that, </w:t>
      </w:r>
      <w:r w:rsidR="00D12E86" w:rsidRPr="00B235EB">
        <w:rPr>
          <w:rFonts w:cs="Arial"/>
          <w:szCs w:val="22"/>
        </w:rPr>
        <w:t>just</w:t>
      </w:r>
      <w:r w:rsidR="00A36072" w:rsidRPr="00B235EB">
        <w:rPr>
          <w:rFonts w:cs="Arial"/>
          <w:szCs w:val="22"/>
        </w:rPr>
        <w:t xml:space="preserve"> as in providing </w:t>
      </w:r>
      <w:r w:rsidRPr="00B235EB">
        <w:rPr>
          <w:rFonts w:cs="Arial"/>
          <w:szCs w:val="22"/>
        </w:rPr>
        <w:t xml:space="preserve">regular </w:t>
      </w:r>
      <w:r w:rsidR="00A36072" w:rsidRPr="00B235EB">
        <w:rPr>
          <w:rFonts w:cs="Arial"/>
          <w:szCs w:val="22"/>
        </w:rPr>
        <w:t>medical care, research studies that plan to involve any potentially vulnerable populations must have adequate procedures in place for assessing and ensuring subjects' capacity</w:t>
      </w:r>
      <w:r w:rsidR="00342153" w:rsidRPr="00B235EB">
        <w:rPr>
          <w:rFonts w:cs="Arial"/>
          <w:szCs w:val="22"/>
        </w:rPr>
        <w:t xml:space="preserve"> and</w:t>
      </w:r>
      <w:r w:rsidR="00A36072" w:rsidRPr="00B235EB">
        <w:rPr>
          <w:rFonts w:cs="Arial"/>
          <w:szCs w:val="22"/>
        </w:rPr>
        <w:t xml:space="preserve"> understanding, and </w:t>
      </w:r>
      <w:r w:rsidR="00342153" w:rsidRPr="00B235EB">
        <w:rPr>
          <w:rFonts w:cs="Arial"/>
          <w:szCs w:val="22"/>
        </w:rPr>
        <w:t xml:space="preserve">for obtaining </w:t>
      </w:r>
      <w:r w:rsidR="00A36072" w:rsidRPr="00B235EB">
        <w:rPr>
          <w:rFonts w:cs="Arial"/>
          <w:szCs w:val="22"/>
        </w:rPr>
        <w:t>informed consent or assent. When weighing the decision whether to approve or disapprove research involving vulnerable subjects, the IRB shall look to see that such procedures are a part of the research plan. In certain instances, it may be possible for researchers to enhance understanding for potentially vulnerable subjects</w:t>
      </w:r>
      <w:r w:rsidR="00342153" w:rsidRPr="00B235EB">
        <w:rPr>
          <w:rFonts w:cs="Arial"/>
          <w:szCs w:val="22"/>
        </w:rPr>
        <w:t xml:space="preserve"> (for e</w:t>
      </w:r>
      <w:r w:rsidR="00A36072" w:rsidRPr="00B235EB">
        <w:rPr>
          <w:rFonts w:cs="Arial"/>
          <w:szCs w:val="22"/>
        </w:rPr>
        <w:t>xample</w:t>
      </w:r>
      <w:r w:rsidR="00342153" w:rsidRPr="00B235EB">
        <w:rPr>
          <w:rFonts w:cs="Arial"/>
          <w:szCs w:val="22"/>
        </w:rPr>
        <w:t>:</w:t>
      </w:r>
      <w:r w:rsidR="00A36072" w:rsidRPr="00B235EB">
        <w:rPr>
          <w:rFonts w:cs="Arial"/>
          <w:szCs w:val="22"/>
        </w:rPr>
        <w:t xml:space="preserve"> </w:t>
      </w:r>
      <w:r w:rsidR="00342153" w:rsidRPr="00B235EB">
        <w:rPr>
          <w:rFonts w:cs="Arial"/>
          <w:szCs w:val="22"/>
        </w:rPr>
        <w:t xml:space="preserve"> </w:t>
      </w:r>
      <w:r w:rsidR="00A36072" w:rsidRPr="00B235EB">
        <w:rPr>
          <w:rFonts w:cs="Arial"/>
          <w:szCs w:val="22"/>
        </w:rPr>
        <w:t>requiring someone not involved in the research to obtain the consent</w:t>
      </w:r>
      <w:r w:rsidR="00342153" w:rsidRPr="00B235EB">
        <w:rPr>
          <w:rFonts w:cs="Arial"/>
          <w:szCs w:val="22"/>
        </w:rPr>
        <w:t>;</w:t>
      </w:r>
      <w:r w:rsidR="00A36072" w:rsidRPr="00B235EB">
        <w:rPr>
          <w:rFonts w:cs="Arial"/>
          <w:szCs w:val="22"/>
        </w:rPr>
        <w:t xml:space="preserve"> the inclusion of a consent monitor, a subject advocate, </w:t>
      </w:r>
      <w:r w:rsidR="00342153" w:rsidRPr="00B235EB">
        <w:rPr>
          <w:rFonts w:cs="Arial"/>
          <w:szCs w:val="22"/>
        </w:rPr>
        <w:t xml:space="preserve">and/or an </w:t>
      </w:r>
      <w:r w:rsidR="00A36072" w:rsidRPr="00B235EB">
        <w:rPr>
          <w:rFonts w:cs="Arial"/>
          <w:szCs w:val="22"/>
        </w:rPr>
        <w:t>interpreter for hearing-impaired subjects</w:t>
      </w:r>
      <w:r w:rsidR="00342153" w:rsidRPr="00B235EB">
        <w:rPr>
          <w:rFonts w:cs="Arial"/>
          <w:szCs w:val="22"/>
        </w:rPr>
        <w:t>;</w:t>
      </w:r>
      <w:r w:rsidR="00A36072" w:rsidRPr="00B235EB">
        <w:rPr>
          <w:rFonts w:cs="Arial"/>
          <w:szCs w:val="22"/>
        </w:rPr>
        <w:t xml:space="preserve"> translation of </w:t>
      </w:r>
      <w:r w:rsidR="00860FFF" w:rsidRPr="00B235EB">
        <w:rPr>
          <w:rFonts w:cs="Arial"/>
          <w:szCs w:val="22"/>
        </w:rPr>
        <w:t>ICF</w:t>
      </w:r>
      <w:r w:rsidR="00A36072" w:rsidRPr="00B235EB">
        <w:rPr>
          <w:rFonts w:cs="Arial"/>
          <w:szCs w:val="22"/>
        </w:rPr>
        <w:t>s into languages the subjects understand</w:t>
      </w:r>
      <w:r w:rsidR="00342153" w:rsidRPr="00B235EB">
        <w:rPr>
          <w:rFonts w:cs="Arial"/>
          <w:szCs w:val="22"/>
        </w:rPr>
        <w:t>;</w:t>
      </w:r>
      <w:r w:rsidR="00A36072" w:rsidRPr="00B235EB">
        <w:rPr>
          <w:rFonts w:cs="Arial"/>
          <w:szCs w:val="22"/>
        </w:rPr>
        <w:t xml:space="preserve"> and reading the consent form to subjects slowly and ensuring their understanding</w:t>
      </w:r>
      <w:r w:rsidR="00342153" w:rsidRPr="00B235EB">
        <w:rPr>
          <w:rFonts w:cs="Arial"/>
          <w:szCs w:val="22"/>
        </w:rPr>
        <w:t>,</w:t>
      </w:r>
      <w:r w:rsidR="00A36072" w:rsidRPr="00B235EB">
        <w:rPr>
          <w:rFonts w:cs="Arial"/>
          <w:szCs w:val="22"/>
        </w:rPr>
        <w:t xml:space="preserve"> paragraph by paragraph</w:t>
      </w:r>
      <w:r w:rsidR="00342153" w:rsidRPr="00B235EB">
        <w:rPr>
          <w:rFonts w:cs="Arial"/>
          <w:szCs w:val="22"/>
        </w:rPr>
        <w:t>)</w:t>
      </w:r>
      <w:r w:rsidR="00A36072" w:rsidRPr="00B235EB">
        <w:rPr>
          <w:rFonts w:cs="Arial"/>
          <w:szCs w:val="22"/>
        </w:rPr>
        <w:t>.</w:t>
      </w:r>
    </w:p>
    <w:p w14:paraId="42A231AB"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Consider when it may be appropriate to</w:t>
      </w:r>
      <w:r w:rsidR="00E32B8C" w:rsidRPr="00B235EB">
        <w:rPr>
          <w:rFonts w:cs="Arial"/>
          <w:szCs w:val="22"/>
        </w:rPr>
        <w:t xml:space="preserve"> </w:t>
      </w:r>
      <w:r w:rsidR="00A36072" w:rsidRPr="00B235EB">
        <w:rPr>
          <w:rFonts w:cs="Arial"/>
          <w:szCs w:val="22"/>
        </w:rPr>
        <w:t xml:space="preserve">require additional safeguards to protect potentially vulnerable populations. For </w:t>
      </w:r>
      <w:r w:rsidR="00342153" w:rsidRPr="00B235EB">
        <w:rPr>
          <w:rFonts w:cs="Arial"/>
          <w:szCs w:val="22"/>
        </w:rPr>
        <w:t>example</w:t>
      </w:r>
      <w:r w:rsidR="00A36072" w:rsidRPr="00B235EB">
        <w:rPr>
          <w:rFonts w:cs="Arial"/>
          <w:szCs w:val="22"/>
        </w:rPr>
        <w:t xml:space="preserve">, </w:t>
      </w:r>
      <w:r w:rsidRPr="00B235EB">
        <w:rPr>
          <w:rFonts w:cs="Arial"/>
          <w:szCs w:val="22"/>
        </w:rPr>
        <w:t>t</w:t>
      </w:r>
      <w:r w:rsidR="00A36072" w:rsidRPr="00B235EB">
        <w:rPr>
          <w:rFonts w:cs="Arial"/>
          <w:szCs w:val="22"/>
        </w:rPr>
        <w:t xml:space="preserve">he IRB may require that </w:t>
      </w:r>
      <w:r w:rsidR="002C3EC3" w:rsidRPr="00B235EB">
        <w:rPr>
          <w:rFonts w:cs="Arial"/>
          <w:szCs w:val="22"/>
        </w:rPr>
        <w:t xml:space="preserve">someone other than the primary care provider conduct the informed consent session, that </w:t>
      </w:r>
      <w:r w:rsidR="00A36072" w:rsidRPr="00B235EB">
        <w:rPr>
          <w:rFonts w:cs="Arial"/>
          <w:szCs w:val="22"/>
        </w:rPr>
        <w:t xml:space="preserve">someone from the IRB oversee the consent process, </w:t>
      </w:r>
      <w:r w:rsidR="002C3EC3" w:rsidRPr="00B235EB">
        <w:rPr>
          <w:rFonts w:cs="Arial"/>
          <w:szCs w:val="22"/>
        </w:rPr>
        <w:t>that additional measures for evaluating capacity to consent</w:t>
      </w:r>
      <w:r w:rsidR="00D12E86" w:rsidRPr="00B235EB">
        <w:rPr>
          <w:rFonts w:cs="Arial"/>
          <w:szCs w:val="22"/>
        </w:rPr>
        <w:t xml:space="preserve"> </w:t>
      </w:r>
      <w:r w:rsidR="002C3EC3" w:rsidRPr="00B235EB">
        <w:rPr>
          <w:rFonts w:cs="Arial"/>
          <w:szCs w:val="22"/>
        </w:rPr>
        <w:t>are utilized and/</w:t>
      </w:r>
      <w:r w:rsidR="00A36072" w:rsidRPr="00B235EB">
        <w:rPr>
          <w:rFonts w:cs="Arial"/>
          <w:szCs w:val="22"/>
        </w:rPr>
        <w:t xml:space="preserve">or </w:t>
      </w:r>
      <w:r w:rsidR="00A36072" w:rsidRPr="00B235EB">
        <w:rPr>
          <w:rFonts w:cs="Arial"/>
          <w:szCs w:val="22"/>
        </w:rPr>
        <w:lastRenderedPageBreak/>
        <w:t xml:space="preserve">that a waiting period be established between initial contact and enrollment </w:t>
      </w:r>
      <w:r w:rsidRPr="00B235EB">
        <w:rPr>
          <w:rFonts w:cs="Arial"/>
          <w:szCs w:val="22"/>
        </w:rPr>
        <w:t xml:space="preserve">in order </w:t>
      </w:r>
      <w:r w:rsidR="00A36072" w:rsidRPr="00B235EB">
        <w:rPr>
          <w:rFonts w:cs="Arial"/>
          <w:szCs w:val="22"/>
        </w:rPr>
        <w:t>to allow time for family discussion and questions.</w:t>
      </w:r>
      <w:r w:rsidR="002C3EC3" w:rsidRPr="00B235EB">
        <w:rPr>
          <w:rFonts w:cs="Arial"/>
          <w:szCs w:val="22"/>
        </w:rPr>
        <w:t xml:space="preserve"> </w:t>
      </w:r>
    </w:p>
    <w:p w14:paraId="63585652" w14:textId="77777777" w:rsidR="00A36072" w:rsidRPr="00B235EB" w:rsidRDefault="00DE12E3" w:rsidP="00D67A56">
      <w:pPr>
        <w:numPr>
          <w:ilvl w:val="0"/>
          <w:numId w:val="25"/>
        </w:numPr>
        <w:tabs>
          <w:tab w:val="clear" w:pos="720"/>
        </w:tabs>
        <w:ind w:left="360"/>
        <w:rPr>
          <w:rFonts w:cs="Arial"/>
          <w:szCs w:val="22"/>
        </w:rPr>
      </w:pPr>
      <w:r w:rsidRPr="00B235EB">
        <w:rPr>
          <w:rFonts w:cs="Arial"/>
          <w:szCs w:val="22"/>
        </w:rPr>
        <w:t>Utilize their</w:t>
      </w:r>
      <w:r w:rsidR="00A36072" w:rsidRPr="00B235EB">
        <w:rPr>
          <w:rFonts w:cs="Arial"/>
          <w:szCs w:val="22"/>
        </w:rPr>
        <w:t xml:space="preserve"> access to legal counsel at the </w:t>
      </w:r>
      <w:r w:rsidR="00B94E5C" w:rsidRPr="00B235EB">
        <w:rPr>
          <w:rFonts w:cs="Arial"/>
          <w:szCs w:val="22"/>
        </w:rPr>
        <w:t>VAPORHCS</w:t>
      </w:r>
      <w:r w:rsidR="00A36072" w:rsidRPr="00B235EB">
        <w:rPr>
          <w:rFonts w:cs="Arial"/>
          <w:szCs w:val="22"/>
        </w:rPr>
        <w:t xml:space="preserve"> for assistance in interpreting laws for the protection of research participants, e.g., in the case of determining whether a </w:t>
      </w:r>
      <w:r w:rsidR="0042527B" w:rsidRPr="00B235EB">
        <w:rPr>
          <w:rFonts w:cs="Arial"/>
          <w:szCs w:val="22"/>
        </w:rPr>
        <w:t xml:space="preserve">person </w:t>
      </w:r>
      <w:r w:rsidR="00A36072" w:rsidRPr="00B235EB">
        <w:rPr>
          <w:rFonts w:cs="Arial"/>
          <w:szCs w:val="22"/>
        </w:rPr>
        <w:t>is competent to consent.</w:t>
      </w:r>
    </w:p>
    <w:p w14:paraId="4EF46287" w14:textId="77777777" w:rsidR="00A36072" w:rsidRPr="00B235EB" w:rsidRDefault="00A36072" w:rsidP="00A36072">
      <w:pPr>
        <w:ind w:left="720"/>
        <w:rPr>
          <w:rFonts w:cs="Arial"/>
          <w:szCs w:val="22"/>
        </w:rPr>
      </w:pPr>
    </w:p>
    <w:p w14:paraId="1074AD9D" w14:textId="77777777" w:rsidR="00A36072" w:rsidRPr="00B235EB" w:rsidRDefault="00A36072" w:rsidP="00970C45">
      <w:pPr>
        <w:pStyle w:val="Heading2"/>
        <w:numPr>
          <w:ilvl w:val="0"/>
          <w:numId w:val="191"/>
        </w:numPr>
      </w:pPr>
      <w:bookmarkStart w:id="2651" w:name="_Toc105420338"/>
      <w:r w:rsidRPr="00B235EB">
        <w:t>Pregnant Women</w:t>
      </w:r>
      <w:r w:rsidR="0042527B" w:rsidRPr="00B235EB">
        <w:rPr>
          <w:lang w:val="en-US"/>
        </w:rPr>
        <w:t>, Neonates</w:t>
      </w:r>
      <w:r w:rsidRPr="00B235EB">
        <w:t xml:space="preserve"> and Fetuses</w:t>
      </w:r>
      <w:bookmarkEnd w:id="2651"/>
      <w:r w:rsidRPr="00B235EB">
        <w:t xml:space="preserve"> </w:t>
      </w:r>
    </w:p>
    <w:p w14:paraId="673507F8" w14:textId="25B23E88" w:rsidR="00A36072" w:rsidRPr="00F466C6" w:rsidRDefault="00A36072" w:rsidP="00A36072">
      <w:pPr>
        <w:rPr>
          <w:rFonts w:cs="Arial"/>
          <w:szCs w:val="22"/>
        </w:rPr>
      </w:pPr>
      <w:r w:rsidRPr="00B235EB">
        <w:rPr>
          <w:rFonts w:cs="Arial"/>
          <w:szCs w:val="22"/>
        </w:rPr>
        <w:t xml:space="preserve">The </w:t>
      </w:r>
      <w:r w:rsidR="00D93D07" w:rsidRPr="00B235EB">
        <w:rPr>
          <w:rFonts w:cs="Arial"/>
          <w:szCs w:val="22"/>
        </w:rPr>
        <w:t>DHHS regulations</w:t>
      </w:r>
      <w:r w:rsidRPr="00B235EB">
        <w:rPr>
          <w:rFonts w:cs="Arial"/>
          <w:szCs w:val="22"/>
        </w:rPr>
        <w:t xml:space="preserve"> </w:t>
      </w:r>
      <w:r w:rsidRPr="00DE0081">
        <w:rPr>
          <w:rFonts w:cs="Arial"/>
          <w:szCs w:val="22"/>
        </w:rPr>
        <w:t xml:space="preserve">detail special protections for research involving pregnant women, </w:t>
      </w:r>
      <w:r w:rsidR="0042527B" w:rsidRPr="00EB0F47">
        <w:rPr>
          <w:rFonts w:cs="Arial"/>
          <w:szCs w:val="22"/>
        </w:rPr>
        <w:t xml:space="preserve">neonates, </w:t>
      </w:r>
      <w:r w:rsidRPr="00840E91">
        <w:rPr>
          <w:rFonts w:cs="Arial"/>
          <w:szCs w:val="22"/>
        </w:rPr>
        <w:t xml:space="preserve">fetuses, and human </w:t>
      </w:r>
      <w:r w:rsidRPr="00840E91">
        <w:rPr>
          <w:rFonts w:cs="Arial"/>
          <w:i/>
          <w:szCs w:val="22"/>
        </w:rPr>
        <w:t xml:space="preserve">in vitro </w:t>
      </w:r>
      <w:r w:rsidRPr="009C6E0D">
        <w:rPr>
          <w:rFonts w:cs="Arial"/>
          <w:szCs w:val="22"/>
        </w:rPr>
        <w:t xml:space="preserve">fertilization. Under these regulations, the IRB is required to document specific findings to minimize the potential for risk or harm to the </w:t>
      </w:r>
      <w:r w:rsidR="0042527B" w:rsidRPr="009D6AA7">
        <w:rPr>
          <w:rFonts w:cs="Arial"/>
          <w:szCs w:val="22"/>
        </w:rPr>
        <w:t xml:space="preserve">neonate or </w:t>
      </w:r>
      <w:r w:rsidRPr="009D6AA7">
        <w:rPr>
          <w:rFonts w:cs="Arial"/>
          <w:szCs w:val="22"/>
        </w:rPr>
        <w:t>fetus, and additional attention must be given to the conditions for obtaining informed consent.</w:t>
      </w:r>
      <w:r w:rsidR="004C602B" w:rsidRPr="0055161B">
        <w:rPr>
          <w:rFonts w:cs="Arial"/>
          <w:szCs w:val="22"/>
        </w:rPr>
        <w:t xml:space="preserve"> </w:t>
      </w:r>
    </w:p>
    <w:p w14:paraId="787FAE2D" w14:textId="77777777" w:rsidR="00A36072" w:rsidRPr="00F466C6" w:rsidRDefault="00A36072" w:rsidP="00A36072">
      <w:pPr>
        <w:rPr>
          <w:rFonts w:cs="Arial"/>
          <w:szCs w:val="22"/>
        </w:rPr>
      </w:pPr>
    </w:p>
    <w:p w14:paraId="5549E291" w14:textId="77777777" w:rsidR="00A36072" w:rsidRPr="00F6293C" w:rsidRDefault="00A36072" w:rsidP="00A36072">
      <w:pPr>
        <w:rPr>
          <w:rFonts w:cs="Arial"/>
          <w:b/>
          <w:szCs w:val="22"/>
        </w:rPr>
      </w:pPr>
      <w:r w:rsidRPr="00B375B4">
        <w:rPr>
          <w:rFonts w:cs="Arial"/>
          <w:szCs w:val="22"/>
        </w:rPr>
        <w:t>Unilateral exclusion of non</w:t>
      </w:r>
      <w:r w:rsidRPr="00B375B4">
        <w:rPr>
          <w:rFonts w:cs="Arial"/>
          <w:szCs w:val="22"/>
        </w:rPr>
        <w:noBreakHyphen/>
        <w:t>pregnant women of reproductive potential from research is not permitted by the IRB. However, given compelling scientific justification</w:t>
      </w:r>
      <w:r w:rsidR="0042527B" w:rsidRPr="00B162B5">
        <w:rPr>
          <w:rFonts w:cs="Arial"/>
          <w:szCs w:val="22"/>
        </w:rPr>
        <w:t>,</w:t>
      </w:r>
      <w:r w:rsidRPr="00B162B5">
        <w:rPr>
          <w:rFonts w:cs="Arial"/>
          <w:szCs w:val="22"/>
        </w:rPr>
        <w:t xml:space="preserve"> </w:t>
      </w:r>
      <w:r w:rsidR="0042527B" w:rsidRPr="00B162B5">
        <w:rPr>
          <w:rFonts w:cs="Arial"/>
          <w:szCs w:val="22"/>
        </w:rPr>
        <w:t>this type of exclusion</w:t>
      </w:r>
      <w:r w:rsidRPr="00B162B5">
        <w:rPr>
          <w:rFonts w:cs="Arial"/>
          <w:szCs w:val="22"/>
        </w:rPr>
        <w:t xml:space="preserve"> may be considered by the IRB</w:t>
      </w:r>
      <w:r w:rsidR="0042527B" w:rsidRPr="00F6293C">
        <w:rPr>
          <w:rFonts w:cs="Arial"/>
          <w:szCs w:val="22"/>
        </w:rPr>
        <w:t xml:space="preserve">, as well as whether </w:t>
      </w:r>
      <w:r w:rsidRPr="00F6293C">
        <w:rPr>
          <w:rFonts w:cs="Arial"/>
          <w:szCs w:val="22"/>
        </w:rPr>
        <w:t>it may also be appropriate to exclude men of reproductive potential.</w:t>
      </w:r>
    </w:p>
    <w:p w14:paraId="0E85B603" w14:textId="77777777" w:rsidR="00A36072" w:rsidRPr="00026599" w:rsidRDefault="00A36072" w:rsidP="00A36072">
      <w:pPr>
        <w:rPr>
          <w:rFonts w:cs="Arial"/>
          <w:szCs w:val="22"/>
        </w:rPr>
      </w:pPr>
    </w:p>
    <w:p w14:paraId="3AA442B1" w14:textId="77777777" w:rsidR="000E32C1" w:rsidRDefault="00A36072" w:rsidP="00A36072">
      <w:pPr>
        <w:pStyle w:val="Level1"/>
        <w:widowControl/>
        <w:rPr>
          <w:rFonts w:cs="Arial"/>
          <w:sz w:val="22"/>
          <w:szCs w:val="22"/>
        </w:rPr>
      </w:pPr>
      <w:r w:rsidRPr="00E03C1C">
        <w:rPr>
          <w:rFonts w:cs="Arial"/>
          <w:sz w:val="22"/>
          <w:szCs w:val="22"/>
        </w:rPr>
        <w:t xml:space="preserve">Per VHA </w:t>
      </w:r>
      <w:r w:rsidR="00E40A43">
        <w:rPr>
          <w:rFonts w:cs="Arial"/>
          <w:sz w:val="22"/>
          <w:szCs w:val="22"/>
        </w:rPr>
        <w:t>Directive</w:t>
      </w:r>
      <w:r w:rsidR="00E40A43" w:rsidRPr="00E03C1C">
        <w:rPr>
          <w:rFonts w:cs="Arial"/>
          <w:sz w:val="22"/>
          <w:szCs w:val="22"/>
        </w:rPr>
        <w:t xml:space="preserve"> </w:t>
      </w:r>
      <w:r w:rsidRPr="00E03C1C">
        <w:rPr>
          <w:rFonts w:cs="Arial"/>
          <w:sz w:val="22"/>
          <w:szCs w:val="22"/>
        </w:rPr>
        <w:t xml:space="preserve">1200.05, </w:t>
      </w:r>
      <w:r w:rsidR="00A67660">
        <w:rPr>
          <w:rFonts w:cs="Arial"/>
          <w:sz w:val="22"/>
          <w:szCs w:val="22"/>
        </w:rPr>
        <w:t xml:space="preserve">research that uses human fetal tissue or that focuses on either a fetus, or focuses on either a fetus, or human fetal tissue, in-utero or ex-utero cannot be conducted </w:t>
      </w:r>
      <w:r w:rsidR="00A67660" w:rsidRPr="00A67660">
        <w:rPr>
          <w:rFonts w:cs="Arial"/>
          <w:sz w:val="22"/>
          <w:szCs w:val="22"/>
        </w:rPr>
        <w:t>by VA investigators while on official VA duty, at VA facilities, or at VA-approved off-site facilities. Use of stem cells shall be governed by the policy set by NIH for recipients of NIH research funding (</w:t>
      </w:r>
      <w:hyperlink r:id="rId57" w:history="1">
        <w:r w:rsidR="00A67660" w:rsidRPr="002C1BD8">
          <w:rPr>
            <w:rStyle w:val="Hyperlink"/>
            <w:rFonts w:cs="Arial"/>
            <w:sz w:val="22"/>
            <w:szCs w:val="22"/>
          </w:rPr>
          <w:t>https://stemcells.nih.gov/policy/2009-guidelines.htm</w:t>
        </w:r>
      </w:hyperlink>
      <w:r w:rsidR="00A67660">
        <w:rPr>
          <w:rFonts w:cs="Arial"/>
          <w:sz w:val="22"/>
          <w:szCs w:val="22"/>
        </w:rPr>
        <w:t xml:space="preserve"> </w:t>
      </w:r>
      <w:r w:rsidR="00A67660" w:rsidRPr="00A67660">
        <w:rPr>
          <w:rFonts w:cs="Arial"/>
          <w:sz w:val="22"/>
          <w:szCs w:val="22"/>
        </w:rPr>
        <w:t>).</w:t>
      </w:r>
      <w:r w:rsidR="00B92AB4" w:rsidRPr="00B92AB4">
        <w:rPr>
          <w:rFonts w:cs="Arial"/>
          <w:sz w:val="22"/>
          <w:szCs w:val="22"/>
        </w:rPr>
        <w:t xml:space="preserve"> </w:t>
      </w:r>
      <w:r w:rsidR="00B92AB4">
        <w:rPr>
          <w:rFonts w:cs="Arial"/>
          <w:sz w:val="22"/>
          <w:szCs w:val="22"/>
        </w:rPr>
        <w:t xml:space="preserve"> </w:t>
      </w:r>
    </w:p>
    <w:p w14:paraId="4A9F6395" w14:textId="77777777" w:rsidR="000E32C1" w:rsidRDefault="000E32C1" w:rsidP="00A36072">
      <w:pPr>
        <w:pStyle w:val="Level1"/>
        <w:widowControl/>
        <w:rPr>
          <w:rFonts w:cs="Arial"/>
          <w:sz w:val="22"/>
          <w:szCs w:val="22"/>
        </w:rPr>
      </w:pPr>
    </w:p>
    <w:p w14:paraId="5FBC1874" w14:textId="77777777" w:rsidR="000E32C1" w:rsidRPr="00B92AB4" w:rsidRDefault="000E32C1" w:rsidP="00A36072">
      <w:pPr>
        <w:pStyle w:val="Level1"/>
        <w:widowControl/>
        <w:rPr>
          <w:rFonts w:cs="Arial"/>
          <w:sz w:val="22"/>
          <w:szCs w:val="22"/>
        </w:rPr>
      </w:pPr>
      <w:r>
        <w:rPr>
          <w:rFonts w:cs="Arial"/>
          <w:sz w:val="22"/>
          <w:szCs w:val="22"/>
        </w:rPr>
        <w:t xml:space="preserve">For </w:t>
      </w:r>
      <w:r w:rsidRPr="000E32C1">
        <w:rPr>
          <w:rFonts w:cs="Arial"/>
          <w:sz w:val="22"/>
          <w:szCs w:val="22"/>
        </w:rPr>
        <w:t xml:space="preserve">research in which the focus is </w:t>
      </w:r>
      <w:r w:rsidR="00B92AB4" w:rsidRPr="00BF0E3A">
        <w:rPr>
          <w:rFonts w:cs="Arial"/>
          <w:sz w:val="22"/>
          <w:szCs w:val="22"/>
        </w:rPr>
        <w:t>human stem cells (</w:t>
      </w:r>
      <w:hyperlink r:id="rId58" w:history="1">
        <w:r w:rsidR="00B92AB4" w:rsidRPr="00BF0E3A">
          <w:rPr>
            <w:rStyle w:val="Hyperlink"/>
            <w:rFonts w:cs="Arial"/>
            <w:sz w:val="22"/>
            <w:szCs w:val="22"/>
          </w:rPr>
          <w:t>https://stemcells.nih.gov/policy/2009-guidelines.htm</w:t>
        </w:r>
      </w:hyperlink>
      <w:r w:rsidR="00B92AB4" w:rsidRPr="00BF0E3A">
        <w:rPr>
          <w:rFonts w:cs="Arial"/>
          <w:sz w:val="22"/>
          <w:szCs w:val="22"/>
        </w:rPr>
        <w:t xml:space="preserve"> ) shall be governed by the policy set by NIH for recipients of NIH research funding.</w:t>
      </w:r>
    </w:p>
    <w:p w14:paraId="4E03055D" w14:textId="77777777" w:rsidR="004C3574" w:rsidRDefault="004C3574" w:rsidP="00A36072">
      <w:pPr>
        <w:pStyle w:val="Level1"/>
        <w:widowControl/>
        <w:rPr>
          <w:rFonts w:cs="Arial"/>
          <w:sz w:val="22"/>
          <w:szCs w:val="22"/>
        </w:rPr>
      </w:pPr>
    </w:p>
    <w:p w14:paraId="64F197DA" w14:textId="77777777" w:rsidR="000E32C1" w:rsidRDefault="000E32C1" w:rsidP="00A36072">
      <w:pPr>
        <w:pStyle w:val="Level1"/>
        <w:widowControl/>
        <w:rPr>
          <w:rFonts w:cs="Arial"/>
          <w:sz w:val="22"/>
          <w:szCs w:val="22"/>
        </w:rPr>
      </w:pPr>
      <w:r>
        <w:rPr>
          <w:rFonts w:cs="Arial"/>
          <w:sz w:val="22"/>
          <w:szCs w:val="22"/>
        </w:rPr>
        <w:t xml:space="preserve">For research </w:t>
      </w:r>
      <w:r w:rsidRPr="000E32C1">
        <w:rPr>
          <w:rFonts w:cs="Arial"/>
          <w:sz w:val="22"/>
          <w:szCs w:val="22"/>
        </w:rPr>
        <w:t>that involve</w:t>
      </w:r>
      <w:r w:rsidR="00B92AB4">
        <w:rPr>
          <w:rFonts w:cs="Arial"/>
          <w:sz w:val="22"/>
          <w:szCs w:val="22"/>
        </w:rPr>
        <w:t>s</w:t>
      </w:r>
      <w:r w:rsidRPr="000E32C1">
        <w:rPr>
          <w:rFonts w:cs="Arial"/>
          <w:sz w:val="22"/>
          <w:szCs w:val="22"/>
        </w:rPr>
        <w:t xml:space="preserve"> neonates or neonatal outcomes</w:t>
      </w:r>
      <w:r>
        <w:rPr>
          <w:rFonts w:cs="Arial"/>
          <w:sz w:val="22"/>
          <w:szCs w:val="22"/>
        </w:rPr>
        <w:t>,</w:t>
      </w:r>
      <w:r w:rsidRPr="000E32C1">
        <w:rPr>
          <w:rFonts w:cs="Arial"/>
          <w:sz w:val="22"/>
          <w:szCs w:val="22"/>
        </w:rPr>
        <w:t xml:space="preserve"> </w:t>
      </w:r>
      <w:r>
        <w:rPr>
          <w:rFonts w:cs="Arial"/>
          <w:sz w:val="22"/>
          <w:szCs w:val="22"/>
        </w:rPr>
        <w:t>p</w:t>
      </w:r>
      <w:r w:rsidR="003F0291" w:rsidRPr="009C6E0D">
        <w:rPr>
          <w:rFonts w:cs="Arial"/>
          <w:sz w:val="22"/>
          <w:szCs w:val="22"/>
        </w:rPr>
        <w:t>rospective observational and retrospective record review studies are permitted.</w:t>
      </w:r>
      <w:r w:rsidR="00B92AB4">
        <w:rPr>
          <w:rFonts w:cs="Arial"/>
          <w:sz w:val="22"/>
          <w:szCs w:val="22"/>
        </w:rPr>
        <w:t xml:space="preserve">  </w:t>
      </w:r>
      <w:r w:rsidR="003F0291" w:rsidRPr="009C6E0D">
        <w:rPr>
          <w:rFonts w:cs="Arial"/>
          <w:sz w:val="22"/>
          <w:szCs w:val="22"/>
        </w:rPr>
        <w:t xml:space="preserve"> </w:t>
      </w:r>
      <w:r w:rsidR="00B92AB4" w:rsidRPr="00B92AB4">
        <w:rPr>
          <w:rFonts w:cs="Arial"/>
          <w:sz w:val="22"/>
          <w:szCs w:val="22"/>
        </w:rPr>
        <w:t>VA investigators cannot conduct interventions in research that include neonates while on official VA duty, at VA facilities, or at VA-approved off-site facilities. VA investigators may conduct research involving noninvasive monitoring of neonates if the research is determined by the IRB to be minimal risk. The reviewing IRB must have the appropriate expertise to evaluate any VA research involving neonates and must comply with the requirements of 45 CFR 46.205. The VA medical facility Director must certify that the medical facility has sufficient expertise in neonatal health to conduct the proposed research</w:t>
      </w:r>
      <w:r w:rsidR="00B92AB4">
        <w:rPr>
          <w:rFonts w:cs="Arial"/>
          <w:sz w:val="22"/>
          <w:szCs w:val="22"/>
        </w:rPr>
        <w:t>.</w:t>
      </w:r>
    </w:p>
    <w:p w14:paraId="235B6295" w14:textId="77777777" w:rsidR="00B92AB4" w:rsidRDefault="00B92AB4" w:rsidP="00A36072">
      <w:pPr>
        <w:pStyle w:val="Level1"/>
        <w:widowControl/>
        <w:rPr>
          <w:rFonts w:cs="Arial"/>
          <w:sz w:val="22"/>
          <w:szCs w:val="22"/>
        </w:rPr>
      </w:pPr>
    </w:p>
    <w:p w14:paraId="03E1C68C" w14:textId="77777777" w:rsidR="00A36072" w:rsidRPr="009D6AA7" w:rsidRDefault="00B92AB4" w:rsidP="00A36072">
      <w:pPr>
        <w:pStyle w:val="Level1"/>
        <w:widowControl/>
        <w:rPr>
          <w:rFonts w:cs="Arial"/>
          <w:sz w:val="22"/>
          <w:szCs w:val="22"/>
        </w:rPr>
      </w:pPr>
      <w:r>
        <w:rPr>
          <w:rFonts w:cs="Arial"/>
          <w:sz w:val="22"/>
          <w:szCs w:val="22"/>
        </w:rPr>
        <w:t xml:space="preserve">For </w:t>
      </w:r>
      <w:r w:rsidRPr="00B92AB4">
        <w:rPr>
          <w:rFonts w:cs="Arial"/>
          <w:sz w:val="22"/>
          <w:szCs w:val="22"/>
        </w:rPr>
        <w:t xml:space="preserve">research that involves of </w:t>
      </w:r>
      <w:r w:rsidRPr="00B92AB4">
        <w:rPr>
          <w:rFonts w:cs="Arial"/>
          <w:i/>
          <w:sz w:val="22"/>
          <w:szCs w:val="22"/>
        </w:rPr>
        <w:t>in vitro</w:t>
      </w:r>
      <w:r w:rsidRPr="00B92AB4">
        <w:rPr>
          <w:rFonts w:cs="Arial"/>
          <w:sz w:val="22"/>
          <w:szCs w:val="22"/>
        </w:rPr>
        <w:t xml:space="preserve"> fertilization services</w:t>
      </w:r>
      <w:r>
        <w:rPr>
          <w:rFonts w:cs="Arial"/>
          <w:sz w:val="22"/>
          <w:szCs w:val="22"/>
        </w:rPr>
        <w:t>,</w:t>
      </w:r>
      <w:r w:rsidRPr="00B92AB4">
        <w:rPr>
          <w:rFonts w:cs="Arial"/>
          <w:sz w:val="22"/>
          <w:szCs w:val="22"/>
        </w:rPr>
        <w:t xml:space="preserve"> </w:t>
      </w:r>
      <w:r>
        <w:rPr>
          <w:rFonts w:cs="Arial"/>
          <w:sz w:val="22"/>
          <w:szCs w:val="22"/>
        </w:rPr>
        <w:t>s</w:t>
      </w:r>
      <w:r w:rsidRPr="00B92AB4">
        <w:rPr>
          <w:rFonts w:cs="Arial"/>
          <w:sz w:val="22"/>
          <w:szCs w:val="22"/>
        </w:rPr>
        <w:t xml:space="preserve">tudies involving provision of or the enhancement of FDA-approved methods of </w:t>
      </w:r>
      <w:r w:rsidRPr="00BF0E3A">
        <w:rPr>
          <w:rFonts w:cs="Arial"/>
          <w:i/>
          <w:sz w:val="22"/>
          <w:szCs w:val="22"/>
        </w:rPr>
        <w:t>in vitro</w:t>
      </w:r>
      <w:r w:rsidRPr="00B92AB4">
        <w:rPr>
          <w:rFonts w:cs="Arial"/>
          <w:sz w:val="22"/>
          <w:szCs w:val="22"/>
        </w:rPr>
        <w:t xml:space="preserve"> fertilization for studies involving consenting subjects, both male and female, undergoing or who have undergone </w:t>
      </w:r>
      <w:r w:rsidRPr="00BF0E3A">
        <w:rPr>
          <w:rFonts w:cs="Arial"/>
          <w:i/>
          <w:sz w:val="22"/>
          <w:szCs w:val="22"/>
        </w:rPr>
        <w:t>in vitro</w:t>
      </w:r>
      <w:r w:rsidRPr="00B92AB4">
        <w:rPr>
          <w:rFonts w:cs="Arial"/>
          <w:sz w:val="22"/>
          <w:szCs w:val="22"/>
        </w:rPr>
        <w:t xml:space="preserve"> fertilization for the treatment of certain forms of human infertility are permitted</w:t>
      </w:r>
      <w:r>
        <w:rPr>
          <w:rFonts w:cs="Arial"/>
          <w:sz w:val="22"/>
          <w:szCs w:val="22"/>
        </w:rPr>
        <w:t xml:space="preserve">.  </w:t>
      </w:r>
      <w:r w:rsidR="0006158C" w:rsidRPr="0006158C">
        <w:rPr>
          <w:rFonts w:cs="Arial"/>
          <w:sz w:val="22"/>
          <w:szCs w:val="22"/>
        </w:rPr>
        <w:t xml:space="preserve">Prospective and retrospective studies that enroll or include pregnant subjects who conceived through in vitro fertilization or other artificial reproductive technologies are </w:t>
      </w:r>
      <w:r w:rsidR="0006158C">
        <w:rPr>
          <w:rFonts w:cs="Arial"/>
          <w:sz w:val="22"/>
          <w:szCs w:val="22"/>
        </w:rPr>
        <w:t xml:space="preserve">also </w:t>
      </w:r>
      <w:r w:rsidR="0006158C" w:rsidRPr="0006158C">
        <w:rPr>
          <w:rFonts w:cs="Arial"/>
          <w:sz w:val="22"/>
          <w:szCs w:val="22"/>
        </w:rPr>
        <w:t xml:space="preserve">permitted. </w:t>
      </w:r>
    </w:p>
    <w:p w14:paraId="078AA93A" w14:textId="77777777" w:rsidR="00A36072" w:rsidRDefault="00A36072" w:rsidP="00A36072">
      <w:pPr>
        <w:rPr>
          <w:rFonts w:cs="Arial"/>
          <w:szCs w:val="22"/>
        </w:rPr>
      </w:pPr>
    </w:p>
    <w:p w14:paraId="6D8ACAAB" w14:textId="77777777" w:rsidR="00E052D6" w:rsidRDefault="00E052D6" w:rsidP="00A36072">
      <w:pPr>
        <w:rPr>
          <w:rFonts w:cs="Arial"/>
          <w:i/>
          <w:szCs w:val="22"/>
        </w:rPr>
      </w:pPr>
      <w:r w:rsidRPr="000D5519">
        <w:rPr>
          <w:rFonts w:cs="Arial"/>
          <w:b/>
          <w:i/>
          <w:szCs w:val="22"/>
        </w:rPr>
        <w:t>NOTE:</w:t>
      </w:r>
      <w:r w:rsidRPr="000D5519">
        <w:rPr>
          <w:rFonts w:cs="Arial"/>
          <w:i/>
          <w:szCs w:val="22"/>
        </w:rPr>
        <w:t xml:space="preserve"> Research involving the creation of a human embryo or embryos solely for research purposes or research in which a human embryo or embryos are destroyed, discarded, or knowingly subjected to risk of injury or death greater than that allowed for research on fetuses in utero under 45 CFR 46.208(a)(2) and Section 498B of the Public Health Service Act (42 U.S.C. 289g(b)) cannot be conducted by VA Investigators at VA facilities, or at VA approved off-site facilities</w:t>
      </w:r>
    </w:p>
    <w:p w14:paraId="008DEF98" w14:textId="77777777" w:rsidR="00E052D6" w:rsidRPr="0055161B" w:rsidRDefault="00E052D6" w:rsidP="00A36072">
      <w:pPr>
        <w:rPr>
          <w:rFonts w:cs="Arial"/>
          <w:szCs w:val="22"/>
        </w:rPr>
      </w:pPr>
    </w:p>
    <w:p w14:paraId="602D5C3B" w14:textId="77777777" w:rsidR="00FE6CD1" w:rsidRDefault="00362DB7" w:rsidP="00270335">
      <w:pPr>
        <w:rPr>
          <w:rFonts w:cs="Arial"/>
          <w:szCs w:val="22"/>
        </w:rPr>
      </w:pPr>
      <w:r w:rsidRPr="00362DB7">
        <w:rPr>
          <w:rFonts w:cs="Arial"/>
          <w:szCs w:val="22"/>
        </w:rPr>
        <w:t xml:space="preserve">Women who are known to be pregnant and/or their fetuses may be involved in research if all of the following requirements are met and the VA medical facility Director certifies that the VA medical facility has sufficient expertise in women’s or reproductive health to conduct the proposed research if the research includes interventional studies or invasive monitoring of pregnant women as subjects </w:t>
      </w:r>
      <w:r w:rsidRPr="00362DB7">
        <w:rPr>
          <w:rFonts w:cs="Arial"/>
          <w:szCs w:val="22"/>
        </w:rPr>
        <w:lastRenderedPageBreak/>
        <w:t xml:space="preserve">(see guidance at </w:t>
      </w:r>
      <w:hyperlink r:id="rId59" w:history="1">
        <w:r w:rsidRPr="00A45710">
          <w:rPr>
            <w:rStyle w:val="Hyperlink"/>
            <w:rFonts w:cs="Arial"/>
            <w:szCs w:val="22"/>
          </w:rPr>
          <w:t>https://www.research.va.gov/resources/policies/default.cfm</w:t>
        </w:r>
      </w:hyperlink>
      <w:r>
        <w:rPr>
          <w:rFonts w:cs="Arial"/>
          <w:szCs w:val="22"/>
        </w:rPr>
        <w:t xml:space="preserve"> </w:t>
      </w:r>
      <w:r w:rsidRPr="00362DB7">
        <w:rPr>
          <w:rFonts w:cs="Arial"/>
          <w:szCs w:val="22"/>
        </w:rPr>
        <w:t>), including informed consent requirements and the following ethical and scientific criteria:</w:t>
      </w:r>
      <w:r w:rsidR="00990F89">
        <w:rPr>
          <w:rFonts w:cs="Arial"/>
          <w:szCs w:val="22"/>
        </w:rPr>
        <w:t xml:space="preserve"> </w:t>
      </w:r>
    </w:p>
    <w:p w14:paraId="4EED41E2" w14:textId="4215BC9A" w:rsidR="00FE6CD1" w:rsidRPr="00A42370" w:rsidRDefault="006A08D9" w:rsidP="00A42370">
      <w:pPr>
        <w:numPr>
          <w:ilvl w:val="0"/>
          <w:numId w:val="373"/>
        </w:numPr>
        <w:rPr>
          <w:rFonts w:cs="Arial"/>
          <w:szCs w:val="22"/>
        </w:rPr>
      </w:pPr>
      <w:r w:rsidRPr="0055161B">
        <w:rPr>
          <w:rFonts w:cs="Arial"/>
          <w:szCs w:val="22"/>
        </w:rPr>
        <w:t>Where scientifically appropriate, preclinical studies on pregnant animals, and clinical studies on non-pregnant women, have been conducted and provide data for assessing potential risks to pregnant women and fetuses;</w:t>
      </w:r>
    </w:p>
    <w:p w14:paraId="7F05639F" w14:textId="77777777" w:rsidR="006A08D9" w:rsidRPr="00A42370" w:rsidRDefault="006A08D9" w:rsidP="00A42370">
      <w:pPr>
        <w:numPr>
          <w:ilvl w:val="0"/>
          <w:numId w:val="373"/>
        </w:numPr>
        <w:rPr>
          <w:rFonts w:cs="Arial"/>
          <w:szCs w:val="22"/>
        </w:rPr>
      </w:pPr>
      <w:r w:rsidRPr="00FE6CD1">
        <w:rPr>
          <w:rFonts w:cs="Arial"/>
          <w:szCs w:val="22"/>
        </w:rPr>
        <w:t xml:space="preserve">The risk to the fetus is caused </w:t>
      </w:r>
      <w:r w:rsidRPr="00EA61C8">
        <w:rPr>
          <w:rFonts w:cs="Arial"/>
          <w:szCs w:val="22"/>
        </w:rPr>
        <w:t>solely by interventions or procedure</w:t>
      </w:r>
      <w:r w:rsidRPr="002673CC">
        <w:rPr>
          <w:rFonts w:cs="Arial"/>
          <w:szCs w:val="22"/>
        </w:rPr>
        <w:t>s that hol</w:t>
      </w:r>
      <w:r w:rsidRPr="00FF0CCB">
        <w:rPr>
          <w:rFonts w:cs="Arial"/>
          <w:szCs w:val="22"/>
        </w:rPr>
        <w:t>d out the prosp</w:t>
      </w:r>
      <w:r w:rsidRPr="00D87D32">
        <w:rPr>
          <w:rFonts w:cs="Arial"/>
          <w:szCs w:val="22"/>
        </w:rPr>
        <w:t>ect of direct benefit for the woman or fetus</w:t>
      </w:r>
      <w:r w:rsidR="00CF3C64" w:rsidRPr="00D87D32">
        <w:rPr>
          <w:rFonts w:cs="Arial"/>
          <w:szCs w:val="22"/>
        </w:rPr>
        <w:t>, or,</w:t>
      </w:r>
      <w:r w:rsidRPr="00D87D32">
        <w:rPr>
          <w:rFonts w:cs="Arial"/>
          <w:szCs w:val="22"/>
        </w:rPr>
        <w:t xml:space="preserve"> </w:t>
      </w:r>
      <w:r w:rsidR="00CF3C64" w:rsidRPr="00D87D32">
        <w:rPr>
          <w:rFonts w:cs="Arial"/>
          <w:szCs w:val="22"/>
        </w:rPr>
        <w:t>i</w:t>
      </w:r>
      <w:r w:rsidRPr="00D87D32">
        <w:rPr>
          <w:rFonts w:cs="Arial"/>
          <w:szCs w:val="22"/>
        </w:rPr>
        <w:t>f there is no such prospect of benefit,</w:t>
      </w:r>
      <w:r w:rsidRPr="00A42370">
        <w:rPr>
          <w:rFonts w:cs="Arial"/>
          <w:szCs w:val="22"/>
        </w:rPr>
        <w:t xml:space="preserve"> then the risk to the fetus is not greater than minimal and the purpose of the research is the development of important biomedical knowledge that cannot be obtained by any other means;</w:t>
      </w:r>
    </w:p>
    <w:p w14:paraId="0CCBD9E1" w14:textId="77777777" w:rsidR="00153866" w:rsidRPr="00A42370" w:rsidRDefault="006A08D9" w:rsidP="00A42370">
      <w:pPr>
        <w:numPr>
          <w:ilvl w:val="0"/>
          <w:numId w:val="373"/>
        </w:numPr>
        <w:rPr>
          <w:rFonts w:cs="Arial"/>
          <w:szCs w:val="22"/>
        </w:rPr>
      </w:pPr>
      <w:r w:rsidRPr="00DE0081">
        <w:rPr>
          <w:rFonts w:cs="Arial"/>
          <w:szCs w:val="22"/>
        </w:rPr>
        <w:t xml:space="preserve">Any risk is the least possible for achieving the objectives of the research; </w:t>
      </w:r>
    </w:p>
    <w:p w14:paraId="03723DD2" w14:textId="56F12793" w:rsidR="00B73743" w:rsidRPr="00A42370" w:rsidRDefault="00153866" w:rsidP="00A42370">
      <w:pPr>
        <w:numPr>
          <w:ilvl w:val="0"/>
          <w:numId w:val="373"/>
        </w:numPr>
        <w:rPr>
          <w:rFonts w:cs="Arial"/>
          <w:szCs w:val="22"/>
        </w:rPr>
      </w:pPr>
      <w:r w:rsidRPr="00153866">
        <w:rPr>
          <w:rFonts w:cs="Arial"/>
          <w:szCs w:val="22"/>
        </w:rPr>
        <w:t xml:space="preserve">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this </w:t>
      </w:r>
      <w:r w:rsidR="00A42370">
        <w:rPr>
          <w:rFonts w:cs="Arial"/>
          <w:szCs w:val="22"/>
        </w:rPr>
        <w:t>SOP</w:t>
      </w:r>
      <w:r w:rsidRPr="00153866">
        <w:rPr>
          <w:rFonts w:cs="Arial"/>
          <w:szCs w:val="22"/>
        </w:rPr>
        <w:t>;</w:t>
      </w:r>
    </w:p>
    <w:p w14:paraId="50BA53CA" w14:textId="77777777" w:rsidR="00B73743" w:rsidRPr="00B73743" w:rsidRDefault="00B73743" w:rsidP="00A42370">
      <w:pPr>
        <w:numPr>
          <w:ilvl w:val="0"/>
          <w:numId w:val="373"/>
        </w:numPr>
        <w:rPr>
          <w:rFonts w:cs="Arial"/>
          <w:szCs w:val="22"/>
        </w:rPr>
      </w:pPr>
      <w:r w:rsidRPr="00B73743">
        <w:rPr>
          <w:rFonts w:cs="Arial"/>
          <w:szCs w:val="22"/>
        </w:rPr>
        <w:t xml:space="preserve">Each individual providing consent under (2) or (4) of this section is fully informed regarding the reasonably foreseeable impact of the research on the fetus or neonate; </w:t>
      </w:r>
    </w:p>
    <w:p w14:paraId="172D568F" w14:textId="547DABDF" w:rsidR="002B0DC6" w:rsidRPr="006B6C23" w:rsidRDefault="002B0DC6" w:rsidP="00A42370">
      <w:pPr>
        <w:numPr>
          <w:ilvl w:val="0"/>
          <w:numId w:val="373"/>
        </w:numPr>
        <w:rPr>
          <w:rFonts w:cs="Arial"/>
          <w:szCs w:val="22"/>
        </w:rPr>
      </w:pPr>
      <w:r w:rsidRPr="006B6C23">
        <w:rPr>
          <w:rFonts w:cs="Arial"/>
          <w:szCs w:val="22"/>
        </w:rPr>
        <w:t xml:space="preserve">For children who are pregnant, assent and permission are obtained in accordance with the provisions of 45 CFR Part 46, Subpart D. Research involving clinical interventions with the potential of greater than minimal risk cannot be conducted by VA for children who are pregnant; </w:t>
      </w:r>
    </w:p>
    <w:p w14:paraId="415E6E30" w14:textId="4F6F7C51" w:rsidR="002B0DC6" w:rsidRPr="006B6C23" w:rsidRDefault="002B0DC6" w:rsidP="00A42370">
      <w:pPr>
        <w:numPr>
          <w:ilvl w:val="0"/>
          <w:numId w:val="373"/>
        </w:numPr>
        <w:rPr>
          <w:rFonts w:cs="Arial"/>
          <w:szCs w:val="22"/>
        </w:rPr>
      </w:pPr>
      <w:r w:rsidRPr="006B6C23">
        <w:rPr>
          <w:rFonts w:cs="Arial"/>
          <w:szCs w:val="22"/>
        </w:rPr>
        <w:t xml:space="preserve">No inducements, monetary or otherwise, will be offered to terminate a pregnancy; </w:t>
      </w:r>
    </w:p>
    <w:p w14:paraId="5EB5F0CA" w14:textId="32307AE8" w:rsidR="00C54B8B" w:rsidRPr="006B6C23" w:rsidRDefault="002B0DC6" w:rsidP="00A42370">
      <w:pPr>
        <w:numPr>
          <w:ilvl w:val="0"/>
          <w:numId w:val="373"/>
        </w:numPr>
        <w:rPr>
          <w:rFonts w:cs="Arial"/>
          <w:szCs w:val="22"/>
        </w:rPr>
      </w:pPr>
      <w:r w:rsidRPr="006B6C23">
        <w:rPr>
          <w:rFonts w:cs="Arial"/>
          <w:szCs w:val="22"/>
        </w:rPr>
        <w:t xml:space="preserve">Individuals engaged in the research will have no part in any decisions as to the timing, method, or procedures used to terminate a pregnancy; and </w:t>
      </w:r>
    </w:p>
    <w:p w14:paraId="04E36EEC" w14:textId="4913BE1C" w:rsidR="002B0DC6" w:rsidRPr="006B6C23" w:rsidRDefault="002B0DC6" w:rsidP="00A42370">
      <w:pPr>
        <w:numPr>
          <w:ilvl w:val="0"/>
          <w:numId w:val="373"/>
        </w:numPr>
        <w:rPr>
          <w:rFonts w:cs="Arial"/>
          <w:szCs w:val="22"/>
        </w:rPr>
      </w:pPr>
      <w:r w:rsidRPr="006B6C23">
        <w:rPr>
          <w:rFonts w:cs="Arial"/>
          <w:szCs w:val="22"/>
        </w:rPr>
        <w:t xml:space="preserve">Individuals engaged in the research will have no part in determining the viability of a neonate. </w:t>
      </w:r>
    </w:p>
    <w:p w14:paraId="2422F8AD" w14:textId="77777777" w:rsidR="002B0DC6" w:rsidRDefault="002B0DC6" w:rsidP="00BF0E3A">
      <w:pPr>
        <w:autoSpaceDE w:val="0"/>
        <w:autoSpaceDN w:val="0"/>
        <w:adjustRightInd w:val="0"/>
        <w:rPr>
          <w:rFonts w:cs="Arial"/>
          <w:color w:val="2D96D2"/>
          <w:sz w:val="23"/>
          <w:szCs w:val="23"/>
        </w:rPr>
      </w:pPr>
    </w:p>
    <w:p w14:paraId="6CAACD60" w14:textId="77777777" w:rsidR="00126215" w:rsidRPr="00DE0081" w:rsidRDefault="00126215" w:rsidP="00970C45">
      <w:pPr>
        <w:pStyle w:val="Heading2"/>
        <w:numPr>
          <w:ilvl w:val="0"/>
          <w:numId w:val="191"/>
        </w:numPr>
      </w:pPr>
      <w:bookmarkStart w:id="2652" w:name="_Toc105420339"/>
      <w:r w:rsidRPr="00B235EB">
        <w:t>C</w:t>
      </w:r>
      <w:r w:rsidR="00E7127C" w:rsidRPr="00B235EB">
        <w:t>ollecting Pregnancy Information or Information about Newborns</w:t>
      </w:r>
      <w:bookmarkEnd w:id="2652"/>
    </w:p>
    <w:p w14:paraId="6F95D57B" w14:textId="77777777" w:rsidR="00FC5A42" w:rsidRDefault="00126215" w:rsidP="0074334D">
      <w:pPr>
        <w:rPr>
          <w:rFonts w:cs="Arial"/>
          <w:lang w:eastAsia="x-none"/>
        </w:rPr>
      </w:pPr>
      <w:r w:rsidRPr="0074334D">
        <w:rPr>
          <w:rFonts w:cs="Arial"/>
          <w:lang w:eastAsia="x-none"/>
        </w:rPr>
        <w:t>If a female subject becomes pregnant while participating in VA research, and pregnancy is not the focus of the research, the majority of the time the female subject will no longer receive the clinical intervention described in the IRB-approved protocol once the Investigator is made aware of the pregnancy. If such a female subject is withdrawn entirely from the study, no additional information may be collected about the subject or the pregnancy, as participation is considered to have ended. However, a subject can be withdrawn solely from receiving the intervention and remain in the study, allowing the Investigator to continue data collection and other follow-up activities. Note that the data collection and follow-up activities must be described in the protocol and informed consent approved by the IRB, the HIPAA authorization, and the subject must not revoke that portion of the consent and HIPAA authorization.</w:t>
      </w:r>
      <w:r w:rsidR="00E7127C" w:rsidRPr="0074334D">
        <w:rPr>
          <w:rFonts w:cs="Arial"/>
          <w:lang w:eastAsia="x-none"/>
        </w:rPr>
        <w:t xml:space="preserve"> </w:t>
      </w:r>
    </w:p>
    <w:p w14:paraId="622BC864" w14:textId="77777777" w:rsidR="00871472" w:rsidRPr="0074334D" w:rsidRDefault="00871472" w:rsidP="0074334D">
      <w:pPr>
        <w:rPr>
          <w:rFonts w:cs="Arial"/>
          <w:lang w:eastAsia="x-none"/>
        </w:rPr>
      </w:pPr>
    </w:p>
    <w:p w14:paraId="44B39625" w14:textId="77777777" w:rsidR="00E7127C" w:rsidRPr="0074334D" w:rsidRDefault="00126215" w:rsidP="0074334D">
      <w:pPr>
        <w:rPr>
          <w:rFonts w:cs="Arial"/>
          <w:lang w:eastAsia="x-none"/>
        </w:rPr>
      </w:pPr>
      <w:r w:rsidRPr="0074334D">
        <w:rPr>
          <w:rFonts w:cs="Arial"/>
          <w:lang w:eastAsia="x-none"/>
        </w:rPr>
        <w:t xml:space="preserve">If the female partner of a male </w:t>
      </w:r>
      <w:r w:rsidR="008C4C31" w:rsidRPr="0074334D">
        <w:rPr>
          <w:rFonts w:cs="Arial"/>
          <w:lang w:eastAsia="x-none"/>
        </w:rPr>
        <w:t>Veteran</w:t>
      </w:r>
      <w:r w:rsidRPr="0074334D">
        <w:rPr>
          <w:rFonts w:cs="Arial"/>
          <w:lang w:eastAsia="x-none"/>
        </w:rPr>
        <w:t xml:space="preserve"> research participant becomes pregnant </w:t>
      </w:r>
      <w:r w:rsidR="00E7127C" w:rsidRPr="0074334D">
        <w:rPr>
          <w:rFonts w:cs="Arial"/>
          <w:lang w:eastAsia="x-none"/>
        </w:rPr>
        <w:t>during the period that he is participating in a VA research study, no data may be collected about or from the female or her pregnancy until the IRB-approved protocol includes provisions for collecting information from the pregnant female partner of a male subject enrolled in the research. In addition, informed consent must be obtained from the female partner prior to the collection of any data about her unless the IRB has waived informed consent. The female partner must also provide written authorization for the use of her protected health information.</w:t>
      </w:r>
    </w:p>
    <w:p w14:paraId="3893DFE9" w14:textId="77777777" w:rsidR="00E7127C" w:rsidRPr="0074334D" w:rsidRDefault="00E7127C" w:rsidP="0074334D">
      <w:pPr>
        <w:rPr>
          <w:rFonts w:cs="Arial"/>
          <w:lang w:eastAsia="x-none"/>
        </w:rPr>
      </w:pPr>
    </w:p>
    <w:p w14:paraId="1C01B8A6" w14:textId="77777777" w:rsidR="00FC5A42" w:rsidRPr="00B235EB" w:rsidRDefault="00FC5A42" w:rsidP="00FC5A42">
      <w:pPr>
        <w:rPr>
          <w:rFonts w:cs="Arial"/>
          <w:lang w:eastAsia="x-none"/>
        </w:rPr>
      </w:pPr>
      <w:r w:rsidRPr="00B235EB">
        <w:rPr>
          <w:rFonts w:cs="Arial"/>
          <w:lang w:eastAsia="x-none"/>
        </w:rPr>
        <w:t>During the review of the request to collect data about pregnancy and pregnancy outcomes, the IRB must ensure that:</w:t>
      </w:r>
    </w:p>
    <w:p w14:paraId="09158B54" w14:textId="77777777" w:rsidR="00FC5A42" w:rsidRPr="00B235EB" w:rsidRDefault="00FC5A42" w:rsidP="00FC5A42">
      <w:pPr>
        <w:ind w:left="360" w:hanging="360"/>
        <w:rPr>
          <w:rFonts w:cs="Arial"/>
          <w:lang w:eastAsia="x-none"/>
        </w:rPr>
      </w:pPr>
      <w:r w:rsidRPr="00B235EB">
        <w:rPr>
          <w:rFonts w:cs="Arial"/>
          <w:lang w:eastAsia="x-none"/>
        </w:rPr>
        <w:lastRenderedPageBreak/>
        <w:t xml:space="preserve">1.   </w:t>
      </w:r>
      <w:r w:rsidR="000F5C08">
        <w:rPr>
          <w:rFonts w:cs="Arial"/>
          <w:lang w:eastAsia="x-none"/>
        </w:rPr>
        <w:t>T</w:t>
      </w:r>
      <w:r w:rsidRPr="00B235EB">
        <w:rPr>
          <w:rFonts w:cs="Arial"/>
          <w:lang w:eastAsia="x-none"/>
        </w:rPr>
        <w:t>he IRB-approved protocol addresses the data collection procedures for obtaining data about the progress of the pregnancy and pregnancy outcomes (live birth with or without birth defects, stillborn, or aborted fetus);</w:t>
      </w:r>
    </w:p>
    <w:p w14:paraId="1A8ED2E2" w14:textId="77777777" w:rsidR="00FC5A42" w:rsidRPr="00786C61" w:rsidRDefault="00FC5A42" w:rsidP="005F4FA7">
      <w:pPr>
        <w:ind w:left="360" w:hanging="360"/>
        <w:rPr>
          <w:rFonts w:cs="Arial"/>
          <w:szCs w:val="22"/>
          <w:lang w:eastAsia="x-none"/>
        </w:rPr>
      </w:pPr>
      <w:r w:rsidRPr="00B235EB">
        <w:rPr>
          <w:rFonts w:cs="Arial"/>
          <w:lang w:eastAsia="x-none"/>
        </w:rPr>
        <w:t>2</w:t>
      </w:r>
      <w:r w:rsidRPr="00786C61">
        <w:rPr>
          <w:rFonts w:cs="Arial"/>
          <w:szCs w:val="22"/>
          <w:lang w:eastAsia="x-none"/>
        </w:rPr>
        <w:t xml:space="preserve">.   </w:t>
      </w:r>
      <w:r w:rsidR="000F5C08" w:rsidRPr="00786C61">
        <w:rPr>
          <w:rFonts w:cs="Arial"/>
          <w:szCs w:val="22"/>
          <w:lang w:eastAsia="x-none"/>
        </w:rPr>
        <w:t>I</w:t>
      </w:r>
      <w:r w:rsidRPr="00786C61">
        <w:rPr>
          <w:rFonts w:cs="Arial"/>
          <w:szCs w:val="22"/>
          <w:lang w:eastAsia="x-none"/>
        </w:rPr>
        <w:t>nformed consent has been obtained from the adult subject to obtain information about the progress of the pregnancy and pregnancy outcomes</w:t>
      </w:r>
      <w:r w:rsidR="005F4FA7">
        <w:rPr>
          <w:rFonts w:cs="Arial"/>
          <w:szCs w:val="22"/>
          <w:lang w:eastAsia="x-none"/>
        </w:rPr>
        <w:t>,</w:t>
      </w:r>
      <w:r w:rsidRPr="00786C61">
        <w:rPr>
          <w:rFonts w:cs="Arial"/>
          <w:szCs w:val="22"/>
          <w:lang w:eastAsia="x-none"/>
        </w:rPr>
        <w:t xml:space="preserve"> unless the IRB has waived informed consent in accordance with applicable criteria;</w:t>
      </w:r>
    </w:p>
    <w:p w14:paraId="743CF8DF" w14:textId="77777777" w:rsidR="00275AAB" w:rsidRPr="001602B1" w:rsidRDefault="00FC5A42" w:rsidP="0047420B">
      <w:pPr>
        <w:pStyle w:val="Default"/>
        <w:spacing w:after="0" w:line="240" w:lineRule="auto"/>
        <w:ind w:left="360" w:hanging="360"/>
        <w:rPr>
          <w:rFonts w:ascii="Arial" w:hAnsi="Arial" w:cs="Arial"/>
          <w:sz w:val="22"/>
          <w:szCs w:val="22"/>
        </w:rPr>
      </w:pPr>
      <w:r w:rsidRPr="001602B1">
        <w:rPr>
          <w:rFonts w:ascii="Arial" w:hAnsi="Arial" w:cs="Arial"/>
          <w:sz w:val="22"/>
          <w:szCs w:val="22"/>
          <w:lang w:eastAsia="x-none"/>
        </w:rPr>
        <w:t xml:space="preserve">3.   </w:t>
      </w:r>
      <w:r w:rsidR="000F5C08" w:rsidRPr="001602B1">
        <w:rPr>
          <w:rFonts w:ascii="Arial" w:hAnsi="Arial" w:cs="Arial"/>
          <w:sz w:val="22"/>
          <w:szCs w:val="22"/>
          <w:lang w:eastAsia="x-none"/>
        </w:rPr>
        <w:t>T</w:t>
      </w:r>
      <w:r w:rsidRPr="001602B1">
        <w:rPr>
          <w:rFonts w:ascii="Arial" w:hAnsi="Arial" w:cs="Arial"/>
          <w:sz w:val="22"/>
          <w:szCs w:val="22"/>
          <w:lang w:eastAsia="x-none"/>
        </w:rPr>
        <w:t>he data collection involving the pregnant female subject described in the protocol</w:t>
      </w:r>
      <w:r w:rsidR="00786C61">
        <w:rPr>
          <w:rFonts w:ascii="Arial" w:hAnsi="Arial" w:cs="Arial"/>
          <w:sz w:val="22"/>
          <w:szCs w:val="22"/>
          <w:lang w:eastAsia="x-none"/>
        </w:rPr>
        <w:t xml:space="preserve"> must comply with current</w:t>
      </w:r>
      <w:r w:rsidRPr="001602B1">
        <w:rPr>
          <w:rFonts w:ascii="Arial" w:hAnsi="Arial" w:cs="Arial"/>
          <w:sz w:val="22"/>
          <w:szCs w:val="22"/>
          <w:lang w:eastAsia="x-none"/>
        </w:rPr>
        <w:t xml:space="preserve"> </w:t>
      </w:r>
      <w:r w:rsidR="00275AAB" w:rsidRPr="001602B1">
        <w:rPr>
          <w:rFonts w:ascii="Arial" w:hAnsi="Arial" w:cs="Arial"/>
          <w:sz w:val="22"/>
          <w:szCs w:val="22"/>
          <w:lang w:eastAsia="x-none"/>
        </w:rPr>
        <w:t xml:space="preserve">VA policies (see guidance at </w:t>
      </w:r>
    </w:p>
    <w:p w14:paraId="62247BDF" w14:textId="1571055A" w:rsidR="00FC5A42" w:rsidRPr="00786C61" w:rsidRDefault="00AA77B9" w:rsidP="0047420B">
      <w:pPr>
        <w:autoSpaceDE w:val="0"/>
        <w:autoSpaceDN w:val="0"/>
        <w:adjustRightInd w:val="0"/>
        <w:ind w:left="720" w:hanging="360"/>
        <w:rPr>
          <w:rFonts w:cs="Arial"/>
          <w:szCs w:val="22"/>
          <w:lang w:eastAsia="x-none"/>
        </w:rPr>
      </w:pPr>
      <w:hyperlink r:id="rId60" w:history="1">
        <w:r w:rsidR="00786C61" w:rsidRPr="001602B1">
          <w:rPr>
            <w:rStyle w:val="Hyperlink"/>
            <w:rFonts w:cs="Arial"/>
            <w:szCs w:val="22"/>
          </w:rPr>
          <w:t>https://www.research.va.gov/resources/policies/default.cfm</w:t>
        </w:r>
      </w:hyperlink>
      <w:r w:rsidR="00FC5A42" w:rsidRPr="00786C61">
        <w:rPr>
          <w:rFonts w:cs="Arial"/>
          <w:szCs w:val="22"/>
          <w:lang w:eastAsia="x-none"/>
        </w:rPr>
        <w:t>; and</w:t>
      </w:r>
    </w:p>
    <w:p w14:paraId="2CB0F367" w14:textId="77777777" w:rsidR="00FC5A42" w:rsidRPr="00B235EB" w:rsidRDefault="00FC5A42" w:rsidP="00FC5A42">
      <w:pPr>
        <w:ind w:left="360" w:hanging="360"/>
        <w:rPr>
          <w:rFonts w:cs="Arial"/>
          <w:lang w:eastAsia="x-none"/>
        </w:rPr>
      </w:pPr>
      <w:r w:rsidRPr="00B235EB">
        <w:rPr>
          <w:rFonts w:cs="Arial"/>
          <w:lang w:eastAsia="x-none"/>
        </w:rPr>
        <w:t xml:space="preserve">4.   </w:t>
      </w:r>
      <w:r w:rsidR="000F5C08">
        <w:rPr>
          <w:rFonts w:cs="Arial"/>
          <w:lang w:eastAsia="x-none"/>
        </w:rPr>
        <w:t>T</w:t>
      </w:r>
      <w:r w:rsidRPr="00B235EB">
        <w:rPr>
          <w:rFonts w:cs="Arial"/>
          <w:lang w:eastAsia="x-none"/>
        </w:rPr>
        <w:t>he data collection involving the newborn infant described in the IRB-approved protocol meets 45 CFR 46 subpart D requirements for research activities not involving greater than minimal risk.</w:t>
      </w:r>
    </w:p>
    <w:p w14:paraId="1B7684A5" w14:textId="77777777" w:rsidR="00126215" w:rsidRPr="0074334D" w:rsidRDefault="00126215" w:rsidP="0074334D">
      <w:pPr>
        <w:rPr>
          <w:rFonts w:cs="Arial"/>
          <w:lang w:eastAsia="x-none"/>
        </w:rPr>
      </w:pPr>
    </w:p>
    <w:p w14:paraId="2CCB79B2" w14:textId="77777777" w:rsidR="00A36072" w:rsidRPr="00B235EB" w:rsidRDefault="00A36072" w:rsidP="00970C45">
      <w:pPr>
        <w:pStyle w:val="Heading2"/>
        <w:numPr>
          <w:ilvl w:val="0"/>
          <w:numId w:val="191"/>
        </w:numPr>
        <w:rPr>
          <w:lang w:val="en-US"/>
        </w:rPr>
      </w:pPr>
      <w:bookmarkStart w:id="2653" w:name="_Toc105420340"/>
      <w:r w:rsidRPr="00B235EB">
        <w:t>Prisoners as a Vulnerable Population in Research</w:t>
      </w:r>
      <w:bookmarkEnd w:id="2653"/>
      <w:r w:rsidRPr="00B235EB">
        <w:t xml:space="preserve"> </w:t>
      </w:r>
    </w:p>
    <w:p w14:paraId="15086DA5" w14:textId="77777777" w:rsidR="00457C48" w:rsidRDefault="00A504C3" w:rsidP="0074334D">
      <w:pPr>
        <w:pStyle w:val="Default"/>
        <w:spacing w:after="0" w:line="240" w:lineRule="auto"/>
        <w:rPr>
          <w:rFonts w:ascii="Arial" w:hAnsi="Arial" w:cs="Arial"/>
          <w:sz w:val="22"/>
          <w:szCs w:val="22"/>
        </w:rPr>
      </w:pPr>
      <w:r w:rsidRPr="00B235EB">
        <w:rPr>
          <w:rFonts w:ascii="Arial" w:hAnsi="Arial" w:cs="Arial"/>
          <w:sz w:val="22"/>
          <w:szCs w:val="22"/>
        </w:rPr>
        <w:t>Research involving prisoners cannot be conducted by VA investigators while on official VA duty, at VA facilities, or at VA-approved off-site facilities unless a waiver has been granted by the CRADO.  If such a waiver is granted, the research must comply with the requirements of 45 CFR 46</w:t>
      </w:r>
      <w:r w:rsidR="00731F83">
        <w:rPr>
          <w:rFonts w:ascii="Arial" w:hAnsi="Arial" w:cs="Arial"/>
          <w:sz w:val="22"/>
          <w:szCs w:val="22"/>
        </w:rPr>
        <w:t>.301 – 46.306</w:t>
      </w:r>
      <w:r w:rsidRPr="008D1A54">
        <w:rPr>
          <w:rFonts w:ascii="Arial" w:hAnsi="Arial" w:cs="Arial"/>
          <w:sz w:val="22"/>
          <w:szCs w:val="22"/>
        </w:rPr>
        <w:t xml:space="preserve">. </w:t>
      </w:r>
    </w:p>
    <w:p w14:paraId="7F630D75" w14:textId="77777777" w:rsidR="00731F83" w:rsidRPr="00E123C4" w:rsidRDefault="00731F83" w:rsidP="00731F83">
      <w:pPr>
        <w:autoSpaceDE w:val="0"/>
        <w:autoSpaceDN w:val="0"/>
        <w:adjustRightInd w:val="0"/>
        <w:rPr>
          <w:rFonts w:cs="Arial"/>
          <w:sz w:val="24"/>
        </w:rPr>
      </w:pPr>
    </w:p>
    <w:p w14:paraId="16083C64" w14:textId="77777777" w:rsidR="00731F83" w:rsidRPr="00E123C4" w:rsidRDefault="00731F83" w:rsidP="0047420B">
      <w:pPr>
        <w:autoSpaceDE w:val="0"/>
        <w:autoSpaceDN w:val="0"/>
        <w:adjustRightInd w:val="0"/>
        <w:rPr>
          <w:rFonts w:cs="Arial"/>
          <w:szCs w:val="22"/>
        </w:rPr>
      </w:pPr>
      <w:r w:rsidRPr="00E123C4">
        <w:rPr>
          <w:rFonts w:cs="Arial"/>
          <w:szCs w:val="22"/>
        </w:rPr>
        <w:t xml:space="preserve">Waiver requests must be submitted electronically to the CRADO by the VA medical facility Director with the following documents: </w:t>
      </w:r>
    </w:p>
    <w:p w14:paraId="5501779B"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A letter from the VA medical facility Director supporting the conduct of the VA study involving prisoners; </w:t>
      </w:r>
    </w:p>
    <w:p w14:paraId="345666C0"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Rationale for conducting the research involving prisoners to include additional ethical protections taken by the proposed research for prisoners to make voluntary and uncoerced decisions whether or not to participate as subjects in research; </w:t>
      </w:r>
    </w:p>
    <w:p w14:paraId="71B0ADBC"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Documentation of the VA investigator’s qualifications to conduct the research involving prisoners, such as a biosketch and a list of all research team members; </w:t>
      </w:r>
    </w:p>
    <w:p w14:paraId="22060B45"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Location of institutions where the research is proposed to be conducted; </w:t>
      </w:r>
    </w:p>
    <w:p w14:paraId="5CEB2736"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A copy of the IRB approval letter specifically documenting its review determinations according to 45 CFR 46.305(a); </w:t>
      </w:r>
    </w:p>
    <w:p w14:paraId="444C37F4"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A copy of the IRB minutes approving the research with documentation that at least one member of the IRB included a prisoner or a prisoner representative for the review of the research; </w:t>
      </w:r>
    </w:p>
    <w:p w14:paraId="3B0B76B7"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A copy of the IRB-approved research study; </w:t>
      </w:r>
    </w:p>
    <w:p w14:paraId="41D6139C" w14:textId="77777777" w:rsidR="00731F83" w:rsidRPr="00E123C4" w:rsidRDefault="00731F83" w:rsidP="001602B1">
      <w:pPr>
        <w:numPr>
          <w:ilvl w:val="0"/>
          <w:numId w:val="335"/>
        </w:numPr>
        <w:autoSpaceDE w:val="0"/>
        <w:autoSpaceDN w:val="0"/>
        <w:adjustRightInd w:val="0"/>
        <w:rPr>
          <w:rFonts w:cs="Arial"/>
          <w:szCs w:val="22"/>
        </w:rPr>
      </w:pPr>
      <w:r w:rsidRPr="00E123C4">
        <w:rPr>
          <w:rFonts w:cs="Arial"/>
          <w:szCs w:val="22"/>
        </w:rPr>
        <w:t xml:space="preserve">A copy of the IRB-approved informed consent document; and </w:t>
      </w:r>
    </w:p>
    <w:p w14:paraId="4CBB2C4D" w14:textId="77777777" w:rsidR="00731F83" w:rsidRPr="00E123C4" w:rsidRDefault="00731F83" w:rsidP="00731F83">
      <w:pPr>
        <w:numPr>
          <w:ilvl w:val="0"/>
          <w:numId w:val="335"/>
        </w:numPr>
        <w:autoSpaceDE w:val="0"/>
        <w:autoSpaceDN w:val="0"/>
        <w:adjustRightInd w:val="0"/>
        <w:rPr>
          <w:rFonts w:cs="Arial"/>
          <w:szCs w:val="22"/>
        </w:rPr>
      </w:pPr>
      <w:r w:rsidRPr="00E123C4">
        <w:rPr>
          <w:rFonts w:cs="Arial"/>
          <w:szCs w:val="22"/>
        </w:rPr>
        <w:t xml:space="preserve">A copy of the written HIPAA authorization. </w:t>
      </w:r>
    </w:p>
    <w:p w14:paraId="439F5DA4" w14:textId="77777777" w:rsidR="00731F83" w:rsidRPr="0074334D" w:rsidRDefault="00731F83" w:rsidP="0074334D">
      <w:pPr>
        <w:pStyle w:val="Default"/>
        <w:spacing w:after="0" w:line="240" w:lineRule="auto"/>
        <w:rPr>
          <w:rFonts w:ascii="Arial" w:hAnsi="Arial" w:cs="Arial"/>
          <w:sz w:val="22"/>
          <w:szCs w:val="22"/>
        </w:rPr>
      </w:pPr>
    </w:p>
    <w:p w14:paraId="53D823FC" w14:textId="77777777" w:rsidR="007A22CB" w:rsidRPr="00B235EB" w:rsidRDefault="007A22CB" w:rsidP="00A36072">
      <w:pPr>
        <w:rPr>
          <w:rFonts w:cs="Arial"/>
          <w:szCs w:val="22"/>
        </w:rPr>
      </w:pPr>
      <w:r w:rsidRPr="00B235EB">
        <w:rPr>
          <w:rFonts w:cs="Arial"/>
          <w:b/>
          <w:szCs w:val="22"/>
        </w:rPr>
        <w:t>Incarceration During a Study</w:t>
      </w:r>
      <w:r w:rsidR="00284508" w:rsidRPr="00B235EB">
        <w:rPr>
          <w:rFonts w:cs="Arial"/>
          <w:szCs w:val="22"/>
        </w:rPr>
        <w:t xml:space="preserve"> -</w:t>
      </w:r>
      <w:r w:rsidRPr="00B235EB">
        <w:rPr>
          <w:rFonts w:cs="Arial"/>
          <w:szCs w:val="22"/>
        </w:rPr>
        <w:t xml:space="preserve"> If a subject becomes incarcerated during the course of their participation in a study:  </w:t>
      </w:r>
    </w:p>
    <w:p w14:paraId="25E9585C" w14:textId="77777777" w:rsidR="007A22CB" w:rsidRPr="00B235EB" w:rsidRDefault="000952F9" w:rsidP="0074334D">
      <w:pPr>
        <w:numPr>
          <w:ilvl w:val="0"/>
          <w:numId w:val="262"/>
        </w:numPr>
        <w:rPr>
          <w:rFonts w:cs="Arial"/>
          <w:szCs w:val="22"/>
        </w:rPr>
      </w:pPr>
      <w:r w:rsidRPr="00B235EB">
        <w:rPr>
          <w:rFonts w:cs="Arial"/>
          <w:szCs w:val="22"/>
        </w:rPr>
        <w:t>Researcher</w:t>
      </w:r>
      <w:r w:rsidR="007A22CB" w:rsidRPr="00B235EB">
        <w:rPr>
          <w:rFonts w:cs="Arial"/>
          <w:szCs w:val="22"/>
        </w:rPr>
        <w:t>s must notify the IRB as soon as they become aware that the subject has been incarcerated</w:t>
      </w:r>
      <w:r w:rsidR="00284508" w:rsidRPr="00B235EB">
        <w:rPr>
          <w:rFonts w:cs="Arial"/>
          <w:szCs w:val="22"/>
        </w:rPr>
        <w:t xml:space="preserve">. </w:t>
      </w:r>
      <w:r w:rsidR="007A22CB" w:rsidRPr="00B235EB">
        <w:rPr>
          <w:rFonts w:cs="Arial"/>
          <w:szCs w:val="22"/>
        </w:rPr>
        <w:t xml:space="preserve"> </w:t>
      </w:r>
    </w:p>
    <w:p w14:paraId="03EF84C9" w14:textId="77777777" w:rsidR="007A22CB" w:rsidRPr="00B235EB" w:rsidRDefault="007A22CB" w:rsidP="0074334D">
      <w:pPr>
        <w:numPr>
          <w:ilvl w:val="0"/>
          <w:numId w:val="262"/>
        </w:numPr>
        <w:rPr>
          <w:rFonts w:cs="Arial"/>
          <w:szCs w:val="22"/>
        </w:rPr>
      </w:pPr>
      <w:r w:rsidRPr="00B235EB">
        <w:rPr>
          <w:rFonts w:cs="Arial"/>
          <w:szCs w:val="22"/>
        </w:rPr>
        <w:t xml:space="preserve">The </w:t>
      </w:r>
      <w:r w:rsidR="000952F9" w:rsidRPr="00B235EB">
        <w:rPr>
          <w:rFonts w:cs="Arial"/>
          <w:szCs w:val="22"/>
        </w:rPr>
        <w:t>researcher</w:t>
      </w:r>
      <w:r w:rsidRPr="00B235EB">
        <w:rPr>
          <w:rFonts w:cs="Arial"/>
          <w:szCs w:val="22"/>
        </w:rPr>
        <w:t xml:space="preserve"> must make a determination as to whether or not it is the best interests of the subject to remain in the study, or if the subject can be safely withdrawn from the study</w:t>
      </w:r>
      <w:r w:rsidR="00284508" w:rsidRPr="00B235EB">
        <w:rPr>
          <w:rFonts w:cs="Arial"/>
          <w:szCs w:val="22"/>
        </w:rPr>
        <w:t xml:space="preserve">. </w:t>
      </w:r>
      <w:r w:rsidRPr="00B235EB">
        <w:rPr>
          <w:rFonts w:cs="Arial"/>
          <w:szCs w:val="22"/>
        </w:rPr>
        <w:t xml:space="preserve"> </w:t>
      </w:r>
    </w:p>
    <w:p w14:paraId="16C5D1D0" w14:textId="77777777" w:rsidR="007A22CB" w:rsidRPr="00B235EB" w:rsidRDefault="007A22CB" w:rsidP="0074334D">
      <w:pPr>
        <w:numPr>
          <w:ilvl w:val="0"/>
          <w:numId w:val="262"/>
        </w:numPr>
        <w:rPr>
          <w:rFonts w:cs="Arial"/>
          <w:szCs w:val="22"/>
        </w:rPr>
      </w:pPr>
      <w:r w:rsidRPr="00B235EB">
        <w:rPr>
          <w:rFonts w:cs="Arial"/>
          <w:szCs w:val="22"/>
        </w:rPr>
        <w:t xml:space="preserve">If the </w:t>
      </w:r>
      <w:r w:rsidR="000952F9" w:rsidRPr="00B235EB">
        <w:rPr>
          <w:rFonts w:cs="Arial"/>
          <w:szCs w:val="22"/>
        </w:rPr>
        <w:t>researcher</w:t>
      </w:r>
      <w:r w:rsidRPr="00B235EB">
        <w:rPr>
          <w:rFonts w:cs="Arial"/>
          <w:szCs w:val="22"/>
        </w:rPr>
        <w:t xml:space="preserve"> determines it is in the best interest of the subject to remain in the study, the subject’s continued participation in the study is contingent on the IRB’s reviewing and approving such participation</w:t>
      </w:r>
      <w:r w:rsidR="00284508" w:rsidRPr="00B235EB">
        <w:rPr>
          <w:rFonts w:cs="Arial"/>
          <w:szCs w:val="22"/>
        </w:rPr>
        <w:t xml:space="preserve">. </w:t>
      </w:r>
      <w:r w:rsidRPr="00B235EB">
        <w:rPr>
          <w:rFonts w:cs="Arial"/>
          <w:szCs w:val="22"/>
        </w:rPr>
        <w:t>The IRB approval must comply with all applicable</w:t>
      </w:r>
      <w:r w:rsidR="00AB2BFA" w:rsidRPr="00B235EB">
        <w:rPr>
          <w:rFonts w:cs="Arial"/>
          <w:szCs w:val="22"/>
        </w:rPr>
        <w:t xml:space="preserve"> VA and</w:t>
      </w:r>
      <w:r w:rsidRPr="00B235EB">
        <w:rPr>
          <w:rFonts w:cs="Arial"/>
          <w:szCs w:val="22"/>
        </w:rPr>
        <w:t xml:space="preserve"> Federal regulations for including prisoners in research</w:t>
      </w:r>
      <w:r w:rsidR="00284508" w:rsidRPr="00B235EB">
        <w:rPr>
          <w:rFonts w:cs="Arial"/>
          <w:szCs w:val="22"/>
        </w:rPr>
        <w:t xml:space="preserve">. </w:t>
      </w:r>
      <w:r w:rsidRPr="00B235EB">
        <w:rPr>
          <w:rFonts w:cs="Arial"/>
          <w:szCs w:val="22"/>
        </w:rPr>
        <w:t xml:space="preserve"> </w:t>
      </w:r>
    </w:p>
    <w:p w14:paraId="3E0ED448" w14:textId="77777777" w:rsidR="007A22CB" w:rsidRPr="00B235EB" w:rsidRDefault="007A22CB" w:rsidP="0074334D">
      <w:pPr>
        <w:numPr>
          <w:ilvl w:val="0"/>
          <w:numId w:val="262"/>
        </w:numPr>
        <w:rPr>
          <w:rFonts w:cs="Arial"/>
          <w:szCs w:val="22"/>
        </w:rPr>
      </w:pPr>
      <w:r w:rsidRPr="00B235EB">
        <w:rPr>
          <w:rFonts w:cs="Arial"/>
          <w:szCs w:val="22"/>
        </w:rPr>
        <w:t>After IRB and other relevant approvals (e.g., from the penal system) for the incarcerated subject’s continued participation in the study have been obtained, a waiver must also be obtained from the CRADO</w:t>
      </w:r>
      <w:r w:rsidR="00284508" w:rsidRPr="00B235EB">
        <w:rPr>
          <w:rFonts w:cs="Arial"/>
          <w:szCs w:val="22"/>
        </w:rPr>
        <w:t xml:space="preserve">. </w:t>
      </w:r>
    </w:p>
    <w:p w14:paraId="59F29F14" w14:textId="77777777" w:rsidR="00A36072" w:rsidRPr="00B235EB" w:rsidRDefault="007A22CB" w:rsidP="0074334D">
      <w:pPr>
        <w:numPr>
          <w:ilvl w:val="0"/>
          <w:numId w:val="262"/>
        </w:numPr>
        <w:rPr>
          <w:rFonts w:cs="Arial"/>
          <w:szCs w:val="22"/>
        </w:rPr>
      </w:pPr>
      <w:r w:rsidRPr="00B235EB">
        <w:rPr>
          <w:rFonts w:cs="Arial"/>
          <w:szCs w:val="22"/>
        </w:rPr>
        <w:lastRenderedPageBreak/>
        <w:t xml:space="preserve">The </w:t>
      </w:r>
      <w:r w:rsidR="000952F9" w:rsidRPr="00B235EB">
        <w:rPr>
          <w:rFonts w:cs="Arial"/>
          <w:szCs w:val="22"/>
        </w:rPr>
        <w:t>researcher</w:t>
      </w:r>
      <w:r w:rsidRPr="00B235EB">
        <w:rPr>
          <w:rFonts w:cs="Arial"/>
          <w:szCs w:val="22"/>
        </w:rPr>
        <w:t xml:space="preserve"> must comply with all applicable requirements including, but not limited to, applicable court, penal system, and local, VA, and other Federal requirements.</w:t>
      </w:r>
    </w:p>
    <w:p w14:paraId="4BCDA2B3" w14:textId="77777777" w:rsidR="00A36072" w:rsidRPr="00B235EB" w:rsidRDefault="00A36072" w:rsidP="00A36072">
      <w:pPr>
        <w:rPr>
          <w:rFonts w:cs="Arial"/>
          <w:szCs w:val="22"/>
        </w:rPr>
      </w:pPr>
    </w:p>
    <w:p w14:paraId="2AE77E1A" w14:textId="77777777" w:rsidR="00A504C3" w:rsidRPr="00B235EB" w:rsidRDefault="00A36072" w:rsidP="00970C45">
      <w:pPr>
        <w:pStyle w:val="Heading2"/>
        <w:numPr>
          <w:ilvl w:val="0"/>
          <w:numId w:val="191"/>
        </w:numPr>
        <w:rPr>
          <w:lang w:val="en-US"/>
        </w:rPr>
      </w:pPr>
      <w:bookmarkStart w:id="2654" w:name="_Toc105420341"/>
      <w:r w:rsidRPr="00B235EB">
        <w:t>Children</w:t>
      </w:r>
      <w:r w:rsidR="007A22CB" w:rsidRPr="00B235EB">
        <w:rPr>
          <w:lang w:val="en-US"/>
        </w:rPr>
        <w:t xml:space="preserve"> (Minors</w:t>
      </w:r>
      <w:r w:rsidRPr="00B235EB">
        <w:t>) as a Vulnerable Population in Research</w:t>
      </w:r>
      <w:bookmarkEnd w:id="2654"/>
    </w:p>
    <w:p w14:paraId="0DDD7374" w14:textId="77777777" w:rsidR="00455AA7" w:rsidRPr="00272D68" w:rsidRDefault="00455AA7" w:rsidP="0074334D">
      <w:pPr>
        <w:pStyle w:val="Default"/>
        <w:spacing w:after="0" w:line="240" w:lineRule="auto"/>
        <w:rPr>
          <w:rFonts w:ascii="Arial" w:hAnsi="Arial" w:cs="Arial"/>
          <w:i/>
          <w:sz w:val="22"/>
          <w:szCs w:val="22"/>
        </w:rPr>
      </w:pPr>
      <w:r w:rsidRPr="00B235EB">
        <w:rPr>
          <w:rFonts w:ascii="Arial" w:hAnsi="Arial" w:cs="Arial"/>
          <w:sz w:val="22"/>
          <w:szCs w:val="22"/>
        </w:rPr>
        <w:t xml:space="preserve">Research involving children must be reviewed carefully by the IRB for its relevance to VA and must not </w:t>
      </w:r>
      <w:r w:rsidR="00D61C92">
        <w:rPr>
          <w:rFonts w:ascii="Arial" w:hAnsi="Arial" w:cs="Arial"/>
          <w:sz w:val="22"/>
          <w:szCs w:val="22"/>
        </w:rPr>
        <w:t>present</w:t>
      </w:r>
      <w:r w:rsidR="00D61C92" w:rsidRPr="00B235EB">
        <w:rPr>
          <w:rFonts w:ascii="Arial" w:hAnsi="Arial" w:cs="Arial"/>
          <w:sz w:val="22"/>
          <w:szCs w:val="22"/>
        </w:rPr>
        <w:t xml:space="preserve"> </w:t>
      </w:r>
      <w:r w:rsidRPr="00B235EB">
        <w:rPr>
          <w:rFonts w:ascii="Arial" w:hAnsi="Arial" w:cs="Arial"/>
          <w:sz w:val="22"/>
          <w:szCs w:val="22"/>
        </w:rPr>
        <w:t>greater than minimal risk</w:t>
      </w:r>
      <w:r w:rsidR="000138D3">
        <w:rPr>
          <w:rFonts w:ascii="Arial" w:hAnsi="Arial" w:cs="Arial"/>
          <w:sz w:val="22"/>
          <w:szCs w:val="22"/>
        </w:rPr>
        <w:t xml:space="preserve"> to the children</w:t>
      </w:r>
      <w:r w:rsidRPr="00B235EB">
        <w:rPr>
          <w:rFonts w:ascii="Arial" w:hAnsi="Arial" w:cs="Arial"/>
          <w:sz w:val="22"/>
          <w:szCs w:val="22"/>
        </w:rPr>
        <w:t xml:space="preserve">. The </w:t>
      </w:r>
      <w:r w:rsidR="000138D3">
        <w:rPr>
          <w:rFonts w:ascii="Arial" w:hAnsi="Arial" w:cs="Arial"/>
          <w:sz w:val="22"/>
          <w:szCs w:val="22"/>
        </w:rPr>
        <w:t>VA</w:t>
      </w:r>
      <w:r w:rsidR="0063673A">
        <w:rPr>
          <w:rFonts w:ascii="Arial" w:hAnsi="Arial" w:cs="Arial"/>
          <w:sz w:val="22"/>
          <w:szCs w:val="22"/>
        </w:rPr>
        <w:t>PORHCS</w:t>
      </w:r>
      <w:r w:rsidR="000138D3">
        <w:rPr>
          <w:rFonts w:ascii="Arial" w:hAnsi="Arial" w:cs="Arial"/>
          <w:sz w:val="22"/>
          <w:szCs w:val="22"/>
        </w:rPr>
        <w:t xml:space="preserve"> Medical Facility Director</w:t>
      </w:r>
      <w:r w:rsidR="000138D3" w:rsidRPr="00B235EB">
        <w:rPr>
          <w:rFonts w:ascii="Arial" w:hAnsi="Arial" w:cs="Arial"/>
          <w:sz w:val="22"/>
          <w:szCs w:val="22"/>
        </w:rPr>
        <w:t xml:space="preserve"> </w:t>
      </w:r>
      <w:r w:rsidRPr="00B235EB">
        <w:rPr>
          <w:rFonts w:ascii="Arial" w:hAnsi="Arial" w:cs="Arial"/>
          <w:sz w:val="22"/>
          <w:szCs w:val="22"/>
        </w:rPr>
        <w:t xml:space="preserve">must approve participation in the proposed research that includes children (see guidance at: </w:t>
      </w:r>
      <w:hyperlink r:id="rId61" w:history="1">
        <w:r w:rsidRPr="00B235EB">
          <w:rPr>
            <w:rStyle w:val="Hyperlink"/>
            <w:rFonts w:ascii="Arial" w:hAnsi="Arial" w:cs="Arial"/>
            <w:sz w:val="22"/>
            <w:szCs w:val="22"/>
          </w:rPr>
          <w:t>http://www.research.va.gov/resources/policies/default.cfm</w:t>
        </w:r>
      </w:hyperlink>
      <w:r w:rsidRPr="00B235EB">
        <w:rPr>
          <w:rFonts w:ascii="Arial" w:hAnsi="Arial" w:cs="Arial"/>
          <w:sz w:val="22"/>
          <w:szCs w:val="22"/>
        </w:rPr>
        <w:t xml:space="preserve">). </w:t>
      </w:r>
      <w:r w:rsidR="007B50CA" w:rsidRPr="00E123C4">
        <w:rPr>
          <w:rFonts w:ascii="Arial" w:hAnsi="Arial" w:cs="Arial"/>
          <w:b/>
          <w:i/>
          <w:sz w:val="22"/>
          <w:szCs w:val="22"/>
        </w:rPr>
        <w:t>NOTE:</w:t>
      </w:r>
      <w:r w:rsidR="007B50CA" w:rsidRPr="00272D68">
        <w:rPr>
          <w:rFonts w:ascii="Arial" w:hAnsi="Arial" w:cs="Arial"/>
          <w:i/>
          <w:sz w:val="22"/>
          <w:szCs w:val="22"/>
        </w:rPr>
        <w:t xml:space="preserve"> Research involving biological specimens or data</w:t>
      </w:r>
      <w:r w:rsidR="007B50CA">
        <w:rPr>
          <w:rFonts w:ascii="Arial" w:hAnsi="Arial" w:cs="Arial"/>
          <w:i/>
          <w:sz w:val="22"/>
          <w:szCs w:val="22"/>
        </w:rPr>
        <w:t>,</w:t>
      </w:r>
      <w:r w:rsidR="007B50CA" w:rsidRPr="00272D68">
        <w:rPr>
          <w:rFonts w:ascii="Arial" w:hAnsi="Arial" w:cs="Arial"/>
          <w:i/>
          <w:sz w:val="22"/>
          <w:szCs w:val="22"/>
        </w:rPr>
        <w:t xml:space="preserve"> </w:t>
      </w:r>
      <w:r w:rsidR="007B50CA" w:rsidRPr="007B50CA">
        <w:rPr>
          <w:rFonts w:ascii="Arial" w:hAnsi="Arial" w:cs="Arial"/>
          <w:i/>
          <w:sz w:val="22"/>
          <w:szCs w:val="22"/>
        </w:rPr>
        <w:t>even if de-identified</w:t>
      </w:r>
      <w:r w:rsidR="007B50CA">
        <w:rPr>
          <w:rFonts w:ascii="Arial" w:hAnsi="Arial" w:cs="Arial"/>
          <w:i/>
          <w:sz w:val="22"/>
          <w:szCs w:val="22"/>
        </w:rPr>
        <w:t xml:space="preserve">, that are </w:t>
      </w:r>
      <w:r w:rsidR="007B50CA" w:rsidRPr="00272D68">
        <w:rPr>
          <w:rFonts w:ascii="Arial" w:hAnsi="Arial" w:cs="Arial"/>
          <w:i/>
          <w:sz w:val="22"/>
          <w:szCs w:val="22"/>
        </w:rPr>
        <w:t xml:space="preserve">obtained from children is considered to be research involving children. If the biological specimens or data were previously collected, they must have been collected under applicable </w:t>
      </w:r>
      <w:r w:rsidR="000138D3">
        <w:rPr>
          <w:rFonts w:ascii="Arial" w:hAnsi="Arial" w:cs="Arial"/>
          <w:i/>
          <w:sz w:val="22"/>
          <w:szCs w:val="22"/>
        </w:rPr>
        <w:t xml:space="preserve">Federal </w:t>
      </w:r>
      <w:r w:rsidR="007B50CA" w:rsidRPr="00272D68">
        <w:rPr>
          <w:rFonts w:ascii="Arial" w:hAnsi="Arial" w:cs="Arial"/>
          <w:i/>
          <w:sz w:val="22"/>
          <w:szCs w:val="22"/>
        </w:rPr>
        <w:t>policies and ethical guidance.</w:t>
      </w:r>
    </w:p>
    <w:p w14:paraId="03A2F1FA" w14:textId="77777777" w:rsidR="00457C48" w:rsidRDefault="00457C48" w:rsidP="0074334D">
      <w:pPr>
        <w:pStyle w:val="Default"/>
        <w:spacing w:after="0" w:line="240" w:lineRule="auto"/>
        <w:rPr>
          <w:rFonts w:ascii="Arial" w:hAnsi="Arial" w:cs="Arial"/>
          <w:sz w:val="22"/>
          <w:szCs w:val="22"/>
        </w:rPr>
      </w:pPr>
    </w:p>
    <w:p w14:paraId="1D29A637" w14:textId="77777777" w:rsidR="00455AA7" w:rsidRPr="00B235EB" w:rsidRDefault="00455AA7" w:rsidP="0074334D">
      <w:pPr>
        <w:pStyle w:val="Default"/>
        <w:spacing w:after="0" w:line="240" w:lineRule="auto"/>
        <w:rPr>
          <w:rFonts w:ascii="Arial" w:hAnsi="Arial" w:cs="Arial"/>
          <w:sz w:val="22"/>
          <w:szCs w:val="22"/>
        </w:rPr>
      </w:pPr>
      <w:r w:rsidRPr="00B235EB">
        <w:rPr>
          <w:rFonts w:ascii="Arial" w:hAnsi="Arial" w:cs="Arial"/>
          <w:sz w:val="22"/>
          <w:szCs w:val="22"/>
        </w:rPr>
        <w:t xml:space="preserve">The IRB must have the appropriate expertise to evaluate any VA research involving children and must comply with the requirements of 45 CFR 46.401 – 46.404 and 46.408. </w:t>
      </w:r>
      <w:r w:rsidR="00612211" w:rsidRPr="001602B1">
        <w:rPr>
          <w:rFonts w:ascii="Arial" w:hAnsi="Arial" w:cs="Arial"/>
          <w:b/>
          <w:i/>
          <w:sz w:val="22"/>
          <w:szCs w:val="22"/>
        </w:rPr>
        <w:t>NOTE</w:t>
      </w:r>
      <w:r w:rsidR="00612211" w:rsidRPr="001602B1">
        <w:rPr>
          <w:rFonts w:ascii="Arial" w:hAnsi="Arial" w:cs="Arial"/>
          <w:i/>
          <w:sz w:val="22"/>
          <w:szCs w:val="22"/>
        </w:rPr>
        <w:t xml:space="preserve">: </w:t>
      </w:r>
      <w:r w:rsidR="00F27E1F" w:rsidRPr="001602B1">
        <w:rPr>
          <w:rFonts w:ascii="Arial" w:hAnsi="Arial" w:cs="Arial"/>
          <w:i/>
          <w:sz w:val="22"/>
          <w:szCs w:val="22"/>
        </w:rPr>
        <w:t xml:space="preserve">Per VHA Directive 1200.05, research involving children does not include neonates. </w:t>
      </w:r>
    </w:p>
    <w:p w14:paraId="61DA4DC4" w14:textId="77777777" w:rsidR="00A36072" w:rsidRPr="00B375B4" w:rsidRDefault="00801028" w:rsidP="0074334D">
      <w:pPr>
        <w:rPr>
          <w:rFonts w:cs="Arial"/>
          <w:szCs w:val="22"/>
        </w:rPr>
      </w:pPr>
      <w:r w:rsidRPr="00801028" w:rsidDel="00801028">
        <w:rPr>
          <w:rFonts w:cs="Arial"/>
          <w:lang w:eastAsia="x-none"/>
        </w:rPr>
        <w:t xml:space="preserve"> </w:t>
      </w:r>
    </w:p>
    <w:p w14:paraId="0EE6447A" w14:textId="77777777" w:rsidR="00A36072" w:rsidRPr="00DE0081" w:rsidRDefault="00A36072" w:rsidP="00457C48">
      <w:pPr>
        <w:pStyle w:val="Heading1"/>
      </w:pPr>
      <w:r w:rsidRPr="00B162B5">
        <w:br w:type="page"/>
      </w:r>
      <w:r w:rsidR="00457C48">
        <w:rPr>
          <w:lang w:val="en-US"/>
        </w:rPr>
        <w:lastRenderedPageBreak/>
        <w:t xml:space="preserve"> </w:t>
      </w:r>
      <w:bookmarkStart w:id="2655" w:name="_Toc105420342"/>
      <w:r w:rsidRPr="00DE0081">
        <w:t>Review of Research on Human Subjects Likely to Need Surrogate Consent</w:t>
      </w:r>
      <w:bookmarkEnd w:id="2655"/>
    </w:p>
    <w:p w14:paraId="32DDC1DB" w14:textId="77777777" w:rsidR="00A36072" w:rsidRPr="00EB0F47" w:rsidRDefault="00A36072" w:rsidP="00A36072">
      <w:pPr>
        <w:pStyle w:val="Level1"/>
        <w:widowControl/>
        <w:rPr>
          <w:rFonts w:cs="Arial"/>
          <w:b/>
          <w:sz w:val="22"/>
          <w:szCs w:val="22"/>
        </w:rPr>
      </w:pPr>
    </w:p>
    <w:p w14:paraId="0062B79E" w14:textId="77777777" w:rsidR="00A36072" w:rsidRPr="00F6293C" w:rsidRDefault="00A36072" w:rsidP="00A36072">
      <w:pPr>
        <w:pStyle w:val="Level1"/>
        <w:widowControl/>
        <w:rPr>
          <w:rFonts w:cs="Arial"/>
          <w:sz w:val="22"/>
          <w:szCs w:val="22"/>
        </w:rPr>
      </w:pPr>
      <w:r w:rsidRPr="00840E91">
        <w:rPr>
          <w:rFonts w:cs="Arial"/>
          <w:sz w:val="22"/>
          <w:szCs w:val="22"/>
        </w:rPr>
        <w:t xml:space="preserve">Research involving </w:t>
      </w:r>
      <w:r w:rsidR="00D90918" w:rsidRPr="00840E91">
        <w:rPr>
          <w:rFonts w:cs="Arial"/>
          <w:sz w:val="22"/>
          <w:szCs w:val="22"/>
        </w:rPr>
        <w:t>individuals</w:t>
      </w:r>
      <w:r w:rsidR="00D90918" w:rsidRPr="009C6E0D">
        <w:rPr>
          <w:rFonts w:cs="Arial"/>
          <w:sz w:val="22"/>
          <w:szCs w:val="22"/>
        </w:rPr>
        <w:t xml:space="preserve"> </w:t>
      </w:r>
      <w:r w:rsidRPr="009C6E0D">
        <w:rPr>
          <w:rFonts w:cs="Arial"/>
          <w:sz w:val="22"/>
          <w:szCs w:val="22"/>
        </w:rPr>
        <w:t>who may have impaired decision-making capacity warrants special attention</w:t>
      </w:r>
      <w:r w:rsidR="00FF6CEA" w:rsidRPr="009D6AA7">
        <w:rPr>
          <w:rFonts w:cs="Arial"/>
          <w:sz w:val="22"/>
          <w:szCs w:val="22"/>
        </w:rPr>
        <w:t>,</w:t>
      </w:r>
      <w:r w:rsidR="00604152" w:rsidRPr="009D6AA7">
        <w:rPr>
          <w:rFonts w:cs="Arial"/>
          <w:sz w:val="22"/>
          <w:szCs w:val="22"/>
        </w:rPr>
        <w:t xml:space="preserve"> as</w:t>
      </w:r>
      <w:r w:rsidR="006047EC" w:rsidRPr="008D1A54">
        <w:rPr>
          <w:rFonts w:cs="Arial"/>
          <w:sz w:val="22"/>
          <w:szCs w:val="22"/>
        </w:rPr>
        <w:t xml:space="preserve"> members of</w:t>
      </w:r>
      <w:r w:rsidRPr="00F466C6">
        <w:rPr>
          <w:rFonts w:cs="Arial"/>
          <w:sz w:val="22"/>
          <w:szCs w:val="22"/>
        </w:rPr>
        <w:t xml:space="preserve"> </w:t>
      </w:r>
      <w:r w:rsidR="00FF6CEA" w:rsidRPr="00F466C6">
        <w:rPr>
          <w:rFonts w:cs="Arial"/>
          <w:sz w:val="22"/>
          <w:szCs w:val="22"/>
        </w:rPr>
        <w:t xml:space="preserve">this </w:t>
      </w:r>
      <w:r w:rsidRPr="00B375B4">
        <w:rPr>
          <w:rFonts w:cs="Arial"/>
          <w:sz w:val="22"/>
          <w:szCs w:val="22"/>
        </w:rPr>
        <w:t xml:space="preserve">population may be vulnerable to coercion. Such </w:t>
      </w:r>
      <w:r w:rsidR="00D90918" w:rsidRPr="00B375B4">
        <w:rPr>
          <w:rFonts w:cs="Arial"/>
          <w:sz w:val="22"/>
          <w:szCs w:val="22"/>
        </w:rPr>
        <w:t xml:space="preserve">individuals </w:t>
      </w:r>
      <w:r w:rsidRPr="00B162B5">
        <w:rPr>
          <w:rFonts w:cs="Arial"/>
          <w:sz w:val="22"/>
          <w:szCs w:val="22"/>
        </w:rPr>
        <w:t>must be protected from exploitation and harm</w:t>
      </w:r>
      <w:r w:rsidR="00FF6CEA" w:rsidRPr="00B162B5">
        <w:rPr>
          <w:rFonts w:cs="Arial"/>
          <w:sz w:val="22"/>
          <w:szCs w:val="22"/>
        </w:rPr>
        <w:t>,</w:t>
      </w:r>
      <w:r w:rsidRPr="00B162B5">
        <w:rPr>
          <w:rFonts w:cs="Arial"/>
          <w:sz w:val="22"/>
          <w:szCs w:val="22"/>
        </w:rPr>
        <w:t xml:space="preserve"> while allowing the conduct of essential research on problems that are unique</w:t>
      </w:r>
      <w:r w:rsidR="006047EC" w:rsidRPr="00F6293C">
        <w:rPr>
          <w:rFonts w:cs="Arial"/>
          <w:sz w:val="22"/>
          <w:szCs w:val="22"/>
        </w:rPr>
        <w:t xml:space="preserve"> and/or relevant</w:t>
      </w:r>
      <w:r w:rsidRPr="00F6293C">
        <w:rPr>
          <w:rFonts w:cs="Arial"/>
          <w:sz w:val="22"/>
          <w:szCs w:val="22"/>
        </w:rPr>
        <w:t xml:space="preserve"> to this population. </w:t>
      </w:r>
    </w:p>
    <w:p w14:paraId="662ADFB2" w14:textId="77777777" w:rsidR="00A36072" w:rsidRPr="00F6293C" w:rsidRDefault="00A36072" w:rsidP="00A36072">
      <w:pPr>
        <w:pStyle w:val="Level1"/>
        <w:widowControl/>
        <w:rPr>
          <w:rFonts w:cs="Arial"/>
          <w:sz w:val="22"/>
          <w:szCs w:val="22"/>
        </w:rPr>
      </w:pPr>
    </w:p>
    <w:p w14:paraId="15D48B75" w14:textId="77777777" w:rsidR="00A36072" w:rsidRPr="00B235EB" w:rsidRDefault="00A36072" w:rsidP="00A36072">
      <w:pPr>
        <w:rPr>
          <w:rFonts w:cs="Arial"/>
          <w:szCs w:val="22"/>
        </w:rPr>
      </w:pPr>
      <w:r w:rsidRPr="00026599">
        <w:rPr>
          <w:rFonts w:cs="Arial"/>
          <w:szCs w:val="22"/>
        </w:rPr>
        <w:t>In cases where research involving individuals</w:t>
      </w:r>
      <w:r w:rsidR="00FF6CEA" w:rsidRPr="00E03C1C">
        <w:rPr>
          <w:rFonts w:cs="Arial"/>
          <w:szCs w:val="22"/>
        </w:rPr>
        <w:t xml:space="preserve"> who have impaired decision-making capacity</w:t>
      </w:r>
      <w:r w:rsidRPr="00E03C1C">
        <w:rPr>
          <w:rFonts w:cs="Arial"/>
          <w:szCs w:val="22"/>
        </w:rPr>
        <w:t xml:space="preserve"> is approved, </w:t>
      </w:r>
      <w:r w:rsidR="00D90918" w:rsidRPr="00B235EB">
        <w:rPr>
          <w:rFonts w:cs="Arial"/>
          <w:szCs w:val="22"/>
        </w:rPr>
        <w:t xml:space="preserve">surrogate consent </w:t>
      </w:r>
      <w:r w:rsidR="00916631" w:rsidRPr="00B235EB">
        <w:rPr>
          <w:rFonts w:cs="Arial"/>
          <w:szCs w:val="22"/>
        </w:rPr>
        <w:t xml:space="preserve">from a Legally Authorized Representative (LAR) </w:t>
      </w:r>
      <w:r w:rsidR="00D90918" w:rsidRPr="00B235EB">
        <w:rPr>
          <w:rFonts w:cs="Arial"/>
          <w:szCs w:val="22"/>
        </w:rPr>
        <w:t>will need to be obtained for such individuals</w:t>
      </w:r>
      <w:r w:rsidR="00F243E3" w:rsidRPr="00B235EB">
        <w:rPr>
          <w:rFonts w:cs="Arial"/>
          <w:szCs w:val="22"/>
        </w:rPr>
        <w:t xml:space="preserve"> (as per section </w:t>
      </w:r>
      <w:r w:rsidR="00916631" w:rsidRPr="00B235EB">
        <w:rPr>
          <w:rFonts w:cs="Arial"/>
          <w:szCs w:val="22"/>
        </w:rPr>
        <w:t>X</w:t>
      </w:r>
      <w:r w:rsidR="00E9047A">
        <w:rPr>
          <w:rFonts w:cs="Arial"/>
          <w:szCs w:val="22"/>
        </w:rPr>
        <w:t>I</w:t>
      </w:r>
      <w:r w:rsidR="00916631" w:rsidRPr="00B235EB">
        <w:rPr>
          <w:rFonts w:cs="Arial"/>
          <w:szCs w:val="22"/>
        </w:rPr>
        <w:t>X</w:t>
      </w:r>
      <w:r w:rsidR="00E9047A">
        <w:rPr>
          <w:rFonts w:cs="Arial"/>
          <w:szCs w:val="22"/>
        </w:rPr>
        <w:t>.</w:t>
      </w:r>
      <w:r w:rsidR="00F243E3" w:rsidRPr="00B235EB">
        <w:rPr>
          <w:rFonts w:cs="Arial"/>
          <w:szCs w:val="22"/>
        </w:rPr>
        <w:t>E)</w:t>
      </w:r>
      <w:r w:rsidR="00284508" w:rsidRPr="00B235EB">
        <w:rPr>
          <w:rFonts w:cs="Arial"/>
          <w:szCs w:val="22"/>
        </w:rPr>
        <w:t xml:space="preserve">. </w:t>
      </w:r>
      <w:r w:rsidR="00D90918" w:rsidRPr="00B235EB">
        <w:rPr>
          <w:rFonts w:cs="Arial"/>
          <w:szCs w:val="22"/>
        </w:rPr>
        <w:t xml:space="preserve">And, </w:t>
      </w:r>
      <w:r w:rsidRPr="00B235EB">
        <w:rPr>
          <w:rFonts w:cs="Arial"/>
          <w:szCs w:val="22"/>
        </w:rPr>
        <w:t>the IRB may require additional safeguards (e.g., involvement of subject advocates, independent consent monitoring, formal capacity assessment, waiting periods</w:t>
      </w:r>
      <w:r w:rsidR="00FF6CEA" w:rsidRPr="00B235EB">
        <w:rPr>
          <w:rFonts w:cs="Arial"/>
          <w:szCs w:val="22"/>
        </w:rPr>
        <w:t>, etc.</w:t>
      </w:r>
      <w:r w:rsidRPr="00B235EB">
        <w:rPr>
          <w:rFonts w:cs="Arial"/>
          <w:szCs w:val="22"/>
        </w:rPr>
        <w:t xml:space="preserve">) as part of the research plan to protect </w:t>
      </w:r>
      <w:r w:rsidR="00FF6CEA" w:rsidRPr="00B235EB">
        <w:rPr>
          <w:rFonts w:cs="Arial"/>
          <w:szCs w:val="22"/>
        </w:rPr>
        <w:t>subjects</w:t>
      </w:r>
      <w:r w:rsidRPr="00B235EB">
        <w:rPr>
          <w:rFonts w:cs="Arial"/>
          <w:szCs w:val="22"/>
        </w:rPr>
        <w:t xml:space="preserve">. </w:t>
      </w:r>
    </w:p>
    <w:p w14:paraId="15F6B690" w14:textId="77777777" w:rsidR="00A36072" w:rsidRPr="00B235EB" w:rsidRDefault="00A36072" w:rsidP="00A36072">
      <w:pPr>
        <w:ind w:left="990" w:hanging="270"/>
        <w:rPr>
          <w:rFonts w:cs="Arial"/>
          <w:szCs w:val="22"/>
        </w:rPr>
      </w:pPr>
    </w:p>
    <w:p w14:paraId="34C6687D" w14:textId="77777777" w:rsidR="00A36072" w:rsidRPr="00B235EB" w:rsidRDefault="00604152" w:rsidP="00A36072">
      <w:pPr>
        <w:pStyle w:val="Header"/>
        <w:tabs>
          <w:tab w:val="clear" w:pos="4320"/>
          <w:tab w:val="clear" w:pos="8640"/>
        </w:tabs>
        <w:rPr>
          <w:rFonts w:ascii="Arial" w:hAnsi="Arial" w:cs="Arial"/>
          <w:szCs w:val="22"/>
        </w:rPr>
      </w:pPr>
      <w:r w:rsidRPr="00B235EB">
        <w:rPr>
          <w:rFonts w:ascii="Arial" w:hAnsi="Arial" w:cs="Arial"/>
          <w:szCs w:val="22"/>
        </w:rPr>
        <w:t xml:space="preserve">No individual who lacks decision-making capacity may participate in VA Research until the IRB has reviewed and approved </w:t>
      </w:r>
      <w:r w:rsidR="00D90918" w:rsidRPr="00B235EB">
        <w:rPr>
          <w:rFonts w:ascii="Arial" w:hAnsi="Arial" w:cs="Arial"/>
          <w:szCs w:val="22"/>
        </w:rPr>
        <w:t xml:space="preserve">participation </w:t>
      </w:r>
      <w:r w:rsidR="00D90918" w:rsidRPr="00B235EB">
        <w:rPr>
          <w:rFonts w:ascii="Arial" w:hAnsi="Arial" w:cs="Arial"/>
          <w:szCs w:val="22"/>
          <w:lang w:val="en-US"/>
        </w:rPr>
        <w:t xml:space="preserve">of </w:t>
      </w:r>
      <w:r w:rsidR="00D90918" w:rsidRPr="00B235EB">
        <w:rPr>
          <w:rFonts w:ascii="Arial" w:hAnsi="Arial" w:cs="Arial"/>
          <w:szCs w:val="22"/>
        </w:rPr>
        <w:t>that individual</w:t>
      </w:r>
      <w:r w:rsidRPr="00B235EB">
        <w:rPr>
          <w:rFonts w:ascii="Arial" w:hAnsi="Arial" w:cs="Arial"/>
          <w:szCs w:val="22"/>
        </w:rPr>
        <w:t>, or that class of individuals, in a given study</w:t>
      </w:r>
      <w:r w:rsidR="00284508" w:rsidRPr="00B235EB">
        <w:rPr>
          <w:rFonts w:ascii="Arial" w:hAnsi="Arial" w:cs="Arial"/>
          <w:szCs w:val="22"/>
        </w:rPr>
        <w:t xml:space="preserve">. </w:t>
      </w:r>
      <w:r w:rsidRPr="00B235EB">
        <w:rPr>
          <w:rFonts w:ascii="Arial" w:hAnsi="Arial" w:cs="Arial"/>
          <w:szCs w:val="22"/>
        </w:rPr>
        <w:t xml:space="preserve"> </w:t>
      </w:r>
      <w:r w:rsidR="00A36072" w:rsidRPr="00B235EB">
        <w:rPr>
          <w:rFonts w:ascii="Arial" w:hAnsi="Arial" w:cs="Arial"/>
          <w:szCs w:val="22"/>
        </w:rPr>
        <w:t xml:space="preserve">Such approval may be sought with the initial </w:t>
      </w:r>
      <w:r w:rsidRPr="00B235EB">
        <w:rPr>
          <w:rFonts w:ascii="Arial" w:hAnsi="Arial" w:cs="Arial"/>
          <w:szCs w:val="22"/>
          <w:lang w:val="en-US"/>
        </w:rPr>
        <w:t xml:space="preserve">IRB </w:t>
      </w:r>
      <w:r w:rsidR="00A36072" w:rsidRPr="00B235EB">
        <w:rPr>
          <w:rFonts w:ascii="Arial" w:hAnsi="Arial" w:cs="Arial"/>
          <w:szCs w:val="22"/>
        </w:rPr>
        <w:t>application, as a</w:t>
      </w:r>
      <w:r w:rsidRPr="00B235EB">
        <w:rPr>
          <w:rFonts w:ascii="Arial" w:hAnsi="Arial" w:cs="Arial"/>
          <w:szCs w:val="22"/>
          <w:lang w:val="en-US"/>
        </w:rPr>
        <w:t xml:space="preserve"> subsequent</w:t>
      </w:r>
      <w:r w:rsidR="00A36072" w:rsidRPr="00B235EB">
        <w:rPr>
          <w:rFonts w:ascii="Arial" w:hAnsi="Arial" w:cs="Arial"/>
          <w:szCs w:val="22"/>
        </w:rPr>
        <w:t xml:space="preserve"> study modification, or as needed on a case-by-case basis. </w:t>
      </w:r>
    </w:p>
    <w:p w14:paraId="3AA34366" w14:textId="77777777" w:rsidR="00A36072" w:rsidRPr="00B235EB" w:rsidRDefault="00A36072" w:rsidP="00A36072">
      <w:pPr>
        <w:rPr>
          <w:rFonts w:cs="Arial"/>
          <w:szCs w:val="22"/>
        </w:rPr>
      </w:pPr>
    </w:p>
    <w:p w14:paraId="245D7E8B" w14:textId="77777777" w:rsidR="00C73B6B" w:rsidRDefault="002515DD" w:rsidP="00A36072">
      <w:pPr>
        <w:pStyle w:val="Level1"/>
        <w:widowControl/>
        <w:rPr>
          <w:rFonts w:cs="Arial"/>
          <w:sz w:val="22"/>
          <w:szCs w:val="22"/>
        </w:rPr>
      </w:pPr>
      <w:r>
        <w:rPr>
          <w:rFonts w:cs="Arial"/>
          <w:sz w:val="22"/>
          <w:szCs w:val="22"/>
        </w:rPr>
        <w:t xml:space="preserve">When planning to enroll </w:t>
      </w:r>
      <w:r w:rsidRPr="002515DD">
        <w:rPr>
          <w:rFonts w:cs="Arial"/>
          <w:sz w:val="22"/>
          <w:szCs w:val="22"/>
        </w:rPr>
        <w:t>subjects with impaired decision-making capacity,</w:t>
      </w:r>
      <w:r>
        <w:rPr>
          <w:rFonts w:cs="Arial"/>
          <w:sz w:val="22"/>
          <w:szCs w:val="22"/>
        </w:rPr>
        <w:t xml:space="preserve"> </w:t>
      </w:r>
      <w:r w:rsidRPr="002515DD">
        <w:rPr>
          <w:rFonts w:cs="Arial"/>
          <w:sz w:val="22"/>
          <w:szCs w:val="22"/>
        </w:rPr>
        <w:t>investigators must address in the protocol how they will determine when surrogate consent will be required.</w:t>
      </w:r>
      <w:r>
        <w:rPr>
          <w:rFonts w:cs="Arial"/>
          <w:sz w:val="22"/>
          <w:szCs w:val="22"/>
        </w:rPr>
        <w:t xml:space="preserve">  </w:t>
      </w:r>
      <w:r w:rsidR="00A36072" w:rsidRPr="00B235EB">
        <w:rPr>
          <w:rFonts w:cs="Arial"/>
          <w:sz w:val="22"/>
          <w:szCs w:val="22"/>
        </w:rPr>
        <w:t xml:space="preserve">The investigator and research staff must have adequate procedures in place for assessing and ensuring </w:t>
      </w:r>
      <w:r>
        <w:rPr>
          <w:rFonts w:cs="Arial"/>
          <w:sz w:val="22"/>
          <w:szCs w:val="22"/>
        </w:rPr>
        <w:t xml:space="preserve">a potential </w:t>
      </w:r>
      <w:r w:rsidR="00A36072" w:rsidRPr="00B235EB">
        <w:rPr>
          <w:rFonts w:cs="Arial"/>
          <w:sz w:val="22"/>
          <w:szCs w:val="22"/>
        </w:rPr>
        <w:t>subjects’ capacity</w:t>
      </w:r>
      <w:r w:rsidR="00C73B6B">
        <w:rPr>
          <w:rFonts w:cs="Arial"/>
          <w:sz w:val="22"/>
          <w:szCs w:val="22"/>
        </w:rPr>
        <w:t xml:space="preserve"> and</w:t>
      </w:r>
      <w:r w:rsidR="00A36072" w:rsidRPr="00B235EB">
        <w:rPr>
          <w:rFonts w:cs="Arial"/>
          <w:sz w:val="22"/>
          <w:szCs w:val="22"/>
        </w:rPr>
        <w:t xml:space="preserve"> understanding, </w:t>
      </w:r>
      <w:r>
        <w:rPr>
          <w:rFonts w:cs="Arial"/>
          <w:sz w:val="22"/>
          <w:szCs w:val="22"/>
          <w:shd w:val="clear" w:color="auto" w:fill="FFFFFF"/>
        </w:rPr>
        <w:t>unless</w:t>
      </w:r>
      <w:r w:rsidRPr="00B235EB">
        <w:rPr>
          <w:rFonts w:cs="Arial"/>
          <w:sz w:val="22"/>
          <w:szCs w:val="22"/>
          <w:shd w:val="clear" w:color="auto" w:fill="FFFFFF"/>
        </w:rPr>
        <w:t xml:space="preserve"> </w:t>
      </w:r>
      <w:r w:rsidR="00A36072" w:rsidRPr="00B235EB">
        <w:rPr>
          <w:rFonts w:cs="Arial"/>
          <w:sz w:val="22"/>
          <w:szCs w:val="22"/>
          <w:shd w:val="clear" w:color="auto" w:fill="FFFFFF"/>
        </w:rPr>
        <w:t>the</w:t>
      </w:r>
      <w:r>
        <w:rPr>
          <w:rFonts w:cs="Arial"/>
          <w:sz w:val="22"/>
          <w:szCs w:val="22"/>
          <w:shd w:val="clear" w:color="auto" w:fill="FFFFFF"/>
        </w:rPr>
        <w:t>y have</w:t>
      </w:r>
      <w:r w:rsidR="00C73B6B">
        <w:rPr>
          <w:rFonts w:cs="Arial"/>
          <w:sz w:val="22"/>
          <w:szCs w:val="22"/>
          <w:shd w:val="clear" w:color="auto" w:fill="FFFFFF"/>
        </w:rPr>
        <w:t xml:space="preserve"> already</w:t>
      </w:r>
      <w:r>
        <w:rPr>
          <w:rFonts w:cs="Arial"/>
          <w:sz w:val="22"/>
          <w:szCs w:val="22"/>
          <w:shd w:val="clear" w:color="auto" w:fill="FFFFFF"/>
        </w:rPr>
        <w:t xml:space="preserve"> verif</w:t>
      </w:r>
      <w:r w:rsidR="00C73B6B">
        <w:rPr>
          <w:rFonts w:cs="Arial"/>
          <w:sz w:val="22"/>
          <w:szCs w:val="22"/>
          <w:shd w:val="clear" w:color="auto" w:fill="FFFFFF"/>
        </w:rPr>
        <w:t>i</w:t>
      </w:r>
      <w:r>
        <w:rPr>
          <w:rFonts w:cs="Arial"/>
          <w:sz w:val="22"/>
          <w:szCs w:val="22"/>
          <w:shd w:val="clear" w:color="auto" w:fill="FFFFFF"/>
        </w:rPr>
        <w:t>ed that the potential subject</w:t>
      </w:r>
      <w:r w:rsidR="00A36072" w:rsidRPr="00B235EB">
        <w:rPr>
          <w:rFonts w:cs="Arial"/>
          <w:sz w:val="22"/>
          <w:szCs w:val="22"/>
          <w:shd w:val="clear" w:color="auto" w:fill="FFFFFF"/>
        </w:rPr>
        <w:t xml:space="preserve"> ha</w:t>
      </w:r>
      <w:r>
        <w:rPr>
          <w:rFonts w:cs="Arial"/>
          <w:sz w:val="22"/>
          <w:szCs w:val="22"/>
          <w:shd w:val="clear" w:color="auto" w:fill="FFFFFF"/>
        </w:rPr>
        <w:t>s</w:t>
      </w:r>
      <w:r w:rsidR="00A36072" w:rsidRPr="00B235EB">
        <w:rPr>
          <w:rFonts w:cs="Arial"/>
          <w:sz w:val="22"/>
          <w:szCs w:val="22"/>
          <w:shd w:val="clear" w:color="auto" w:fill="FFFFFF"/>
        </w:rPr>
        <w:t xml:space="preserve"> been ruled incompetent by a court of law.</w:t>
      </w:r>
      <w:r w:rsidR="00A36072" w:rsidRPr="00B235EB">
        <w:rPr>
          <w:rFonts w:cs="Arial"/>
          <w:sz w:val="22"/>
          <w:szCs w:val="22"/>
        </w:rPr>
        <w:t xml:space="preserve"> </w:t>
      </w:r>
      <w:r>
        <w:rPr>
          <w:rFonts w:cs="Arial"/>
          <w:sz w:val="22"/>
          <w:szCs w:val="22"/>
        </w:rPr>
        <w:t>T</w:t>
      </w:r>
      <w:r w:rsidRPr="002515DD">
        <w:rPr>
          <w:rFonts w:cs="Arial"/>
          <w:sz w:val="22"/>
          <w:szCs w:val="22"/>
        </w:rPr>
        <w:t>he IRB must review and approve th</w:t>
      </w:r>
      <w:r>
        <w:rPr>
          <w:rFonts w:cs="Arial"/>
          <w:sz w:val="22"/>
          <w:szCs w:val="22"/>
        </w:rPr>
        <w:t>ese procedures</w:t>
      </w:r>
      <w:r w:rsidRPr="002515DD">
        <w:rPr>
          <w:rFonts w:cs="Arial"/>
          <w:sz w:val="22"/>
          <w:szCs w:val="22"/>
        </w:rPr>
        <w:t xml:space="preserve"> to ensure that </w:t>
      </w:r>
      <w:r>
        <w:rPr>
          <w:rFonts w:cs="Arial"/>
          <w:sz w:val="22"/>
          <w:szCs w:val="22"/>
        </w:rPr>
        <w:t>they are</w:t>
      </w:r>
      <w:r w:rsidRPr="002515DD">
        <w:rPr>
          <w:rFonts w:cs="Arial"/>
          <w:sz w:val="22"/>
          <w:szCs w:val="22"/>
        </w:rPr>
        <w:t xml:space="preserve"> appropriate</w:t>
      </w:r>
      <w:r>
        <w:rPr>
          <w:rFonts w:cs="Arial"/>
          <w:sz w:val="22"/>
          <w:szCs w:val="22"/>
        </w:rPr>
        <w:t>,</w:t>
      </w:r>
      <w:r w:rsidRPr="002515DD">
        <w:rPr>
          <w:rFonts w:cs="Arial"/>
          <w:sz w:val="22"/>
          <w:szCs w:val="22"/>
        </w:rPr>
        <w:t xml:space="preserve"> given the population and setting of the research.  </w:t>
      </w:r>
    </w:p>
    <w:p w14:paraId="31CC4FD9" w14:textId="77777777" w:rsidR="00C73B6B" w:rsidRDefault="00C73B6B" w:rsidP="00A36072">
      <w:pPr>
        <w:pStyle w:val="Level1"/>
        <w:widowControl/>
        <w:rPr>
          <w:rFonts w:cs="Arial"/>
          <w:sz w:val="22"/>
          <w:szCs w:val="22"/>
        </w:rPr>
      </w:pPr>
    </w:p>
    <w:p w14:paraId="061FF7E6" w14:textId="77777777" w:rsidR="00A36072" w:rsidRPr="00B235EB" w:rsidRDefault="00A36072" w:rsidP="00A36072">
      <w:pPr>
        <w:pStyle w:val="Level1"/>
        <w:widowControl/>
        <w:rPr>
          <w:rFonts w:cs="Arial"/>
          <w:sz w:val="22"/>
          <w:szCs w:val="22"/>
        </w:rPr>
      </w:pPr>
      <w:r w:rsidRPr="00B235EB">
        <w:rPr>
          <w:rFonts w:cs="Arial"/>
          <w:sz w:val="22"/>
          <w:szCs w:val="22"/>
        </w:rPr>
        <w:t xml:space="preserve">For research that poses greater than minimal risk, the IRB may require investigators to use independent and qualified professionals to assess whether potential subjects have the capacity to give voluntary, informed consent. Even in research involving only minimal risk, the IRB may require that the study include a capacity assessment if there are reasons to believe that potential subjects’ capacity may be impaired. It is not necessary to require a formal capacity assessment by an independent professional for all potential research subjects with mental disorders. </w:t>
      </w:r>
    </w:p>
    <w:p w14:paraId="1375F1A6" w14:textId="77777777" w:rsidR="00A36072" w:rsidRPr="00B235EB" w:rsidRDefault="00A36072" w:rsidP="00A36072">
      <w:pPr>
        <w:rPr>
          <w:rFonts w:cs="Arial"/>
          <w:szCs w:val="22"/>
        </w:rPr>
      </w:pPr>
    </w:p>
    <w:p w14:paraId="2EC41E89" w14:textId="77777777" w:rsidR="00A36072" w:rsidRPr="00B235EB" w:rsidRDefault="00A36072" w:rsidP="00A36072">
      <w:pPr>
        <w:pStyle w:val="BodyText"/>
        <w:rPr>
          <w:rFonts w:ascii="Arial" w:hAnsi="Arial" w:cs="Arial"/>
          <w:szCs w:val="22"/>
        </w:rPr>
      </w:pPr>
      <w:r w:rsidRPr="00B235EB">
        <w:rPr>
          <w:rFonts w:ascii="Arial" w:hAnsi="Arial" w:cs="Arial"/>
          <w:szCs w:val="22"/>
        </w:rPr>
        <w:t xml:space="preserve">It is often possible for </w:t>
      </w:r>
      <w:r w:rsidR="001F6FFB" w:rsidRPr="00B235EB">
        <w:rPr>
          <w:rFonts w:ascii="Arial" w:hAnsi="Arial" w:cs="Arial"/>
          <w:szCs w:val="22"/>
          <w:lang w:val="en-US"/>
        </w:rPr>
        <w:t>researcher</w:t>
      </w:r>
      <w:r w:rsidRPr="00B235EB">
        <w:rPr>
          <w:rFonts w:ascii="Arial" w:hAnsi="Arial" w:cs="Arial"/>
          <w:szCs w:val="22"/>
        </w:rPr>
        <w:t>s and others to enable persons with some decisional impairments to make voluntary and informed decisions to consent or refuse participation in research. Potential measures include repetitive teaching, group sessions, audiovisual presentations, and oral or written recall tests. Other measures might include follow-up questions to assess subject understanding, videotaping or audio-taping of consent interviews, second opinions, use of independent consent observers, interpreter for hearing-impaired subjects, allowing a waiting period before enrollment, or involvement of a trusted family member or friend in the disclosure and decision making process.</w:t>
      </w:r>
    </w:p>
    <w:p w14:paraId="34D42E35" w14:textId="77777777" w:rsidR="00A36072" w:rsidRPr="00B235EB" w:rsidRDefault="00A36072" w:rsidP="00A36072">
      <w:pPr>
        <w:pStyle w:val="Level1"/>
        <w:widowControl/>
        <w:rPr>
          <w:rFonts w:cs="Arial"/>
          <w:sz w:val="22"/>
          <w:szCs w:val="22"/>
        </w:rPr>
      </w:pPr>
    </w:p>
    <w:p w14:paraId="4AFD892F" w14:textId="77777777" w:rsidR="00604152" w:rsidRPr="00B235EB" w:rsidRDefault="00604152" w:rsidP="00970C45">
      <w:pPr>
        <w:pStyle w:val="Heading2"/>
        <w:numPr>
          <w:ilvl w:val="0"/>
          <w:numId w:val="159"/>
        </w:numPr>
      </w:pPr>
      <w:bookmarkStart w:id="2656" w:name="_Toc105420343"/>
      <w:r w:rsidRPr="00B235EB">
        <w:t xml:space="preserve">Criteria for Enrollment of Individuals </w:t>
      </w:r>
      <w:r w:rsidR="005423ED" w:rsidRPr="00B235EB">
        <w:t>w</w:t>
      </w:r>
      <w:r w:rsidR="005423ED">
        <w:t>ith Impaired</w:t>
      </w:r>
      <w:r w:rsidR="005423ED" w:rsidRPr="00B235EB">
        <w:t xml:space="preserve"> </w:t>
      </w:r>
      <w:r w:rsidRPr="00B235EB">
        <w:t>Decision-Making Capacity</w:t>
      </w:r>
      <w:bookmarkEnd w:id="2656"/>
    </w:p>
    <w:p w14:paraId="7B84B96C" w14:textId="77777777" w:rsidR="00604152" w:rsidRPr="00B235EB" w:rsidRDefault="00604152" w:rsidP="00604152">
      <w:pPr>
        <w:rPr>
          <w:rFonts w:cs="Arial"/>
          <w:lang w:eastAsia="x-none"/>
        </w:rPr>
      </w:pPr>
      <w:r w:rsidRPr="00B235EB">
        <w:rPr>
          <w:rFonts w:cs="Arial"/>
          <w:lang w:eastAsia="x-none"/>
        </w:rPr>
        <w:t xml:space="preserve">Individuals who lack decision-making capacity may be enrolled in protocols if:   </w:t>
      </w:r>
    </w:p>
    <w:p w14:paraId="2DCA4CE9" w14:textId="77777777" w:rsidR="00801028" w:rsidRDefault="00604152" w:rsidP="0074334D">
      <w:pPr>
        <w:numPr>
          <w:ilvl w:val="0"/>
          <w:numId w:val="263"/>
        </w:numPr>
        <w:rPr>
          <w:rFonts w:cs="Arial"/>
          <w:lang w:eastAsia="x-none"/>
        </w:rPr>
      </w:pPr>
      <w:r w:rsidRPr="00B235EB">
        <w:rPr>
          <w:rFonts w:cs="Arial"/>
          <w:lang w:eastAsia="x-none"/>
        </w:rPr>
        <w:t xml:space="preserve">The proposed research entails: </w:t>
      </w:r>
    </w:p>
    <w:p w14:paraId="44F5570B" w14:textId="77777777" w:rsidR="00801028" w:rsidRDefault="00801028" w:rsidP="0074334D">
      <w:pPr>
        <w:numPr>
          <w:ilvl w:val="1"/>
          <w:numId w:val="263"/>
        </w:numPr>
        <w:rPr>
          <w:rFonts w:cs="Arial"/>
          <w:lang w:eastAsia="x-none"/>
        </w:rPr>
      </w:pPr>
      <w:r>
        <w:rPr>
          <w:rFonts w:cs="Arial"/>
          <w:lang w:eastAsia="x-none"/>
        </w:rPr>
        <w:t>No greater than minimal risk to the subject, as determined by the IRB,</w:t>
      </w:r>
      <w:r w:rsidR="007B50CA">
        <w:rPr>
          <w:rFonts w:cs="Arial"/>
          <w:lang w:eastAsia="x-none"/>
        </w:rPr>
        <w:t xml:space="preserve"> or</w:t>
      </w:r>
      <w:r>
        <w:rPr>
          <w:rFonts w:cs="Arial"/>
          <w:lang w:eastAsia="x-none"/>
        </w:rPr>
        <w:t xml:space="preserve"> </w:t>
      </w:r>
    </w:p>
    <w:p w14:paraId="13191704" w14:textId="77777777" w:rsidR="00604152" w:rsidRDefault="00801028" w:rsidP="0074334D">
      <w:pPr>
        <w:numPr>
          <w:ilvl w:val="1"/>
          <w:numId w:val="263"/>
        </w:numPr>
        <w:rPr>
          <w:rFonts w:cs="Arial"/>
          <w:lang w:eastAsia="x-none"/>
        </w:rPr>
      </w:pPr>
      <w:r>
        <w:rPr>
          <w:rFonts w:cs="Arial"/>
          <w:lang w:eastAsia="x-none"/>
        </w:rPr>
        <w:t>A</w:t>
      </w:r>
      <w:r w:rsidRPr="00B235EB">
        <w:rPr>
          <w:rFonts w:cs="Arial"/>
          <w:lang w:eastAsia="x-none"/>
        </w:rPr>
        <w:t xml:space="preserve"> greater probability of direct benefit to the subject than harm to the subject</w:t>
      </w:r>
      <w:r>
        <w:rPr>
          <w:rFonts w:cs="Arial"/>
          <w:lang w:eastAsia="x-none"/>
        </w:rPr>
        <w:t>, or</w:t>
      </w:r>
    </w:p>
    <w:p w14:paraId="4494BC02" w14:textId="77777777" w:rsidR="00604152" w:rsidRPr="00B235EB" w:rsidRDefault="00801028" w:rsidP="0074334D">
      <w:pPr>
        <w:numPr>
          <w:ilvl w:val="1"/>
          <w:numId w:val="263"/>
        </w:numPr>
        <w:rPr>
          <w:rFonts w:cs="Arial"/>
          <w:lang w:eastAsia="x-none"/>
        </w:rPr>
      </w:pPr>
      <w:r>
        <w:rPr>
          <w:rFonts w:cs="Arial"/>
          <w:lang w:eastAsia="x-none"/>
        </w:rPr>
        <w:t>G</w:t>
      </w:r>
      <w:r w:rsidRPr="00B235EB">
        <w:rPr>
          <w:rFonts w:cs="Arial"/>
          <w:lang w:eastAsia="x-none"/>
        </w:rPr>
        <w:t>reater than minimal risk and no prospect of direct benefit to individual subjects, but is likely to yield generalizable knowledge about the subject’s disorder or condition that is of vital importance for the understanding or amelioration of the subject’s disorder or condition.</w:t>
      </w:r>
      <w:r w:rsidRPr="00801028">
        <w:rPr>
          <w:rFonts w:cs="Arial"/>
          <w:lang w:eastAsia="x-none"/>
        </w:rPr>
        <w:t xml:space="preserve"> </w:t>
      </w:r>
    </w:p>
    <w:p w14:paraId="18FD847A" w14:textId="77777777" w:rsidR="009F5DD1" w:rsidRPr="00B235EB" w:rsidRDefault="009F5DD1" w:rsidP="0074334D">
      <w:pPr>
        <w:numPr>
          <w:ilvl w:val="0"/>
          <w:numId w:val="263"/>
        </w:numPr>
        <w:rPr>
          <w:rFonts w:cs="Arial"/>
          <w:lang w:eastAsia="x-none"/>
        </w:rPr>
      </w:pPr>
      <w:r w:rsidRPr="00B235EB">
        <w:rPr>
          <w:rFonts w:cs="Arial"/>
          <w:lang w:eastAsia="x-none"/>
        </w:rPr>
        <w:t>In addition, the IRB must determine that:</w:t>
      </w:r>
    </w:p>
    <w:p w14:paraId="50CFF770" w14:textId="77777777" w:rsidR="009F5DD1" w:rsidRPr="00B235EB" w:rsidRDefault="009F5DD1" w:rsidP="00272D68">
      <w:pPr>
        <w:numPr>
          <w:ilvl w:val="0"/>
          <w:numId w:val="216"/>
        </w:numPr>
        <w:ind w:left="691" w:hanging="144"/>
        <w:rPr>
          <w:rFonts w:cs="Arial"/>
          <w:lang w:eastAsia="x-none"/>
        </w:rPr>
      </w:pPr>
      <w:r w:rsidRPr="00B235EB">
        <w:rPr>
          <w:rFonts w:cs="Arial"/>
          <w:lang w:eastAsia="x-none"/>
        </w:rPr>
        <w:lastRenderedPageBreak/>
        <w:t>The research cannot be performed solely with persons who possess decision-making capacity</w:t>
      </w:r>
      <w:r w:rsidR="00503F62">
        <w:rPr>
          <w:rFonts w:cs="Arial"/>
          <w:lang w:eastAsia="x-none"/>
        </w:rPr>
        <w:t>,</w:t>
      </w:r>
      <w:r w:rsidRPr="00B235EB">
        <w:rPr>
          <w:rFonts w:cs="Arial"/>
          <w:lang w:eastAsia="x-none"/>
        </w:rPr>
        <w:t xml:space="preserve"> and the focus of the research is the disorder leading to the subjects’ lack of decision-making capacity, whether or not the lack of decision-making itself is being evaluated (e.g., an individual who lacks decision-making capacity as the result of a stroke can participate in a study of cardiovascular effects of a stroke)</w:t>
      </w:r>
      <w:r w:rsidR="00801028">
        <w:rPr>
          <w:rFonts w:cs="Arial"/>
          <w:lang w:eastAsia="x-none"/>
        </w:rPr>
        <w:t>,</w:t>
      </w:r>
      <w:r w:rsidRPr="00B235EB">
        <w:rPr>
          <w:rFonts w:cs="Arial"/>
          <w:lang w:eastAsia="x-none"/>
        </w:rPr>
        <w:t xml:space="preserve"> or</w:t>
      </w:r>
    </w:p>
    <w:p w14:paraId="55546997" w14:textId="77777777" w:rsidR="009F5DD1" w:rsidRPr="00B235EB" w:rsidRDefault="009F5DD1" w:rsidP="00272D68">
      <w:pPr>
        <w:numPr>
          <w:ilvl w:val="0"/>
          <w:numId w:val="216"/>
        </w:numPr>
        <w:ind w:left="691" w:hanging="144"/>
        <w:rPr>
          <w:rFonts w:cs="Arial"/>
          <w:lang w:eastAsia="x-none"/>
        </w:rPr>
      </w:pPr>
      <w:r w:rsidRPr="00B235EB">
        <w:rPr>
          <w:rFonts w:cs="Arial"/>
          <w:lang w:eastAsia="x-none"/>
        </w:rPr>
        <w:t>The subject of the research is not directly related to the subjects’ lack of decision-making capacity but the investigator has presented a compelling argument for including such subjects (e.g., transmission of methicillin-resistant staphylococcus aureus infections in a nursing home where both individuals with and without decision-making capacity are affected).</w:t>
      </w:r>
    </w:p>
    <w:p w14:paraId="2263A0E5" w14:textId="77777777" w:rsidR="00604152" w:rsidRPr="00B235EB" w:rsidRDefault="00604152" w:rsidP="00604152">
      <w:pPr>
        <w:rPr>
          <w:rFonts w:cs="Arial"/>
          <w:lang w:eastAsia="x-none"/>
        </w:rPr>
      </w:pPr>
    </w:p>
    <w:p w14:paraId="63203F44" w14:textId="77777777" w:rsidR="00913D83" w:rsidRPr="00B235EB" w:rsidRDefault="007E4BF3" w:rsidP="00970C45">
      <w:pPr>
        <w:pStyle w:val="Heading2"/>
        <w:numPr>
          <w:ilvl w:val="0"/>
          <w:numId w:val="159"/>
        </w:numPr>
        <w:rPr>
          <w:lang w:val="en-US"/>
        </w:rPr>
      </w:pPr>
      <w:bookmarkStart w:id="2657" w:name="_Toc105420344"/>
      <w:r w:rsidRPr="00B235EB">
        <w:t xml:space="preserve">IRB Review of </w:t>
      </w:r>
      <w:r w:rsidR="00D90918" w:rsidRPr="00B235EB">
        <w:rPr>
          <w:lang w:val="en-US"/>
        </w:rPr>
        <w:t>Studies</w:t>
      </w:r>
      <w:r w:rsidR="00F95BC1">
        <w:rPr>
          <w:lang w:val="en-US"/>
        </w:rPr>
        <w:t xml:space="preserve"> Involving </w:t>
      </w:r>
      <w:r w:rsidRPr="00B235EB">
        <w:t>Surrogate Consent</w:t>
      </w:r>
      <w:bookmarkEnd w:id="2657"/>
    </w:p>
    <w:p w14:paraId="6727F7E1" w14:textId="77777777" w:rsidR="00913D83" w:rsidRPr="00B235EB" w:rsidRDefault="00913D83" w:rsidP="00913D83">
      <w:pPr>
        <w:rPr>
          <w:rFonts w:cs="Arial"/>
          <w:szCs w:val="22"/>
        </w:rPr>
      </w:pPr>
      <w:r w:rsidRPr="00B235EB">
        <w:rPr>
          <w:rFonts w:cs="Arial"/>
          <w:szCs w:val="22"/>
        </w:rPr>
        <w:t xml:space="preserve">When reviewing studies that include subjects likely to need surrogate consent, the IRB membership must include at least one member who has experience working with those who need surrogate consent and/or conducting research with such populations. When </w:t>
      </w:r>
      <w:r w:rsidR="00D90918" w:rsidRPr="00B235EB">
        <w:rPr>
          <w:rFonts w:cs="Arial"/>
          <w:szCs w:val="22"/>
        </w:rPr>
        <w:t xml:space="preserve">potential subjects </w:t>
      </w:r>
      <w:r w:rsidRPr="00B235EB">
        <w:rPr>
          <w:rFonts w:cs="Arial"/>
          <w:szCs w:val="22"/>
        </w:rPr>
        <w:t>may be vulnerable to coercion or undue influence, an individual who is knowledgeable about or experienced in working with such participants may be invited to attend the</w:t>
      </w:r>
      <w:r w:rsidR="00D90918" w:rsidRPr="00B235EB">
        <w:rPr>
          <w:rFonts w:cs="Arial"/>
          <w:szCs w:val="22"/>
        </w:rPr>
        <w:t xml:space="preserve"> IRB</w:t>
      </w:r>
      <w:r w:rsidRPr="00B235EB">
        <w:rPr>
          <w:rFonts w:cs="Arial"/>
          <w:szCs w:val="22"/>
        </w:rPr>
        <w:t xml:space="preserve"> meeting as a consultant. Consideration may be given to adding another member who is a member of the population, such as a family member of such a person or a representative of an advocacy group for that population. The IRB may utilize ad hoc </w:t>
      </w:r>
      <w:r w:rsidR="002870E7">
        <w:rPr>
          <w:rFonts w:cs="Arial"/>
          <w:szCs w:val="22"/>
        </w:rPr>
        <w:t>reviewer</w:t>
      </w:r>
      <w:r w:rsidRPr="00B235EB">
        <w:rPr>
          <w:rFonts w:cs="Arial"/>
          <w:szCs w:val="22"/>
        </w:rPr>
        <w:t>s as necessary to ensure appropriate expertise.</w:t>
      </w:r>
    </w:p>
    <w:p w14:paraId="035D6D53" w14:textId="77777777" w:rsidR="0039241E" w:rsidRPr="00B235EB" w:rsidRDefault="0039241E" w:rsidP="00913D83">
      <w:pPr>
        <w:rPr>
          <w:rFonts w:cs="Arial"/>
          <w:szCs w:val="22"/>
        </w:rPr>
      </w:pPr>
    </w:p>
    <w:p w14:paraId="3237C2EC" w14:textId="77777777" w:rsidR="0039241E" w:rsidRPr="00B235EB" w:rsidRDefault="0039241E" w:rsidP="00913D83">
      <w:pPr>
        <w:rPr>
          <w:rFonts w:cs="Arial"/>
          <w:szCs w:val="22"/>
        </w:rPr>
      </w:pPr>
      <w:r w:rsidRPr="00B235EB">
        <w:rPr>
          <w:rFonts w:cs="Arial"/>
          <w:szCs w:val="22"/>
        </w:rPr>
        <w:t xml:space="preserve">The IRB may approve the inclusion of individuals who lack decision-making capacity in research studies </w:t>
      </w:r>
      <w:r w:rsidR="00D56492" w:rsidRPr="00B235EB">
        <w:rPr>
          <w:rFonts w:cs="Arial"/>
          <w:szCs w:val="22"/>
        </w:rPr>
        <w:t>when appropriate provisions are made for</w:t>
      </w:r>
      <w:r w:rsidRPr="00B235EB">
        <w:rPr>
          <w:rFonts w:cs="Arial"/>
          <w:szCs w:val="22"/>
        </w:rPr>
        <w:t xml:space="preserve"> surrogate informed consent </w:t>
      </w:r>
      <w:r w:rsidR="00D56492" w:rsidRPr="00B235EB">
        <w:rPr>
          <w:rFonts w:cs="Arial"/>
          <w:szCs w:val="22"/>
        </w:rPr>
        <w:t>to be</w:t>
      </w:r>
      <w:r w:rsidRPr="00B235EB">
        <w:rPr>
          <w:rFonts w:cs="Arial"/>
          <w:szCs w:val="22"/>
        </w:rPr>
        <w:t xml:space="preserve"> obtained from LARs (as </w:t>
      </w:r>
      <w:r w:rsidR="00C21FFA">
        <w:rPr>
          <w:rFonts w:cs="Arial"/>
          <w:szCs w:val="22"/>
        </w:rPr>
        <w:t>outl</w:t>
      </w:r>
      <w:r w:rsidRPr="00B235EB">
        <w:rPr>
          <w:rFonts w:cs="Arial"/>
          <w:szCs w:val="22"/>
        </w:rPr>
        <w:t xml:space="preserve">ined in section </w:t>
      </w:r>
      <w:r w:rsidR="004A76FF" w:rsidRPr="00C21FFA">
        <w:rPr>
          <w:rFonts w:cs="Arial"/>
          <w:szCs w:val="22"/>
        </w:rPr>
        <w:t>X</w:t>
      </w:r>
      <w:r w:rsidR="00C21FFA" w:rsidRPr="0018423A">
        <w:rPr>
          <w:rFonts w:cs="Arial"/>
          <w:szCs w:val="22"/>
        </w:rPr>
        <w:t>IX.E</w:t>
      </w:r>
      <w:r w:rsidR="00E4791C">
        <w:rPr>
          <w:rFonts w:cs="Arial"/>
          <w:szCs w:val="22"/>
        </w:rPr>
        <w:t>)</w:t>
      </w:r>
      <w:r w:rsidR="00284508" w:rsidRPr="00B235EB">
        <w:rPr>
          <w:rFonts w:cs="Arial"/>
          <w:szCs w:val="22"/>
        </w:rPr>
        <w:t xml:space="preserve">. </w:t>
      </w:r>
      <w:r w:rsidR="00D56492" w:rsidRPr="00B235EB">
        <w:rPr>
          <w:rFonts w:cs="Arial"/>
          <w:szCs w:val="22"/>
        </w:rPr>
        <w:t>In order to</w:t>
      </w:r>
      <w:r w:rsidRPr="00B235EB">
        <w:rPr>
          <w:rFonts w:cs="Arial"/>
          <w:szCs w:val="22"/>
        </w:rPr>
        <w:t xml:space="preserve"> approv</w:t>
      </w:r>
      <w:r w:rsidR="00D56492" w:rsidRPr="00B235EB">
        <w:rPr>
          <w:rFonts w:cs="Arial"/>
          <w:szCs w:val="22"/>
        </w:rPr>
        <w:t>e the inclusion of such individuals in a study</w:t>
      </w:r>
      <w:r w:rsidRPr="00B235EB">
        <w:rPr>
          <w:rFonts w:cs="Arial"/>
          <w:szCs w:val="22"/>
        </w:rPr>
        <w:t xml:space="preserve">, the IRB must:   </w:t>
      </w:r>
    </w:p>
    <w:p w14:paraId="203DB34D" w14:textId="77777777" w:rsidR="0039241E" w:rsidRPr="00DE0081" w:rsidRDefault="0039241E" w:rsidP="0074334D">
      <w:pPr>
        <w:numPr>
          <w:ilvl w:val="0"/>
          <w:numId w:val="264"/>
        </w:numPr>
        <w:rPr>
          <w:rFonts w:cs="Arial"/>
          <w:szCs w:val="22"/>
        </w:rPr>
      </w:pPr>
      <w:r w:rsidRPr="00B235EB">
        <w:rPr>
          <w:rFonts w:cs="Arial"/>
          <w:szCs w:val="22"/>
        </w:rPr>
        <w:t>Ensure the study includes appropriate procedures for respecting dissent</w:t>
      </w:r>
      <w:r w:rsidR="00217AC8" w:rsidRPr="00B235EB">
        <w:rPr>
          <w:rFonts w:cs="Arial"/>
          <w:szCs w:val="22"/>
        </w:rPr>
        <w:t xml:space="preserve"> of</w:t>
      </w:r>
      <w:r w:rsidR="00D56492" w:rsidRPr="00B235EB">
        <w:rPr>
          <w:rFonts w:cs="Arial"/>
          <w:szCs w:val="22"/>
        </w:rPr>
        <w:t xml:space="preserve"> those</w:t>
      </w:r>
      <w:r w:rsidR="00217AC8" w:rsidRPr="00B235EB">
        <w:rPr>
          <w:rFonts w:cs="Arial"/>
          <w:szCs w:val="22"/>
        </w:rPr>
        <w:t xml:space="preserve"> individuals</w:t>
      </w:r>
      <w:r w:rsidRPr="00B235EB">
        <w:rPr>
          <w:rFonts w:cs="Arial"/>
          <w:szCs w:val="22"/>
        </w:rPr>
        <w:t xml:space="preserve">;   </w:t>
      </w:r>
    </w:p>
    <w:p w14:paraId="7A144319" w14:textId="77777777" w:rsidR="0039241E" w:rsidRPr="009D6AA7" w:rsidRDefault="0039241E" w:rsidP="0074334D">
      <w:pPr>
        <w:numPr>
          <w:ilvl w:val="0"/>
          <w:numId w:val="264"/>
        </w:numPr>
        <w:rPr>
          <w:rFonts w:cs="Arial"/>
          <w:szCs w:val="22"/>
        </w:rPr>
      </w:pPr>
      <w:r w:rsidRPr="00EB0F47">
        <w:rPr>
          <w:rFonts w:cs="Arial"/>
          <w:szCs w:val="22"/>
        </w:rPr>
        <w:t xml:space="preserve">Consider whether or not the study needs to include procedures for obtaining </w:t>
      </w:r>
      <w:r w:rsidRPr="00840E91">
        <w:rPr>
          <w:rFonts w:cs="Arial"/>
          <w:szCs w:val="22"/>
        </w:rPr>
        <w:t>assent</w:t>
      </w:r>
      <w:r w:rsidR="00217AC8" w:rsidRPr="00840E91">
        <w:rPr>
          <w:rFonts w:cs="Arial"/>
          <w:szCs w:val="22"/>
        </w:rPr>
        <w:t xml:space="preserve"> from</w:t>
      </w:r>
      <w:r w:rsidR="00D56492" w:rsidRPr="009C6E0D">
        <w:rPr>
          <w:rFonts w:cs="Arial"/>
          <w:szCs w:val="22"/>
        </w:rPr>
        <w:t xml:space="preserve"> those</w:t>
      </w:r>
      <w:r w:rsidR="00217AC8" w:rsidRPr="009C6E0D">
        <w:rPr>
          <w:rFonts w:cs="Arial"/>
          <w:szCs w:val="22"/>
        </w:rPr>
        <w:t xml:space="preserve"> individuals</w:t>
      </w:r>
      <w:r w:rsidRPr="009D6AA7">
        <w:rPr>
          <w:rFonts w:cs="Arial"/>
          <w:szCs w:val="22"/>
        </w:rPr>
        <w:t>; and</w:t>
      </w:r>
    </w:p>
    <w:p w14:paraId="765F03C6" w14:textId="77777777" w:rsidR="0039241E" w:rsidRPr="00B375B4" w:rsidRDefault="0039241E" w:rsidP="0074334D">
      <w:pPr>
        <w:numPr>
          <w:ilvl w:val="0"/>
          <w:numId w:val="264"/>
        </w:numPr>
        <w:rPr>
          <w:rFonts w:cs="Arial"/>
          <w:szCs w:val="22"/>
        </w:rPr>
      </w:pPr>
      <w:r w:rsidRPr="0055161B">
        <w:rPr>
          <w:rFonts w:cs="Arial"/>
          <w:szCs w:val="22"/>
        </w:rPr>
        <w:t>Determine whether any additional safeguards need to be used</w:t>
      </w:r>
      <w:r w:rsidR="00D56492" w:rsidRPr="008D1A54">
        <w:rPr>
          <w:rFonts w:cs="Arial"/>
          <w:szCs w:val="22"/>
        </w:rPr>
        <w:t xml:space="preserve"> for the study</w:t>
      </w:r>
      <w:r w:rsidRPr="00F466C6">
        <w:rPr>
          <w:rFonts w:cs="Arial"/>
          <w:szCs w:val="22"/>
        </w:rPr>
        <w:t xml:space="preserve"> (e.g., consent monitoring)</w:t>
      </w:r>
      <w:r w:rsidR="00284508" w:rsidRPr="00F466C6">
        <w:rPr>
          <w:rFonts w:cs="Arial"/>
          <w:szCs w:val="22"/>
        </w:rPr>
        <w:t xml:space="preserve">. </w:t>
      </w:r>
      <w:r w:rsidRPr="00B375B4">
        <w:rPr>
          <w:rFonts w:cs="Arial"/>
          <w:szCs w:val="22"/>
        </w:rPr>
        <w:t xml:space="preserve"> </w:t>
      </w:r>
    </w:p>
    <w:p w14:paraId="3620C023" w14:textId="77777777" w:rsidR="0039241E" w:rsidRPr="00B375B4" w:rsidRDefault="0039241E" w:rsidP="00913D83">
      <w:pPr>
        <w:rPr>
          <w:rFonts w:cs="Arial"/>
          <w:szCs w:val="22"/>
        </w:rPr>
      </w:pPr>
    </w:p>
    <w:p w14:paraId="2177C646" w14:textId="77777777" w:rsidR="0039241E" w:rsidRPr="00F6293C" w:rsidRDefault="0039241E" w:rsidP="00913D83">
      <w:pPr>
        <w:rPr>
          <w:rFonts w:cs="Arial"/>
          <w:szCs w:val="22"/>
        </w:rPr>
      </w:pPr>
      <w:r w:rsidRPr="00B162B5">
        <w:rPr>
          <w:rFonts w:cs="Arial"/>
          <w:szCs w:val="22"/>
        </w:rPr>
        <w:t>In the IRB minutes or IRB protocol file, the IRB must document its deliberations and the criteria</w:t>
      </w:r>
      <w:r w:rsidR="005428C1">
        <w:rPr>
          <w:rFonts w:cs="Arial"/>
          <w:szCs w:val="22"/>
        </w:rPr>
        <w:t>,</w:t>
      </w:r>
      <w:r w:rsidRPr="00B162B5">
        <w:rPr>
          <w:rFonts w:cs="Arial"/>
          <w:szCs w:val="22"/>
        </w:rPr>
        <w:t xml:space="preserve"> from section</w:t>
      </w:r>
      <w:r w:rsidR="00C643D5" w:rsidRPr="00B162B5">
        <w:rPr>
          <w:rFonts w:cs="Arial"/>
          <w:szCs w:val="22"/>
        </w:rPr>
        <w:t xml:space="preserve"> </w:t>
      </w:r>
      <w:r w:rsidR="004A76FF" w:rsidRPr="00C21FFA">
        <w:rPr>
          <w:rFonts w:cs="Arial"/>
          <w:szCs w:val="22"/>
        </w:rPr>
        <w:t>XVI</w:t>
      </w:r>
      <w:r w:rsidR="00C21FFA" w:rsidRPr="00C21FFA">
        <w:rPr>
          <w:rFonts w:cs="Arial"/>
          <w:szCs w:val="22"/>
        </w:rPr>
        <w:t>II</w:t>
      </w:r>
      <w:r w:rsidR="00C643D5" w:rsidRPr="00B162B5">
        <w:rPr>
          <w:rFonts w:cs="Arial"/>
          <w:szCs w:val="22"/>
        </w:rPr>
        <w:t>,</w:t>
      </w:r>
      <w:r w:rsidRPr="00F6293C">
        <w:rPr>
          <w:rFonts w:cs="Arial"/>
          <w:szCs w:val="22"/>
        </w:rPr>
        <w:t xml:space="preserve"> that w</w:t>
      </w:r>
      <w:r w:rsidR="005428C1">
        <w:rPr>
          <w:rFonts w:cs="Arial"/>
          <w:szCs w:val="22"/>
        </w:rPr>
        <w:t>ere</w:t>
      </w:r>
      <w:r w:rsidRPr="00F6293C">
        <w:rPr>
          <w:rFonts w:cs="Arial"/>
          <w:szCs w:val="22"/>
        </w:rPr>
        <w:t xml:space="preserve"> met in order to allow approval of inclusion of individuals who lack decision-making capacity.</w:t>
      </w:r>
    </w:p>
    <w:p w14:paraId="0AFE30D1" w14:textId="77777777" w:rsidR="00913D83" w:rsidRPr="00F6293C" w:rsidRDefault="00913D83" w:rsidP="00913D83">
      <w:pPr>
        <w:rPr>
          <w:rFonts w:cs="Arial"/>
          <w:lang w:eastAsia="x-none"/>
        </w:rPr>
      </w:pPr>
    </w:p>
    <w:p w14:paraId="54A37D0B" w14:textId="77777777" w:rsidR="00913D83" w:rsidRPr="00B235EB" w:rsidRDefault="00217AC8" w:rsidP="00970C45">
      <w:pPr>
        <w:pStyle w:val="Heading2"/>
        <w:numPr>
          <w:ilvl w:val="0"/>
          <w:numId w:val="159"/>
        </w:numPr>
      </w:pPr>
      <w:bookmarkStart w:id="2658" w:name="_Toc105420345"/>
      <w:r w:rsidRPr="00026599">
        <w:t xml:space="preserve">Temporary or </w:t>
      </w:r>
      <w:r w:rsidR="00A36072" w:rsidRPr="00E03C1C">
        <w:t xml:space="preserve">Fluctuating </w:t>
      </w:r>
      <w:r w:rsidRPr="00E03C1C">
        <w:t xml:space="preserve">Decision-Making </w:t>
      </w:r>
      <w:r w:rsidR="00A36072" w:rsidRPr="00B235EB">
        <w:t>Capacity</w:t>
      </w:r>
      <w:bookmarkEnd w:id="2658"/>
      <w:r w:rsidR="00A36072" w:rsidRPr="00B235EB">
        <w:t xml:space="preserve"> </w:t>
      </w:r>
    </w:p>
    <w:p w14:paraId="1F00F4E7" w14:textId="77777777" w:rsidR="00913D83" w:rsidRPr="00B235EB" w:rsidRDefault="00913D83" w:rsidP="00913D83">
      <w:pPr>
        <w:rPr>
          <w:rFonts w:cs="Arial"/>
          <w:szCs w:val="22"/>
        </w:rPr>
      </w:pPr>
      <w:r w:rsidRPr="00B235EB">
        <w:rPr>
          <w:rFonts w:cs="Arial"/>
          <w:szCs w:val="22"/>
        </w:rPr>
        <w:t xml:space="preserve">Both </w:t>
      </w:r>
      <w:r w:rsidR="001F6FFB" w:rsidRPr="00B235EB">
        <w:rPr>
          <w:rFonts w:cs="Arial"/>
          <w:szCs w:val="22"/>
        </w:rPr>
        <w:t>researcher</w:t>
      </w:r>
      <w:r w:rsidRPr="00B235EB">
        <w:rPr>
          <w:rFonts w:cs="Arial"/>
          <w:szCs w:val="22"/>
        </w:rPr>
        <w:t>s and IRB members must be aware that</w:t>
      </w:r>
      <w:r w:rsidR="00217AC8" w:rsidRPr="00B235EB">
        <w:rPr>
          <w:rFonts w:cs="Arial"/>
          <w:szCs w:val="22"/>
        </w:rPr>
        <w:t xml:space="preserve"> lack of</w:t>
      </w:r>
      <w:r w:rsidRPr="00B235EB">
        <w:rPr>
          <w:rFonts w:cs="Arial"/>
          <w:szCs w:val="22"/>
        </w:rPr>
        <w:t xml:space="preserve"> decision-making capacity may</w:t>
      </w:r>
      <w:r w:rsidR="00217AC8" w:rsidRPr="00B235EB">
        <w:rPr>
          <w:rFonts w:cs="Arial"/>
          <w:szCs w:val="22"/>
        </w:rPr>
        <w:t xml:space="preserve"> be temporary (e.g., due to head trauma) or</w:t>
      </w:r>
      <w:r w:rsidRPr="00B235EB">
        <w:rPr>
          <w:rFonts w:cs="Arial"/>
          <w:szCs w:val="22"/>
        </w:rPr>
        <w:t xml:space="preserve"> fluctuate</w:t>
      </w:r>
      <w:r w:rsidR="00217AC8" w:rsidRPr="00B235EB">
        <w:rPr>
          <w:rFonts w:cs="Arial"/>
          <w:szCs w:val="22"/>
        </w:rPr>
        <w:t xml:space="preserve"> (e.g., due to schizophrenia) for some individuals</w:t>
      </w:r>
      <w:r w:rsidRPr="00B235EB">
        <w:rPr>
          <w:rFonts w:cs="Arial"/>
          <w:szCs w:val="22"/>
        </w:rPr>
        <w:t xml:space="preserve">. </w:t>
      </w:r>
      <w:r w:rsidR="00217AC8" w:rsidRPr="00B235EB">
        <w:rPr>
          <w:rFonts w:cs="Arial"/>
          <w:szCs w:val="22"/>
        </w:rPr>
        <w:t>Such individuals must be evaluated by a qualified practitioner (who may be a member of the research team), to determine the individual’s ability to provide informed consent</w:t>
      </w:r>
      <w:r w:rsidR="00284508" w:rsidRPr="00B235EB">
        <w:rPr>
          <w:rFonts w:cs="Arial"/>
          <w:szCs w:val="22"/>
        </w:rPr>
        <w:t xml:space="preserve">. </w:t>
      </w:r>
      <w:r w:rsidR="00217AC8" w:rsidRPr="00B235EB">
        <w:rPr>
          <w:rFonts w:cs="Arial"/>
          <w:szCs w:val="22"/>
        </w:rPr>
        <w:t>This evaluation must be performed as described in the IRB-approved protocol</w:t>
      </w:r>
      <w:r w:rsidR="00284508" w:rsidRPr="00B235EB">
        <w:rPr>
          <w:rFonts w:cs="Arial"/>
          <w:szCs w:val="22"/>
        </w:rPr>
        <w:t xml:space="preserve">. </w:t>
      </w:r>
      <w:r w:rsidR="00217AC8" w:rsidRPr="00B235EB">
        <w:rPr>
          <w:rFonts w:cs="Arial"/>
          <w:szCs w:val="22"/>
        </w:rPr>
        <w:t>If the individual is deemed to lack decision-making capacity at the time of the time of informed consent, a LAR must provide</w:t>
      </w:r>
      <w:r w:rsidR="00EB5760" w:rsidRPr="00B235EB">
        <w:rPr>
          <w:rFonts w:cs="Arial"/>
          <w:szCs w:val="22"/>
        </w:rPr>
        <w:t xml:space="preserve"> surrogate</w:t>
      </w:r>
      <w:r w:rsidR="00217AC8" w:rsidRPr="00B235EB">
        <w:rPr>
          <w:rFonts w:cs="Arial"/>
          <w:szCs w:val="22"/>
        </w:rPr>
        <w:t xml:space="preserve"> informed consent (as described in section</w:t>
      </w:r>
      <w:r w:rsidR="00EB5760" w:rsidRPr="00B235EB">
        <w:rPr>
          <w:rFonts w:cs="Arial"/>
          <w:szCs w:val="22"/>
        </w:rPr>
        <w:t xml:space="preserve"> X</w:t>
      </w:r>
      <w:r w:rsidR="00E9047A">
        <w:rPr>
          <w:rFonts w:cs="Arial"/>
          <w:szCs w:val="22"/>
        </w:rPr>
        <w:t>I</w:t>
      </w:r>
      <w:r w:rsidR="00EB5760" w:rsidRPr="00B235EB">
        <w:rPr>
          <w:rFonts w:cs="Arial"/>
          <w:szCs w:val="22"/>
        </w:rPr>
        <w:t>X</w:t>
      </w:r>
      <w:r w:rsidR="00E9047A">
        <w:rPr>
          <w:rFonts w:cs="Arial"/>
          <w:szCs w:val="22"/>
        </w:rPr>
        <w:t>.</w:t>
      </w:r>
      <w:r w:rsidR="00217AC8" w:rsidRPr="00B235EB">
        <w:rPr>
          <w:rFonts w:cs="Arial"/>
          <w:szCs w:val="22"/>
        </w:rPr>
        <w:t>E)</w:t>
      </w:r>
      <w:r w:rsidR="00284508" w:rsidRPr="00B235EB">
        <w:rPr>
          <w:rFonts w:cs="Arial"/>
          <w:szCs w:val="22"/>
        </w:rPr>
        <w:t xml:space="preserve">. </w:t>
      </w:r>
      <w:r w:rsidR="00217AC8" w:rsidRPr="00B235EB">
        <w:rPr>
          <w:rFonts w:cs="Arial"/>
          <w:szCs w:val="22"/>
        </w:rPr>
        <w:t xml:space="preserve">If the subject regains decision-making capacity, the </w:t>
      </w:r>
      <w:r w:rsidR="008A197D" w:rsidRPr="00B235EB">
        <w:rPr>
          <w:rFonts w:cs="Arial"/>
          <w:szCs w:val="22"/>
        </w:rPr>
        <w:t>PI</w:t>
      </w:r>
      <w:r w:rsidR="00217AC8" w:rsidRPr="00B235EB">
        <w:rPr>
          <w:rFonts w:cs="Arial"/>
          <w:szCs w:val="22"/>
        </w:rPr>
        <w:t xml:space="preserve"> or designee must repeat the informed consent process with the subject and obtain the subject’s consent to continue with the study. </w:t>
      </w:r>
    </w:p>
    <w:p w14:paraId="02BFF699" w14:textId="77777777" w:rsidR="00913D83" w:rsidRPr="00B235EB" w:rsidRDefault="00913D83" w:rsidP="00913D83">
      <w:pPr>
        <w:rPr>
          <w:rFonts w:cs="Arial"/>
          <w:szCs w:val="22"/>
        </w:rPr>
      </w:pPr>
    </w:p>
    <w:p w14:paraId="1963F34C" w14:textId="77777777" w:rsidR="00913D83" w:rsidRPr="00B235EB" w:rsidRDefault="00913D83" w:rsidP="00913D83">
      <w:pPr>
        <w:pStyle w:val="Level1"/>
        <w:widowControl/>
        <w:rPr>
          <w:rFonts w:cs="Arial"/>
          <w:sz w:val="22"/>
          <w:szCs w:val="22"/>
        </w:rPr>
      </w:pPr>
      <w:r w:rsidRPr="00B235EB">
        <w:rPr>
          <w:rFonts w:cs="Arial"/>
          <w:sz w:val="22"/>
          <w:szCs w:val="22"/>
        </w:rPr>
        <w:t xml:space="preserve">For research protocols involving subjects who have </w:t>
      </w:r>
      <w:r w:rsidR="00F243E3" w:rsidRPr="00B235EB">
        <w:rPr>
          <w:rFonts w:cs="Arial"/>
          <w:sz w:val="22"/>
          <w:szCs w:val="22"/>
        </w:rPr>
        <w:t xml:space="preserve">a temporary or </w:t>
      </w:r>
      <w:r w:rsidRPr="00B235EB">
        <w:rPr>
          <w:rFonts w:cs="Arial"/>
          <w:sz w:val="22"/>
          <w:szCs w:val="22"/>
        </w:rPr>
        <w:t xml:space="preserve">fluctuating </w:t>
      </w:r>
      <w:r w:rsidR="00F243E3" w:rsidRPr="00B235EB">
        <w:rPr>
          <w:rFonts w:cs="Arial"/>
          <w:sz w:val="22"/>
          <w:szCs w:val="22"/>
        </w:rPr>
        <w:t xml:space="preserve">lack of </w:t>
      </w:r>
      <w:r w:rsidRPr="00B235EB">
        <w:rPr>
          <w:rFonts w:cs="Arial"/>
          <w:sz w:val="22"/>
          <w:szCs w:val="22"/>
        </w:rPr>
        <w:t>decision</w:t>
      </w:r>
      <w:r w:rsidR="00F243E3" w:rsidRPr="00B235EB">
        <w:rPr>
          <w:rFonts w:cs="Arial"/>
          <w:sz w:val="22"/>
          <w:szCs w:val="22"/>
        </w:rPr>
        <w:t>-</w:t>
      </w:r>
      <w:r w:rsidRPr="00B235EB">
        <w:rPr>
          <w:rFonts w:cs="Arial"/>
          <w:sz w:val="22"/>
          <w:szCs w:val="22"/>
        </w:rPr>
        <w:t>making capacity</w:t>
      </w:r>
      <w:r w:rsidR="00F243E3" w:rsidRPr="00B235EB">
        <w:rPr>
          <w:rFonts w:cs="Arial"/>
          <w:sz w:val="22"/>
          <w:szCs w:val="22"/>
        </w:rPr>
        <w:t>,</w:t>
      </w:r>
      <w:r w:rsidRPr="00B235EB">
        <w:rPr>
          <w:rFonts w:cs="Arial"/>
          <w:sz w:val="22"/>
          <w:szCs w:val="22"/>
        </w:rPr>
        <w:t xml:space="preserve"> the IRB </w:t>
      </w:r>
      <w:r w:rsidR="001F6FFB" w:rsidRPr="00B235EB">
        <w:rPr>
          <w:rFonts w:cs="Arial"/>
          <w:sz w:val="22"/>
          <w:szCs w:val="22"/>
        </w:rPr>
        <w:t>s</w:t>
      </w:r>
      <w:r w:rsidR="00F243E3" w:rsidRPr="00B235EB">
        <w:rPr>
          <w:rFonts w:cs="Arial"/>
          <w:sz w:val="22"/>
          <w:szCs w:val="22"/>
        </w:rPr>
        <w:t>houl</w:t>
      </w:r>
      <w:r w:rsidR="001F6FFB" w:rsidRPr="00B235EB">
        <w:rPr>
          <w:rFonts w:cs="Arial"/>
          <w:sz w:val="22"/>
          <w:szCs w:val="22"/>
        </w:rPr>
        <w:t>d</w:t>
      </w:r>
      <w:r w:rsidR="00F243E3" w:rsidRPr="00B235EB">
        <w:rPr>
          <w:rFonts w:cs="Arial"/>
          <w:sz w:val="22"/>
          <w:szCs w:val="22"/>
        </w:rPr>
        <w:t xml:space="preserve"> </w:t>
      </w:r>
      <w:r w:rsidRPr="00B235EB">
        <w:rPr>
          <w:rFonts w:cs="Arial"/>
          <w:sz w:val="22"/>
          <w:szCs w:val="22"/>
        </w:rPr>
        <w:t xml:space="preserve">ensure that </w:t>
      </w:r>
      <w:r w:rsidR="00F243E3" w:rsidRPr="00B235EB">
        <w:rPr>
          <w:rFonts w:cs="Arial"/>
          <w:sz w:val="22"/>
          <w:szCs w:val="22"/>
        </w:rPr>
        <w:t xml:space="preserve">the study </w:t>
      </w:r>
      <w:r w:rsidR="00906027" w:rsidRPr="00B235EB">
        <w:rPr>
          <w:rFonts w:cs="Arial"/>
          <w:sz w:val="22"/>
          <w:szCs w:val="22"/>
        </w:rPr>
        <w:t>researchers</w:t>
      </w:r>
      <w:r w:rsidRPr="00B235EB">
        <w:rPr>
          <w:rFonts w:cs="Arial"/>
          <w:sz w:val="22"/>
          <w:szCs w:val="22"/>
        </w:rPr>
        <w:t xml:space="preserve"> establish and maintain ongoing communication with involved caregivers. Periodic re-consent should be considered in some cases</w:t>
      </w:r>
      <w:r w:rsidR="004A59CB" w:rsidRPr="00B235EB">
        <w:rPr>
          <w:rFonts w:cs="Arial"/>
          <w:sz w:val="22"/>
          <w:szCs w:val="22"/>
        </w:rPr>
        <w:t>, to accommodate fluctuating capacity in which a participant may be able to consent for themselves, and re</w:t>
      </w:r>
      <w:r w:rsidR="004B374D">
        <w:rPr>
          <w:rFonts w:cs="Arial"/>
          <w:sz w:val="22"/>
          <w:szCs w:val="22"/>
        </w:rPr>
        <w:t>-</w:t>
      </w:r>
      <w:r w:rsidR="004A59CB" w:rsidRPr="00B235EB">
        <w:rPr>
          <w:rFonts w:cs="Arial"/>
          <w:sz w:val="22"/>
          <w:szCs w:val="22"/>
        </w:rPr>
        <w:t>consent by a LAR when capacity is lost</w:t>
      </w:r>
      <w:r w:rsidRPr="00B235EB">
        <w:rPr>
          <w:rFonts w:cs="Arial"/>
          <w:sz w:val="22"/>
          <w:szCs w:val="22"/>
        </w:rPr>
        <w:t xml:space="preserve">. Third party consent monitors may be used during the </w:t>
      </w:r>
      <w:r w:rsidRPr="00B235EB">
        <w:rPr>
          <w:rFonts w:cs="Arial"/>
          <w:sz w:val="22"/>
          <w:szCs w:val="22"/>
        </w:rPr>
        <w:lastRenderedPageBreak/>
        <w:t>recruitment and consenting process, or waiting periods may be required to allow more time for the subject</w:t>
      </w:r>
      <w:r w:rsidR="00F243E3" w:rsidRPr="00B235EB">
        <w:rPr>
          <w:rFonts w:cs="Arial"/>
          <w:sz w:val="22"/>
          <w:szCs w:val="22"/>
        </w:rPr>
        <w:t xml:space="preserve"> and/or their LAR</w:t>
      </w:r>
      <w:r w:rsidRPr="00B235EB">
        <w:rPr>
          <w:rFonts w:cs="Arial"/>
          <w:sz w:val="22"/>
          <w:szCs w:val="22"/>
        </w:rPr>
        <w:t xml:space="preserve"> to consider the information that has been presented.</w:t>
      </w:r>
    </w:p>
    <w:p w14:paraId="2A79686E" w14:textId="77777777" w:rsidR="00913D83" w:rsidRPr="00B235EB" w:rsidRDefault="00913D83" w:rsidP="00913D83">
      <w:pPr>
        <w:rPr>
          <w:rFonts w:cs="Arial"/>
          <w:lang w:eastAsia="x-none"/>
        </w:rPr>
      </w:pPr>
    </w:p>
    <w:p w14:paraId="0EA808D3" w14:textId="77777777" w:rsidR="00913D83" w:rsidRPr="00B235EB" w:rsidRDefault="00A36072" w:rsidP="00970C45">
      <w:pPr>
        <w:pStyle w:val="Heading2"/>
        <w:numPr>
          <w:ilvl w:val="0"/>
          <w:numId w:val="159"/>
        </w:numPr>
      </w:pPr>
      <w:bookmarkStart w:id="2659" w:name="_Toc105420346"/>
      <w:r w:rsidRPr="00B235EB">
        <w:t xml:space="preserve">Determining </w:t>
      </w:r>
      <w:r w:rsidR="006047EC" w:rsidRPr="00B235EB">
        <w:t>C</w:t>
      </w:r>
      <w:r w:rsidRPr="00B235EB">
        <w:t xml:space="preserve">apacity to </w:t>
      </w:r>
      <w:r w:rsidR="006047EC" w:rsidRPr="00B235EB">
        <w:t>C</w:t>
      </w:r>
      <w:r w:rsidRPr="00B235EB">
        <w:t>onsent</w:t>
      </w:r>
      <w:bookmarkEnd w:id="2659"/>
      <w:r w:rsidRPr="00B235EB">
        <w:t xml:space="preserve"> </w:t>
      </w:r>
    </w:p>
    <w:p w14:paraId="5F67375B" w14:textId="58A900B5" w:rsidR="006047EC" w:rsidRPr="00EB0F47" w:rsidRDefault="006047EC" w:rsidP="00CA0288">
      <w:pPr>
        <w:rPr>
          <w:rFonts w:cs="Arial"/>
          <w:szCs w:val="22"/>
        </w:rPr>
      </w:pPr>
      <w:r w:rsidRPr="00B235EB">
        <w:rPr>
          <w:rFonts w:cs="Arial"/>
          <w:szCs w:val="22"/>
          <w:shd w:val="clear" w:color="auto" w:fill="FFFFFF"/>
        </w:rPr>
        <w:t xml:space="preserve">Decision-making </w:t>
      </w:r>
      <w:r w:rsidRPr="00B235EB">
        <w:rPr>
          <w:rFonts w:cs="Arial"/>
          <w:szCs w:val="22"/>
        </w:rPr>
        <w:t xml:space="preserve">capacity should usually be evaluated on an individual basis in order to avoid incorrect assumptions as to an individual's ability to make decisions. </w:t>
      </w:r>
      <w:r w:rsidR="00EA61C8">
        <w:rPr>
          <w:rFonts w:cs="Arial"/>
          <w:szCs w:val="22"/>
        </w:rPr>
        <w:t>An i</w:t>
      </w:r>
      <w:r w:rsidRPr="00B235EB">
        <w:rPr>
          <w:rFonts w:cs="Arial"/>
          <w:szCs w:val="22"/>
          <w:shd w:val="clear" w:color="auto" w:fill="FFFFFF"/>
        </w:rPr>
        <w:t>ndividual ruled incompetent by a court of law</w:t>
      </w:r>
      <w:r w:rsidR="009F5DD1" w:rsidRPr="00B235EB">
        <w:rPr>
          <w:rFonts w:cs="Arial"/>
          <w:szCs w:val="22"/>
          <w:shd w:val="clear" w:color="auto" w:fill="FFFFFF"/>
        </w:rPr>
        <w:t xml:space="preserve"> </w:t>
      </w:r>
      <w:r w:rsidR="00EA61C8">
        <w:rPr>
          <w:rFonts w:cs="Arial"/>
          <w:szCs w:val="22"/>
          <w:shd w:val="clear" w:color="auto" w:fill="FFFFFF"/>
        </w:rPr>
        <w:t>is</w:t>
      </w:r>
      <w:r w:rsidR="00EA61C8" w:rsidRPr="00B235EB">
        <w:rPr>
          <w:rFonts w:cs="Arial"/>
          <w:szCs w:val="22"/>
          <w:shd w:val="clear" w:color="auto" w:fill="FFFFFF"/>
        </w:rPr>
        <w:t xml:space="preserve"> </w:t>
      </w:r>
      <w:r w:rsidR="009F5DD1" w:rsidRPr="00B235EB">
        <w:rPr>
          <w:rFonts w:cs="Arial"/>
          <w:szCs w:val="22"/>
          <w:shd w:val="clear" w:color="auto" w:fill="FFFFFF"/>
        </w:rPr>
        <w:t>considered to lack decision-making capacity</w:t>
      </w:r>
      <w:r w:rsidRPr="00B235EB">
        <w:rPr>
          <w:rFonts w:cs="Arial"/>
          <w:szCs w:val="22"/>
          <w:shd w:val="clear" w:color="auto" w:fill="FFFFFF"/>
        </w:rPr>
        <w:t>.</w:t>
      </w:r>
      <w:r w:rsidRPr="00DE0081">
        <w:rPr>
          <w:rFonts w:cs="Arial"/>
          <w:szCs w:val="22"/>
        </w:rPr>
        <w:t xml:space="preserve"> </w:t>
      </w:r>
    </w:p>
    <w:p w14:paraId="15C37A73" w14:textId="77777777" w:rsidR="006047EC" w:rsidRPr="00840E91" w:rsidRDefault="006047EC" w:rsidP="00CA0288">
      <w:pPr>
        <w:rPr>
          <w:rFonts w:cs="Arial"/>
          <w:szCs w:val="22"/>
        </w:rPr>
      </w:pPr>
    </w:p>
    <w:p w14:paraId="073D3FD5" w14:textId="77777777" w:rsidR="006047EC" w:rsidRPr="009C6E0D" w:rsidRDefault="006047EC" w:rsidP="00CA0288">
      <w:pPr>
        <w:rPr>
          <w:rFonts w:cs="Arial"/>
          <w:szCs w:val="22"/>
        </w:rPr>
      </w:pPr>
      <w:r w:rsidRPr="00840E91">
        <w:rPr>
          <w:rFonts w:cs="Arial"/>
          <w:szCs w:val="22"/>
        </w:rPr>
        <w:t>T</w:t>
      </w:r>
      <w:r w:rsidRPr="009C6E0D">
        <w:rPr>
          <w:rFonts w:cs="Arial"/>
          <w:szCs w:val="22"/>
        </w:rPr>
        <w:t xml:space="preserve">he decisional capacity of a potential research subject should be evaluated when there are reasons to believe that they may not be capable of making voluntary and informed decisions about research participation. </w:t>
      </w:r>
    </w:p>
    <w:p w14:paraId="53C68EBE" w14:textId="77777777" w:rsidR="006047EC" w:rsidRPr="009D6AA7" w:rsidRDefault="006047EC" w:rsidP="00913D83">
      <w:pPr>
        <w:rPr>
          <w:rFonts w:cs="Arial"/>
          <w:szCs w:val="22"/>
        </w:rPr>
      </w:pPr>
    </w:p>
    <w:p w14:paraId="035EE9FE" w14:textId="77777777" w:rsidR="00913D83" w:rsidRPr="00E03C1C" w:rsidRDefault="00913D83" w:rsidP="00913D83">
      <w:pPr>
        <w:rPr>
          <w:rFonts w:cs="Arial"/>
          <w:szCs w:val="22"/>
        </w:rPr>
      </w:pPr>
      <w:r w:rsidRPr="009D6AA7">
        <w:rPr>
          <w:rFonts w:cs="Arial"/>
          <w:szCs w:val="22"/>
        </w:rPr>
        <w:t xml:space="preserve">Decisional capacity in the research context has been interpreted </w:t>
      </w:r>
      <w:r w:rsidRPr="0055161B">
        <w:rPr>
          <w:rFonts w:cs="Arial"/>
          <w:szCs w:val="22"/>
        </w:rPr>
        <w:t>by the American Psychiatric Association as requiring: (1) ability to evidence a choice; (2) ability to understand relevant information; (3) ability to appreciate the situation and its likely consequences; and (4) ability to manipulate information rationall</w:t>
      </w:r>
      <w:r w:rsidRPr="008D1A54">
        <w:rPr>
          <w:rFonts w:cs="Arial"/>
          <w:szCs w:val="22"/>
        </w:rPr>
        <w:t>y. A range of professionals and methods may be utilized to assess capacity</w:t>
      </w:r>
      <w:r w:rsidR="00F243E3" w:rsidRPr="00F466C6">
        <w:rPr>
          <w:rFonts w:cs="Arial"/>
          <w:szCs w:val="22"/>
        </w:rPr>
        <w:t xml:space="preserve"> to consent</w:t>
      </w:r>
      <w:r w:rsidRPr="00F466C6">
        <w:rPr>
          <w:rFonts w:cs="Arial"/>
          <w:szCs w:val="22"/>
        </w:rPr>
        <w:t>. In general</w:t>
      </w:r>
      <w:r w:rsidR="00F243E3" w:rsidRPr="00B375B4">
        <w:rPr>
          <w:rFonts w:cs="Arial"/>
          <w:szCs w:val="22"/>
        </w:rPr>
        <w:t>,</w:t>
      </w:r>
      <w:r w:rsidRPr="00B375B4">
        <w:rPr>
          <w:rFonts w:cs="Arial"/>
          <w:szCs w:val="22"/>
        </w:rPr>
        <w:t xml:space="preserve"> the consent assessor should be a researcher or consultant</w:t>
      </w:r>
      <w:r w:rsidR="00F243E3" w:rsidRPr="00B162B5">
        <w:rPr>
          <w:rFonts w:cs="Arial"/>
          <w:szCs w:val="22"/>
        </w:rPr>
        <w:t xml:space="preserve"> who is</w:t>
      </w:r>
      <w:r w:rsidRPr="00B162B5">
        <w:rPr>
          <w:rFonts w:cs="Arial"/>
          <w:szCs w:val="22"/>
        </w:rPr>
        <w:t xml:space="preserve"> familiar with dementias or the other underlying cause of lack of capacity and </w:t>
      </w:r>
      <w:r w:rsidR="00F243E3" w:rsidRPr="00B162B5">
        <w:rPr>
          <w:rFonts w:cs="Arial"/>
          <w:szCs w:val="22"/>
        </w:rPr>
        <w:t xml:space="preserve">is </w:t>
      </w:r>
      <w:r w:rsidRPr="00B162B5">
        <w:rPr>
          <w:rFonts w:cs="Arial"/>
          <w:szCs w:val="22"/>
        </w:rPr>
        <w:t xml:space="preserve">qualified to assess and monitor capacity </w:t>
      </w:r>
      <w:r w:rsidR="004A59CB" w:rsidRPr="00F6293C">
        <w:rPr>
          <w:rFonts w:cs="Arial"/>
          <w:szCs w:val="22"/>
        </w:rPr>
        <w:t xml:space="preserve">to </w:t>
      </w:r>
      <w:r w:rsidRPr="00F6293C">
        <w:rPr>
          <w:rFonts w:cs="Arial"/>
          <w:szCs w:val="22"/>
        </w:rPr>
        <w:t>consent in such subjects on an ongoing basis. The IRB will consider the qualifications of the proposed individual(s) and whether s</w:t>
      </w:r>
      <w:r w:rsidR="00F243E3" w:rsidRPr="00026599">
        <w:rPr>
          <w:rFonts w:cs="Arial"/>
          <w:szCs w:val="22"/>
        </w:rPr>
        <w:t>/</w:t>
      </w:r>
      <w:r w:rsidRPr="00E03C1C">
        <w:rPr>
          <w:rFonts w:cs="Arial"/>
          <w:szCs w:val="22"/>
        </w:rPr>
        <w:t>he is sufficiently independent of the research team and/or institution.</w:t>
      </w:r>
    </w:p>
    <w:p w14:paraId="6B435604" w14:textId="77777777" w:rsidR="00913D83" w:rsidRPr="00E03C1C" w:rsidRDefault="00913D83" w:rsidP="00913D83">
      <w:pPr>
        <w:rPr>
          <w:rFonts w:cs="Arial"/>
          <w:szCs w:val="22"/>
        </w:rPr>
      </w:pPr>
      <w:r w:rsidRPr="00E03C1C">
        <w:rPr>
          <w:rFonts w:cs="Arial"/>
          <w:szCs w:val="22"/>
        </w:rPr>
        <w:t xml:space="preserve"> </w:t>
      </w:r>
    </w:p>
    <w:p w14:paraId="1147BFC2" w14:textId="215C6070" w:rsidR="00913D83" w:rsidRPr="00B235EB" w:rsidRDefault="00913D83" w:rsidP="00913D83">
      <w:pPr>
        <w:rPr>
          <w:rFonts w:cs="Arial"/>
          <w:szCs w:val="22"/>
        </w:rPr>
      </w:pPr>
      <w:r w:rsidRPr="00B235EB">
        <w:rPr>
          <w:rFonts w:cs="Arial"/>
          <w:szCs w:val="22"/>
        </w:rPr>
        <w:t>For studies that have been approved for enrolling vulnerable populations</w:t>
      </w:r>
      <w:r w:rsidR="004A59CB" w:rsidRPr="00B235EB">
        <w:rPr>
          <w:rFonts w:cs="Arial"/>
          <w:szCs w:val="22"/>
        </w:rPr>
        <w:t>, when there is reason to believe that the individuals may lack decision-making capacity,</w:t>
      </w:r>
      <w:r w:rsidRPr="00B235EB">
        <w:rPr>
          <w:rFonts w:cs="Arial"/>
          <w:szCs w:val="22"/>
        </w:rPr>
        <w:t xml:space="preserve"> a qualified practitioner must assess capacity of each potential subject to consent or a legal determination must be made (the </w:t>
      </w:r>
      <w:r w:rsidR="00B94E5C" w:rsidRPr="00B235EB">
        <w:rPr>
          <w:rFonts w:cs="Arial"/>
          <w:szCs w:val="22"/>
        </w:rPr>
        <w:t>VAPORHCS</w:t>
      </w:r>
      <w:r w:rsidRPr="00B235EB">
        <w:rPr>
          <w:rFonts w:cs="Arial"/>
          <w:szCs w:val="22"/>
        </w:rPr>
        <w:t xml:space="preserve"> legal counsel may be consulted). If feasible, the practitioner </w:t>
      </w:r>
      <w:r w:rsidR="0004604E">
        <w:rPr>
          <w:rFonts w:cs="Arial"/>
          <w:szCs w:val="22"/>
        </w:rPr>
        <w:t>must</w:t>
      </w:r>
      <w:r w:rsidR="0004604E" w:rsidRPr="00B235EB">
        <w:rPr>
          <w:rFonts w:cs="Arial"/>
          <w:szCs w:val="22"/>
        </w:rPr>
        <w:t xml:space="preserve"> </w:t>
      </w:r>
      <w:r w:rsidRPr="00B235EB">
        <w:rPr>
          <w:rFonts w:cs="Arial"/>
          <w:szCs w:val="22"/>
        </w:rPr>
        <w:t>explain the proposed research to the prospective participant</w:t>
      </w:r>
      <w:r w:rsidR="0004604E">
        <w:rPr>
          <w:rFonts w:cs="Arial"/>
          <w:szCs w:val="22"/>
        </w:rPr>
        <w:t xml:space="preserve">, </w:t>
      </w:r>
      <w:r w:rsidR="0004604E" w:rsidRPr="0004604E">
        <w:rPr>
          <w:rFonts w:cs="Arial"/>
          <w:szCs w:val="22"/>
        </w:rPr>
        <w:t>even when surrogate consent</w:t>
      </w:r>
      <w:r w:rsidR="0004604E">
        <w:rPr>
          <w:rFonts w:cs="Arial"/>
          <w:szCs w:val="22"/>
        </w:rPr>
        <w:t xml:space="preserve"> is to be obtained</w:t>
      </w:r>
      <w:r w:rsidRPr="00B235EB">
        <w:rPr>
          <w:rFonts w:cs="Arial"/>
          <w:szCs w:val="22"/>
        </w:rPr>
        <w:t>. The PI, using an assessment tool or process approved by the IRB, must determine whether a potential subject lacks decision-making capacity and is unlikely to regain it within a reasonable period of time. The determination must be documented in the person’s medical record in a signed and dated progress note</w:t>
      </w:r>
      <w:r w:rsidR="00CA18BF">
        <w:rPr>
          <w:rFonts w:cs="Arial"/>
          <w:szCs w:val="22"/>
        </w:rPr>
        <w:t xml:space="preserve"> (See Section XVII.P. Progress Notes)</w:t>
      </w:r>
      <w:r w:rsidR="00991984">
        <w:rPr>
          <w:rFonts w:cs="Arial"/>
          <w:szCs w:val="22"/>
        </w:rPr>
        <w:t xml:space="preserve"> as described in VHA Handbook 1004.</w:t>
      </w:r>
      <w:r w:rsidR="00EA61C8">
        <w:rPr>
          <w:rFonts w:cs="Arial"/>
          <w:szCs w:val="22"/>
        </w:rPr>
        <w:t>0</w:t>
      </w:r>
      <w:r w:rsidR="00991984">
        <w:rPr>
          <w:rFonts w:cs="Arial"/>
          <w:szCs w:val="22"/>
        </w:rPr>
        <w:t>1</w:t>
      </w:r>
      <w:r w:rsidR="006E6168">
        <w:rPr>
          <w:rFonts w:cs="Arial"/>
          <w:szCs w:val="22"/>
        </w:rPr>
        <w:t>.</w:t>
      </w:r>
    </w:p>
    <w:p w14:paraId="089422F6" w14:textId="77777777" w:rsidR="00913D83" w:rsidRPr="00B235EB" w:rsidRDefault="00913D83" w:rsidP="00913D83">
      <w:pPr>
        <w:rPr>
          <w:rFonts w:cs="Arial"/>
          <w:lang w:eastAsia="x-none"/>
        </w:rPr>
      </w:pPr>
    </w:p>
    <w:p w14:paraId="360DF4A9" w14:textId="77777777" w:rsidR="00A36072" w:rsidRPr="00B235EB" w:rsidRDefault="00A36072" w:rsidP="00970C45">
      <w:pPr>
        <w:pStyle w:val="Heading2"/>
        <w:numPr>
          <w:ilvl w:val="0"/>
          <w:numId w:val="159"/>
        </w:numPr>
      </w:pPr>
      <w:bookmarkStart w:id="2660" w:name="_Toc105420347"/>
      <w:r w:rsidRPr="00B235EB">
        <w:t xml:space="preserve">Legally Authorized Representative </w:t>
      </w:r>
      <w:r w:rsidR="00FB077C" w:rsidRPr="00B235EB">
        <w:rPr>
          <w:lang w:val="en-US"/>
        </w:rPr>
        <w:t>(LAR)</w:t>
      </w:r>
      <w:bookmarkEnd w:id="2660"/>
    </w:p>
    <w:p w14:paraId="506FC133" w14:textId="6FEC6CA5" w:rsidR="00A36072" w:rsidRPr="00B235EB" w:rsidRDefault="00A36072" w:rsidP="00272D68">
      <w:pPr>
        <w:rPr>
          <w:rFonts w:cs="Arial"/>
          <w:szCs w:val="22"/>
        </w:rPr>
      </w:pPr>
      <w:r w:rsidRPr="00B235EB">
        <w:rPr>
          <w:rFonts w:cs="Arial"/>
          <w:iCs/>
          <w:szCs w:val="22"/>
        </w:rPr>
        <w:t xml:space="preserve">If it has been verified that </w:t>
      </w:r>
      <w:r w:rsidR="00D56492" w:rsidRPr="00B235EB">
        <w:rPr>
          <w:rFonts w:cs="Arial"/>
          <w:iCs/>
          <w:szCs w:val="22"/>
        </w:rPr>
        <w:t xml:space="preserve">a </w:t>
      </w:r>
      <w:r w:rsidRPr="00B235EB">
        <w:rPr>
          <w:rFonts w:cs="Arial"/>
          <w:iCs/>
          <w:szCs w:val="22"/>
        </w:rPr>
        <w:t xml:space="preserve">potential </w:t>
      </w:r>
      <w:r w:rsidR="001749DE">
        <w:rPr>
          <w:rFonts w:cs="Arial"/>
          <w:iCs/>
          <w:szCs w:val="22"/>
        </w:rPr>
        <w:t>subject</w:t>
      </w:r>
      <w:r w:rsidRPr="00B235EB">
        <w:rPr>
          <w:rFonts w:cs="Arial"/>
          <w:iCs/>
          <w:szCs w:val="22"/>
        </w:rPr>
        <w:t xml:space="preserve"> </w:t>
      </w:r>
      <w:r w:rsidR="00D56492" w:rsidRPr="00B235EB">
        <w:rPr>
          <w:rFonts w:cs="Arial"/>
          <w:iCs/>
          <w:szCs w:val="22"/>
        </w:rPr>
        <w:t>lacks capacity to</w:t>
      </w:r>
      <w:r w:rsidRPr="00B235EB">
        <w:rPr>
          <w:rFonts w:cs="Arial"/>
          <w:iCs/>
          <w:szCs w:val="22"/>
        </w:rPr>
        <w:t xml:space="preserve"> consent for </w:t>
      </w:r>
      <w:r w:rsidR="001749DE">
        <w:rPr>
          <w:rFonts w:cs="Arial"/>
          <w:iCs/>
          <w:szCs w:val="22"/>
        </w:rPr>
        <w:t>them</w:t>
      </w:r>
      <w:r w:rsidRPr="00B235EB">
        <w:rPr>
          <w:rFonts w:cs="Arial"/>
          <w:iCs/>
          <w:szCs w:val="22"/>
        </w:rPr>
        <w:t>sel</w:t>
      </w:r>
      <w:r w:rsidR="001749DE">
        <w:rPr>
          <w:rFonts w:cs="Arial"/>
          <w:iCs/>
          <w:szCs w:val="22"/>
        </w:rPr>
        <w:t>ves</w:t>
      </w:r>
      <w:r w:rsidR="001C5B00" w:rsidRPr="00B235EB">
        <w:rPr>
          <w:rFonts w:cs="Arial"/>
          <w:iCs/>
          <w:szCs w:val="22"/>
        </w:rPr>
        <w:t xml:space="preserve"> and the IRB has approved the inclusion of such individuals in the study</w:t>
      </w:r>
      <w:r w:rsidRPr="00B235EB">
        <w:rPr>
          <w:rFonts w:cs="Arial"/>
          <w:iCs/>
          <w:szCs w:val="22"/>
        </w:rPr>
        <w:t>,</w:t>
      </w:r>
      <w:r w:rsidR="001749DE">
        <w:rPr>
          <w:rFonts w:cs="Arial"/>
          <w:iCs/>
          <w:szCs w:val="22"/>
        </w:rPr>
        <w:t xml:space="preserve"> </w:t>
      </w:r>
      <w:r w:rsidR="001749DE" w:rsidRPr="001749DE">
        <w:rPr>
          <w:rFonts w:cs="Arial"/>
          <w:iCs/>
          <w:szCs w:val="22"/>
        </w:rPr>
        <w:t>consent</w:t>
      </w:r>
      <w:r w:rsidR="001749DE">
        <w:rPr>
          <w:rFonts w:cs="Arial"/>
          <w:iCs/>
          <w:szCs w:val="22"/>
        </w:rPr>
        <w:t xml:space="preserve"> must be obtained from</w:t>
      </w:r>
      <w:r w:rsidRPr="00B235EB">
        <w:rPr>
          <w:rFonts w:cs="Arial"/>
          <w:iCs/>
          <w:szCs w:val="22"/>
        </w:rPr>
        <w:t xml:space="preserve"> </w:t>
      </w:r>
      <w:r w:rsidR="001749DE">
        <w:rPr>
          <w:rFonts w:cs="Arial"/>
          <w:iCs/>
          <w:szCs w:val="22"/>
        </w:rPr>
        <w:t>the potential subject’s</w:t>
      </w:r>
      <w:r w:rsidRPr="00B235EB">
        <w:rPr>
          <w:rFonts w:cs="Arial"/>
          <w:iCs/>
          <w:szCs w:val="22"/>
        </w:rPr>
        <w:t xml:space="preserve"> </w:t>
      </w:r>
      <w:r w:rsidR="00D56492" w:rsidRPr="00B235EB">
        <w:rPr>
          <w:rFonts w:cs="Arial"/>
          <w:iCs/>
          <w:szCs w:val="22"/>
        </w:rPr>
        <w:t xml:space="preserve">LAR </w:t>
      </w:r>
      <w:r w:rsidRPr="00B235EB">
        <w:rPr>
          <w:rFonts w:cs="Arial"/>
          <w:iCs/>
          <w:szCs w:val="22"/>
        </w:rPr>
        <w:t xml:space="preserve">on behalf of </w:t>
      </w:r>
      <w:r w:rsidR="001749DE">
        <w:rPr>
          <w:rFonts w:cs="Arial"/>
          <w:iCs/>
          <w:szCs w:val="22"/>
        </w:rPr>
        <w:t>the potential subject before the subject may</w:t>
      </w:r>
      <w:r w:rsidRPr="00B235EB">
        <w:rPr>
          <w:rFonts w:cs="Arial"/>
          <w:iCs/>
          <w:szCs w:val="22"/>
        </w:rPr>
        <w:t xml:space="preserve"> participate in the </w:t>
      </w:r>
      <w:r w:rsidR="001749DE">
        <w:rPr>
          <w:rFonts w:cs="Arial"/>
          <w:iCs/>
          <w:szCs w:val="22"/>
        </w:rPr>
        <w:t>research</w:t>
      </w:r>
      <w:r w:rsidRPr="00B235EB">
        <w:rPr>
          <w:rFonts w:cs="Arial"/>
          <w:iCs/>
          <w:szCs w:val="22"/>
        </w:rPr>
        <w:t xml:space="preserve">. The definition of Legally Authorized Representative, consistent with VA policy, is </w:t>
      </w:r>
      <w:r w:rsidR="00C21FFA">
        <w:rPr>
          <w:rFonts w:cs="Arial"/>
          <w:iCs/>
          <w:szCs w:val="22"/>
        </w:rPr>
        <w:t>i</w:t>
      </w:r>
      <w:r w:rsidRPr="00B235EB">
        <w:rPr>
          <w:rFonts w:cs="Arial"/>
          <w:iCs/>
          <w:szCs w:val="22"/>
        </w:rPr>
        <w:t xml:space="preserve">n the </w:t>
      </w:r>
      <w:r w:rsidR="00D56492" w:rsidRPr="00B235EB">
        <w:rPr>
          <w:rFonts w:cs="Arial"/>
          <w:iCs/>
          <w:szCs w:val="22"/>
        </w:rPr>
        <w:t>D</w:t>
      </w:r>
      <w:r w:rsidRPr="00B235EB">
        <w:rPr>
          <w:rFonts w:cs="Arial"/>
          <w:iCs/>
          <w:szCs w:val="22"/>
        </w:rPr>
        <w:t xml:space="preserve">efinitions section of this </w:t>
      </w:r>
      <w:r w:rsidR="00D87D32">
        <w:rPr>
          <w:rFonts w:cs="Arial"/>
          <w:iCs/>
          <w:szCs w:val="22"/>
        </w:rPr>
        <w:t>SOP</w:t>
      </w:r>
      <w:r w:rsidRPr="00B235EB">
        <w:rPr>
          <w:rFonts w:cs="Arial"/>
          <w:iCs/>
          <w:szCs w:val="22"/>
        </w:rPr>
        <w:t>.</w:t>
      </w:r>
      <w:r w:rsidR="0004604E">
        <w:rPr>
          <w:rFonts w:cs="Arial"/>
          <w:iCs/>
          <w:szCs w:val="22"/>
        </w:rPr>
        <w:t xml:space="preserve">  </w:t>
      </w:r>
      <w:r w:rsidR="00F243E3" w:rsidRPr="00B235EB">
        <w:rPr>
          <w:rFonts w:cs="Arial"/>
          <w:szCs w:val="22"/>
        </w:rPr>
        <w:t xml:space="preserve">If the </w:t>
      </w:r>
      <w:r w:rsidR="001749DE">
        <w:rPr>
          <w:rFonts w:cs="Arial"/>
          <w:szCs w:val="22"/>
        </w:rPr>
        <w:t>potential subject</w:t>
      </w:r>
      <w:r w:rsidR="001749DE" w:rsidRPr="00B235EB">
        <w:rPr>
          <w:rFonts w:cs="Arial"/>
          <w:szCs w:val="22"/>
        </w:rPr>
        <w:t xml:space="preserve"> </w:t>
      </w:r>
      <w:r w:rsidR="00F243E3" w:rsidRPr="00B235EB">
        <w:rPr>
          <w:rFonts w:cs="Arial"/>
          <w:szCs w:val="22"/>
        </w:rPr>
        <w:t xml:space="preserve">objects to participating, this objection </w:t>
      </w:r>
      <w:r w:rsidR="001749DE">
        <w:rPr>
          <w:rFonts w:cs="Arial"/>
          <w:szCs w:val="22"/>
        </w:rPr>
        <w:t>must</w:t>
      </w:r>
      <w:r w:rsidR="001749DE" w:rsidRPr="00B235EB">
        <w:rPr>
          <w:rFonts w:cs="Arial"/>
          <w:szCs w:val="22"/>
        </w:rPr>
        <w:t xml:space="preserve"> </w:t>
      </w:r>
      <w:r w:rsidR="00F243E3" w:rsidRPr="00B235EB">
        <w:rPr>
          <w:rFonts w:cs="Arial"/>
          <w:szCs w:val="22"/>
        </w:rPr>
        <w:t>be heeded.</w:t>
      </w:r>
    </w:p>
    <w:p w14:paraId="6A539824" w14:textId="77777777" w:rsidR="00F243E3" w:rsidRPr="00B235EB" w:rsidRDefault="00F243E3" w:rsidP="00A36072">
      <w:pPr>
        <w:pStyle w:val="Level1"/>
        <w:widowControl/>
        <w:rPr>
          <w:rFonts w:cs="Arial"/>
          <w:sz w:val="22"/>
          <w:szCs w:val="22"/>
        </w:rPr>
      </w:pPr>
    </w:p>
    <w:p w14:paraId="24009C62" w14:textId="77777777" w:rsidR="00A36072" w:rsidRPr="00B235EB" w:rsidRDefault="00A36072" w:rsidP="00A36072">
      <w:pPr>
        <w:rPr>
          <w:rFonts w:cs="Arial"/>
          <w:szCs w:val="22"/>
        </w:rPr>
      </w:pPr>
      <w:r w:rsidRPr="00B235EB">
        <w:rPr>
          <w:rFonts w:cs="Arial"/>
          <w:szCs w:val="22"/>
        </w:rPr>
        <w:t>A</w:t>
      </w:r>
      <w:r w:rsidR="00D56492" w:rsidRPr="00B235EB">
        <w:rPr>
          <w:rFonts w:cs="Arial"/>
          <w:szCs w:val="22"/>
        </w:rPr>
        <w:t>n</w:t>
      </w:r>
      <w:r w:rsidRPr="00B235EB">
        <w:rPr>
          <w:rFonts w:cs="Arial"/>
          <w:szCs w:val="22"/>
        </w:rPr>
        <w:t xml:space="preserve"> </w:t>
      </w:r>
      <w:r w:rsidR="00D56492" w:rsidRPr="00B235EB">
        <w:rPr>
          <w:rFonts w:cs="Arial"/>
          <w:szCs w:val="22"/>
        </w:rPr>
        <w:t xml:space="preserve">individual </w:t>
      </w:r>
      <w:r w:rsidRPr="00B235EB">
        <w:rPr>
          <w:rFonts w:cs="Arial"/>
          <w:szCs w:val="22"/>
        </w:rPr>
        <w:t xml:space="preserve">who has been determined to lack capacity to consent must be notified of that determination before permission may be sought from </w:t>
      </w:r>
      <w:r w:rsidR="001749DE">
        <w:rPr>
          <w:rFonts w:cs="Arial"/>
          <w:szCs w:val="22"/>
        </w:rPr>
        <w:t>their</w:t>
      </w:r>
      <w:r w:rsidRPr="00B235EB">
        <w:rPr>
          <w:rFonts w:cs="Arial"/>
          <w:szCs w:val="22"/>
        </w:rPr>
        <w:t xml:space="preserve"> </w:t>
      </w:r>
      <w:r w:rsidR="00D56492" w:rsidRPr="00B235EB">
        <w:rPr>
          <w:rFonts w:cs="Arial"/>
          <w:szCs w:val="22"/>
        </w:rPr>
        <w:t>LAR</w:t>
      </w:r>
      <w:r w:rsidRPr="00B235EB">
        <w:rPr>
          <w:rFonts w:cs="Arial"/>
          <w:szCs w:val="22"/>
        </w:rPr>
        <w:t xml:space="preserve"> to enroll that </w:t>
      </w:r>
      <w:r w:rsidR="001749DE">
        <w:rPr>
          <w:rFonts w:cs="Arial"/>
          <w:szCs w:val="22"/>
        </w:rPr>
        <w:t>individual</w:t>
      </w:r>
      <w:r w:rsidR="001749DE" w:rsidRPr="00B235EB">
        <w:rPr>
          <w:rFonts w:cs="Arial"/>
          <w:szCs w:val="22"/>
        </w:rPr>
        <w:t xml:space="preserve"> </w:t>
      </w:r>
      <w:r w:rsidRPr="00B235EB">
        <w:rPr>
          <w:rFonts w:cs="Arial"/>
          <w:szCs w:val="22"/>
        </w:rPr>
        <w:t xml:space="preserve">in the study. </w:t>
      </w:r>
      <w:r w:rsidR="00D56492" w:rsidRPr="00B235EB">
        <w:rPr>
          <w:rFonts w:cs="Arial"/>
          <w:szCs w:val="22"/>
        </w:rPr>
        <w:t xml:space="preserve">The individual should also be informed about the </w:t>
      </w:r>
      <w:r w:rsidR="001749DE">
        <w:rPr>
          <w:rFonts w:cs="Arial"/>
          <w:szCs w:val="22"/>
        </w:rPr>
        <w:t>research</w:t>
      </w:r>
      <w:r w:rsidR="001749DE" w:rsidRPr="00B235EB">
        <w:rPr>
          <w:rFonts w:cs="Arial"/>
          <w:szCs w:val="22"/>
        </w:rPr>
        <w:t xml:space="preserve"> </w:t>
      </w:r>
      <w:r w:rsidR="00D56492" w:rsidRPr="00B235EB">
        <w:rPr>
          <w:rFonts w:cs="Arial"/>
          <w:szCs w:val="22"/>
        </w:rPr>
        <w:t>to the extent compatible with their understanding and, whenever possible, the individual should provide</w:t>
      </w:r>
      <w:r w:rsidR="00C02B40" w:rsidRPr="00B235EB">
        <w:rPr>
          <w:rFonts w:cs="Arial"/>
          <w:szCs w:val="22"/>
        </w:rPr>
        <w:t xml:space="preserve"> their assent to participate and also </w:t>
      </w:r>
      <w:r w:rsidR="00D56492" w:rsidRPr="00B235EB">
        <w:rPr>
          <w:rFonts w:cs="Arial"/>
          <w:szCs w:val="22"/>
        </w:rPr>
        <w:t>sign and date a separate assent form</w:t>
      </w:r>
      <w:r w:rsidR="00284508" w:rsidRPr="00B235EB">
        <w:rPr>
          <w:rFonts w:cs="Arial"/>
          <w:szCs w:val="22"/>
        </w:rPr>
        <w:t xml:space="preserve">. </w:t>
      </w:r>
      <w:r w:rsidRPr="00B235EB">
        <w:rPr>
          <w:rFonts w:cs="Arial"/>
          <w:szCs w:val="22"/>
        </w:rPr>
        <w:t>If permission is given to enroll such a</w:t>
      </w:r>
      <w:r w:rsidR="00C02B40" w:rsidRPr="00B235EB">
        <w:rPr>
          <w:rFonts w:cs="Arial"/>
          <w:szCs w:val="22"/>
        </w:rPr>
        <w:t>n individual</w:t>
      </w:r>
      <w:r w:rsidRPr="00B235EB">
        <w:rPr>
          <w:rFonts w:cs="Arial"/>
          <w:szCs w:val="22"/>
        </w:rPr>
        <w:t xml:space="preserve"> in the study, the potential subject must then be notified</w:t>
      </w:r>
      <w:r w:rsidR="00C02B40" w:rsidRPr="00B235EB">
        <w:rPr>
          <w:rFonts w:cs="Arial"/>
          <w:szCs w:val="22"/>
        </w:rPr>
        <w:t xml:space="preserve"> of that permission</w:t>
      </w:r>
      <w:r w:rsidRPr="00B235EB">
        <w:rPr>
          <w:rFonts w:cs="Arial"/>
          <w:szCs w:val="22"/>
        </w:rPr>
        <w:t>.</w:t>
      </w:r>
      <w:r w:rsidR="00284508" w:rsidRPr="00B235EB">
        <w:rPr>
          <w:rFonts w:cs="Arial"/>
          <w:szCs w:val="22"/>
        </w:rPr>
        <w:t xml:space="preserve"> </w:t>
      </w:r>
      <w:r w:rsidR="00C02B40" w:rsidRPr="00B235EB">
        <w:rPr>
          <w:rFonts w:cs="Arial"/>
          <w:szCs w:val="22"/>
        </w:rPr>
        <w:t>S</w:t>
      </w:r>
      <w:r w:rsidR="00217AC8" w:rsidRPr="00B235EB">
        <w:rPr>
          <w:rFonts w:cs="Arial"/>
          <w:szCs w:val="22"/>
        </w:rPr>
        <w:t xml:space="preserve">ome </w:t>
      </w:r>
      <w:r w:rsidR="00C02B40" w:rsidRPr="00B235EB">
        <w:rPr>
          <w:rFonts w:cs="Arial"/>
          <w:szCs w:val="22"/>
        </w:rPr>
        <w:t>individuals</w:t>
      </w:r>
      <w:r w:rsidR="00217AC8" w:rsidRPr="00B235EB">
        <w:rPr>
          <w:rFonts w:cs="Arial"/>
          <w:szCs w:val="22"/>
        </w:rPr>
        <w:t xml:space="preserve"> may res</w:t>
      </w:r>
      <w:r w:rsidR="00C02B40" w:rsidRPr="00B235EB">
        <w:rPr>
          <w:rFonts w:cs="Arial"/>
          <w:szCs w:val="22"/>
        </w:rPr>
        <w:t>ist participating in a study for which</w:t>
      </w:r>
      <w:r w:rsidR="00217AC8" w:rsidRPr="00B235EB">
        <w:rPr>
          <w:rFonts w:cs="Arial"/>
          <w:szCs w:val="22"/>
        </w:rPr>
        <w:t xml:space="preserve"> their </w:t>
      </w:r>
      <w:r w:rsidR="00C02B40" w:rsidRPr="00B235EB">
        <w:rPr>
          <w:rFonts w:cs="Arial"/>
          <w:szCs w:val="22"/>
        </w:rPr>
        <w:t>LAR provided consent</w:t>
      </w:r>
      <w:r w:rsidR="00217AC8" w:rsidRPr="00B235EB">
        <w:rPr>
          <w:rFonts w:cs="Arial"/>
          <w:szCs w:val="22"/>
        </w:rPr>
        <w:t xml:space="preserve">. Under no circumstances may </w:t>
      </w:r>
      <w:r w:rsidR="00C02B40" w:rsidRPr="00B235EB">
        <w:rPr>
          <w:rFonts w:cs="Arial"/>
          <w:szCs w:val="22"/>
        </w:rPr>
        <w:t>individuals</w:t>
      </w:r>
      <w:r w:rsidR="00217AC8" w:rsidRPr="00B235EB">
        <w:rPr>
          <w:rFonts w:cs="Arial"/>
          <w:szCs w:val="22"/>
        </w:rPr>
        <w:t xml:space="preserve"> be forced or coerced to participate</w:t>
      </w:r>
      <w:r w:rsidR="00C02B40" w:rsidRPr="00B235EB">
        <w:rPr>
          <w:rFonts w:cs="Arial"/>
          <w:szCs w:val="22"/>
        </w:rPr>
        <w:t xml:space="preserve"> in a study</w:t>
      </w:r>
      <w:r w:rsidR="00217AC8" w:rsidRPr="00B235EB">
        <w:rPr>
          <w:rFonts w:cs="Arial"/>
          <w:szCs w:val="22"/>
        </w:rPr>
        <w:t>.</w:t>
      </w:r>
    </w:p>
    <w:p w14:paraId="467C2661" w14:textId="77777777" w:rsidR="00A36072" w:rsidRPr="00B235EB" w:rsidRDefault="00A36072" w:rsidP="00A36072">
      <w:pPr>
        <w:rPr>
          <w:rFonts w:cs="Arial"/>
          <w:szCs w:val="22"/>
        </w:rPr>
      </w:pPr>
    </w:p>
    <w:p w14:paraId="23D93BB8" w14:textId="77777777" w:rsidR="00206607" w:rsidRDefault="00A36072" w:rsidP="00A36072">
      <w:pPr>
        <w:rPr>
          <w:rFonts w:cs="Arial"/>
          <w:szCs w:val="22"/>
        </w:rPr>
      </w:pPr>
      <w:r w:rsidRPr="00B235EB">
        <w:rPr>
          <w:rFonts w:cs="Arial"/>
          <w:szCs w:val="22"/>
        </w:rPr>
        <w:t>A</w:t>
      </w:r>
      <w:r w:rsidR="00C02B40" w:rsidRPr="00B235EB">
        <w:rPr>
          <w:rFonts w:cs="Arial"/>
          <w:szCs w:val="22"/>
        </w:rPr>
        <w:t>n LAR</w:t>
      </w:r>
      <w:r w:rsidRPr="00B235EB">
        <w:rPr>
          <w:rFonts w:cs="Arial"/>
          <w:szCs w:val="22"/>
        </w:rPr>
        <w:t xml:space="preserve"> must be fully informed of the study and have sufficient opportunity to consider what the wishes of the potential subject would be and whether or not to consent on behalf of the subject. The </w:t>
      </w:r>
      <w:r w:rsidR="00C02B40" w:rsidRPr="00B235EB">
        <w:rPr>
          <w:rFonts w:cs="Arial"/>
          <w:szCs w:val="22"/>
        </w:rPr>
        <w:t xml:space="preserve">LAR </w:t>
      </w:r>
      <w:r w:rsidRPr="00B235EB">
        <w:rPr>
          <w:rFonts w:cs="Arial"/>
          <w:szCs w:val="22"/>
        </w:rPr>
        <w:t>must receive all of the information</w:t>
      </w:r>
      <w:r w:rsidR="00C02B40" w:rsidRPr="00B235EB">
        <w:rPr>
          <w:rFonts w:cs="Arial"/>
          <w:szCs w:val="22"/>
        </w:rPr>
        <w:t xml:space="preserve"> that</w:t>
      </w:r>
      <w:r w:rsidRPr="00B235EB">
        <w:rPr>
          <w:rFonts w:cs="Arial"/>
          <w:szCs w:val="22"/>
        </w:rPr>
        <w:t xml:space="preserve"> a regular </w:t>
      </w:r>
      <w:r w:rsidR="00C02B40" w:rsidRPr="00B235EB">
        <w:rPr>
          <w:rFonts w:cs="Arial"/>
          <w:szCs w:val="22"/>
        </w:rPr>
        <w:t xml:space="preserve">potential subject </w:t>
      </w:r>
      <w:r w:rsidRPr="00B235EB">
        <w:rPr>
          <w:rFonts w:cs="Arial"/>
          <w:szCs w:val="22"/>
        </w:rPr>
        <w:t>would receive</w:t>
      </w:r>
      <w:r w:rsidR="00C02B40" w:rsidRPr="00B235EB">
        <w:rPr>
          <w:rFonts w:cs="Arial"/>
          <w:szCs w:val="22"/>
        </w:rPr>
        <w:t>,</w:t>
      </w:r>
      <w:r w:rsidRPr="00B235EB">
        <w:rPr>
          <w:rFonts w:cs="Arial"/>
          <w:szCs w:val="22"/>
        </w:rPr>
        <w:t xml:space="preserve"> in language that </w:t>
      </w:r>
      <w:r w:rsidRPr="00B235EB">
        <w:rPr>
          <w:rFonts w:cs="Arial"/>
          <w:szCs w:val="22"/>
        </w:rPr>
        <w:lastRenderedPageBreak/>
        <w:t>is understandable to the</w:t>
      </w:r>
      <w:r w:rsidR="00C02B40" w:rsidRPr="00B235EB">
        <w:rPr>
          <w:rFonts w:cs="Arial"/>
          <w:szCs w:val="22"/>
        </w:rPr>
        <w:t>m</w:t>
      </w:r>
      <w:r w:rsidR="00206607">
        <w:rPr>
          <w:rFonts w:cs="Arial"/>
          <w:szCs w:val="22"/>
        </w:rPr>
        <w:t xml:space="preserve">.  The LAR must also </w:t>
      </w:r>
      <w:r w:rsidR="00206607" w:rsidRPr="00206607">
        <w:rPr>
          <w:rFonts w:cs="Arial"/>
          <w:szCs w:val="22"/>
        </w:rPr>
        <w:t xml:space="preserve">be told that their obligation is to try to determine what the </w:t>
      </w:r>
      <w:r w:rsidR="00206607">
        <w:rPr>
          <w:rFonts w:cs="Arial"/>
          <w:szCs w:val="22"/>
        </w:rPr>
        <w:t xml:space="preserve">prospective </w:t>
      </w:r>
      <w:r w:rsidR="00206607" w:rsidRPr="00206607">
        <w:rPr>
          <w:rFonts w:cs="Arial"/>
          <w:szCs w:val="22"/>
        </w:rPr>
        <w:t>subject would do if able to make an informed decision</w:t>
      </w:r>
      <w:r w:rsidR="00206607">
        <w:rPr>
          <w:rFonts w:cs="Arial"/>
          <w:szCs w:val="22"/>
        </w:rPr>
        <w:t xml:space="preserve"> and that, i</w:t>
      </w:r>
      <w:r w:rsidR="00206607" w:rsidRPr="00206607">
        <w:rPr>
          <w:rFonts w:cs="Arial"/>
          <w:szCs w:val="22"/>
        </w:rPr>
        <w:t xml:space="preserve">f the </w:t>
      </w:r>
      <w:r w:rsidR="00206607">
        <w:rPr>
          <w:rFonts w:cs="Arial"/>
          <w:szCs w:val="22"/>
        </w:rPr>
        <w:t>prospective</w:t>
      </w:r>
      <w:r w:rsidR="00206607" w:rsidRPr="00206607">
        <w:rPr>
          <w:rFonts w:cs="Arial"/>
          <w:szCs w:val="22"/>
        </w:rPr>
        <w:t xml:space="preserve"> subjects’ wishes cannot be determined, the LAR</w:t>
      </w:r>
      <w:r w:rsidR="00206607">
        <w:rPr>
          <w:rFonts w:cs="Arial"/>
          <w:szCs w:val="22"/>
        </w:rPr>
        <w:t xml:space="preserve"> is</w:t>
      </w:r>
      <w:r w:rsidR="00206607" w:rsidRPr="00206607">
        <w:rPr>
          <w:rFonts w:cs="Arial"/>
          <w:szCs w:val="22"/>
        </w:rPr>
        <w:t xml:space="preserve"> responsible for </w:t>
      </w:r>
      <w:r w:rsidR="00206607">
        <w:rPr>
          <w:rFonts w:cs="Arial"/>
          <w:szCs w:val="22"/>
        </w:rPr>
        <w:t>d</w:t>
      </w:r>
      <w:r w:rsidR="00206607" w:rsidRPr="00206607">
        <w:rPr>
          <w:rFonts w:cs="Arial"/>
          <w:szCs w:val="22"/>
        </w:rPr>
        <w:t>etermining what is in the subjects’ best interest</w:t>
      </w:r>
      <w:r w:rsidRPr="00B235EB">
        <w:rPr>
          <w:rFonts w:cs="Arial"/>
          <w:szCs w:val="22"/>
        </w:rPr>
        <w:t xml:space="preserve">. </w:t>
      </w:r>
    </w:p>
    <w:p w14:paraId="5FD4CB92" w14:textId="77777777" w:rsidR="00206607" w:rsidRDefault="00206607" w:rsidP="00A36072">
      <w:pPr>
        <w:rPr>
          <w:rFonts w:cs="Arial"/>
          <w:szCs w:val="22"/>
        </w:rPr>
      </w:pPr>
    </w:p>
    <w:p w14:paraId="0192960E" w14:textId="5C10EC7A" w:rsidR="00A36072" w:rsidRPr="00B235EB" w:rsidRDefault="00A36072" w:rsidP="00A36072">
      <w:pPr>
        <w:rPr>
          <w:rFonts w:cs="Arial"/>
          <w:szCs w:val="22"/>
        </w:rPr>
      </w:pPr>
      <w:r w:rsidRPr="00B235EB">
        <w:rPr>
          <w:rFonts w:cs="Arial"/>
          <w:szCs w:val="22"/>
        </w:rPr>
        <w:t>Surrogate consent will be accepted</w:t>
      </w:r>
      <w:r w:rsidR="00C02B40" w:rsidRPr="00B235EB">
        <w:rPr>
          <w:rFonts w:cs="Arial"/>
          <w:szCs w:val="22"/>
        </w:rPr>
        <w:t xml:space="preserve"> from individuals</w:t>
      </w:r>
      <w:r w:rsidRPr="00B235EB">
        <w:rPr>
          <w:rFonts w:cs="Arial"/>
          <w:szCs w:val="22"/>
        </w:rPr>
        <w:t xml:space="preserve"> in the order identified in this </w:t>
      </w:r>
      <w:r w:rsidR="00EA61C8">
        <w:rPr>
          <w:rFonts w:cs="Arial"/>
          <w:szCs w:val="22"/>
        </w:rPr>
        <w:t>SOP</w:t>
      </w:r>
      <w:r w:rsidRPr="00B235EB">
        <w:rPr>
          <w:rFonts w:cs="Arial"/>
          <w:szCs w:val="22"/>
        </w:rPr>
        <w:t xml:space="preserve"> (see DEFINITIONS: Legally Authorized Representative). If the potential subject indicates that </w:t>
      </w:r>
      <w:r w:rsidR="0004604E">
        <w:rPr>
          <w:rFonts w:cs="Arial"/>
          <w:szCs w:val="22"/>
        </w:rPr>
        <w:t>they</w:t>
      </w:r>
      <w:r w:rsidRPr="00B235EB">
        <w:rPr>
          <w:rFonts w:cs="Arial"/>
          <w:szCs w:val="22"/>
        </w:rPr>
        <w:t xml:space="preserve"> do not wish to participate</w:t>
      </w:r>
      <w:r w:rsidR="00C02B40" w:rsidRPr="00B235EB">
        <w:rPr>
          <w:rFonts w:cs="Arial"/>
          <w:szCs w:val="22"/>
        </w:rPr>
        <w:t>,</w:t>
      </w:r>
      <w:r w:rsidRPr="00B235EB">
        <w:rPr>
          <w:rFonts w:cs="Arial"/>
          <w:szCs w:val="22"/>
        </w:rPr>
        <w:t xml:space="preserve"> then the surrogate consent cannot be honored. </w:t>
      </w:r>
    </w:p>
    <w:p w14:paraId="6F934DC8" w14:textId="77777777" w:rsidR="00A36072" w:rsidRPr="00B235EB" w:rsidRDefault="00A36072" w:rsidP="00A36072">
      <w:pPr>
        <w:rPr>
          <w:rFonts w:cs="Arial"/>
          <w:szCs w:val="22"/>
        </w:rPr>
      </w:pPr>
    </w:p>
    <w:p w14:paraId="011BE26E" w14:textId="77777777" w:rsidR="001C5B00" w:rsidRPr="00B235EB" w:rsidRDefault="00A36072" w:rsidP="00A36072">
      <w:pPr>
        <w:rPr>
          <w:rFonts w:cs="Arial"/>
          <w:szCs w:val="22"/>
        </w:rPr>
      </w:pPr>
      <w:r w:rsidRPr="00B235EB">
        <w:rPr>
          <w:rFonts w:cs="Arial"/>
          <w:szCs w:val="22"/>
        </w:rPr>
        <w:t xml:space="preserve">When surrogate consent is </w:t>
      </w:r>
      <w:r w:rsidR="00916631" w:rsidRPr="00B235EB">
        <w:rPr>
          <w:rFonts w:cs="Arial"/>
          <w:szCs w:val="22"/>
        </w:rPr>
        <w:t xml:space="preserve">to be </w:t>
      </w:r>
      <w:r w:rsidRPr="00B235EB">
        <w:rPr>
          <w:rFonts w:cs="Arial"/>
          <w:szCs w:val="22"/>
        </w:rPr>
        <w:t xml:space="preserve">used, </w:t>
      </w:r>
      <w:r w:rsidR="00916631" w:rsidRPr="00B235EB">
        <w:rPr>
          <w:rFonts w:cs="Arial"/>
          <w:szCs w:val="22"/>
        </w:rPr>
        <w:t xml:space="preserve">the </w:t>
      </w:r>
      <w:r w:rsidR="00EB4C12" w:rsidRPr="00B235EB">
        <w:rPr>
          <w:rFonts w:cs="Arial"/>
          <w:szCs w:val="22"/>
        </w:rPr>
        <w:t>researcher</w:t>
      </w:r>
      <w:r w:rsidR="001C5B00" w:rsidRPr="00B235EB">
        <w:rPr>
          <w:rFonts w:cs="Arial"/>
          <w:szCs w:val="22"/>
        </w:rPr>
        <w:t xml:space="preserve"> must:   </w:t>
      </w:r>
    </w:p>
    <w:p w14:paraId="25CA3CDA" w14:textId="77777777" w:rsidR="001C5B00" w:rsidRPr="00B235EB" w:rsidRDefault="001C5B00" w:rsidP="0074334D">
      <w:pPr>
        <w:numPr>
          <w:ilvl w:val="0"/>
          <w:numId w:val="265"/>
        </w:numPr>
        <w:rPr>
          <w:rFonts w:cs="Arial"/>
          <w:szCs w:val="22"/>
        </w:rPr>
      </w:pPr>
      <w:r w:rsidRPr="00B235EB">
        <w:rPr>
          <w:rFonts w:cs="Arial"/>
          <w:szCs w:val="22"/>
        </w:rPr>
        <w:t>Provide the IRB with a description of the procedures to ensure that subjects’ LARs are well informed regarding their roles and obligations to protect individuals who lack decision-making capacity</w:t>
      </w:r>
      <w:r w:rsidR="00C32425">
        <w:rPr>
          <w:rFonts w:cs="Arial"/>
          <w:szCs w:val="22"/>
        </w:rPr>
        <w:t>,</w:t>
      </w:r>
      <w:r w:rsidRPr="00B235EB">
        <w:rPr>
          <w:rFonts w:cs="Arial"/>
          <w:szCs w:val="22"/>
        </w:rPr>
        <w:t xml:space="preserve"> and </w:t>
      </w:r>
    </w:p>
    <w:p w14:paraId="5A8D3516" w14:textId="77777777" w:rsidR="001C5B00" w:rsidRPr="00B235EB" w:rsidRDefault="001C5B00" w:rsidP="0074334D">
      <w:pPr>
        <w:numPr>
          <w:ilvl w:val="0"/>
          <w:numId w:val="265"/>
        </w:numPr>
        <w:rPr>
          <w:rFonts w:cs="Arial"/>
          <w:szCs w:val="22"/>
        </w:rPr>
      </w:pPr>
      <w:r w:rsidRPr="00B235EB">
        <w:rPr>
          <w:rFonts w:cs="Arial"/>
          <w:szCs w:val="22"/>
        </w:rPr>
        <w:t>Provide information (i.e., informed consent process and HIPAA authorization) to the subjects’ LARs that would ordinarily be required to be made to the subjects themselves if they had decision-making capacity</w:t>
      </w:r>
      <w:r w:rsidR="00284508" w:rsidRPr="00B235EB">
        <w:rPr>
          <w:rFonts w:cs="Arial"/>
          <w:szCs w:val="22"/>
        </w:rPr>
        <w:t xml:space="preserve">. </w:t>
      </w:r>
    </w:p>
    <w:p w14:paraId="763A73AE" w14:textId="77777777" w:rsidR="001C5B00" w:rsidRPr="00B235EB" w:rsidRDefault="001C5B00" w:rsidP="00A36072">
      <w:pPr>
        <w:rPr>
          <w:rFonts w:cs="Arial"/>
          <w:szCs w:val="22"/>
        </w:rPr>
      </w:pPr>
    </w:p>
    <w:p w14:paraId="3B74C4E9" w14:textId="77777777" w:rsidR="00052A52" w:rsidRPr="00B235EB" w:rsidRDefault="001C5B00" w:rsidP="00A36072">
      <w:pPr>
        <w:rPr>
          <w:rFonts w:cs="Arial"/>
          <w:szCs w:val="22"/>
        </w:rPr>
      </w:pPr>
      <w:r w:rsidRPr="00B235EB">
        <w:rPr>
          <w:rFonts w:cs="Arial"/>
          <w:szCs w:val="22"/>
        </w:rPr>
        <w:t>I</w:t>
      </w:r>
      <w:r w:rsidR="00A36072" w:rsidRPr="00B235EB">
        <w:rPr>
          <w:rFonts w:cs="Arial"/>
          <w:szCs w:val="22"/>
        </w:rPr>
        <w:t xml:space="preserve">t must be documented in writing by the </w:t>
      </w:r>
      <w:r w:rsidR="001F6FFB" w:rsidRPr="00B235EB">
        <w:rPr>
          <w:rFonts w:cs="Arial"/>
          <w:szCs w:val="22"/>
        </w:rPr>
        <w:t>researcher</w:t>
      </w:r>
      <w:r w:rsidR="00A36072" w:rsidRPr="00B235EB">
        <w:rPr>
          <w:rFonts w:cs="Arial"/>
          <w:szCs w:val="22"/>
        </w:rPr>
        <w:t xml:space="preserve"> that</w:t>
      </w:r>
      <w:r w:rsidR="00052A52" w:rsidRPr="00B235EB">
        <w:rPr>
          <w:rFonts w:cs="Arial"/>
          <w:szCs w:val="22"/>
        </w:rPr>
        <w:t>:</w:t>
      </w:r>
    </w:p>
    <w:p w14:paraId="09B2EB4D" w14:textId="77777777" w:rsidR="00052A52" w:rsidRPr="00B235EB" w:rsidRDefault="00C32425" w:rsidP="0074334D">
      <w:pPr>
        <w:numPr>
          <w:ilvl w:val="0"/>
          <w:numId w:val="266"/>
        </w:numPr>
        <w:rPr>
          <w:rFonts w:cs="Arial"/>
          <w:szCs w:val="22"/>
        </w:rPr>
      </w:pPr>
      <w:r>
        <w:rPr>
          <w:rFonts w:cs="Arial"/>
          <w:szCs w:val="22"/>
        </w:rPr>
        <w:t>T</w:t>
      </w:r>
      <w:r w:rsidR="00A36072" w:rsidRPr="00B235EB">
        <w:rPr>
          <w:rFonts w:cs="Arial"/>
          <w:szCs w:val="22"/>
        </w:rPr>
        <w:t xml:space="preserve">he </w:t>
      </w:r>
      <w:r w:rsidR="00C02B40" w:rsidRPr="00B235EB">
        <w:rPr>
          <w:rFonts w:cs="Arial"/>
          <w:szCs w:val="22"/>
        </w:rPr>
        <w:t>LAR</w:t>
      </w:r>
      <w:r w:rsidR="00052A52" w:rsidRPr="00B235EB">
        <w:rPr>
          <w:rFonts w:cs="Arial"/>
          <w:szCs w:val="22"/>
        </w:rPr>
        <w:t>:</w:t>
      </w:r>
    </w:p>
    <w:p w14:paraId="2FF9957B" w14:textId="77777777" w:rsidR="00052A52" w:rsidRPr="00B235EB" w:rsidRDefault="00C32425" w:rsidP="0074334D">
      <w:pPr>
        <w:numPr>
          <w:ilvl w:val="1"/>
          <w:numId w:val="266"/>
        </w:numPr>
        <w:rPr>
          <w:rFonts w:cs="Arial"/>
          <w:szCs w:val="22"/>
        </w:rPr>
      </w:pPr>
      <w:r>
        <w:rPr>
          <w:rFonts w:cs="Arial"/>
          <w:szCs w:val="22"/>
        </w:rPr>
        <w:t>I</w:t>
      </w:r>
      <w:r w:rsidR="00A36072" w:rsidRPr="00B235EB">
        <w:rPr>
          <w:rFonts w:cs="Arial"/>
          <w:szCs w:val="22"/>
        </w:rPr>
        <w:t>s named</w:t>
      </w:r>
      <w:r w:rsidR="00C02B40" w:rsidRPr="00B235EB">
        <w:rPr>
          <w:rFonts w:cs="Arial"/>
          <w:szCs w:val="22"/>
        </w:rPr>
        <w:t xml:space="preserve">, </w:t>
      </w:r>
    </w:p>
    <w:p w14:paraId="14E8657B" w14:textId="77777777" w:rsidR="00052A52" w:rsidRPr="00B235EB" w:rsidRDefault="00C32425" w:rsidP="0074334D">
      <w:pPr>
        <w:numPr>
          <w:ilvl w:val="1"/>
          <w:numId w:val="266"/>
        </w:numPr>
        <w:rPr>
          <w:rFonts w:cs="Arial"/>
          <w:szCs w:val="22"/>
        </w:rPr>
      </w:pPr>
      <w:r>
        <w:rPr>
          <w:rFonts w:cs="Arial"/>
          <w:szCs w:val="22"/>
        </w:rPr>
        <w:t>M</w:t>
      </w:r>
      <w:r w:rsidR="00A36072" w:rsidRPr="00B235EB">
        <w:rPr>
          <w:rFonts w:cs="Arial"/>
          <w:szCs w:val="22"/>
        </w:rPr>
        <w:t>ade aware of their responsibilit</w:t>
      </w:r>
      <w:r w:rsidR="00C02B40" w:rsidRPr="00B235EB">
        <w:rPr>
          <w:rFonts w:cs="Arial"/>
          <w:szCs w:val="22"/>
        </w:rPr>
        <w:t>ies,</w:t>
      </w:r>
      <w:r w:rsidR="00A36072" w:rsidRPr="00B235EB">
        <w:rPr>
          <w:rFonts w:cs="Arial"/>
          <w:szCs w:val="22"/>
        </w:rPr>
        <w:t xml:space="preserve">  </w:t>
      </w:r>
    </w:p>
    <w:p w14:paraId="3289D256" w14:textId="77777777" w:rsidR="00052A52" w:rsidRPr="00B235EB" w:rsidRDefault="00C32425" w:rsidP="0074334D">
      <w:pPr>
        <w:numPr>
          <w:ilvl w:val="1"/>
          <w:numId w:val="266"/>
        </w:numPr>
        <w:rPr>
          <w:rFonts w:cs="Arial"/>
          <w:szCs w:val="22"/>
        </w:rPr>
      </w:pPr>
      <w:r>
        <w:rPr>
          <w:rFonts w:cs="Arial"/>
          <w:szCs w:val="22"/>
        </w:rPr>
        <w:t>H</w:t>
      </w:r>
      <w:r w:rsidR="00A36072" w:rsidRPr="00B235EB">
        <w:rPr>
          <w:rFonts w:cs="Arial"/>
          <w:szCs w:val="22"/>
        </w:rPr>
        <w:t>a</w:t>
      </w:r>
      <w:r w:rsidR="00C02B40" w:rsidRPr="00B235EB">
        <w:rPr>
          <w:rFonts w:cs="Arial"/>
          <w:szCs w:val="22"/>
        </w:rPr>
        <w:t>s</w:t>
      </w:r>
      <w:r w:rsidR="00A36072" w:rsidRPr="00B235EB">
        <w:rPr>
          <w:rFonts w:cs="Arial"/>
          <w:szCs w:val="22"/>
        </w:rPr>
        <w:t xml:space="preserve"> been informed about </w:t>
      </w:r>
      <w:r w:rsidR="00C02B40" w:rsidRPr="00B235EB">
        <w:rPr>
          <w:rFonts w:cs="Arial"/>
          <w:szCs w:val="22"/>
        </w:rPr>
        <w:t xml:space="preserve">the </w:t>
      </w:r>
      <w:r w:rsidR="00A36072" w:rsidRPr="00B235EB">
        <w:rPr>
          <w:rFonts w:cs="Arial"/>
          <w:szCs w:val="22"/>
        </w:rPr>
        <w:t>risks</w:t>
      </w:r>
      <w:r w:rsidR="00C02B40" w:rsidRPr="00B235EB">
        <w:rPr>
          <w:rFonts w:cs="Arial"/>
          <w:szCs w:val="22"/>
        </w:rPr>
        <w:t xml:space="preserve"> and </w:t>
      </w:r>
      <w:r w:rsidR="00A36072" w:rsidRPr="00B235EB">
        <w:rPr>
          <w:rFonts w:cs="Arial"/>
          <w:szCs w:val="22"/>
        </w:rPr>
        <w:t>benefits of the study</w:t>
      </w:r>
      <w:r>
        <w:rPr>
          <w:rFonts w:cs="Arial"/>
          <w:szCs w:val="22"/>
        </w:rPr>
        <w:t>,</w:t>
      </w:r>
    </w:p>
    <w:p w14:paraId="6C56FEFD" w14:textId="77777777" w:rsidR="00052A52" w:rsidRPr="00B235EB" w:rsidRDefault="00C32425" w:rsidP="0074334D">
      <w:pPr>
        <w:numPr>
          <w:ilvl w:val="1"/>
          <w:numId w:val="266"/>
        </w:numPr>
        <w:rPr>
          <w:rFonts w:cs="Arial"/>
          <w:szCs w:val="22"/>
        </w:rPr>
      </w:pPr>
      <w:r>
        <w:rPr>
          <w:rFonts w:cs="Arial"/>
          <w:szCs w:val="22"/>
        </w:rPr>
        <w:t>I</w:t>
      </w:r>
      <w:r w:rsidR="00C02B40" w:rsidRPr="00B235EB">
        <w:rPr>
          <w:rFonts w:cs="Arial"/>
          <w:szCs w:val="22"/>
        </w:rPr>
        <w:t xml:space="preserve">s </w:t>
      </w:r>
      <w:r w:rsidR="00A36072" w:rsidRPr="00B235EB">
        <w:rPr>
          <w:rFonts w:cs="Arial"/>
          <w:szCs w:val="22"/>
        </w:rPr>
        <w:t>aware that the subject had consented to participate</w:t>
      </w:r>
      <w:r w:rsidR="004A59CB" w:rsidRPr="00B235EB">
        <w:rPr>
          <w:rFonts w:cs="Arial"/>
          <w:szCs w:val="22"/>
        </w:rPr>
        <w:t>, if they did so before losing decision-making capacity</w:t>
      </w:r>
      <w:r>
        <w:rPr>
          <w:rFonts w:cs="Arial"/>
          <w:szCs w:val="22"/>
        </w:rPr>
        <w:t>,</w:t>
      </w:r>
    </w:p>
    <w:p w14:paraId="60811044" w14:textId="720484C5" w:rsidR="00052A52" w:rsidRPr="00B235EB" w:rsidRDefault="00C32425" w:rsidP="0074334D">
      <w:pPr>
        <w:numPr>
          <w:ilvl w:val="1"/>
          <w:numId w:val="266"/>
        </w:numPr>
        <w:rPr>
          <w:rFonts w:cs="Arial"/>
          <w:szCs w:val="22"/>
        </w:rPr>
      </w:pPr>
      <w:r>
        <w:rPr>
          <w:rFonts w:cs="Arial"/>
          <w:szCs w:val="22"/>
        </w:rPr>
        <w:t>I</w:t>
      </w:r>
      <w:r w:rsidR="00052A52" w:rsidRPr="00B235EB">
        <w:rPr>
          <w:rFonts w:cs="Arial"/>
          <w:szCs w:val="22"/>
        </w:rPr>
        <w:t>s</w:t>
      </w:r>
      <w:r w:rsidR="00A36072" w:rsidRPr="00B235EB">
        <w:rPr>
          <w:rFonts w:cs="Arial"/>
          <w:szCs w:val="22"/>
        </w:rPr>
        <w:t xml:space="preserve"> aware of their rights to withdraw</w:t>
      </w:r>
      <w:r w:rsidR="00052A52" w:rsidRPr="00B235EB">
        <w:rPr>
          <w:rFonts w:cs="Arial"/>
          <w:szCs w:val="22"/>
        </w:rPr>
        <w:t xml:space="preserve"> the subject from the study</w:t>
      </w:r>
      <w:r w:rsidR="00A36072" w:rsidRPr="00B235EB">
        <w:rPr>
          <w:rFonts w:cs="Arial"/>
          <w:szCs w:val="22"/>
        </w:rPr>
        <w:t xml:space="preserve"> and to contact the PI or </w:t>
      </w:r>
      <w:r w:rsidR="00D87D32">
        <w:rPr>
          <w:rFonts w:cs="Arial"/>
          <w:szCs w:val="22"/>
        </w:rPr>
        <w:t>RAO</w:t>
      </w:r>
      <w:r w:rsidR="00855A54" w:rsidRPr="00B235EB" w:rsidDel="00855A54">
        <w:rPr>
          <w:rFonts w:cs="Arial"/>
          <w:szCs w:val="22"/>
        </w:rPr>
        <w:t xml:space="preserve"> </w:t>
      </w:r>
      <w:r w:rsidR="00052A52" w:rsidRPr="00B235EB">
        <w:rPr>
          <w:rFonts w:cs="Arial"/>
          <w:szCs w:val="22"/>
        </w:rPr>
        <w:t xml:space="preserve">regarding </w:t>
      </w:r>
      <w:r w:rsidR="00A36072" w:rsidRPr="00B235EB">
        <w:rPr>
          <w:rFonts w:cs="Arial"/>
          <w:szCs w:val="22"/>
        </w:rPr>
        <w:t>questions</w:t>
      </w:r>
      <w:r w:rsidR="00052A52" w:rsidRPr="00B235EB">
        <w:rPr>
          <w:rFonts w:cs="Arial"/>
          <w:szCs w:val="22"/>
        </w:rPr>
        <w:t xml:space="preserve"> or </w:t>
      </w:r>
      <w:r w:rsidR="00A36072" w:rsidRPr="00B235EB">
        <w:rPr>
          <w:rFonts w:cs="Arial"/>
          <w:szCs w:val="22"/>
        </w:rPr>
        <w:t>problems</w:t>
      </w:r>
      <w:r>
        <w:rPr>
          <w:rFonts w:cs="Arial"/>
          <w:szCs w:val="22"/>
        </w:rPr>
        <w:t>,</w:t>
      </w:r>
      <w:r w:rsidR="00A36072" w:rsidRPr="00B235EB">
        <w:rPr>
          <w:rFonts w:cs="Arial"/>
          <w:szCs w:val="22"/>
        </w:rPr>
        <w:t xml:space="preserve"> </w:t>
      </w:r>
      <w:r w:rsidR="00052A52" w:rsidRPr="00B235EB">
        <w:rPr>
          <w:rFonts w:cs="Arial"/>
          <w:szCs w:val="22"/>
        </w:rPr>
        <w:t>and</w:t>
      </w:r>
    </w:p>
    <w:p w14:paraId="5259F152" w14:textId="77777777" w:rsidR="00052A52" w:rsidRPr="00B235EB" w:rsidRDefault="00C32425" w:rsidP="0074334D">
      <w:pPr>
        <w:numPr>
          <w:ilvl w:val="1"/>
          <w:numId w:val="266"/>
        </w:numPr>
        <w:rPr>
          <w:rFonts w:cs="Arial"/>
          <w:szCs w:val="22"/>
        </w:rPr>
      </w:pPr>
      <w:r>
        <w:rPr>
          <w:rFonts w:cs="Arial"/>
          <w:szCs w:val="22"/>
        </w:rPr>
        <w:t>T</w:t>
      </w:r>
      <w:r w:rsidR="00052A52" w:rsidRPr="00B235EB">
        <w:rPr>
          <w:rFonts w:cs="Arial"/>
          <w:szCs w:val="22"/>
        </w:rPr>
        <w:t>hat the surrogate will be informed of future information that is needed to be informed as would a regular study subject</w:t>
      </w:r>
      <w:r>
        <w:rPr>
          <w:rFonts w:cs="Arial"/>
          <w:szCs w:val="22"/>
        </w:rPr>
        <w:t>,</w:t>
      </w:r>
      <w:r w:rsidR="00052A52" w:rsidRPr="00B235EB">
        <w:rPr>
          <w:rFonts w:cs="Arial"/>
          <w:szCs w:val="22"/>
        </w:rPr>
        <w:t xml:space="preserve"> and</w:t>
      </w:r>
    </w:p>
    <w:p w14:paraId="5F8BB0DA" w14:textId="77777777" w:rsidR="00052A52" w:rsidRPr="00B235EB" w:rsidRDefault="00C32425" w:rsidP="0074334D">
      <w:pPr>
        <w:numPr>
          <w:ilvl w:val="0"/>
          <w:numId w:val="266"/>
        </w:numPr>
        <w:rPr>
          <w:rFonts w:cs="Arial"/>
          <w:szCs w:val="22"/>
        </w:rPr>
      </w:pPr>
      <w:r>
        <w:rPr>
          <w:rFonts w:cs="Arial"/>
          <w:szCs w:val="22"/>
        </w:rPr>
        <w:t>T</w:t>
      </w:r>
      <w:r w:rsidR="00A36072" w:rsidRPr="00B235EB">
        <w:rPr>
          <w:rFonts w:cs="Arial"/>
          <w:szCs w:val="22"/>
        </w:rPr>
        <w:t>he subject, if possible, has given their assent to participation in the study</w:t>
      </w:r>
      <w:r>
        <w:rPr>
          <w:rFonts w:cs="Arial"/>
          <w:szCs w:val="22"/>
        </w:rPr>
        <w:t>.</w:t>
      </w:r>
    </w:p>
    <w:p w14:paraId="0D0C81C7" w14:textId="77777777" w:rsidR="00052A52" w:rsidRPr="00B235EB" w:rsidRDefault="00052A52" w:rsidP="00052A52">
      <w:pPr>
        <w:ind w:left="360"/>
        <w:rPr>
          <w:rFonts w:cs="Arial"/>
          <w:szCs w:val="22"/>
        </w:rPr>
      </w:pPr>
    </w:p>
    <w:p w14:paraId="33DB55F5" w14:textId="51B5D8F0" w:rsidR="00A36072" w:rsidRPr="00B235EB" w:rsidRDefault="00A36072" w:rsidP="00052A52">
      <w:pPr>
        <w:ind w:left="360"/>
        <w:rPr>
          <w:rFonts w:cs="Arial"/>
          <w:szCs w:val="22"/>
        </w:rPr>
      </w:pPr>
      <w:r w:rsidRPr="00B235EB">
        <w:rPr>
          <w:rFonts w:cs="Arial"/>
          <w:szCs w:val="22"/>
        </w:rPr>
        <w:t xml:space="preserve">Progress notes </w:t>
      </w:r>
      <w:r w:rsidR="00EA4E12">
        <w:rPr>
          <w:rFonts w:cs="Arial"/>
          <w:szCs w:val="22"/>
        </w:rPr>
        <w:t xml:space="preserve">(See Section XVII.P. Progress Notes) </w:t>
      </w:r>
      <w:r w:rsidRPr="00B235EB">
        <w:rPr>
          <w:rFonts w:cs="Arial"/>
          <w:szCs w:val="22"/>
        </w:rPr>
        <w:t>during the period of surrogate consent should note that subject himself/herself demonstrates no dissent from participation in the study</w:t>
      </w:r>
      <w:r w:rsidR="00EA4E12">
        <w:rPr>
          <w:rFonts w:cs="Arial"/>
          <w:szCs w:val="22"/>
        </w:rPr>
        <w:t xml:space="preserve"> as described in VHA Handbook 1004.</w:t>
      </w:r>
      <w:r w:rsidR="00EA61C8">
        <w:rPr>
          <w:rFonts w:cs="Arial"/>
          <w:szCs w:val="22"/>
        </w:rPr>
        <w:t>0</w:t>
      </w:r>
      <w:r w:rsidR="00EA4E12">
        <w:rPr>
          <w:rFonts w:cs="Arial"/>
          <w:szCs w:val="22"/>
        </w:rPr>
        <w:t>1</w:t>
      </w:r>
      <w:r w:rsidRPr="00B235EB">
        <w:rPr>
          <w:rFonts w:cs="Arial"/>
          <w:szCs w:val="22"/>
        </w:rPr>
        <w:t xml:space="preserve">. </w:t>
      </w:r>
    </w:p>
    <w:p w14:paraId="007D675B" w14:textId="77777777" w:rsidR="00A36072" w:rsidRPr="00B235EB" w:rsidRDefault="00EA4E12" w:rsidP="00A36072">
      <w:pPr>
        <w:rPr>
          <w:rFonts w:cs="Arial"/>
          <w:szCs w:val="22"/>
        </w:rPr>
      </w:pPr>
      <w:r>
        <w:rPr>
          <w:rFonts w:cs="Arial"/>
          <w:szCs w:val="22"/>
        </w:rPr>
        <w:t xml:space="preserve"> </w:t>
      </w:r>
    </w:p>
    <w:p w14:paraId="65F2CF3F" w14:textId="77777777" w:rsidR="007841C6" w:rsidRPr="00B235EB" w:rsidRDefault="00A36072" w:rsidP="00A36072">
      <w:pPr>
        <w:pStyle w:val="Heading1"/>
        <w:rPr>
          <w:rFonts w:cs="Arial"/>
        </w:rPr>
      </w:pPr>
      <w:r w:rsidRPr="00B235EB">
        <w:rPr>
          <w:rFonts w:cs="Arial"/>
        </w:rPr>
        <w:br w:type="page"/>
      </w:r>
      <w:bookmarkStart w:id="2661" w:name="_Toc105420348"/>
      <w:r w:rsidR="007841C6" w:rsidRPr="00B235EB">
        <w:rPr>
          <w:rFonts w:cs="Arial"/>
        </w:rPr>
        <w:lastRenderedPageBreak/>
        <w:t>SPECIAL CONSIDERATIONS FOR SPECIAL TYPES OF RESEARCH</w:t>
      </w:r>
      <w:bookmarkEnd w:id="2661"/>
    </w:p>
    <w:p w14:paraId="2F057EC7" w14:textId="77777777" w:rsidR="007841C6" w:rsidRPr="00B235EB" w:rsidRDefault="007841C6" w:rsidP="007841C6">
      <w:pPr>
        <w:rPr>
          <w:rFonts w:cs="Arial"/>
          <w:szCs w:val="22"/>
        </w:rPr>
      </w:pPr>
    </w:p>
    <w:p w14:paraId="00DD63E6" w14:textId="77777777" w:rsidR="007841C6" w:rsidRPr="00B235EB" w:rsidRDefault="007841C6" w:rsidP="00970C45">
      <w:pPr>
        <w:pStyle w:val="Heading2"/>
        <w:numPr>
          <w:ilvl w:val="0"/>
          <w:numId w:val="165"/>
        </w:numPr>
      </w:pPr>
      <w:bookmarkStart w:id="2662" w:name="_Toc105420349"/>
      <w:r w:rsidRPr="00B235EB">
        <w:t>Behavioral and Social Sciences Research</w:t>
      </w:r>
      <w:bookmarkEnd w:id="2662"/>
    </w:p>
    <w:p w14:paraId="484E2C98" w14:textId="77777777" w:rsidR="007841C6" w:rsidRPr="00B235EB" w:rsidRDefault="007841C6" w:rsidP="007841C6">
      <w:pPr>
        <w:rPr>
          <w:rFonts w:cs="Arial"/>
          <w:szCs w:val="22"/>
        </w:rPr>
      </w:pPr>
      <w:r w:rsidRPr="00B235EB">
        <w:rPr>
          <w:rFonts w:cs="Arial"/>
          <w:szCs w:val="22"/>
        </w:rPr>
        <w:t xml:space="preserve">This type of research </w:t>
      </w:r>
      <w:r w:rsidR="0045629E" w:rsidRPr="00B235EB">
        <w:rPr>
          <w:rFonts w:cs="Arial"/>
          <w:szCs w:val="22"/>
        </w:rPr>
        <w:t xml:space="preserve">generally </w:t>
      </w:r>
      <w:r w:rsidRPr="00B235EB">
        <w:rPr>
          <w:rFonts w:cs="Arial"/>
          <w:szCs w:val="22"/>
        </w:rPr>
        <w:t xml:space="preserve">involves surveys, observational studies, </w:t>
      </w:r>
      <w:r w:rsidR="0045629E" w:rsidRPr="00B235EB">
        <w:rPr>
          <w:rFonts w:cs="Arial"/>
          <w:szCs w:val="22"/>
        </w:rPr>
        <w:t xml:space="preserve">or </w:t>
      </w:r>
      <w:r w:rsidRPr="00B235EB">
        <w:rPr>
          <w:rFonts w:cs="Arial"/>
          <w:szCs w:val="22"/>
        </w:rPr>
        <w:t xml:space="preserve">personal interviews. </w:t>
      </w:r>
    </w:p>
    <w:p w14:paraId="7A11AC57" w14:textId="77777777" w:rsidR="007841C6" w:rsidRPr="00B235EB" w:rsidRDefault="007841C6" w:rsidP="007841C6">
      <w:pPr>
        <w:rPr>
          <w:rFonts w:cs="Arial"/>
          <w:szCs w:val="22"/>
        </w:rPr>
      </w:pPr>
    </w:p>
    <w:p w14:paraId="130D8B35" w14:textId="77777777" w:rsidR="007841C6" w:rsidRPr="00B235EB" w:rsidRDefault="007841C6" w:rsidP="00D67A56">
      <w:pPr>
        <w:pStyle w:val="Heading3"/>
        <w:numPr>
          <w:ilvl w:val="0"/>
          <w:numId w:val="166"/>
        </w:numPr>
        <w:rPr>
          <w:rFonts w:cs="Arial"/>
        </w:rPr>
      </w:pPr>
      <w:bookmarkStart w:id="2663" w:name="_Toc357662193"/>
      <w:bookmarkStart w:id="2664" w:name="_Toc105420350"/>
      <w:r w:rsidRPr="00B235EB">
        <w:rPr>
          <w:rFonts w:cs="Arial"/>
        </w:rPr>
        <w:t>Social and Psychological Harms</w:t>
      </w:r>
      <w:bookmarkEnd w:id="2663"/>
      <w:bookmarkEnd w:id="2664"/>
    </w:p>
    <w:p w14:paraId="09A21EA3" w14:textId="77777777" w:rsidR="007841C6" w:rsidRPr="00B235EB" w:rsidRDefault="0045629E" w:rsidP="00272D68">
      <w:pPr>
        <w:pStyle w:val="Level1"/>
        <w:widowControl/>
        <w:ind w:left="360"/>
        <w:rPr>
          <w:rFonts w:cs="Arial"/>
          <w:sz w:val="22"/>
          <w:szCs w:val="22"/>
        </w:rPr>
      </w:pPr>
      <w:r w:rsidRPr="00B235EB">
        <w:rPr>
          <w:rFonts w:cs="Arial"/>
          <w:sz w:val="22"/>
          <w:szCs w:val="22"/>
        </w:rPr>
        <w:t>The primary concerns w</w:t>
      </w:r>
      <w:r w:rsidR="007841C6" w:rsidRPr="00B235EB">
        <w:rPr>
          <w:rFonts w:cs="Arial"/>
          <w:sz w:val="22"/>
          <w:szCs w:val="22"/>
        </w:rPr>
        <w:t>hen evaluating behavioral and social science research</w:t>
      </w:r>
      <w:r w:rsidRPr="00B235EB">
        <w:rPr>
          <w:rFonts w:cs="Arial"/>
          <w:sz w:val="22"/>
          <w:szCs w:val="22"/>
        </w:rPr>
        <w:t xml:space="preserve"> are the </w:t>
      </w:r>
      <w:r w:rsidR="007841C6" w:rsidRPr="00B235EB">
        <w:rPr>
          <w:rFonts w:cs="Arial"/>
          <w:sz w:val="22"/>
          <w:szCs w:val="22"/>
        </w:rPr>
        <w:t xml:space="preserve">risk of harm to </w:t>
      </w:r>
      <w:r w:rsidR="008F71E4" w:rsidRPr="00B235EB">
        <w:rPr>
          <w:rFonts w:cs="Arial"/>
          <w:sz w:val="22"/>
          <w:szCs w:val="22"/>
        </w:rPr>
        <w:t>participant</w:t>
      </w:r>
      <w:r w:rsidR="007841C6" w:rsidRPr="00B235EB">
        <w:rPr>
          <w:rFonts w:cs="Arial"/>
          <w:sz w:val="22"/>
          <w:szCs w:val="22"/>
        </w:rPr>
        <w:t xml:space="preserve">s with respect to social or psychological harm. </w:t>
      </w:r>
      <w:r w:rsidRPr="00B235EB">
        <w:rPr>
          <w:rFonts w:cs="Arial"/>
          <w:sz w:val="22"/>
          <w:szCs w:val="22"/>
        </w:rPr>
        <w:t>Therefore, the IRB should pay particular attention to th</w:t>
      </w:r>
      <w:r w:rsidR="007841C6" w:rsidRPr="00B235EB">
        <w:rPr>
          <w:rFonts w:cs="Arial"/>
          <w:sz w:val="22"/>
          <w:szCs w:val="22"/>
        </w:rPr>
        <w:t xml:space="preserve">e following: </w:t>
      </w:r>
    </w:p>
    <w:p w14:paraId="2B7E1767" w14:textId="77777777" w:rsidR="00721C8C" w:rsidRPr="00B235EB" w:rsidRDefault="007841C6" w:rsidP="00272D68">
      <w:pPr>
        <w:numPr>
          <w:ilvl w:val="0"/>
          <w:numId w:val="126"/>
        </w:numPr>
        <w:rPr>
          <w:rFonts w:cs="Arial"/>
          <w:szCs w:val="22"/>
        </w:rPr>
      </w:pPr>
      <w:r w:rsidRPr="00B235EB">
        <w:rPr>
          <w:rFonts w:cs="Arial"/>
          <w:szCs w:val="22"/>
        </w:rPr>
        <w:t>The potential for participants to experience stress, anxiety, guilt, or trauma that could result in genuine psychological harm.</w:t>
      </w:r>
    </w:p>
    <w:p w14:paraId="1F548923" w14:textId="77777777" w:rsidR="007841C6" w:rsidRPr="00B235EB" w:rsidRDefault="00721C8C" w:rsidP="00272D68">
      <w:pPr>
        <w:numPr>
          <w:ilvl w:val="0"/>
          <w:numId w:val="126"/>
        </w:numPr>
        <w:rPr>
          <w:rFonts w:cs="Arial"/>
          <w:szCs w:val="22"/>
        </w:rPr>
      </w:pPr>
      <w:r w:rsidRPr="00B235EB">
        <w:rPr>
          <w:rFonts w:cs="Arial"/>
          <w:szCs w:val="22"/>
        </w:rPr>
        <w:t xml:space="preserve"> </w:t>
      </w:r>
      <w:r w:rsidR="007841C6" w:rsidRPr="00B235EB">
        <w:rPr>
          <w:rFonts w:cs="Arial"/>
          <w:szCs w:val="22"/>
        </w:rPr>
        <w:t>The risks of criminal or civil liability or other risks that could result in serious social harms, such as damage to financial standing, employability, insurability, or reputation; stigmatization; and damage to social or family relationships.</w:t>
      </w:r>
    </w:p>
    <w:p w14:paraId="091DB878" w14:textId="77777777" w:rsidR="007841C6" w:rsidRPr="00B235EB" w:rsidRDefault="007841C6" w:rsidP="00272D68">
      <w:pPr>
        <w:numPr>
          <w:ilvl w:val="0"/>
          <w:numId w:val="126"/>
        </w:numPr>
        <w:rPr>
          <w:rFonts w:cs="Arial"/>
          <w:szCs w:val="22"/>
        </w:rPr>
      </w:pPr>
      <w:r w:rsidRPr="00B235EB">
        <w:rPr>
          <w:rFonts w:cs="Arial"/>
          <w:szCs w:val="22"/>
        </w:rPr>
        <w:t xml:space="preserve">If information is to be collected on living individuals other than the consented </w:t>
      </w:r>
      <w:r w:rsidR="008F71E4" w:rsidRPr="00B235EB">
        <w:rPr>
          <w:rFonts w:cs="Arial"/>
          <w:szCs w:val="22"/>
        </w:rPr>
        <w:t>participant</w:t>
      </w:r>
      <w:r w:rsidRPr="00B235EB">
        <w:rPr>
          <w:rFonts w:cs="Arial"/>
          <w:szCs w:val="22"/>
        </w:rPr>
        <w:t xml:space="preserve">s, e.g., </w:t>
      </w:r>
      <w:r w:rsidR="008F71E4" w:rsidRPr="00B235EB">
        <w:rPr>
          <w:rFonts w:cs="Arial"/>
          <w:szCs w:val="22"/>
        </w:rPr>
        <w:t>participant</w:t>
      </w:r>
      <w:r w:rsidRPr="00B235EB">
        <w:rPr>
          <w:rFonts w:cs="Arial"/>
          <w:szCs w:val="22"/>
        </w:rPr>
        <w:t>’s family members, the IRB should consider the risk of harm to those individuals.</w:t>
      </w:r>
    </w:p>
    <w:p w14:paraId="543A8246" w14:textId="77777777" w:rsidR="007841C6" w:rsidRPr="00B235EB" w:rsidRDefault="007841C6" w:rsidP="00272D68">
      <w:pPr>
        <w:tabs>
          <w:tab w:val="num" w:pos="1062"/>
        </w:tabs>
        <w:ind w:left="360"/>
        <w:rPr>
          <w:rFonts w:cs="Arial"/>
          <w:szCs w:val="22"/>
        </w:rPr>
      </w:pPr>
      <w:r w:rsidRPr="00B235EB">
        <w:rPr>
          <w:rFonts w:cs="Arial"/>
          <w:szCs w:val="22"/>
        </w:rPr>
        <w:t xml:space="preserve"> </w:t>
      </w:r>
    </w:p>
    <w:p w14:paraId="63A4977C" w14:textId="77777777" w:rsidR="007841C6" w:rsidRPr="00B235EB" w:rsidRDefault="007841C6" w:rsidP="00272D68">
      <w:pPr>
        <w:pStyle w:val="BodyText3"/>
        <w:ind w:left="360"/>
        <w:rPr>
          <w:rFonts w:ascii="Arial" w:hAnsi="Arial" w:cs="Arial"/>
          <w:sz w:val="22"/>
          <w:szCs w:val="22"/>
        </w:rPr>
      </w:pPr>
      <w:r w:rsidRPr="00B235EB">
        <w:rPr>
          <w:rFonts w:ascii="Arial" w:hAnsi="Arial" w:cs="Arial"/>
          <w:sz w:val="22"/>
          <w:szCs w:val="22"/>
        </w:rPr>
        <w:t>To mitigate such risks, the IRB shall review the proposal for appropriate preventive protections and debriefings, adequate disclosure of risks in the informed consent information, and mechanisms to protect the confidentiality and privacy of persons participating in or affected by the research.</w:t>
      </w:r>
    </w:p>
    <w:p w14:paraId="3C546B01" w14:textId="77777777" w:rsidR="007841C6" w:rsidRPr="0074334D" w:rsidRDefault="007841C6" w:rsidP="007841C6">
      <w:pPr>
        <w:pStyle w:val="BodyText3"/>
        <w:rPr>
          <w:rFonts w:ascii="Arial" w:hAnsi="Arial" w:cs="Arial"/>
          <w:sz w:val="22"/>
          <w:szCs w:val="22"/>
        </w:rPr>
      </w:pPr>
    </w:p>
    <w:p w14:paraId="0D99E1FA" w14:textId="77777777" w:rsidR="007841C6" w:rsidRPr="00840E91" w:rsidRDefault="007841C6" w:rsidP="007841C6">
      <w:pPr>
        <w:pStyle w:val="Heading3"/>
        <w:rPr>
          <w:rFonts w:cs="Arial"/>
        </w:rPr>
      </w:pPr>
      <w:bookmarkStart w:id="2665" w:name="_Toc357662194"/>
      <w:bookmarkStart w:id="2666" w:name="_Toc105420351"/>
      <w:r w:rsidRPr="00DE0081">
        <w:rPr>
          <w:rFonts w:cs="Arial"/>
          <w:bCs/>
        </w:rPr>
        <w:t>Pri</w:t>
      </w:r>
      <w:r w:rsidRPr="00EB0F47">
        <w:rPr>
          <w:rFonts w:cs="Arial"/>
        </w:rPr>
        <w:t>vacy and Confid</w:t>
      </w:r>
      <w:r w:rsidRPr="00840E91">
        <w:rPr>
          <w:rFonts w:cs="Arial"/>
        </w:rPr>
        <w:t>entiality Concerns</w:t>
      </w:r>
      <w:bookmarkEnd w:id="2665"/>
      <w:bookmarkEnd w:id="2666"/>
    </w:p>
    <w:p w14:paraId="637EFAC7" w14:textId="77777777" w:rsidR="007841C6" w:rsidRPr="00B235EB" w:rsidRDefault="007841C6" w:rsidP="00272D68">
      <w:pPr>
        <w:pStyle w:val="BodyText3"/>
        <w:ind w:left="360"/>
        <w:rPr>
          <w:rFonts w:cs="Arial"/>
          <w:szCs w:val="22"/>
        </w:rPr>
      </w:pPr>
      <w:r w:rsidRPr="00840E91">
        <w:rPr>
          <w:rFonts w:ascii="Arial" w:hAnsi="Arial" w:cs="Arial"/>
          <w:sz w:val="22"/>
          <w:szCs w:val="22"/>
        </w:rPr>
        <w:t>The use of confidential i</w:t>
      </w:r>
      <w:r w:rsidRPr="009C6E0D">
        <w:rPr>
          <w:rFonts w:ascii="Arial" w:hAnsi="Arial" w:cs="Arial"/>
          <w:sz w:val="22"/>
          <w:szCs w:val="22"/>
        </w:rPr>
        <w:t xml:space="preserve">nformation is an essential element of much social and behavioral research. Methods used to identify potential research </w:t>
      </w:r>
      <w:r w:rsidR="008F71E4" w:rsidRPr="009D6AA7">
        <w:rPr>
          <w:rFonts w:ascii="Arial" w:hAnsi="Arial" w:cs="Arial"/>
          <w:sz w:val="22"/>
          <w:szCs w:val="22"/>
        </w:rPr>
        <w:t>participant</w:t>
      </w:r>
      <w:r w:rsidRPr="009D6AA7">
        <w:rPr>
          <w:rFonts w:ascii="Arial" w:hAnsi="Arial" w:cs="Arial"/>
          <w:sz w:val="22"/>
          <w:szCs w:val="22"/>
        </w:rPr>
        <w:t xml:space="preserve">s or to gather information about </w:t>
      </w:r>
      <w:r w:rsidR="008F71E4" w:rsidRPr="0055161B">
        <w:rPr>
          <w:rFonts w:ascii="Arial" w:hAnsi="Arial" w:cs="Arial"/>
          <w:sz w:val="22"/>
          <w:szCs w:val="22"/>
        </w:rPr>
        <w:t>participant</w:t>
      </w:r>
      <w:r w:rsidRPr="008D1A54">
        <w:rPr>
          <w:rFonts w:ascii="Arial" w:hAnsi="Arial" w:cs="Arial"/>
          <w:sz w:val="22"/>
          <w:szCs w:val="22"/>
        </w:rPr>
        <w:t>s must not compromise the privacy of the individuals. In general, identifiable information may not be obtained from pr</w:t>
      </w:r>
      <w:r w:rsidRPr="00F466C6">
        <w:rPr>
          <w:rFonts w:ascii="Arial" w:hAnsi="Arial" w:cs="Arial"/>
          <w:sz w:val="22"/>
          <w:szCs w:val="22"/>
        </w:rPr>
        <w:t>ivate (non</w:t>
      </w:r>
      <w:r w:rsidRPr="00F466C6">
        <w:rPr>
          <w:rFonts w:ascii="Arial" w:hAnsi="Arial" w:cs="Arial"/>
          <w:sz w:val="22"/>
          <w:szCs w:val="22"/>
        </w:rPr>
        <w:noBreakHyphen/>
        <w:t xml:space="preserve">public) records without the approval of the IRB and the informed consent of the </w:t>
      </w:r>
      <w:r w:rsidR="008F71E4" w:rsidRPr="00B375B4">
        <w:rPr>
          <w:rFonts w:ascii="Arial" w:hAnsi="Arial" w:cs="Arial"/>
          <w:sz w:val="22"/>
          <w:szCs w:val="22"/>
        </w:rPr>
        <w:t>participant</w:t>
      </w:r>
      <w:r w:rsidRPr="00B375B4">
        <w:rPr>
          <w:rFonts w:ascii="Arial" w:hAnsi="Arial" w:cs="Arial"/>
          <w:sz w:val="22"/>
          <w:szCs w:val="22"/>
        </w:rPr>
        <w:t xml:space="preserve">, even for activities intended to identify potential </w:t>
      </w:r>
      <w:r w:rsidR="008F71E4" w:rsidRPr="00B162B5">
        <w:rPr>
          <w:rFonts w:ascii="Arial" w:hAnsi="Arial" w:cs="Arial"/>
          <w:sz w:val="22"/>
          <w:szCs w:val="22"/>
        </w:rPr>
        <w:t>participant</w:t>
      </w:r>
      <w:r w:rsidRPr="00B162B5">
        <w:rPr>
          <w:rFonts w:ascii="Arial" w:hAnsi="Arial" w:cs="Arial"/>
          <w:sz w:val="22"/>
          <w:szCs w:val="22"/>
        </w:rPr>
        <w:t xml:space="preserve">s who will later be approached to participate in research. </w:t>
      </w:r>
    </w:p>
    <w:p w14:paraId="19677EA9" w14:textId="77777777" w:rsidR="007841C6" w:rsidRPr="00B235EB" w:rsidRDefault="007841C6" w:rsidP="007841C6">
      <w:pPr>
        <w:rPr>
          <w:rFonts w:cs="Arial"/>
          <w:b/>
          <w:bCs/>
          <w:szCs w:val="22"/>
        </w:rPr>
      </w:pPr>
    </w:p>
    <w:p w14:paraId="3272CF1F" w14:textId="77777777" w:rsidR="007841C6" w:rsidRPr="00B235EB" w:rsidRDefault="007841C6" w:rsidP="00970C45">
      <w:pPr>
        <w:pStyle w:val="Heading2"/>
        <w:numPr>
          <w:ilvl w:val="0"/>
          <w:numId w:val="192"/>
        </w:numPr>
        <w:rPr>
          <w:u w:val="single"/>
        </w:rPr>
      </w:pPr>
      <w:bookmarkStart w:id="2667" w:name="_Toc105420352"/>
      <w:r w:rsidRPr="00B235EB">
        <w:t xml:space="preserve">Research </w:t>
      </w:r>
      <w:r w:rsidR="0045629E" w:rsidRPr="00B235EB">
        <w:t>with Existing Materials/Data</w:t>
      </w:r>
      <w:bookmarkEnd w:id="2667"/>
    </w:p>
    <w:p w14:paraId="798094CD" w14:textId="77777777" w:rsidR="007841C6" w:rsidRPr="00B235EB" w:rsidRDefault="0045629E" w:rsidP="007841C6">
      <w:pPr>
        <w:rPr>
          <w:rFonts w:cs="Arial"/>
          <w:szCs w:val="22"/>
        </w:rPr>
      </w:pPr>
      <w:r w:rsidRPr="00B235EB">
        <w:rPr>
          <w:rFonts w:cs="Arial"/>
          <w:szCs w:val="22"/>
        </w:rPr>
        <w:t>Planning to use materials or data that will exist separate from the research, but are not currently in existence, as well as research that proposed to use materials or data already in existence, each have special considerations.</w:t>
      </w:r>
      <w:r w:rsidR="007841C6" w:rsidRPr="00B235EB">
        <w:rPr>
          <w:rFonts w:cs="Arial"/>
          <w:szCs w:val="22"/>
        </w:rPr>
        <w:t xml:space="preserve"> These types of studies often use or create data repositories. </w:t>
      </w:r>
    </w:p>
    <w:p w14:paraId="54D973AF" w14:textId="77777777" w:rsidR="00A33C4E" w:rsidRPr="00B235EB" w:rsidRDefault="00A33C4E" w:rsidP="007841C6">
      <w:pPr>
        <w:rPr>
          <w:rFonts w:cs="Arial"/>
          <w:szCs w:val="22"/>
        </w:rPr>
      </w:pPr>
    </w:p>
    <w:p w14:paraId="3537DA1D" w14:textId="77777777" w:rsidR="007841C6" w:rsidRPr="00B235EB" w:rsidRDefault="007841C6" w:rsidP="00D67A56">
      <w:pPr>
        <w:pStyle w:val="Heading3"/>
        <w:numPr>
          <w:ilvl w:val="0"/>
          <w:numId w:val="167"/>
        </w:numPr>
        <w:rPr>
          <w:rFonts w:cs="Arial"/>
        </w:rPr>
      </w:pPr>
      <w:bookmarkStart w:id="2668" w:name="_Toc357662196"/>
      <w:bookmarkStart w:id="2669" w:name="_Toc105420353"/>
      <w:r w:rsidRPr="00B235EB">
        <w:rPr>
          <w:rFonts w:cs="Arial"/>
        </w:rPr>
        <w:t>Prospective Use of Existing Materials</w:t>
      </w:r>
      <w:bookmarkEnd w:id="2668"/>
      <w:bookmarkEnd w:id="2669"/>
    </w:p>
    <w:p w14:paraId="3AB766B3" w14:textId="77777777" w:rsidR="007841C6" w:rsidRPr="00B235EB" w:rsidRDefault="007841C6" w:rsidP="00272D68">
      <w:pPr>
        <w:pStyle w:val="Level1"/>
        <w:widowControl/>
        <w:ind w:left="360"/>
        <w:rPr>
          <w:rFonts w:cs="Arial"/>
          <w:sz w:val="22"/>
          <w:szCs w:val="22"/>
        </w:rPr>
      </w:pPr>
      <w:r w:rsidRPr="00B235EB">
        <w:rPr>
          <w:rFonts w:cs="Arial"/>
          <w:sz w:val="22"/>
          <w:szCs w:val="22"/>
        </w:rPr>
        <w:t xml:space="preserve">Prospective studies are designed to observe outcomes or events (e.g., diseases, behavioral outcomes, or physiological responses) that occur subsequent to identifying the targeted group of </w:t>
      </w:r>
      <w:r w:rsidR="008F71E4" w:rsidRPr="00B235EB">
        <w:rPr>
          <w:rFonts w:cs="Arial"/>
          <w:sz w:val="22"/>
          <w:szCs w:val="22"/>
        </w:rPr>
        <w:t>participant</w:t>
      </w:r>
      <w:r w:rsidRPr="00B235EB">
        <w:rPr>
          <w:rFonts w:cs="Arial"/>
          <w:sz w:val="22"/>
          <w:szCs w:val="22"/>
        </w:rPr>
        <w:t>s, proposing the study, and initiating the research.</w:t>
      </w:r>
    </w:p>
    <w:p w14:paraId="28EBA48A" w14:textId="77777777" w:rsidR="007841C6" w:rsidRPr="00B235EB" w:rsidRDefault="007841C6" w:rsidP="00272D68">
      <w:pPr>
        <w:ind w:left="360"/>
        <w:rPr>
          <w:rFonts w:cs="Arial"/>
          <w:szCs w:val="22"/>
        </w:rPr>
      </w:pPr>
    </w:p>
    <w:p w14:paraId="73140EDB" w14:textId="77777777" w:rsidR="007841C6" w:rsidRDefault="007841C6" w:rsidP="00272D68">
      <w:pPr>
        <w:ind w:left="360"/>
        <w:rPr>
          <w:rFonts w:cs="Arial"/>
          <w:szCs w:val="22"/>
        </w:rPr>
      </w:pPr>
      <w:r w:rsidRPr="00B235EB">
        <w:rPr>
          <w:rFonts w:cs="Arial"/>
          <w:szCs w:val="22"/>
        </w:rPr>
        <w:t xml:space="preserve">Prospective studies using materials (data, documents or records) that will "exist" in the future because they will be collected for some purpose unrelated to the research (e.g., routine clinical care) do not qualify for </w:t>
      </w:r>
      <w:r w:rsidRPr="00B235EB">
        <w:rPr>
          <w:rFonts w:cs="Arial"/>
          <w:b/>
          <w:szCs w:val="22"/>
        </w:rPr>
        <w:t xml:space="preserve">exemption </w:t>
      </w:r>
      <w:r w:rsidRPr="00B235EB">
        <w:rPr>
          <w:rFonts w:cs="Arial"/>
          <w:szCs w:val="22"/>
        </w:rPr>
        <w:t xml:space="preserve">under VA regulations </w:t>
      </w:r>
      <w:r w:rsidRPr="00DE0081">
        <w:rPr>
          <w:rFonts w:cs="Arial"/>
          <w:szCs w:val="22"/>
        </w:rPr>
        <w:t>because the materials in these studies are not in e</w:t>
      </w:r>
      <w:r w:rsidRPr="00EB0F47">
        <w:rPr>
          <w:rFonts w:cs="Arial"/>
          <w:szCs w:val="22"/>
        </w:rPr>
        <w:t>xistence at the time the study is proposed and initiated.</w:t>
      </w:r>
    </w:p>
    <w:p w14:paraId="638AE7C2" w14:textId="77777777" w:rsidR="006A4F1B" w:rsidRDefault="006A4F1B" w:rsidP="00272D68">
      <w:pPr>
        <w:ind w:left="360"/>
        <w:rPr>
          <w:rFonts w:cs="Arial"/>
          <w:szCs w:val="22"/>
        </w:rPr>
      </w:pPr>
    </w:p>
    <w:p w14:paraId="62E9F596" w14:textId="77777777" w:rsidR="002E4534" w:rsidRPr="00473CFB" w:rsidRDefault="002E4534" w:rsidP="002E4534">
      <w:pPr>
        <w:ind w:left="360"/>
        <w:rPr>
          <w:rFonts w:cs="Arial"/>
          <w:szCs w:val="22"/>
        </w:rPr>
      </w:pPr>
      <w:bookmarkStart w:id="2670" w:name="_Hlk534279650"/>
      <w:r w:rsidRPr="00473CFB">
        <w:rPr>
          <w:rFonts w:cs="Arial"/>
          <w:b/>
          <w:i/>
          <w:szCs w:val="22"/>
          <w:highlight w:val="yellow"/>
        </w:rPr>
        <w:t xml:space="preserve">For research that is subject to the </w:t>
      </w:r>
      <w:r>
        <w:rPr>
          <w:rFonts w:cs="Arial"/>
          <w:b/>
          <w:i/>
          <w:szCs w:val="22"/>
          <w:highlight w:val="yellow"/>
        </w:rPr>
        <w:t>2018 Requirements:</w:t>
      </w:r>
    </w:p>
    <w:bookmarkEnd w:id="2670"/>
    <w:p w14:paraId="447F5BDA" w14:textId="77777777" w:rsidR="002E4534" w:rsidRPr="00EB0F47" w:rsidRDefault="002E4534" w:rsidP="002E4534">
      <w:pPr>
        <w:ind w:left="360"/>
        <w:rPr>
          <w:rFonts w:cs="Arial"/>
          <w:szCs w:val="22"/>
        </w:rPr>
      </w:pPr>
      <w:r w:rsidRPr="00D046E3">
        <w:rPr>
          <w:rFonts w:cs="Arial"/>
          <w:szCs w:val="22"/>
        </w:rPr>
        <w:t xml:space="preserve">See Appendix </w:t>
      </w:r>
      <w:r w:rsidRPr="00661E3A">
        <w:rPr>
          <w:rFonts w:cs="Arial"/>
          <w:szCs w:val="22"/>
        </w:rPr>
        <w:t>2</w:t>
      </w:r>
      <w:r w:rsidRPr="00D046E3">
        <w:rPr>
          <w:rFonts w:cs="Arial"/>
          <w:szCs w:val="22"/>
        </w:rPr>
        <w:t xml:space="preserve"> for existing material</w:t>
      </w:r>
      <w:r w:rsidR="009659F2">
        <w:rPr>
          <w:rFonts w:cs="Arial"/>
          <w:szCs w:val="22"/>
        </w:rPr>
        <w:t>s</w:t>
      </w:r>
      <w:r w:rsidRPr="00D046E3">
        <w:rPr>
          <w:rFonts w:cs="Arial"/>
          <w:szCs w:val="22"/>
        </w:rPr>
        <w:t xml:space="preserve"> that qualify for exemption.</w:t>
      </w:r>
      <w:r>
        <w:rPr>
          <w:rFonts w:cs="Arial"/>
          <w:szCs w:val="22"/>
        </w:rPr>
        <w:t xml:space="preserve"> </w:t>
      </w:r>
    </w:p>
    <w:p w14:paraId="64F3844C" w14:textId="77777777" w:rsidR="007841C6" w:rsidRPr="00840E91" w:rsidRDefault="007841C6" w:rsidP="007841C6">
      <w:pPr>
        <w:rPr>
          <w:rFonts w:cs="Arial"/>
          <w:szCs w:val="22"/>
        </w:rPr>
      </w:pPr>
    </w:p>
    <w:p w14:paraId="6D274A19" w14:textId="77777777" w:rsidR="007841C6" w:rsidRPr="00840E91" w:rsidRDefault="007841C6" w:rsidP="007841C6">
      <w:pPr>
        <w:pStyle w:val="Heading3"/>
        <w:rPr>
          <w:rFonts w:cs="Arial"/>
        </w:rPr>
      </w:pPr>
      <w:bookmarkStart w:id="2671" w:name="_Toc357662197"/>
      <w:bookmarkStart w:id="2672" w:name="_Toc105420354"/>
      <w:r w:rsidRPr="00840E91">
        <w:rPr>
          <w:rFonts w:cs="Arial"/>
        </w:rPr>
        <w:lastRenderedPageBreak/>
        <w:t>Retrospective Use of Existing Materials</w:t>
      </w:r>
      <w:bookmarkEnd w:id="2671"/>
      <w:bookmarkEnd w:id="2672"/>
    </w:p>
    <w:p w14:paraId="17528FE7" w14:textId="77777777" w:rsidR="007841C6" w:rsidRPr="009C6E0D" w:rsidRDefault="007841C6" w:rsidP="00272D68">
      <w:pPr>
        <w:pStyle w:val="Level1"/>
        <w:widowControl/>
        <w:ind w:left="360"/>
        <w:rPr>
          <w:rFonts w:cs="Arial"/>
          <w:sz w:val="22"/>
          <w:szCs w:val="22"/>
        </w:rPr>
      </w:pPr>
      <w:r w:rsidRPr="009C6E0D">
        <w:rPr>
          <w:rFonts w:cs="Arial"/>
          <w:sz w:val="22"/>
          <w:szCs w:val="22"/>
        </w:rPr>
        <w:t>Retrospective studies involve research conducted by reviewing materials (data, documents or records) collected in the past (e.g., medical records, school records, or employment records) and existing at the time the research is proposed and initiated.</w:t>
      </w:r>
    </w:p>
    <w:p w14:paraId="55675D45" w14:textId="77777777" w:rsidR="007841C6" w:rsidRPr="009C6E0D" w:rsidRDefault="007841C6" w:rsidP="00272D68">
      <w:pPr>
        <w:numPr>
          <w:ilvl w:val="0"/>
          <w:numId w:val="267"/>
        </w:numPr>
        <w:tabs>
          <w:tab w:val="num" w:pos="3960"/>
        </w:tabs>
        <w:ind w:left="1080"/>
        <w:rPr>
          <w:rFonts w:cs="Arial"/>
          <w:szCs w:val="22"/>
        </w:rPr>
      </w:pPr>
      <w:r w:rsidRPr="009D6AA7">
        <w:rPr>
          <w:rFonts w:cs="Arial"/>
          <w:szCs w:val="22"/>
        </w:rPr>
        <w:t xml:space="preserve">Such research may be exempt under VA regulations </w:t>
      </w:r>
      <w:r w:rsidRPr="00DE0081">
        <w:rPr>
          <w:rFonts w:cs="Arial"/>
          <w:szCs w:val="22"/>
        </w:rPr>
        <w:t xml:space="preserve">if the information is publicly available or if the information is recorded in such a manner that </w:t>
      </w:r>
      <w:r w:rsidR="008F71E4" w:rsidRPr="00EB0F47">
        <w:rPr>
          <w:rFonts w:cs="Arial"/>
          <w:szCs w:val="22"/>
        </w:rPr>
        <w:t>participant</w:t>
      </w:r>
      <w:r w:rsidRPr="00840E91">
        <w:rPr>
          <w:rFonts w:cs="Arial"/>
          <w:szCs w:val="22"/>
        </w:rPr>
        <w:t xml:space="preserve">s cannot be identified, either directly or through identifiers linked to the </w:t>
      </w:r>
      <w:r w:rsidR="008F71E4" w:rsidRPr="009C6E0D">
        <w:rPr>
          <w:rFonts w:cs="Arial"/>
          <w:szCs w:val="22"/>
        </w:rPr>
        <w:t>participant</w:t>
      </w:r>
      <w:r w:rsidRPr="009C6E0D">
        <w:rPr>
          <w:rFonts w:cs="Arial"/>
          <w:szCs w:val="22"/>
        </w:rPr>
        <w:t>s.</w:t>
      </w:r>
    </w:p>
    <w:p w14:paraId="7971FD6D" w14:textId="77777777" w:rsidR="007841C6" w:rsidRPr="0055161B" w:rsidRDefault="007841C6" w:rsidP="00272D68">
      <w:pPr>
        <w:numPr>
          <w:ilvl w:val="0"/>
          <w:numId w:val="267"/>
        </w:numPr>
        <w:tabs>
          <w:tab w:val="num" w:pos="2880"/>
        </w:tabs>
        <w:ind w:left="1080"/>
        <w:rPr>
          <w:rFonts w:cs="Arial"/>
          <w:szCs w:val="22"/>
        </w:rPr>
      </w:pPr>
      <w:r w:rsidRPr="009D6AA7">
        <w:rPr>
          <w:rFonts w:cs="Arial"/>
          <w:szCs w:val="22"/>
        </w:rPr>
        <w:t xml:space="preserve">If not exempt, the IRB may review such research utilizing expedited procedures, provided that the research involves no more than minimal risk to </w:t>
      </w:r>
      <w:r w:rsidR="008F71E4" w:rsidRPr="009D6AA7">
        <w:rPr>
          <w:rFonts w:cs="Arial"/>
          <w:szCs w:val="22"/>
        </w:rPr>
        <w:t>participant</w:t>
      </w:r>
      <w:r w:rsidRPr="0055161B">
        <w:rPr>
          <w:rFonts w:cs="Arial"/>
          <w:szCs w:val="22"/>
        </w:rPr>
        <w:t>s.</w:t>
      </w:r>
    </w:p>
    <w:p w14:paraId="251424E0" w14:textId="77777777" w:rsidR="007841C6" w:rsidRPr="00B162B5" w:rsidRDefault="007841C6" w:rsidP="00272D68">
      <w:pPr>
        <w:numPr>
          <w:ilvl w:val="0"/>
          <w:numId w:val="267"/>
        </w:numPr>
        <w:tabs>
          <w:tab w:val="num" w:pos="2880"/>
        </w:tabs>
        <w:ind w:left="1080"/>
        <w:rPr>
          <w:rFonts w:cs="Arial"/>
          <w:szCs w:val="22"/>
        </w:rPr>
      </w:pPr>
      <w:r w:rsidRPr="008D1A54">
        <w:rPr>
          <w:rFonts w:cs="Arial"/>
          <w:szCs w:val="22"/>
        </w:rPr>
        <w:t xml:space="preserve">However, retrospective studies using existing </w:t>
      </w:r>
      <w:r w:rsidRPr="00F466C6">
        <w:rPr>
          <w:rFonts w:cs="Arial"/>
          <w:szCs w:val="22"/>
        </w:rPr>
        <w:t xml:space="preserve">materials occasionally entail significant, greater than minimal risks and require review by the convened IRB (e.g., where the research reveals previously undisclosed illegal drug use and the expedited review raised concerns about invasion of </w:t>
      </w:r>
      <w:r w:rsidR="008F71E4" w:rsidRPr="00B375B4">
        <w:rPr>
          <w:rFonts w:cs="Arial"/>
          <w:szCs w:val="22"/>
        </w:rPr>
        <w:t>participant</w:t>
      </w:r>
      <w:r w:rsidRPr="00B375B4">
        <w:rPr>
          <w:rFonts w:cs="Arial"/>
          <w:szCs w:val="22"/>
        </w:rPr>
        <w:t>s' privacy and/or the adequacy of confidentialit</w:t>
      </w:r>
      <w:r w:rsidRPr="00B162B5">
        <w:rPr>
          <w:rFonts w:cs="Arial"/>
          <w:szCs w:val="22"/>
        </w:rPr>
        <w:t>y protections proposed by the investigators).</w:t>
      </w:r>
    </w:p>
    <w:p w14:paraId="10D77CF8" w14:textId="77777777" w:rsidR="00D93D07" w:rsidRPr="00EB0F47" w:rsidRDefault="007841C6" w:rsidP="00272D68">
      <w:pPr>
        <w:ind w:left="360"/>
        <w:rPr>
          <w:rFonts w:cs="Arial"/>
          <w:szCs w:val="22"/>
        </w:rPr>
      </w:pPr>
      <w:r w:rsidRPr="00B162B5">
        <w:rPr>
          <w:rFonts w:cs="Arial"/>
          <w:szCs w:val="22"/>
        </w:rPr>
        <w:t xml:space="preserve">When </w:t>
      </w:r>
      <w:r w:rsidR="00906027" w:rsidRPr="00B162B5">
        <w:rPr>
          <w:rFonts w:cs="Arial"/>
          <w:szCs w:val="22"/>
        </w:rPr>
        <w:t>researchers</w:t>
      </w:r>
      <w:r w:rsidRPr="00B162B5">
        <w:rPr>
          <w:rFonts w:cs="Arial"/>
          <w:szCs w:val="22"/>
        </w:rPr>
        <w:t xml:space="preserve"> will access data directly from the facility in which </w:t>
      </w:r>
      <w:r w:rsidR="007459B8" w:rsidRPr="00F6293C">
        <w:rPr>
          <w:rFonts w:cs="Arial"/>
          <w:szCs w:val="22"/>
        </w:rPr>
        <w:t>participant</w:t>
      </w:r>
      <w:r w:rsidRPr="00F6293C">
        <w:rPr>
          <w:rFonts w:cs="Arial"/>
          <w:szCs w:val="22"/>
        </w:rPr>
        <w:t xml:space="preserve">s were seen, then IRB approval is needed from each </w:t>
      </w:r>
      <w:r w:rsidR="00D12E86" w:rsidRPr="00F6293C">
        <w:rPr>
          <w:rFonts w:cs="Arial"/>
          <w:szCs w:val="22"/>
        </w:rPr>
        <w:t>researcher’s</w:t>
      </w:r>
      <w:r w:rsidRPr="00026599">
        <w:rPr>
          <w:rFonts w:cs="Arial"/>
          <w:szCs w:val="22"/>
        </w:rPr>
        <w:t xml:space="preserve"> IRB of record. If the records will be accessed from the Austin da</w:t>
      </w:r>
      <w:r w:rsidRPr="00E03C1C">
        <w:rPr>
          <w:rFonts w:cs="Arial"/>
          <w:szCs w:val="22"/>
        </w:rPr>
        <w:t xml:space="preserve">ta center or through a network database or access point, then documentation of IRB approval from the IRB of record for each </w:t>
      </w:r>
      <w:r w:rsidR="00D12E86" w:rsidRPr="00B235EB">
        <w:rPr>
          <w:rFonts w:cs="Arial"/>
          <w:szCs w:val="22"/>
        </w:rPr>
        <w:t>researcher</w:t>
      </w:r>
      <w:r w:rsidRPr="00B235EB">
        <w:rPr>
          <w:rFonts w:cs="Arial"/>
          <w:szCs w:val="22"/>
        </w:rPr>
        <w:t xml:space="preserve"> is required. However, facilities who </w:t>
      </w:r>
      <w:r w:rsidRPr="00B235EB">
        <w:rPr>
          <w:rFonts w:cs="Arial"/>
          <w:szCs w:val="22"/>
          <w:u w:val="single"/>
        </w:rPr>
        <w:t>release</w:t>
      </w:r>
      <w:r w:rsidRPr="00B235EB">
        <w:rPr>
          <w:rFonts w:cs="Arial"/>
          <w:szCs w:val="22"/>
        </w:rPr>
        <w:t xml:space="preserve"> data are not</w:t>
      </w:r>
      <w:r w:rsidR="00FB077C" w:rsidRPr="00B235EB">
        <w:rPr>
          <w:rFonts w:cs="Arial"/>
          <w:szCs w:val="22"/>
        </w:rPr>
        <w:t xml:space="preserve"> necessarily</w:t>
      </w:r>
      <w:r w:rsidRPr="00B235EB">
        <w:rPr>
          <w:rFonts w:cs="Arial"/>
          <w:szCs w:val="22"/>
        </w:rPr>
        <w:t xml:space="preserve"> engaged in research</w:t>
      </w:r>
      <w:r w:rsidR="00FB077C" w:rsidRPr="00B235EB">
        <w:rPr>
          <w:rFonts w:cs="Arial"/>
          <w:szCs w:val="22"/>
        </w:rPr>
        <w:t>;</w:t>
      </w:r>
      <w:r w:rsidRPr="00B235EB">
        <w:rPr>
          <w:rFonts w:cs="Arial"/>
          <w:szCs w:val="22"/>
        </w:rPr>
        <w:t xml:space="preserve"> </w:t>
      </w:r>
      <w:r w:rsidR="00FB077C" w:rsidRPr="00B235EB">
        <w:rPr>
          <w:rFonts w:cs="Arial"/>
          <w:szCs w:val="22"/>
        </w:rPr>
        <w:t>o</w:t>
      </w:r>
      <w:r w:rsidRPr="00B235EB">
        <w:rPr>
          <w:rFonts w:cs="Arial"/>
          <w:szCs w:val="22"/>
        </w:rPr>
        <w:t xml:space="preserve">nly facilities where </w:t>
      </w:r>
      <w:r w:rsidR="00D12E86" w:rsidRPr="00B235EB">
        <w:rPr>
          <w:rFonts w:cs="Arial"/>
          <w:szCs w:val="22"/>
        </w:rPr>
        <w:t>researchers</w:t>
      </w:r>
      <w:r w:rsidRPr="00B235EB">
        <w:rPr>
          <w:rFonts w:cs="Arial"/>
          <w:szCs w:val="22"/>
        </w:rPr>
        <w:t xml:space="preserve"> are accessing data are considered to be engaged in research and therefore require IRB approval</w:t>
      </w:r>
      <w:r w:rsidRPr="00DE0081">
        <w:rPr>
          <w:rFonts w:cs="Arial"/>
          <w:szCs w:val="22"/>
        </w:rPr>
        <w:t xml:space="preserve">. </w:t>
      </w:r>
    </w:p>
    <w:p w14:paraId="35E1F688" w14:textId="77777777" w:rsidR="007841C6" w:rsidRPr="00840E91" w:rsidRDefault="007841C6" w:rsidP="00D93D07">
      <w:pPr>
        <w:rPr>
          <w:rFonts w:cs="Arial"/>
          <w:szCs w:val="22"/>
        </w:rPr>
      </w:pPr>
    </w:p>
    <w:p w14:paraId="38BBA157" w14:textId="77777777" w:rsidR="007841C6" w:rsidRPr="009C6E0D" w:rsidRDefault="007841C6" w:rsidP="007841C6">
      <w:pPr>
        <w:pStyle w:val="Heading3"/>
        <w:rPr>
          <w:rFonts w:cs="Arial"/>
          <w:szCs w:val="22"/>
        </w:rPr>
      </w:pPr>
      <w:bookmarkStart w:id="2673" w:name="_Toc357662198"/>
      <w:bookmarkStart w:id="2674" w:name="_Toc105420355"/>
      <w:r w:rsidRPr="00840E91">
        <w:rPr>
          <w:rFonts w:cs="Arial"/>
          <w:szCs w:val="22"/>
        </w:rPr>
        <w:t>Research Utilizing Large</w:t>
      </w:r>
      <w:r w:rsidR="00FB077C" w:rsidRPr="009C6E0D">
        <w:rPr>
          <w:rFonts w:cs="Arial"/>
          <w:szCs w:val="22"/>
          <w:lang w:val="en-US"/>
        </w:rPr>
        <w:t>,</w:t>
      </w:r>
      <w:r w:rsidRPr="009C6E0D">
        <w:rPr>
          <w:rFonts w:cs="Arial"/>
          <w:szCs w:val="22"/>
        </w:rPr>
        <w:t xml:space="preserve"> Existing Data Sets</w:t>
      </w:r>
      <w:bookmarkEnd w:id="2673"/>
      <w:bookmarkEnd w:id="2674"/>
    </w:p>
    <w:p w14:paraId="11294998" w14:textId="77777777" w:rsidR="007841C6" w:rsidRPr="00F6293C" w:rsidRDefault="007841C6" w:rsidP="00272D68">
      <w:pPr>
        <w:ind w:left="360"/>
        <w:rPr>
          <w:rFonts w:cs="Arial"/>
          <w:szCs w:val="22"/>
          <w:u w:val="single"/>
        </w:rPr>
      </w:pPr>
      <w:r w:rsidRPr="009D6AA7">
        <w:rPr>
          <w:rFonts w:cs="Arial"/>
          <w:szCs w:val="22"/>
        </w:rPr>
        <w:t xml:space="preserve">The use of large, existing data sets </w:t>
      </w:r>
      <w:r w:rsidR="00FB077C" w:rsidRPr="0055161B">
        <w:rPr>
          <w:rFonts w:cs="Arial"/>
          <w:szCs w:val="22"/>
        </w:rPr>
        <w:t>(</w:t>
      </w:r>
      <w:r w:rsidRPr="008D1A54">
        <w:rPr>
          <w:rFonts w:cs="Arial"/>
          <w:szCs w:val="22"/>
        </w:rPr>
        <w:t xml:space="preserve">i.e. data that </w:t>
      </w:r>
      <w:r w:rsidR="00FB077C" w:rsidRPr="00F466C6">
        <w:rPr>
          <w:rFonts w:cs="Arial"/>
          <w:szCs w:val="22"/>
        </w:rPr>
        <w:t>is</w:t>
      </w:r>
      <w:r w:rsidRPr="00F466C6">
        <w:rPr>
          <w:rFonts w:cs="Arial"/>
          <w:szCs w:val="22"/>
        </w:rPr>
        <w:t xml:space="preserve"> “on the shelf” at the time the protocol is initiate</w:t>
      </w:r>
      <w:r w:rsidRPr="00B375B4">
        <w:rPr>
          <w:rFonts w:cs="Arial"/>
          <w:szCs w:val="22"/>
        </w:rPr>
        <w:t>d</w:t>
      </w:r>
      <w:r w:rsidR="00FB077C" w:rsidRPr="00B375B4">
        <w:rPr>
          <w:rFonts w:cs="Arial"/>
          <w:szCs w:val="22"/>
        </w:rPr>
        <w:t>)</w:t>
      </w:r>
      <w:r w:rsidRPr="00B162B5">
        <w:rPr>
          <w:rFonts w:cs="Arial"/>
          <w:szCs w:val="22"/>
        </w:rPr>
        <w:t xml:space="preserve"> requires IRB review when the data</w:t>
      </w:r>
      <w:r w:rsidR="00FB077C" w:rsidRPr="00B162B5">
        <w:rPr>
          <w:rFonts w:cs="Arial"/>
          <w:szCs w:val="22"/>
        </w:rPr>
        <w:t xml:space="preserve"> to be obtained will</w:t>
      </w:r>
      <w:r w:rsidRPr="00B162B5">
        <w:rPr>
          <w:rFonts w:cs="Arial"/>
          <w:szCs w:val="22"/>
        </w:rPr>
        <w:t xml:space="preserve"> contain individually-identifiable private information about individuals. In such cases, the IRB must determine whether the information may be used without additional informed consent from the </w:t>
      </w:r>
      <w:r w:rsidR="008F71E4" w:rsidRPr="00B162B5">
        <w:rPr>
          <w:rFonts w:cs="Arial"/>
          <w:szCs w:val="22"/>
        </w:rPr>
        <w:t>partici</w:t>
      </w:r>
      <w:r w:rsidR="008F71E4" w:rsidRPr="00F6293C">
        <w:rPr>
          <w:rFonts w:cs="Arial"/>
          <w:szCs w:val="22"/>
        </w:rPr>
        <w:t>pant</w:t>
      </w:r>
      <w:r w:rsidRPr="00F6293C">
        <w:rPr>
          <w:rFonts w:cs="Arial"/>
          <w:szCs w:val="22"/>
        </w:rPr>
        <w:t>s.</w:t>
      </w:r>
    </w:p>
    <w:p w14:paraId="77F90E87" w14:textId="77777777" w:rsidR="007841C6" w:rsidRPr="00026599" w:rsidRDefault="007841C6" w:rsidP="00272D68">
      <w:pPr>
        <w:numPr>
          <w:ilvl w:val="0"/>
          <w:numId w:val="268"/>
        </w:numPr>
        <w:tabs>
          <w:tab w:val="num" w:pos="2880"/>
        </w:tabs>
        <w:ind w:left="576" w:hanging="216"/>
        <w:rPr>
          <w:rFonts w:cs="Arial"/>
          <w:szCs w:val="22"/>
        </w:rPr>
      </w:pPr>
      <w:r w:rsidRPr="00026599">
        <w:rPr>
          <w:rFonts w:cs="Arial"/>
          <w:szCs w:val="22"/>
        </w:rPr>
        <w:t>In making this determination, the IRB should first examine the conditions of informed consent under which the data were originally obtained. It may be that the proposed research is permissible under the original terms of consent.</w:t>
      </w:r>
    </w:p>
    <w:p w14:paraId="28AF47BB" w14:textId="77777777" w:rsidR="007841C6" w:rsidRPr="00DE0081" w:rsidRDefault="007841C6" w:rsidP="00272D68">
      <w:pPr>
        <w:numPr>
          <w:ilvl w:val="0"/>
          <w:numId w:val="268"/>
        </w:numPr>
        <w:tabs>
          <w:tab w:val="num" w:pos="2520"/>
        </w:tabs>
        <w:ind w:left="576" w:hanging="216"/>
        <w:rPr>
          <w:rFonts w:cs="Arial"/>
          <w:szCs w:val="22"/>
        </w:rPr>
      </w:pPr>
      <w:r w:rsidRPr="00E03C1C">
        <w:rPr>
          <w:rFonts w:cs="Arial"/>
          <w:szCs w:val="22"/>
        </w:rPr>
        <w:t>If this is not the case, then the IRB should consider whether it is permissible to waive the usual informed consent requirements</w:t>
      </w:r>
      <w:r w:rsidRPr="00DE0081">
        <w:rPr>
          <w:rFonts w:cs="Arial"/>
          <w:szCs w:val="22"/>
        </w:rPr>
        <w:t xml:space="preserve">. </w:t>
      </w:r>
    </w:p>
    <w:p w14:paraId="675F9FFB" w14:textId="77777777" w:rsidR="007841C6" w:rsidRPr="00B375B4" w:rsidRDefault="007841C6" w:rsidP="00272D68">
      <w:pPr>
        <w:numPr>
          <w:ilvl w:val="0"/>
          <w:numId w:val="268"/>
        </w:numPr>
        <w:tabs>
          <w:tab w:val="num" w:pos="2160"/>
        </w:tabs>
        <w:ind w:left="576" w:hanging="216"/>
        <w:rPr>
          <w:rFonts w:cs="Arial"/>
          <w:szCs w:val="22"/>
        </w:rPr>
      </w:pPr>
      <w:r w:rsidRPr="00EB0F47">
        <w:rPr>
          <w:rFonts w:cs="Arial"/>
          <w:szCs w:val="22"/>
        </w:rPr>
        <w:t>In other cases, the IRB may determine that the research can pr</w:t>
      </w:r>
      <w:r w:rsidRPr="00840E91">
        <w:rPr>
          <w:rFonts w:cs="Arial"/>
          <w:szCs w:val="22"/>
        </w:rPr>
        <w:t xml:space="preserve">oceed only if the </w:t>
      </w:r>
      <w:r w:rsidR="00D12E86" w:rsidRPr="00840E91">
        <w:rPr>
          <w:rFonts w:cs="Arial"/>
          <w:szCs w:val="22"/>
        </w:rPr>
        <w:t>researcher</w:t>
      </w:r>
      <w:r w:rsidRPr="009C6E0D">
        <w:rPr>
          <w:rFonts w:cs="Arial"/>
          <w:szCs w:val="22"/>
        </w:rPr>
        <w:t xml:space="preserve"> obtains and uses de-identified data. Under this scenario, codes and other identifiers are permanently removed from the data set before the data are sent to the </w:t>
      </w:r>
      <w:r w:rsidR="00D12E86" w:rsidRPr="009D6AA7">
        <w:rPr>
          <w:rFonts w:cs="Arial"/>
          <w:szCs w:val="22"/>
        </w:rPr>
        <w:t>researcher</w:t>
      </w:r>
      <w:r w:rsidRPr="009D6AA7">
        <w:rPr>
          <w:rFonts w:cs="Arial"/>
          <w:szCs w:val="22"/>
        </w:rPr>
        <w:t xml:space="preserve">, and the removal is accomplished in such a manner that neither the </w:t>
      </w:r>
      <w:r w:rsidR="00D12E86" w:rsidRPr="0055161B">
        <w:rPr>
          <w:rFonts w:cs="Arial"/>
          <w:szCs w:val="22"/>
        </w:rPr>
        <w:t>researcher</w:t>
      </w:r>
      <w:r w:rsidRPr="008D1A54">
        <w:rPr>
          <w:rFonts w:cs="Arial"/>
          <w:szCs w:val="22"/>
        </w:rPr>
        <w:t xml:space="preserve"> nor the source</w:t>
      </w:r>
      <w:r w:rsidRPr="00F466C6">
        <w:rPr>
          <w:rFonts w:cs="Arial"/>
          <w:szCs w:val="22"/>
        </w:rPr>
        <w:t xml:space="preserve"> maintaining the data set can reestablish </w:t>
      </w:r>
      <w:r w:rsidR="008F71E4" w:rsidRPr="00F466C6">
        <w:rPr>
          <w:rFonts w:cs="Arial"/>
          <w:szCs w:val="22"/>
        </w:rPr>
        <w:t>par</w:t>
      </w:r>
      <w:r w:rsidR="008F71E4" w:rsidRPr="00B375B4">
        <w:rPr>
          <w:rFonts w:cs="Arial"/>
          <w:szCs w:val="22"/>
        </w:rPr>
        <w:t>ticipant</w:t>
      </w:r>
      <w:r w:rsidRPr="00B375B4">
        <w:rPr>
          <w:rFonts w:cs="Arial"/>
          <w:szCs w:val="22"/>
        </w:rPr>
        <w:t>s' identities.</w:t>
      </w:r>
    </w:p>
    <w:p w14:paraId="5A895239" w14:textId="77777777" w:rsidR="007841C6" w:rsidRPr="00B162B5" w:rsidRDefault="007841C6" w:rsidP="00272D68">
      <w:pPr>
        <w:numPr>
          <w:ilvl w:val="0"/>
          <w:numId w:val="268"/>
        </w:numPr>
        <w:tabs>
          <w:tab w:val="num" w:pos="1800"/>
        </w:tabs>
        <w:ind w:left="576" w:hanging="216"/>
        <w:rPr>
          <w:rFonts w:cs="Arial"/>
          <w:szCs w:val="22"/>
        </w:rPr>
      </w:pPr>
      <w:r w:rsidRPr="00B162B5">
        <w:rPr>
          <w:rFonts w:cs="Arial"/>
          <w:szCs w:val="22"/>
        </w:rPr>
        <w:t>An alternative to de-identifying data is to maintain the data set as a data repository under the guidelines established by OHRP and VA.</w:t>
      </w:r>
    </w:p>
    <w:p w14:paraId="61244014" w14:textId="77777777" w:rsidR="007841C6" w:rsidRPr="00B162B5" w:rsidRDefault="007841C6" w:rsidP="007841C6">
      <w:pPr>
        <w:ind w:left="990" w:hanging="270"/>
        <w:rPr>
          <w:rFonts w:cs="Arial"/>
          <w:szCs w:val="22"/>
        </w:rPr>
      </w:pPr>
    </w:p>
    <w:p w14:paraId="46BB2445" w14:textId="77777777" w:rsidR="007841C6" w:rsidRPr="00B235EB" w:rsidRDefault="007841C6" w:rsidP="007841C6">
      <w:pPr>
        <w:pStyle w:val="Heading3"/>
        <w:rPr>
          <w:rFonts w:cs="Arial"/>
        </w:rPr>
      </w:pPr>
      <w:bookmarkStart w:id="2675" w:name="_Toc357662199"/>
      <w:bookmarkStart w:id="2676" w:name="_Toc105420356"/>
      <w:r w:rsidRPr="00B162B5">
        <w:rPr>
          <w:rFonts w:cs="Arial"/>
        </w:rPr>
        <w:t xml:space="preserve">Research Utilizing </w:t>
      </w:r>
      <w:r w:rsidR="001677B4" w:rsidRPr="00B162B5">
        <w:rPr>
          <w:rFonts w:cs="Arial"/>
          <w:lang w:val="en-US"/>
        </w:rPr>
        <w:t xml:space="preserve">Research </w:t>
      </w:r>
      <w:r w:rsidRPr="00B162B5">
        <w:rPr>
          <w:rFonts w:cs="Arial"/>
        </w:rPr>
        <w:t>Data</w:t>
      </w:r>
      <w:r w:rsidR="00BB772F" w:rsidRPr="00F6293C">
        <w:rPr>
          <w:rFonts w:cs="Arial"/>
        </w:rPr>
        <w:t>- and</w:t>
      </w:r>
      <w:r w:rsidR="001677B4" w:rsidRPr="00F6293C">
        <w:rPr>
          <w:rFonts w:cs="Arial"/>
          <w:lang w:val="en-US"/>
        </w:rPr>
        <w:t>/</w:t>
      </w:r>
      <w:r w:rsidR="00BB772F" w:rsidRPr="00F6293C">
        <w:rPr>
          <w:rFonts w:cs="Arial"/>
        </w:rPr>
        <w:t>or Bio</w:t>
      </w:r>
      <w:r w:rsidR="001677B4" w:rsidRPr="00026599">
        <w:rPr>
          <w:rFonts w:cs="Arial"/>
          <w:lang w:val="en-US"/>
        </w:rPr>
        <w:t>-R</w:t>
      </w:r>
      <w:r w:rsidR="00BB772F" w:rsidRPr="00E03C1C">
        <w:rPr>
          <w:rFonts w:cs="Arial"/>
          <w:lang w:val="en-US"/>
        </w:rPr>
        <w:t>epositories</w:t>
      </w:r>
      <w:r w:rsidR="00BB772F" w:rsidRPr="00E03C1C">
        <w:rPr>
          <w:rFonts w:cs="Arial"/>
        </w:rPr>
        <w:t xml:space="preserve"> (</w:t>
      </w:r>
      <w:r w:rsidRPr="00B235EB">
        <w:rPr>
          <w:rFonts w:cs="Arial"/>
        </w:rPr>
        <w:t>Banks)</w:t>
      </w:r>
      <w:bookmarkEnd w:id="2675"/>
      <w:bookmarkEnd w:id="2676"/>
    </w:p>
    <w:p w14:paraId="146B3F37" w14:textId="77777777" w:rsidR="007841C6" w:rsidRPr="00B235EB" w:rsidRDefault="00BB772F" w:rsidP="00272D68">
      <w:pPr>
        <w:ind w:left="360"/>
        <w:rPr>
          <w:rFonts w:cs="Arial"/>
          <w:szCs w:val="22"/>
        </w:rPr>
      </w:pPr>
      <w:r w:rsidRPr="00B235EB">
        <w:rPr>
          <w:rFonts w:cs="Arial"/>
          <w:szCs w:val="22"/>
        </w:rPr>
        <w:t>R</w:t>
      </w:r>
      <w:r w:rsidR="001677B4" w:rsidRPr="00B235EB">
        <w:rPr>
          <w:rFonts w:cs="Arial"/>
          <w:szCs w:val="22"/>
        </w:rPr>
        <w:t>esearch r</w:t>
      </w:r>
      <w:r w:rsidRPr="00B235EB">
        <w:rPr>
          <w:rFonts w:cs="Arial"/>
          <w:szCs w:val="22"/>
        </w:rPr>
        <w:t xml:space="preserve">epositories are often established over </w:t>
      </w:r>
      <w:r w:rsidR="001677B4" w:rsidRPr="00B235EB">
        <w:rPr>
          <w:rFonts w:cs="Arial"/>
          <w:szCs w:val="22"/>
        </w:rPr>
        <w:t xml:space="preserve">in order to allow the use of research data and/or human biological specimens </w:t>
      </w:r>
      <w:r w:rsidRPr="00B235EB">
        <w:rPr>
          <w:rFonts w:cs="Arial"/>
          <w:szCs w:val="22"/>
        </w:rPr>
        <w:t>for future research</w:t>
      </w:r>
      <w:r w:rsidR="00284508" w:rsidRPr="00B235EB">
        <w:rPr>
          <w:rFonts w:cs="Arial"/>
          <w:szCs w:val="22"/>
        </w:rPr>
        <w:t xml:space="preserve">. </w:t>
      </w:r>
    </w:p>
    <w:p w14:paraId="7164D3C7" w14:textId="77777777" w:rsidR="007841C6" w:rsidRPr="00B235EB" w:rsidRDefault="007841C6" w:rsidP="00272D68">
      <w:pPr>
        <w:ind w:left="360"/>
        <w:rPr>
          <w:rFonts w:cs="Arial"/>
          <w:szCs w:val="22"/>
        </w:rPr>
      </w:pPr>
    </w:p>
    <w:p w14:paraId="441D7F57" w14:textId="77777777" w:rsidR="007841C6" w:rsidRPr="00B235EB" w:rsidRDefault="00BB772F" w:rsidP="00272D68">
      <w:pPr>
        <w:ind w:left="360"/>
        <w:rPr>
          <w:rFonts w:cs="Arial"/>
          <w:szCs w:val="22"/>
        </w:rPr>
      </w:pPr>
      <w:r w:rsidRPr="00B235EB">
        <w:rPr>
          <w:rFonts w:cs="Arial"/>
          <w:szCs w:val="22"/>
        </w:rPr>
        <w:t>Repository</w:t>
      </w:r>
      <w:r w:rsidR="007841C6" w:rsidRPr="00B235EB">
        <w:rPr>
          <w:rFonts w:cs="Arial"/>
          <w:szCs w:val="22"/>
        </w:rPr>
        <w:t xml:space="preserve"> activities involve three components: (a) the </w:t>
      </w:r>
      <w:r w:rsidR="007841C6" w:rsidRPr="00B235EB">
        <w:rPr>
          <w:rFonts w:cs="Arial"/>
          <w:b/>
          <w:szCs w:val="22"/>
        </w:rPr>
        <w:t>collect</w:t>
      </w:r>
      <w:r w:rsidR="001677B4" w:rsidRPr="00B235EB">
        <w:rPr>
          <w:rFonts w:cs="Arial"/>
          <w:b/>
          <w:szCs w:val="22"/>
        </w:rPr>
        <w:t>ion</w:t>
      </w:r>
      <w:r w:rsidR="007841C6" w:rsidRPr="00B235EB">
        <w:rPr>
          <w:rFonts w:cs="Arial"/>
          <w:b/>
          <w:szCs w:val="22"/>
        </w:rPr>
        <w:t xml:space="preserve"> </w:t>
      </w:r>
      <w:r w:rsidR="007841C6" w:rsidRPr="00B235EB">
        <w:rPr>
          <w:rFonts w:cs="Arial"/>
          <w:szCs w:val="22"/>
        </w:rPr>
        <w:t>of data</w:t>
      </w:r>
      <w:r w:rsidR="001677B4" w:rsidRPr="00B235EB">
        <w:rPr>
          <w:rFonts w:cs="Arial"/>
          <w:szCs w:val="22"/>
        </w:rPr>
        <w:t xml:space="preserve"> and</w:t>
      </w:r>
      <w:r w:rsidRPr="00B235EB">
        <w:rPr>
          <w:rFonts w:cs="Arial"/>
          <w:szCs w:val="22"/>
        </w:rPr>
        <w:t>/</w:t>
      </w:r>
      <w:r w:rsidR="001677B4" w:rsidRPr="00B235EB">
        <w:rPr>
          <w:rFonts w:cs="Arial"/>
          <w:szCs w:val="22"/>
        </w:rPr>
        <w:t xml:space="preserve">or human biological </w:t>
      </w:r>
      <w:r w:rsidRPr="00B235EB">
        <w:rPr>
          <w:rFonts w:cs="Arial"/>
          <w:szCs w:val="22"/>
        </w:rPr>
        <w:t>specimens</w:t>
      </w:r>
      <w:r w:rsidR="007841C6" w:rsidRPr="00B235EB">
        <w:rPr>
          <w:rFonts w:cs="Arial"/>
          <w:szCs w:val="22"/>
        </w:rPr>
        <w:t xml:space="preserve">; (b) the </w:t>
      </w:r>
      <w:r w:rsidR="007841C6" w:rsidRPr="00B235EB">
        <w:rPr>
          <w:rFonts w:cs="Arial"/>
          <w:b/>
          <w:szCs w:val="22"/>
        </w:rPr>
        <w:t xml:space="preserve">bank/repository </w:t>
      </w:r>
      <w:r w:rsidR="007841C6" w:rsidRPr="00B235EB">
        <w:rPr>
          <w:rFonts w:cs="Arial"/>
          <w:szCs w:val="22"/>
        </w:rPr>
        <w:t xml:space="preserve">storage and data management center; and (c) the </w:t>
      </w:r>
      <w:r w:rsidR="001677B4" w:rsidRPr="00B235EB">
        <w:rPr>
          <w:rFonts w:cs="Arial"/>
          <w:b/>
          <w:szCs w:val="22"/>
        </w:rPr>
        <w:t xml:space="preserve">receipt </w:t>
      </w:r>
      <w:r w:rsidR="001677B4" w:rsidRPr="00B235EB">
        <w:rPr>
          <w:rFonts w:cs="Arial"/>
          <w:szCs w:val="22"/>
        </w:rPr>
        <w:t>of data and/or specimens from the repository by</w:t>
      </w:r>
      <w:r w:rsidR="001677B4" w:rsidRPr="00B235EB">
        <w:rPr>
          <w:rFonts w:cs="Arial"/>
          <w:b/>
          <w:szCs w:val="22"/>
        </w:rPr>
        <w:t xml:space="preserve"> </w:t>
      </w:r>
      <w:r w:rsidR="007841C6" w:rsidRPr="00B235EB">
        <w:rPr>
          <w:rFonts w:cs="Arial"/>
          <w:szCs w:val="22"/>
        </w:rPr>
        <w:t xml:space="preserve">investigators. Under a repository arrangement, the IRB formally oversees all elements of repository activity, setting the conditions for collection, secure storage, maintenance, and appropriate sharing of the data with external investigators. Specifically, the IRB determines the parameters for sharing data and/or </w:t>
      </w:r>
      <w:r w:rsidR="001677B4" w:rsidRPr="00B235EB">
        <w:rPr>
          <w:rFonts w:cs="Arial"/>
          <w:szCs w:val="22"/>
        </w:rPr>
        <w:t xml:space="preserve">specimens </w:t>
      </w:r>
      <w:r w:rsidR="007841C6" w:rsidRPr="00B235EB">
        <w:rPr>
          <w:rFonts w:cs="Arial"/>
          <w:szCs w:val="22"/>
        </w:rPr>
        <w:t xml:space="preserve">(which </w:t>
      </w:r>
      <w:r w:rsidR="001677B4" w:rsidRPr="00B235EB">
        <w:rPr>
          <w:rFonts w:cs="Arial"/>
          <w:szCs w:val="22"/>
        </w:rPr>
        <w:t xml:space="preserve">may be </w:t>
      </w:r>
      <w:r w:rsidR="007841C6" w:rsidRPr="00B235EB">
        <w:rPr>
          <w:rFonts w:cs="Arial"/>
          <w:szCs w:val="22"/>
        </w:rPr>
        <w:t xml:space="preserve">identifiable within the repository) in a manner such that additional informed consent of </w:t>
      </w:r>
      <w:r w:rsidR="008F71E4" w:rsidRPr="00B235EB">
        <w:rPr>
          <w:rFonts w:cs="Arial"/>
          <w:szCs w:val="22"/>
        </w:rPr>
        <w:t>participant</w:t>
      </w:r>
      <w:r w:rsidR="007841C6" w:rsidRPr="00B235EB">
        <w:rPr>
          <w:rFonts w:cs="Arial"/>
          <w:szCs w:val="22"/>
        </w:rPr>
        <w:t xml:space="preserve">s is, or is not, required. </w:t>
      </w:r>
    </w:p>
    <w:p w14:paraId="3AAB04CC" w14:textId="77777777" w:rsidR="007841C6" w:rsidRPr="00B235EB" w:rsidRDefault="007841C6" w:rsidP="00272D68">
      <w:pPr>
        <w:ind w:left="360"/>
        <w:rPr>
          <w:rFonts w:cs="Arial"/>
          <w:szCs w:val="22"/>
        </w:rPr>
      </w:pPr>
    </w:p>
    <w:p w14:paraId="4DE3D7EE" w14:textId="77777777" w:rsidR="007841C6" w:rsidRPr="00B235EB" w:rsidRDefault="007841C6" w:rsidP="00272D68">
      <w:pPr>
        <w:pStyle w:val="Level1"/>
        <w:widowControl/>
        <w:ind w:left="360"/>
        <w:rPr>
          <w:rFonts w:cs="Arial"/>
          <w:sz w:val="22"/>
          <w:szCs w:val="22"/>
        </w:rPr>
      </w:pPr>
      <w:r w:rsidRPr="00B235EB">
        <w:rPr>
          <w:rFonts w:cs="Arial"/>
          <w:sz w:val="22"/>
          <w:szCs w:val="22"/>
        </w:rPr>
        <w:t>Typically, these parameters may involve formal, written agreements between the investigator and the repository</w:t>
      </w:r>
      <w:r w:rsidR="001677B4" w:rsidRPr="00B235EB">
        <w:rPr>
          <w:rFonts w:cs="Arial"/>
          <w:sz w:val="22"/>
          <w:szCs w:val="22"/>
        </w:rPr>
        <w:t>,</w:t>
      </w:r>
      <w:r w:rsidRPr="00B235EB">
        <w:rPr>
          <w:rFonts w:cs="Arial"/>
          <w:sz w:val="22"/>
          <w:szCs w:val="22"/>
        </w:rPr>
        <w:t xml:space="preserve"> stipulating conditions as follows:</w:t>
      </w:r>
    </w:p>
    <w:p w14:paraId="38DFACCA" w14:textId="77777777" w:rsidR="007841C6" w:rsidRPr="00B235EB" w:rsidRDefault="007841C6" w:rsidP="00272D68">
      <w:pPr>
        <w:numPr>
          <w:ilvl w:val="0"/>
          <w:numId w:val="269"/>
        </w:numPr>
        <w:ind w:left="1080"/>
        <w:rPr>
          <w:rFonts w:cs="Arial"/>
          <w:szCs w:val="22"/>
        </w:rPr>
      </w:pPr>
      <w:r w:rsidRPr="00B235EB">
        <w:rPr>
          <w:rFonts w:cs="Arial"/>
          <w:szCs w:val="22"/>
        </w:rPr>
        <w:t>The repository shall not release any identifiers to the investigator.</w:t>
      </w:r>
    </w:p>
    <w:p w14:paraId="77F4875D" w14:textId="77777777" w:rsidR="007841C6" w:rsidRPr="00B235EB" w:rsidRDefault="007841C6" w:rsidP="00272D68">
      <w:pPr>
        <w:numPr>
          <w:ilvl w:val="0"/>
          <w:numId w:val="269"/>
        </w:numPr>
        <w:ind w:left="1080"/>
        <w:rPr>
          <w:rFonts w:cs="Arial"/>
          <w:szCs w:val="22"/>
        </w:rPr>
      </w:pPr>
      <w:r w:rsidRPr="00B235EB">
        <w:rPr>
          <w:rFonts w:cs="Arial"/>
          <w:szCs w:val="22"/>
        </w:rPr>
        <w:t xml:space="preserve">The investigator shall not attempt to recreate identifiers, identify </w:t>
      </w:r>
      <w:r w:rsidR="008F71E4" w:rsidRPr="00B235EB">
        <w:rPr>
          <w:rFonts w:cs="Arial"/>
          <w:szCs w:val="22"/>
        </w:rPr>
        <w:t>participant</w:t>
      </w:r>
      <w:r w:rsidRPr="00B235EB">
        <w:rPr>
          <w:rFonts w:cs="Arial"/>
          <w:szCs w:val="22"/>
        </w:rPr>
        <w:t xml:space="preserve">s, or contact </w:t>
      </w:r>
      <w:r w:rsidR="008F71E4" w:rsidRPr="00B235EB">
        <w:rPr>
          <w:rFonts w:cs="Arial"/>
          <w:szCs w:val="22"/>
        </w:rPr>
        <w:t>participant</w:t>
      </w:r>
      <w:r w:rsidRPr="00B235EB">
        <w:rPr>
          <w:rFonts w:cs="Arial"/>
          <w:szCs w:val="22"/>
        </w:rPr>
        <w:t>s.</w:t>
      </w:r>
    </w:p>
    <w:p w14:paraId="7AF9EDA6" w14:textId="77777777" w:rsidR="007841C6" w:rsidRPr="00B235EB" w:rsidRDefault="007841C6" w:rsidP="00272D68">
      <w:pPr>
        <w:numPr>
          <w:ilvl w:val="0"/>
          <w:numId w:val="269"/>
        </w:numPr>
        <w:ind w:left="1080"/>
        <w:rPr>
          <w:rFonts w:cs="Arial"/>
          <w:szCs w:val="22"/>
        </w:rPr>
      </w:pPr>
      <w:r w:rsidRPr="00B235EB">
        <w:rPr>
          <w:rFonts w:cs="Arial"/>
          <w:szCs w:val="22"/>
        </w:rPr>
        <w:t>The investigator shall use the data only for the purposes and research specified.</w:t>
      </w:r>
    </w:p>
    <w:p w14:paraId="611EE4AD" w14:textId="77777777" w:rsidR="007841C6" w:rsidRPr="00B235EB" w:rsidRDefault="007841C6" w:rsidP="00272D68">
      <w:pPr>
        <w:numPr>
          <w:ilvl w:val="0"/>
          <w:numId w:val="269"/>
        </w:numPr>
        <w:ind w:left="1080"/>
        <w:rPr>
          <w:rFonts w:cs="Arial"/>
          <w:szCs w:val="22"/>
        </w:rPr>
      </w:pPr>
      <w:r w:rsidRPr="00B235EB">
        <w:rPr>
          <w:rFonts w:cs="Arial"/>
          <w:szCs w:val="22"/>
        </w:rPr>
        <w:t xml:space="preserve">The investigator shall comply with any conditions determined by the repository IRB to be appropriate for the protection of </w:t>
      </w:r>
      <w:r w:rsidR="008F71E4" w:rsidRPr="00B235EB">
        <w:rPr>
          <w:rFonts w:cs="Arial"/>
          <w:szCs w:val="22"/>
        </w:rPr>
        <w:t>participant</w:t>
      </w:r>
      <w:r w:rsidRPr="00B235EB">
        <w:rPr>
          <w:rFonts w:cs="Arial"/>
          <w:szCs w:val="22"/>
        </w:rPr>
        <w:t xml:space="preserve">s. </w:t>
      </w:r>
    </w:p>
    <w:p w14:paraId="7937A5EC" w14:textId="77777777" w:rsidR="00721C8C" w:rsidRPr="00B235EB" w:rsidRDefault="00721C8C" w:rsidP="00272D68">
      <w:pPr>
        <w:ind w:left="360"/>
        <w:rPr>
          <w:rFonts w:cs="Arial"/>
          <w:szCs w:val="22"/>
        </w:rPr>
      </w:pPr>
    </w:p>
    <w:p w14:paraId="66E55035" w14:textId="495976DF" w:rsidR="00BB772F" w:rsidRPr="008D1A54" w:rsidRDefault="00BB772F" w:rsidP="00272D68">
      <w:pPr>
        <w:ind w:left="360"/>
        <w:rPr>
          <w:rFonts w:cs="Arial"/>
          <w:szCs w:val="22"/>
        </w:rPr>
      </w:pPr>
      <w:r w:rsidRPr="00B235EB">
        <w:rPr>
          <w:rFonts w:cs="Arial"/>
          <w:szCs w:val="22"/>
        </w:rPr>
        <w:t xml:space="preserve">Repositories of human biological specimens that will be maintained at the Portland VAMC must meet the </w:t>
      </w:r>
      <w:r w:rsidR="00A34229">
        <w:rPr>
          <w:rFonts w:cs="Arial"/>
          <w:szCs w:val="22"/>
        </w:rPr>
        <w:t>requirements</w:t>
      </w:r>
      <w:r w:rsidR="00A34229" w:rsidRPr="00B235EB">
        <w:rPr>
          <w:rFonts w:cs="Arial"/>
          <w:szCs w:val="22"/>
        </w:rPr>
        <w:t xml:space="preserve"> </w:t>
      </w:r>
      <w:r w:rsidRPr="00B235EB">
        <w:rPr>
          <w:rFonts w:cs="Arial"/>
          <w:szCs w:val="22"/>
        </w:rPr>
        <w:t xml:space="preserve">outlined in the </w:t>
      </w:r>
      <w:r w:rsidRPr="001B5332">
        <w:rPr>
          <w:rFonts w:cs="Arial"/>
          <w:szCs w:val="22"/>
        </w:rPr>
        <w:t xml:space="preserve">IRB Review of </w:t>
      </w:r>
      <w:r w:rsidR="00A34229" w:rsidRPr="001B5332">
        <w:rPr>
          <w:rFonts w:cs="Arial"/>
          <w:szCs w:val="22"/>
        </w:rPr>
        <w:t xml:space="preserve">Use of Research </w:t>
      </w:r>
      <w:r w:rsidRPr="001B5332">
        <w:rPr>
          <w:rFonts w:cs="Arial"/>
          <w:szCs w:val="22"/>
        </w:rPr>
        <w:t>Repositories</w:t>
      </w:r>
      <w:r w:rsidRPr="00B235EB">
        <w:rPr>
          <w:rFonts w:cs="Arial"/>
          <w:szCs w:val="22"/>
        </w:rPr>
        <w:t xml:space="preserve"> </w:t>
      </w:r>
      <w:r w:rsidR="00A34229">
        <w:rPr>
          <w:rFonts w:cs="Arial"/>
          <w:szCs w:val="22"/>
        </w:rPr>
        <w:t>p</w:t>
      </w:r>
      <w:r w:rsidRPr="00B235EB">
        <w:rPr>
          <w:rFonts w:cs="Arial"/>
          <w:szCs w:val="22"/>
        </w:rPr>
        <w:t>olicy</w:t>
      </w:r>
      <w:r w:rsidR="00EB0DC2">
        <w:rPr>
          <w:rFonts w:cs="Arial"/>
          <w:szCs w:val="22"/>
        </w:rPr>
        <w:t xml:space="preserve"> located at: </w:t>
      </w:r>
      <w:hyperlink r:id="rId62" w:history="1">
        <w:r w:rsidR="00EA61C8" w:rsidRPr="00EA61C8">
          <w:rPr>
            <w:rStyle w:val="Hyperlink"/>
            <w:rFonts w:cs="Arial"/>
            <w:szCs w:val="22"/>
          </w:rPr>
          <w:t>https://www.</w:t>
        </w:r>
        <w:r w:rsidR="00EA61C8" w:rsidRPr="00F44F9B">
          <w:rPr>
            <w:rStyle w:val="Hyperlink"/>
            <w:rFonts w:cs="Arial"/>
            <w:szCs w:val="22"/>
          </w:rPr>
          <w:t>va.gov/portlandresearch/documents/irb/repository-policy.doc</w:t>
        </w:r>
      </w:hyperlink>
      <w:r w:rsidR="001677B4" w:rsidRPr="00DE0081">
        <w:rPr>
          <w:rFonts w:cs="Arial"/>
          <w:szCs w:val="22"/>
        </w:rPr>
        <w:t>.</w:t>
      </w:r>
      <w:r w:rsidRPr="00EB0F47">
        <w:rPr>
          <w:rFonts w:cs="Arial"/>
          <w:szCs w:val="22"/>
        </w:rPr>
        <w:t xml:space="preserve"> If human biological specimens will be maintained outside the </w:t>
      </w:r>
      <w:r w:rsidR="00B94E5C" w:rsidRPr="00840E91">
        <w:rPr>
          <w:rFonts w:cs="Arial"/>
          <w:szCs w:val="22"/>
        </w:rPr>
        <w:t>VAPORHCS</w:t>
      </w:r>
      <w:r w:rsidRPr="009C6E0D">
        <w:rPr>
          <w:rFonts w:cs="Arial"/>
          <w:szCs w:val="22"/>
        </w:rPr>
        <w:t xml:space="preserve"> for future research purposes, they must be kept either in a VACO-approved tissue bank, or a waiver </w:t>
      </w:r>
      <w:r w:rsidR="001677B4" w:rsidRPr="009D6AA7">
        <w:rPr>
          <w:rFonts w:cs="Arial"/>
          <w:szCs w:val="22"/>
        </w:rPr>
        <w:t xml:space="preserve">must be obtained </w:t>
      </w:r>
      <w:r w:rsidRPr="009D6AA7">
        <w:rPr>
          <w:rFonts w:cs="Arial"/>
          <w:szCs w:val="22"/>
        </w:rPr>
        <w:t xml:space="preserve">from the </w:t>
      </w:r>
      <w:r w:rsidR="001676C0">
        <w:rPr>
          <w:rFonts w:cs="Arial"/>
          <w:szCs w:val="22"/>
        </w:rPr>
        <w:t>VAPORHCS ACOS</w:t>
      </w:r>
      <w:r w:rsidR="00EA61C8">
        <w:rPr>
          <w:rFonts w:cs="Arial"/>
          <w:szCs w:val="22"/>
        </w:rPr>
        <w:t>/R&amp;D</w:t>
      </w:r>
      <w:r w:rsidRPr="008D1A54">
        <w:rPr>
          <w:rFonts w:cs="Arial"/>
          <w:szCs w:val="22"/>
        </w:rPr>
        <w:t>.</w:t>
      </w:r>
    </w:p>
    <w:p w14:paraId="0642FCAA" w14:textId="77777777" w:rsidR="00721C8C" w:rsidRPr="00F466C6" w:rsidRDefault="00721C8C" w:rsidP="00721C8C">
      <w:pPr>
        <w:rPr>
          <w:rFonts w:cs="Arial"/>
          <w:szCs w:val="22"/>
        </w:rPr>
      </w:pPr>
    </w:p>
    <w:p w14:paraId="52E3BF74" w14:textId="77777777" w:rsidR="007841C6" w:rsidRPr="00F466C6" w:rsidRDefault="007841C6" w:rsidP="00970C45">
      <w:pPr>
        <w:pStyle w:val="Heading2"/>
        <w:numPr>
          <w:ilvl w:val="0"/>
          <w:numId w:val="192"/>
        </w:numPr>
      </w:pPr>
      <w:bookmarkStart w:id="2677" w:name="_Toc105420357"/>
      <w:r w:rsidRPr="00F466C6">
        <w:t>Epidemiological Research</w:t>
      </w:r>
      <w:bookmarkEnd w:id="2677"/>
    </w:p>
    <w:p w14:paraId="063499BD" w14:textId="77777777" w:rsidR="007841C6" w:rsidRPr="00B162B5" w:rsidRDefault="007841C6" w:rsidP="007841C6">
      <w:pPr>
        <w:rPr>
          <w:rFonts w:cs="Arial"/>
          <w:b/>
          <w:szCs w:val="22"/>
        </w:rPr>
      </w:pPr>
      <w:r w:rsidRPr="00B375B4">
        <w:rPr>
          <w:rFonts w:cs="Arial"/>
          <w:szCs w:val="22"/>
        </w:rPr>
        <w:t>Epidemiological research often makes use of sensitive, individually identifiable, private information (usually obtained from medical or other private records), and links this information with additional information obtained from other public or private records, such as employment, insurance, or police records. Epidemiological resea</w:t>
      </w:r>
      <w:r w:rsidRPr="00B162B5">
        <w:rPr>
          <w:rFonts w:cs="Arial"/>
          <w:szCs w:val="22"/>
        </w:rPr>
        <w:t>rch may also combine historical research with survey and interview research. Epidemiological studies often present significant problems regarding both privacy and confidentiality.</w:t>
      </w:r>
    </w:p>
    <w:p w14:paraId="2AFA9DE9" w14:textId="77777777" w:rsidR="007841C6" w:rsidRPr="00F6293C" w:rsidRDefault="007841C6" w:rsidP="00D67A56">
      <w:pPr>
        <w:numPr>
          <w:ilvl w:val="2"/>
          <w:numId w:val="30"/>
        </w:numPr>
        <w:ind w:left="360"/>
        <w:rPr>
          <w:rFonts w:cs="Arial"/>
          <w:szCs w:val="22"/>
        </w:rPr>
      </w:pPr>
      <w:bookmarkStart w:id="2678" w:name="OLE_LINK4"/>
      <w:bookmarkStart w:id="2679" w:name="OLE_LINK5"/>
      <w:r w:rsidRPr="00B162B5">
        <w:rPr>
          <w:rFonts w:cs="Arial"/>
          <w:szCs w:val="22"/>
        </w:rPr>
        <w:t xml:space="preserve">The IRB must first consider privacy issues and satisfy that the research does not constitute an unwarranted invasion of the </w:t>
      </w:r>
      <w:r w:rsidR="008F71E4" w:rsidRPr="00F6293C">
        <w:rPr>
          <w:rFonts w:cs="Arial"/>
          <w:szCs w:val="22"/>
        </w:rPr>
        <w:t>participant</w:t>
      </w:r>
      <w:r w:rsidRPr="00F6293C">
        <w:rPr>
          <w:rFonts w:cs="Arial"/>
          <w:szCs w:val="22"/>
        </w:rPr>
        <w:t>s' privacy. In doing so, the IRB shall seek to establish that the investigator has legitimate access to any individually-identifiable information to be utilized. Regional Counsel will be consulted if questions arise whether state laws might apply to a specific instance.</w:t>
      </w:r>
      <w:bookmarkEnd w:id="2678"/>
      <w:bookmarkEnd w:id="2679"/>
      <w:r w:rsidRPr="00F6293C">
        <w:rPr>
          <w:rFonts w:cs="Arial"/>
          <w:szCs w:val="22"/>
        </w:rPr>
        <w:t xml:space="preserve"> </w:t>
      </w:r>
    </w:p>
    <w:p w14:paraId="6B88BA99" w14:textId="77777777" w:rsidR="007841C6" w:rsidRPr="00E03C1C" w:rsidRDefault="007841C6" w:rsidP="00D67A56">
      <w:pPr>
        <w:numPr>
          <w:ilvl w:val="2"/>
          <w:numId w:val="30"/>
        </w:numPr>
        <w:ind w:left="360"/>
        <w:rPr>
          <w:rFonts w:cs="Arial"/>
          <w:szCs w:val="22"/>
        </w:rPr>
      </w:pPr>
      <w:r w:rsidRPr="00026599">
        <w:rPr>
          <w:rFonts w:cs="Arial"/>
          <w:szCs w:val="22"/>
        </w:rPr>
        <w:t>Once the IRB's privacy concerns have been resolved, the IRB will examine mechanisms for maintaining the confidentiality of data collected. The IRB shall seek to establish that confi</w:t>
      </w:r>
      <w:r w:rsidRPr="00E03C1C">
        <w:rPr>
          <w:rFonts w:cs="Arial"/>
          <w:szCs w:val="22"/>
        </w:rPr>
        <w:t xml:space="preserve">dentiality protections are appropriate to the nature and sensitivity of the information that has been obtained. Confidentiality protections will be in accordance with HIPAA. </w:t>
      </w:r>
    </w:p>
    <w:p w14:paraId="776B804E" w14:textId="77777777" w:rsidR="007841C6" w:rsidRPr="00DE0081" w:rsidRDefault="007841C6" w:rsidP="00D67A56">
      <w:pPr>
        <w:numPr>
          <w:ilvl w:val="2"/>
          <w:numId w:val="30"/>
        </w:numPr>
        <w:ind w:left="360"/>
        <w:rPr>
          <w:rFonts w:cs="Arial"/>
          <w:szCs w:val="22"/>
        </w:rPr>
      </w:pPr>
      <w:r w:rsidRPr="00B235EB">
        <w:rPr>
          <w:rFonts w:cs="Arial"/>
          <w:szCs w:val="22"/>
        </w:rPr>
        <w:t>Because epidemiological research typically requires large numbers of subjects, investigators almost always request that the IRB waive the usual requirements for informed consent</w:t>
      </w:r>
      <w:r w:rsidR="00D12E86" w:rsidRPr="00B235EB">
        <w:rPr>
          <w:rFonts w:cs="Arial"/>
          <w:szCs w:val="22"/>
        </w:rPr>
        <w:t xml:space="preserve"> and authorization</w:t>
      </w:r>
      <w:r w:rsidRPr="00B235EB">
        <w:rPr>
          <w:rFonts w:cs="Arial"/>
          <w:szCs w:val="22"/>
        </w:rPr>
        <w:t>. To approve such a waiver in epidemiological research, the IRB must find and document that the criteria for a waiver of informed consent have been met</w:t>
      </w:r>
      <w:r w:rsidRPr="00DE0081">
        <w:rPr>
          <w:rFonts w:cs="Arial"/>
          <w:szCs w:val="22"/>
        </w:rPr>
        <w:t xml:space="preserve">. </w:t>
      </w:r>
    </w:p>
    <w:p w14:paraId="722632EF" w14:textId="77777777" w:rsidR="007841C6" w:rsidRPr="00EB0F47" w:rsidRDefault="007841C6" w:rsidP="007841C6">
      <w:pPr>
        <w:rPr>
          <w:rFonts w:cs="Arial"/>
          <w:szCs w:val="22"/>
        </w:rPr>
      </w:pPr>
    </w:p>
    <w:p w14:paraId="3E7CEBBE" w14:textId="77777777" w:rsidR="007841C6" w:rsidRPr="00EB0F47" w:rsidRDefault="007841C6" w:rsidP="00970C45">
      <w:pPr>
        <w:pStyle w:val="Heading2"/>
        <w:numPr>
          <w:ilvl w:val="0"/>
          <w:numId w:val="192"/>
        </w:numPr>
      </w:pPr>
      <w:bookmarkStart w:id="2680" w:name="_Toc105420358"/>
      <w:r w:rsidRPr="00EB0F47">
        <w:t>Family History Research</w:t>
      </w:r>
      <w:bookmarkEnd w:id="2680"/>
    </w:p>
    <w:p w14:paraId="596CA7AC" w14:textId="77777777" w:rsidR="007841C6" w:rsidRPr="00840E91" w:rsidRDefault="007841C6" w:rsidP="007841C6">
      <w:pPr>
        <w:rPr>
          <w:rFonts w:cs="Arial"/>
          <w:szCs w:val="22"/>
        </w:rPr>
      </w:pPr>
      <w:r w:rsidRPr="00840E91">
        <w:rPr>
          <w:rFonts w:cs="Arial"/>
          <w:szCs w:val="22"/>
        </w:rPr>
        <w:t>Family history research is a common technique used in bio</w:t>
      </w:r>
      <w:r w:rsidRPr="00840E91">
        <w:rPr>
          <w:rFonts w:cs="Arial"/>
          <w:szCs w:val="22"/>
        </w:rPr>
        <w:noBreakHyphen/>
        <w:t>social and bio-behavioral research. Family history research typically involves obtaining information from one family member about other family members (third parties).</w:t>
      </w:r>
    </w:p>
    <w:p w14:paraId="38694E8C" w14:textId="77777777" w:rsidR="007841C6" w:rsidRPr="0055161B" w:rsidRDefault="007841C6" w:rsidP="00D67A56">
      <w:pPr>
        <w:numPr>
          <w:ilvl w:val="2"/>
          <w:numId w:val="29"/>
        </w:numPr>
        <w:ind w:left="360"/>
        <w:rPr>
          <w:rFonts w:cs="Arial"/>
          <w:szCs w:val="22"/>
        </w:rPr>
      </w:pPr>
      <w:r w:rsidRPr="009C6E0D">
        <w:rPr>
          <w:rFonts w:cs="Arial"/>
          <w:szCs w:val="22"/>
        </w:rPr>
        <w:t xml:space="preserve">It is important to recognize that VA regulations </w:t>
      </w:r>
      <w:r w:rsidRPr="00DE0081">
        <w:rPr>
          <w:rFonts w:cs="Arial"/>
          <w:szCs w:val="22"/>
        </w:rPr>
        <w:t>include in the definition of human subject a living individual about whom a</w:t>
      </w:r>
      <w:r w:rsidR="001F6FFB" w:rsidRPr="00EB0F47">
        <w:rPr>
          <w:rFonts w:cs="Arial"/>
          <w:szCs w:val="22"/>
        </w:rPr>
        <w:t xml:space="preserve"> researcher</w:t>
      </w:r>
      <w:r w:rsidRPr="00840E91">
        <w:rPr>
          <w:rFonts w:cs="Arial"/>
          <w:szCs w:val="22"/>
        </w:rPr>
        <w:t xml:space="preserve"> obtains "identifiable private information." Thus, the family members (third party) identified and described by their family member may be human subjects under the regulations if </w:t>
      </w:r>
      <w:r w:rsidR="001F6FFB" w:rsidRPr="009C6E0D">
        <w:rPr>
          <w:rFonts w:cs="Arial"/>
          <w:szCs w:val="22"/>
        </w:rPr>
        <w:t>a researcher</w:t>
      </w:r>
      <w:r w:rsidRPr="009D6AA7">
        <w:rPr>
          <w:rFonts w:cs="Arial"/>
          <w:szCs w:val="22"/>
        </w:rPr>
        <w:t xml:space="preserve"> obtain</w:t>
      </w:r>
      <w:r w:rsidR="001F6FFB" w:rsidRPr="009D6AA7">
        <w:rPr>
          <w:rFonts w:cs="Arial"/>
          <w:szCs w:val="22"/>
        </w:rPr>
        <w:t>s</w:t>
      </w:r>
      <w:r w:rsidRPr="0055161B">
        <w:rPr>
          <w:rFonts w:cs="Arial"/>
          <w:szCs w:val="22"/>
        </w:rPr>
        <w:t xml:space="preserve"> identifiable private information about them.</w:t>
      </w:r>
    </w:p>
    <w:p w14:paraId="3AF71B44" w14:textId="77777777" w:rsidR="007841C6" w:rsidRPr="00F6293C" w:rsidRDefault="007841C6" w:rsidP="00D67A56">
      <w:pPr>
        <w:numPr>
          <w:ilvl w:val="2"/>
          <w:numId w:val="29"/>
        </w:numPr>
        <w:ind w:left="360"/>
        <w:rPr>
          <w:rFonts w:cs="Arial"/>
          <w:szCs w:val="22"/>
        </w:rPr>
      </w:pPr>
      <w:r w:rsidRPr="008D1A54">
        <w:rPr>
          <w:rFonts w:cs="Arial"/>
          <w:szCs w:val="22"/>
        </w:rPr>
        <w:t>The IRB must determine whether family members (third parties) are human subje</w:t>
      </w:r>
      <w:r w:rsidRPr="00F466C6">
        <w:rPr>
          <w:rFonts w:cs="Arial"/>
          <w:szCs w:val="22"/>
        </w:rPr>
        <w:t xml:space="preserve">cts in such research, and if so, consider the possible risks involved, and determine whether their informed consent </w:t>
      </w:r>
      <w:r w:rsidR="00D12E86" w:rsidRPr="00B375B4">
        <w:rPr>
          <w:rFonts w:cs="Arial"/>
          <w:szCs w:val="22"/>
        </w:rPr>
        <w:t xml:space="preserve">and authorization </w:t>
      </w:r>
      <w:r w:rsidRPr="00B375B4">
        <w:rPr>
          <w:rFonts w:cs="Arial"/>
          <w:szCs w:val="22"/>
        </w:rPr>
        <w:t>is required or can be waived under the conditions specified at 38 CFR 16.116(d). There is not total consensus in the available guidance on this issue. OHRP representat</w:t>
      </w:r>
      <w:r w:rsidRPr="00B162B5">
        <w:rPr>
          <w:rFonts w:cs="Arial"/>
          <w:szCs w:val="22"/>
        </w:rPr>
        <w:t xml:space="preserve">ives have advised that "third parties" about whom identifiable and private information is </w:t>
      </w:r>
      <w:r w:rsidRPr="00B162B5">
        <w:rPr>
          <w:rFonts w:cs="Arial"/>
          <w:szCs w:val="22"/>
        </w:rPr>
        <w:lastRenderedPageBreak/>
        <w:t>collected in the course of research are human subjects. Confidentiality is a major concern in determining if minimal risk is involved. The IRB may consider if informed consent from third parties may be waived in accordance with Section 45 CFR 116 (d) and if so, document that in the IRB minutes. In m</w:t>
      </w:r>
      <w:r w:rsidR="001677B4" w:rsidRPr="00B162B5">
        <w:rPr>
          <w:rFonts w:cs="Arial"/>
          <w:szCs w:val="22"/>
        </w:rPr>
        <w:t>any</w:t>
      </w:r>
      <w:r w:rsidRPr="00B162B5">
        <w:rPr>
          <w:rFonts w:cs="Arial"/>
          <w:szCs w:val="22"/>
        </w:rPr>
        <w:t xml:space="preserve"> cases</w:t>
      </w:r>
      <w:r w:rsidR="001677B4" w:rsidRPr="00F6293C">
        <w:rPr>
          <w:rFonts w:cs="Arial"/>
          <w:szCs w:val="22"/>
        </w:rPr>
        <w:t>, a</w:t>
      </w:r>
      <w:r w:rsidRPr="00F6293C">
        <w:rPr>
          <w:rFonts w:cs="Arial"/>
          <w:szCs w:val="22"/>
        </w:rPr>
        <w:t xml:space="preserve"> waiver of consent may be appropriate.</w:t>
      </w:r>
    </w:p>
    <w:p w14:paraId="34DDC157" w14:textId="77777777" w:rsidR="0025096E" w:rsidRPr="00F6293C" w:rsidRDefault="0025096E" w:rsidP="007841C6">
      <w:pPr>
        <w:jc w:val="center"/>
        <w:rPr>
          <w:rFonts w:cs="Arial"/>
          <w:b/>
          <w:bCs/>
          <w:szCs w:val="22"/>
        </w:rPr>
      </w:pPr>
    </w:p>
    <w:p w14:paraId="3A4F04F1" w14:textId="77777777" w:rsidR="007841C6" w:rsidRPr="00026599" w:rsidRDefault="007841C6" w:rsidP="00970C45">
      <w:pPr>
        <w:pStyle w:val="Heading2"/>
        <w:numPr>
          <w:ilvl w:val="0"/>
          <w:numId w:val="192"/>
        </w:numPr>
      </w:pPr>
      <w:bookmarkStart w:id="2681" w:name="_Toc105420359"/>
      <w:r w:rsidRPr="00026599">
        <w:t>Research Involving Potentially Addictive Substances</w:t>
      </w:r>
      <w:bookmarkEnd w:id="2681"/>
    </w:p>
    <w:p w14:paraId="047D5F55" w14:textId="77777777" w:rsidR="007841C6" w:rsidRPr="00B235EB" w:rsidRDefault="007841C6" w:rsidP="007841C6">
      <w:pPr>
        <w:rPr>
          <w:rFonts w:cs="Arial"/>
          <w:szCs w:val="22"/>
        </w:rPr>
      </w:pPr>
      <w:r w:rsidRPr="00E03C1C">
        <w:rPr>
          <w:rFonts w:cs="Arial"/>
          <w:szCs w:val="22"/>
        </w:rPr>
        <w:t>Research involving potentially addictive substances often involves the use of what may be termed "abuse</w:t>
      </w:r>
      <w:r w:rsidRPr="00E03C1C">
        <w:rPr>
          <w:rFonts w:cs="Arial"/>
          <w:szCs w:val="22"/>
        </w:rPr>
        <w:noBreakHyphen/>
        <w:t>liable" substances. Abuse-liable substances are pharmacological substances that have the potential for creating abusive dependency. Abuse-liable substances include both legal and illicit drugs. The following are among the issues that the IRB should consider wh</w:t>
      </w:r>
      <w:r w:rsidRPr="00B235EB">
        <w:rPr>
          <w:rFonts w:cs="Arial"/>
          <w:szCs w:val="22"/>
        </w:rPr>
        <w:t>en reviewing research involving potentially addictive substances:</w:t>
      </w:r>
    </w:p>
    <w:p w14:paraId="58BEE1D2" w14:textId="77777777" w:rsidR="007841C6" w:rsidRPr="00B235EB" w:rsidRDefault="007841C6" w:rsidP="007841C6">
      <w:pPr>
        <w:ind w:left="270" w:hanging="270"/>
        <w:rPr>
          <w:rFonts w:cs="Arial"/>
          <w:szCs w:val="22"/>
        </w:rPr>
      </w:pPr>
      <w:r w:rsidRPr="00B235EB">
        <w:rPr>
          <w:rFonts w:cs="Arial"/>
          <w:szCs w:val="22"/>
        </w:rPr>
        <w:t xml:space="preserve">1.  When this type of research is proposed, the IRB must consider the </w:t>
      </w:r>
      <w:r w:rsidR="008F71E4" w:rsidRPr="00B235EB">
        <w:rPr>
          <w:rFonts w:cs="Arial"/>
          <w:szCs w:val="22"/>
        </w:rPr>
        <w:t>participant</w:t>
      </w:r>
      <w:r w:rsidRPr="00B235EB">
        <w:rPr>
          <w:rFonts w:cs="Arial"/>
          <w:szCs w:val="22"/>
        </w:rPr>
        <w:t xml:space="preserve">s' capacity to provide continuous informed consent, ensuring that </w:t>
      </w:r>
      <w:r w:rsidR="008F71E4" w:rsidRPr="00B235EB">
        <w:rPr>
          <w:rFonts w:cs="Arial"/>
          <w:szCs w:val="22"/>
        </w:rPr>
        <w:t>participant</w:t>
      </w:r>
      <w:r w:rsidRPr="00B235EB">
        <w:rPr>
          <w:rFonts w:cs="Arial"/>
          <w:szCs w:val="22"/>
        </w:rPr>
        <w:t>s are competent and are not coerced.</w:t>
      </w:r>
    </w:p>
    <w:p w14:paraId="2DEA19FE" w14:textId="77777777" w:rsidR="007841C6" w:rsidRPr="00B235EB" w:rsidRDefault="007841C6" w:rsidP="007841C6">
      <w:pPr>
        <w:ind w:left="270" w:hanging="270"/>
        <w:rPr>
          <w:rFonts w:cs="Arial"/>
          <w:szCs w:val="22"/>
        </w:rPr>
      </w:pPr>
      <w:r w:rsidRPr="00B235EB">
        <w:rPr>
          <w:rFonts w:cs="Arial"/>
          <w:szCs w:val="22"/>
        </w:rPr>
        <w:t xml:space="preserve">2.  If such research involves institutionalized </w:t>
      </w:r>
      <w:r w:rsidR="008F71E4" w:rsidRPr="00B235EB">
        <w:rPr>
          <w:rFonts w:cs="Arial"/>
          <w:szCs w:val="22"/>
        </w:rPr>
        <w:t>participant</w:t>
      </w:r>
      <w:r w:rsidRPr="00B235EB">
        <w:rPr>
          <w:rFonts w:cs="Arial"/>
          <w:szCs w:val="22"/>
        </w:rPr>
        <w:t xml:space="preserve">s, the </w:t>
      </w:r>
      <w:r w:rsidR="008F71E4" w:rsidRPr="00B235EB">
        <w:rPr>
          <w:rFonts w:cs="Arial"/>
          <w:szCs w:val="22"/>
        </w:rPr>
        <w:t>participant</w:t>
      </w:r>
      <w:r w:rsidRPr="00B235EB">
        <w:rPr>
          <w:rFonts w:cs="Arial"/>
          <w:szCs w:val="22"/>
        </w:rPr>
        <w:t>s' ability to exercise autonomy could be impaired.</w:t>
      </w:r>
    </w:p>
    <w:p w14:paraId="08F403E9" w14:textId="77777777" w:rsidR="007841C6" w:rsidRPr="00B235EB" w:rsidRDefault="007841C6" w:rsidP="007841C6">
      <w:pPr>
        <w:ind w:left="270" w:hanging="270"/>
        <w:rPr>
          <w:rFonts w:cs="Arial"/>
          <w:szCs w:val="22"/>
        </w:rPr>
      </w:pPr>
      <w:r w:rsidRPr="00B235EB">
        <w:rPr>
          <w:rFonts w:cs="Arial"/>
          <w:szCs w:val="22"/>
        </w:rPr>
        <w:t xml:space="preserve"> 3. The IRB must also consider requirements for equitable selection of </w:t>
      </w:r>
      <w:r w:rsidR="008F71E4" w:rsidRPr="00B235EB">
        <w:rPr>
          <w:rFonts w:cs="Arial"/>
          <w:szCs w:val="22"/>
        </w:rPr>
        <w:t>participant</w:t>
      </w:r>
      <w:r w:rsidRPr="00B235EB">
        <w:rPr>
          <w:rFonts w:cs="Arial"/>
          <w:szCs w:val="22"/>
        </w:rPr>
        <w:t>s and protections for maintaining confidentiality, since such a population may be at risk for discrimination or over-selection.</w:t>
      </w:r>
    </w:p>
    <w:p w14:paraId="1446C4EF" w14:textId="77777777" w:rsidR="007841C6" w:rsidRPr="00B235EB" w:rsidRDefault="007841C6" w:rsidP="007841C6">
      <w:pPr>
        <w:ind w:left="270" w:hanging="270"/>
        <w:rPr>
          <w:rFonts w:cs="Arial"/>
          <w:szCs w:val="22"/>
        </w:rPr>
      </w:pPr>
      <w:r w:rsidRPr="00B235EB">
        <w:rPr>
          <w:rFonts w:cs="Arial"/>
          <w:szCs w:val="22"/>
        </w:rPr>
        <w:t>4.  The IRB must be sensitive to the ethical context of the research, in that there may be moral dilemmas associated with the use of placebos, or in cases where addicts are presented with alcohol and/or drugs.</w:t>
      </w:r>
    </w:p>
    <w:p w14:paraId="79FDBCA5" w14:textId="77777777" w:rsidR="007841C6" w:rsidRPr="00B235EB" w:rsidRDefault="007841C6" w:rsidP="007841C6">
      <w:pPr>
        <w:ind w:left="270" w:hanging="270"/>
        <w:rPr>
          <w:rFonts w:cs="Arial"/>
          <w:szCs w:val="22"/>
        </w:rPr>
      </w:pPr>
      <w:r w:rsidRPr="00B235EB">
        <w:rPr>
          <w:rFonts w:cs="Arial"/>
          <w:szCs w:val="22"/>
        </w:rPr>
        <w:t>5.  It is critical that the IRB focus on the considerations of risk and benefits of such research.</w:t>
      </w:r>
    </w:p>
    <w:p w14:paraId="163AEC25" w14:textId="77777777" w:rsidR="0025096E" w:rsidRPr="00B235EB" w:rsidRDefault="0025096E" w:rsidP="007841C6">
      <w:pPr>
        <w:rPr>
          <w:rFonts w:cs="Arial"/>
          <w:szCs w:val="22"/>
        </w:rPr>
      </w:pPr>
    </w:p>
    <w:p w14:paraId="6D8217FD" w14:textId="77777777" w:rsidR="007841C6" w:rsidRPr="00B235EB" w:rsidRDefault="007841C6" w:rsidP="00970C45">
      <w:pPr>
        <w:pStyle w:val="Heading2"/>
        <w:numPr>
          <w:ilvl w:val="0"/>
          <w:numId w:val="192"/>
        </w:numPr>
      </w:pPr>
      <w:bookmarkStart w:id="2682" w:name="_Toc105420360"/>
      <w:r w:rsidRPr="00B235EB">
        <w:t xml:space="preserve">Research Involving </w:t>
      </w:r>
      <w:r w:rsidR="00B94E5C" w:rsidRPr="00B235EB">
        <w:t>VAPORHCS</w:t>
      </w:r>
      <w:r w:rsidRPr="00B235EB">
        <w:t xml:space="preserve"> Employees, Students and Trainees</w:t>
      </w:r>
      <w:bookmarkEnd w:id="2682"/>
    </w:p>
    <w:p w14:paraId="32DF28DE" w14:textId="77777777" w:rsidR="007841C6" w:rsidRPr="00B235EB" w:rsidRDefault="007841C6" w:rsidP="007841C6">
      <w:pPr>
        <w:autoSpaceDE w:val="0"/>
        <w:autoSpaceDN w:val="0"/>
        <w:adjustRightInd w:val="0"/>
        <w:rPr>
          <w:rFonts w:cs="Arial"/>
          <w:b/>
          <w:bCs/>
          <w:color w:val="000080"/>
          <w:szCs w:val="22"/>
        </w:rPr>
      </w:pPr>
      <w:r w:rsidRPr="00B235EB">
        <w:rPr>
          <w:rFonts w:cs="Arial"/>
          <w:szCs w:val="22"/>
        </w:rPr>
        <w:t xml:space="preserve">The IRB upholds all ethical standards in approving research involving </w:t>
      </w:r>
      <w:r w:rsidR="00B94E5C" w:rsidRPr="00B235EB">
        <w:rPr>
          <w:rFonts w:cs="Arial"/>
          <w:szCs w:val="22"/>
        </w:rPr>
        <w:t>VAPORHCS</w:t>
      </w:r>
      <w:r w:rsidRPr="00B235EB">
        <w:rPr>
          <w:rFonts w:cs="Arial"/>
          <w:szCs w:val="22"/>
        </w:rPr>
        <w:t xml:space="preserve"> employees, students and/or trainees. The IRB takes into consideration undue influence an employee may experience when approached to participate in a research project. The IRB ensures that no employees, students, or trainees feel obligated to participate in research to avoid loss of employment or privileges. </w:t>
      </w:r>
      <w:r w:rsidRPr="00B235EB">
        <w:rPr>
          <w:rFonts w:cs="Arial"/>
          <w:bCs/>
          <w:szCs w:val="22"/>
        </w:rPr>
        <w:t>VA employees may participate during work time with supervisor approval if the research is directly related to their duties and responsibilities. For research that is not related to their employee duties, employees may participate only on their own time outside their normal tour of duty (</w:t>
      </w:r>
      <w:r w:rsidR="00C20647" w:rsidRPr="00B235EB">
        <w:rPr>
          <w:rFonts w:cs="Arial"/>
          <w:bCs/>
          <w:szCs w:val="22"/>
        </w:rPr>
        <w:t xml:space="preserve">such as during a </w:t>
      </w:r>
      <w:r w:rsidR="00884004" w:rsidRPr="00B235EB">
        <w:rPr>
          <w:rFonts w:cs="Arial"/>
          <w:bCs/>
          <w:szCs w:val="22"/>
        </w:rPr>
        <w:t xml:space="preserve">15-minutes </w:t>
      </w:r>
      <w:r w:rsidR="00C20647" w:rsidRPr="00B235EB">
        <w:rPr>
          <w:rFonts w:cs="Arial"/>
          <w:bCs/>
          <w:szCs w:val="22"/>
        </w:rPr>
        <w:t xml:space="preserve">break, during a </w:t>
      </w:r>
      <w:r w:rsidRPr="00B235EB">
        <w:rPr>
          <w:rFonts w:cs="Arial"/>
          <w:bCs/>
          <w:szCs w:val="22"/>
        </w:rPr>
        <w:t>lunch break</w:t>
      </w:r>
      <w:r w:rsidR="00C20647" w:rsidRPr="00B235EB">
        <w:rPr>
          <w:rFonts w:cs="Arial"/>
          <w:bCs/>
          <w:szCs w:val="22"/>
        </w:rPr>
        <w:t xml:space="preserve">, or </w:t>
      </w:r>
      <w:r w:rsidR="0058130F" w:rsidRPr="00B235EB">
        <w:rPr>
          <w:rFonts w:cs="Arial"/>
          <w:bCs/>
          <w:szCs w:val="22"/>
        </w:rPr>
        <w:t xml:space="preserve">before or </w:t>
      </w:r>
      <w:r w:rsidR="00C20647" w:rsidRPr="00B235EB">
        <w:rPr>
          <w:rFonts w:cs="Arial"/>
          <w:bCs/>
          <w:szCs w:val="22"/>
        </w:rPr>
        <w:t>after work</w:t>
      </w:r>
      <w:r w:rsidRPr="00B235EB">
        <w:rPr>
          <w:rFonts w:cs="Arial"/>
          <w:bCs/>
          <w:szCs w:val="22"/>
        </w:rPr>
        <w:t>). VA employees are eligible for the same participation incentives as non-VA employees.</w:t>
      </w:r>
    </w:p>
    <w:p w14:paraId="362F8C1D" w14:textId="77777777" w:rsidR="007841C6" w:rsidRPr="00B235EB" w:rsidRDefault="007841C6" w:rsidP="007841C6">
      <w:pPr>
        <w:jc w:val="center"/>
        <w:rPr>
          <w:rFonts w:cs="Arial"/>
          <w:b/>
          <w:bCs/>
          <w:szCs w:val="22"/>
        </w:rPr>
      </w:pPr>
    </w:p>
    <w:p w14:paraId="591F089A" w14:textId="77777777" w:rsidR="007841C6" w:rsidRPr="00B235EB" w:rsidRDefault="007841C6" w:rsidP="00970C45">
      <w:pPr>
        <w:pStyle w:val="Heading2"/>
        <w:numPr>
          <w:ilvl w:val="0"/>
          <w:numId w:val="192"/>
        </w:numPr>
      </w:pPr>
      <w:bookmarkStart w:id="2683" w:name="_Toc105420361"/>
      <w:r w:rsidRPr="00B235EB">
        <w:t>Research Involving Deceased Persons</w:t>
      </w:r>
      <w:bookmarkEnd w:id="2683"/>
    </w:p>
    <w:p w14:paraId="1699F482" w14:textId="77777777" w:rsidR="007841C6" w:rsidRPr="00B235EB" w:rsidRDefault="007841C6" w:rsidP="007841C6">
      <w:pPr>
        <w:pStyle w:val="Level1"/>
        <w:widowControl/>
        <w:rPr>
          <w:rFonts w:cs="Arial"/>
          <w:sz w:val="22"/>
          <w:szCs w:val="22"/>
        </w:rPr>
      </w:pPr>
      <w:r w:rsidRPr="00B235EB">
        <w:rPr>
          <w:rFonts w:cs="Arial"/>
          <w:sz w:val="22"/>
          <w:szCs w:val="22"/>
        </w:rPr>
        <w:t xml:space="preserve">In the rare cases of proposed research involving deceased persons, the IRB </w:t>
      </w:r>
      <w:r w:rsidR="00F93C6B">
        <w:rPr>
          <w:rFonts w:cs="Arial"/>
          <w:sz w:val="22"/>
          <w:szCs w:val="22"/>
        </w:rPr>
        <w:t>may</w:t>
      </w:r>
      <w:r w:rsidR="00F93C6B" w:rsidRPr="00B235EB">
        <w:rPr>
          <w:rFonts w:cs="Arial"/>
          <w:sz w:val="22"/>
          <w:szCs w:val="22"/>
        </w:rPr>
        <w:t xml:space="preserve"> </w:t>
      </w:r>
      <w:r w:rsidRPr="00B235EB">
        <w:rPr>
          <w:rFonts w:cs="Arial"/>
          <w:sz w:val="22"/>
          <w:szCs w:val="22"/>
        </w:rPr>
        <w:t xml:space="preserve">evaluate the nature of the research and determine if consent of family members is necessary or whether the deceased may be treated in the same manner as that of donated tissue. </w:t>
      </w:r>
    </w:p>
    <w:p w14:paraId="2B45DCAB" w14:textId="77777777" w:rsidR="007841C6" w:rsidRPr="00B235EB" w:rsidRDefault="007841C6" w:rsidP="007841C6">
      <w:pPr>
        <w:rPr>
          <w:rFonts w:cs="Arial"/>
          <w:szCs w:val="22"/>
        </w:rPr>
      </w:pPr>
      <w:r w:rsidRPr="00B235EB">
        <w:rPr>
          <w:rFonts w:cs="Arial"/>
          <w:szCs w:val="22"/>
        </w:rPr>
        <w:t xml:space="preserve"> </w:t>
      </w:r>
    </w:p>
    <w:p w14:paraId="322F63DD" w14:textId="5421DE53" w:rsidR="007841C6" w:rsidRPr="00B162B5" w:rsidRDefault="001F6FFB" w:rsidP="007841C6">
      <w:pPr>
        <w:rPr>
          <w:rFonts w:cs="Arial"/>
          <w:szCs w:val="22"/>
        </w:rPr>
      </w:pPr>
      <w:r w:rsidRPr="00B235EB">
        <w:rPr>
          <w:rFonts w:cs="Arial"/>
          <w:szCs w:val="22"/>
        </w:rPr>
        <w:t>I</w:t>
      </w:r>
      <w:r w:rsidR="007841C6" w:rsidRPr="00B235EB">
        <w:rPr>
          <w:rFonts w:cs="Arial"/>
          <w:szCs w:val="22"/>
        </w:rPr>
        <w:t xml:space="preserve">nvestigators who propose research involving decedent’s protected health information must complete the HIPAA </w:t>
      </w:r>
      <w:r w:rsidR="007841C6" w:rsidRPr="00B235EB">
        <w:rPr>
          <w:rFonts w:cs="Arial"/>
          <w:color w:val="000000"/>
          <w:szCs w:val="22"/>
        </w:rPr>
        <w:t xml:space="preserve">Research on Decedents' Information Application </w:t>
      </w:r>
      <w:r w:rsidR="00065F21">
        <w:rPr>
          <w:rFonts w:cs="Arial"/>
          <w:color w:val="000000"/>
          <w:szCs w:val="22"/>
        </w:rPr>
        <w:t>located within the electronic protocol management system.</w:t>
      </w:r>
      <w:r w:rsidR="00065F21">
        <w:rPr>
          <w:rStyle w:val="CommentReference"/>
        </w:rPr>
        <w:t xml:space="preserve"> </w:t>
      </w:r>
      <w:r w:rsidR="00B644C0">
        <w:rPr>
          <w:rFonts w:cs="Arial"/>
          <w:color w:val="000000"/>
          <w:szCs w:val="22"/>
        </w:rPr>
        <w:t xml:space="preserve"> </w:t>
      </w:r>
      <w:r w:rsidR="007841C6" w:rsidRPr="008D1A54">
        <w:rPr>
          <w:rFonts w:cs="Arial"/>
          <w:szCs w:val="22"/>
        </w:rPr>
        <w:t xml:space="preserve">The </w:t>
      </w:r>
      <w:r w:rsidRPr="00F466C6">
        <w:rPr>
          <w:rFonts w:cs="Arial"/>
          <w:szCs w:val="22"/>
        </w:rPr>
        <w:t>researcher</w:t>
      </w:r>
      <w:r w:rsidR="007841C6" w:rsidRPr="00B375B4">
        <w:rPr>
          <w:rFonts w:cs="Arial"/>
          <w:szCs w:val="22"/>
        </w:rPr>
        <w:t xml:space="preserve">s will be expected to adhere to the provisions of HIPAA. Additional </w:t>
      </w:r>
      <w:r w:rsidR="00551477">
        <w:rPr>
          <w:rFonts w:cs="Arial"/>
          <w:szCs w:val="22"/>
        </w:rPr>
        <w:t>guidance</w:t>
      </w:r>
      <w:r w:rsidR="00551477" w:rsidRPr="00B375B4">
        <w:rPr>
          <w:rFonts w:cs="Arial"/>
          <w:szCs w:val="22"/>
        </w:rPr>
        <w:t xml:space="preserve"> </w:t>
      </w:r>
      <w:r w:rsidR="007841C6" w:rsidRPr="00B375B4">
        <w:rPr>
          <w:rFonts w:cs="Arial"/>
          <w:szCs w:val="22"/>
        </w:rPr>
        <w:t>regarding research on decedent’s information is detailed in</w:t>
      </w:r>
      <w:r w:rsidR="00551477">
        <w:rPr>
          <w:rFonts w:cs="Arial"/>
          <w:szCs w:val="22"/>
        </w:rPr>
        <w:t xml:space="preserve"> VHA Directive 1605.01 located at:</w:t>
      </w:r>
      <w:r w:rsidR="007841C6" w:rsidRPr="00B375B4">
        <w:rPr>
          <w:rFonts w:cs="Arial"/>
          <w:szCs w:val="22"/>
        </w:rPr>
        <w:t xml:space="preserve"> </w:t>
      </w:r>
      <w:r w:rsidR="00EA61C8" w:rsidRPr="00EA61C8">
        <w:rPr>
          <w:rFonts w:cs="Arial"/>
          <w:szCs w:val="22"/>
        </w:rPr>
        <w:t>https://www.va.gov/vhapublications/publications.cfm?Pub=1</w:t>
      </w:r>
      <w:r w:rsidR="00E06CA5">
        <w:rPr>
          <w:rFonts w:cs="Arial"/>
          <w:szCs w:val="22"/>
        </w:rPr>
        <w:t>.</w:t>
      </w:r>
    </w:p>
    <w:p w14:paraId="5F16E3A9" w14:textId="77777777" w:rsidR="007841C6" w:rsidRPr="00B162B5" w:rsidRDefault="007841C6" w:rsidP="00A451EF">
      <w:pPr>
        <w:pStyle w:val="Heading1"/>
      </w:pPr>
      <w:r w:rsidRPr="00B162B5">
        <w:br w:type="page"/>
      </w:r>
      <w:bookmarkStart w:id="2684" w:name="_Toc105420362"/>
      <w:r w:rsidRPr="00B162B5">
        <w:lastRenderedPageBreak/>
        <w:t>FOOD AND DRUG ADMINISTRATION (FDA) REGULATED RESEARCH</w:t>
      </w:r>
      <w:bookmarkEnd w:id="2684"/>
    </w:p>
    <w:p w14:paraId="0C28A416" w14:textId="77777777" w:rsidR="007841C6" w:rsidRPr="00B162B5" w:rsidRDefault="007841C6" w:rsidP="007841C6">
      <w:pPr>
        <w:jc w:val="center"/>
        <w:rPr>
          <w:rFonts w:cs="Arial"/>
          <w:b/>
          <w:bCs/>
          <w:szCs w:val="22"/>
        </w:rPr>
      </w:pPr>
    </w:p>
    <w:p w14:paraId="0E2BA3BB" w14:textId="77777777" w:rsidR="007841C6" w:rsidRPr="00F6293C" w:rsidRDefault="007841C6" w:rsidP="00970C45">
      <w:pPr>
        <w:pStyle w:val="Heading2"/>
        <w:numPr>
          <w:ilvl w:val="0"/>
          <w:numId w:val="168"/>
        </w:numPr>
      </w:pPr>
      <w:bookmarkStart w:id="2685" w:name="_Toc105420363"/>
      <w:r w:rsidRPr="00F6293C">
        <w:t>Investigational Drugs, Devices, and Biologics</w:t>
      </w:r>
      <w:bookmarkEnd w:id="2685"/>
    </w:p>
    <w:p w14:paraId="3B34F834" w14:textId="6750C273" w:rsidR="00A85FF7" w:rsidRPr="00B235EB" w:rsidRDefault="00B7727C" w:rsidP="00A85FF7">
      <w:pPr>
        <w:rPr>
          <w:rFonts w:cs="Arial"/>
          <w:szCs w:val="22"/>
        </w:rPr>
      </w:pPr>
      <w:r w:rsidRPr="00F6293C">
        <w:rPr>
          <w:rFonts w:cs="Arial"/>
          <w:szCs w:val="22"/>
        </w:rPr>
        <w:t>D</w:t>
      </w:r>
      <w:r w:rsidR="00A85FF7" w:rsidRPr="00F6293C">
        <w:rPr>
          <w:rFonts w:cs="Arial"/>
          <w:szCs w:val="22"/>
        </w:rPr>
        <w:t>rugs, devices and biologic</w:t>
      </w:r>
      <w:r w:rsidR="00895F74">
        <w:rPr>
          <w:rFonts w:cs="Arial"/>
          <w:szCs w:val="22"/>
        </w:rPr>
        <w:t>s</w:t>
      </w:r>
      <w:r w:rsidR="00A85FF7" w:rsidRPr="00F6293C">
        <w:rPr>
          <w:rFonts w:cs="Arial"/>
          <w:szCs w:val="22"/>
        </w:rPr>
        <w:t xml:space="preserve"> utilized in research or utilized for </w:t>
      </w:r>
      <w:r w:rsidRPr="00026599">
        <w:rPr>
          <w:rFonts w:cs="Arial"/>
          <w:szCs w:val="22"/>
        </w:rPr>
        <w:t xml:space="preserve">expanded access and/or </w:t>
      </w:r>
      <w:r w:rsidR="00A85FF7" w:rsidRPr="00E03C1C">
        <w:rPr>
          <w:rFonts w:cs="Arial"/>
          <w:szCs w:val="22"/>
        </w:rPr>
        <w:t>emergency use,</w:t>
      </w:r>
      <w:r w:rsidRPr="00E03C1C">
        <w:rPr>
          <w:rFonts w:cs="Arial"/>
          <w:szCs w:val="22"/>
        </w:rPr>
        <w:t xml:space="preserve"> and humanitarian use devices,</w:t>
      </w:r>
      <w:r w:rsidR="00A85FF7" w:rsidRPr="00B235EB">
        <w:rPr>
          <w:rFonts w:cs="Arial"/>
          <w:szCs w:val="22"/>
        </w:rPr>
        <w:t xml:space="preserve"> are covered in the HRPP policy</w:t>
      </w:r>
      <w:r w:rsidR="00A34229">
        <w:rPr>
          <w:rFonts w:cs="Arial"/>
          <w:szCs w:val="22"/>
        </w:rPr>
        <w:t>,</w:t>
      </w:r>
      <w:r w:rsidR="00A85FF7" w:rsidRPr="00B235EB">
        <w:rPr>
          <w:rFonts w:cs="Arial"/>
          <w:szCs w:val="22"/>
        </w:rPr>
        <w:t xml:space="preserve"> </w:t>
      </w:r>
      <w:r w:rsidR="00A85FF7" w:rsidRPr="002A7F4A">
        <w:rPr>
          <w:rFonts w:cs="Arial"/>
          <w:szCs w:val="22"/>
        </w:rPr>
        <w:t>Investigational Device and/or Drug Usage</w:t>
      </w:r>
      <w:r w:rsidR="00EB0DC2">
        <w:rPr>
          <w:rFonts w:cs="Arial"/>
          <w:szCs w:val="22"/>
        </w:rPr>
        <w:t xml:space="preserve"> located at: </w:t>
      </w:r>
      <w:hyperlink r:id="rId63" w:history="1">
        <w:r w:rsidR="00EA61C8" w:rsidRPr="00EA61C8">
          <w:rPr>
            <w:rStyle w:val="Hyperlink"/>
            <w:rFonts w:cs="Arial"/>
            <w:szCs w:val="22"/>
          </w:rPr>
          <w:t>https://www.</w:t>
        </w:r>
        <w:r w:rsidR="00EA61C8" w:rsidRPr="00F44F9B">
          <w:rPr>
            <w:rStyle w:val="Hyperlink"/>
            <w:rFonts w:cs="Arial"/>
            <w:szCs w:val="22"/>
          </w:rPr>
          <w:t>va.gov/portlandresearch/documents/hrpp/investigational-device.pdf</w:t>
        </w:r>
      </w:hyperlink>
      <w:r w:rsidR="007A534C">
        <w:rPr>
          <w:rFonts w:cs="Arial"/>
          <w:szCs w:val="22"/>
        </w:rPr>
        <w:t xml:space="preserve">.  </w:t>
      </w:r>
      <w:r w:rsidR="00A85FF7" w:rsidRPr="00B235EB">
        <w:rPr>
          <w:rFonts w:cs="Arial"/>
          <w:szCs w:val="22"/>
        </w:rPr>
        <w:t>That document outlines responsibilities for all parties, as well as definitions</w:t>
      </w:r>
      <w:r w:rsidR="00052CAA" w:rsidRPr="00B235EB">
        <w:rPr>
          <w:rFonts w:cs="Arial"/>
          <w:szCs w:val="22"/>
        </w:rPr>
        <w:t xml:space="preserve"> and procedures for the IRB review of studies with drugs, devices and/or biologics.</w:t>
      </w:r>
    </w:p>
    <w:p w14:paraId="7A22B05D" w14:textId="77777777" w:rsidR="007841C6" w:rsidRPr="00B235EB" w:rsidRDefault="007841C6" w:rsidP="007841C6">
      <w:pPr>
        <w:pStyle w:val="Level1"/>
        <w:widowControl/>
        <w:rPr>
          <w:rFonts w:cs="Arial"/>
          <w:sz w:val="22"/>
          <w:szCs w:val="22"/>
        </w:rPr>
      </w:pPr>
    </w:p>
    <w:p w14:paraId="1FD4D8F2" w14:textId="77777777" w:rsidR="007841C6" w:rsidRPr="00B235EB" w:rsidRDefault="007841C6" w:rsidP="00D67A56">
      <w:pPr>
        <w:pStyle w:val="Heading3"/>
        <w:numPr>
          <w:ilvl w:val="0"/>
          <w:numId w:val="169"/>
        </w:numPr>
        <w:rPr>
          <w:rFonts w:cs="Arial"/>
        </w:rPr>
      </w:pPr>
      <w:bookmarkStart w:id="2686" w:name="_Toc357662207"/>
      <w:bookmarkStart w:id="2687" w:name="_Toc105420364"/>
      <w:r w:rsidRPr="00B235EB">
        <w:rPr>
          <w:rFonts w:cs="Arial"/>
        </w:rPr>
        <w:t>FDA Requirements in Relation to VA, Common Rule, and DHHS Requirements</w:t>
      </w:r>
      <w:bookmarkEnd w:id="2686"/>
      <w:bookmarkEnd w:id="2687"/>
    </w:p>
    <w:p w14:paraId="43938AD0" w14:textId="77777777" w:rsidR="007841C6" w:rsidRPr="0055161B" w:rsidRDefault="00B7727C" w:rsidP="00272D68">
      <w:pPr>
        <w:ind w:left="360"/>
        <w:rPr>
          <w:rFonts w:cs="Arial"/>
          <w:szCs w:val="22"/>
        </w:rPr>
      </w:pPr>
      <w:r w:rsidRPr="00B235EB">
        <w:rPr>
          <w:rFonts w:cs="Arial"/>
          <w:szCs w:val="22"/>
        </w:rPr>
        <w:t xml:space="preserve">In addition to regulations governing the use of investigational drugs </w:t>
      </w:r>
      <w:r w:rsidRPr="00DE0081">
        <w:rPr>
          <w:rFonts w:cs="Arial"/>
          <w:szCs w:val="22"/>
        </w:rPr>
        <w:t>and devices, the FDA has regulations governing human subject</w:t>
      </w:r>
      <w:r w:rsidRPr="00EB0F47">
        <w:rPr>
          <w:rFonts w:cs="Arial"/>
          <w:szCs w:val="22"/>
        </w:rPr>
        <w:t>s</w:t>
      </w:r>
      <w:r w:rsidRPr="00840E91">
        <w:rPr>
          <w:rFonts w:cs="Arial"/>
          <w:szCs w:val="22"/>
        </w:rPr>
        <w:t xml:space="preserve"> protections.</w:t>
      </w:r>
      <w:r w:rsidRPr="009C6E0D">
        <w:rPr>
          <w:rFonts w:cs="Arial"/>
          <w:szCs w:val="22"/>
        </w:rPr>
        <w:t xml:space="preserve"> </w:t>
      </w:r>
      <w:r w:rsidR="007841C6" w:rsidRPr="009D6AA7">
        <w:rPr>
          <w:rFonts w:cs="Arial"/>
          <w:szCs w:val="22"/>
        </w:rPr>
        <w:t>The human subject protection requirements found in FDA regulations are substanti</w:t>
      </w:r>
      <w:r w:rsidR="00487FDA" w:rsidRPr="009D6AA7">
        <w:rPr>
          <w:rFonts w:cs="Arial"/>
          <w:szCs w:val="22"/>
        </w:rPr>
        <w:t>ve</w:t>
      </w:r>
      <w:r w:rsidR="007841C6" w:rsidRPr="0055161B">
        <w:rPr>
          <w:rFonts w:cs="Arial"/>
          <w:szCs w:val="22"/>
        </w:rPr>
        <w:t>ly the same as the VA and Common Rule requirements. However, there are important differences:</w:t>
      </w:r>
    </w:p>
    <w:p w14:paraId="0E4131AC" w14:textId="2040A7AC" w:rsidR="007841C6" w:rsidRPr="00B235EB" w:rsidRDefault="007841C6" w:rsidP="00272D68">
      <w:pPr>
        <w:numPr>
          <w:ilvl w:val="0"/>
          <w:numId w:val="270"/>
        </w:numPr>
        <w:ind w:left="1080"/>
        <w:rPr>
          <w:rFonts w:cs="Arial"/>
          <w:szCs w:val="22"/>
        </w:rPr>
      </w:pPr>
      <w:r w:rsidRPr="008D1A54">
        <w:rPr>
          <w:rFonts w:cs="Arial"/>
          <w:szCs w:val="22"/>
        </w:rPr>
        <w:t>The</w:t>
      </w:r>
      <w:r w:rsidRPr="00F466C6">
        <w:rPr>
          <w:rFonts w:cs="Arial"/>
          <w:szCs w:val="22"/>
        </w:rPr>
        <w:t xml:space="preserve"> FDA has different definitions for "human subject" and "clinical investigation</w:t>
      </w:r>
      <w:r w:rsidR="00487FDA" w:rsidRPr="00B375B4">
        <w:rPr>
          <w:rFonts w:cs="Arial"/>
          <w:szCs w:val="22"/>
        </w:rPr>
        <w:t>”</w:t>
      </w:r>
      <w:r w:rsidRPr="00B375B4">
        <w:rPr>
          <w:rFonts w:cs="Arial"/>
          <w:szCs w:val="22"/>
        </w:rPr>
        <w:t xml:space="preserve"> (research). See Definitions in this </w:t>
      </w:r>
      <w:r w:rsidR="00D87D32">
        <w:rPr>
          <w:rFonts w:cs="Arial"/>
          <w:szCs w:val="22"/>
        </w:rPr>
        <w:t>SOP</w:t>
      </w:r>
      <w:r w:rsidRPr="00B162B5">
        <w:rPr>
          <w:rFonts w:cs="Arial"/>
          <w:szCs w:val="22"/>
        </w:rPr>
        <w:t xml:space="preserve"> for </w:t>
      </w:r>
      <w:r w:rsidR="00487FDA" w:rsidRPr="00B162B5">
        <w:rPr>
          <w:rFonts w:cs="Arial"/>
          <w:szCs w:val="22"/>
        </w:rPr>
        <w:t>“</w:t>
      </w:r>
      <w:r w:rsidR="00782E93" w:rsidRPr="00B162B5">
        <w:rPr>
          <w:rFonts w:cs="Arial"/>
          <w:szCs w:val="22"/>
        </w:rPr>
        <w:t>R</w:t>
      </w:r>
      <w:r w:rsidRPr="00F6293C">
        <w:rPr>
          <w:rFonts w:cs="Arial"/>
          <w:szCs w:val="22"/>
        </w:rPr>
        <w:t>esearch</w:t>
      </w:r>
      <w:r w:rsidR="00487FDA" w:rsidRPr="00F6293C">
        <w:rPr>
          <w:rFonts w:cs="Arial"/>
          <w:szCs w:val="22"/>
        </w:rPr>
        <w:t>”</w:t>
      </w:r>
      <w:r w:rsidR="00E33453" w:rsidRPr="00F6293C">
        <w:rPr>
          <w:rFonts w:cs="Arial"/>
          <w:szCs w:val="22"/>
        </w:rPr>
        <w:t>,</w:t>
      </w:r>
      <w:r w:rsidRPr="00026599">
        <w:rPr>
          <w:rFonts w:cs="Arial"/>
          <w:szCs w:val="22"/>
        </w:rPr>
        <w:t xml:space="preserve"> </w:t>
      </w:r>
      <w:r w:rsidR="00487FDA" w:rsidRPr="00E03C1C">
        <w:rPr>
          <w:rFonts w:cs="Arial"/>
          <w:szCs w:val="22"/>
        </w:rPr>
        <w:t>“</w:t>
      </w:r>
      <w:r w:rsidR="00782E93" w:rsidRPr="00E03C1C">
        <w:rPr>
          <w:rFonts w:cs="Arial"/>
          <w:szCs w:val="22"/>
        </w:rPr>
        <w:t>H</w:t>
      </w:r>
      <w:r w:rsidRPr="00B235EB">
        <w:rPr>
          <w:rFonts w:cs="Arial"/>
          <w:szCs w:val="22"/>
        </w:rPr>
        <w:t xml:space="preserve">uman </w:t>
      </w:r>
      <w:r w:rsidR="008F71E4" w:rsidRPr="00B235EB">
        <w:rPr>
          <w:rFonts w:cs="Arial"/>
          <w:szCs w:val="22"/>
        </w:rPr>
        <w:t>S</w:t>
      </w:r>
      <w:r w:rsidRPr="00B235EB">
        <w:rPr>
          <w:rFonts w:cs="Arial"/>
          <w:szCs w:val="22"/>
        </w:rPr>
        <w:t>ubject</w:t>
      </w:r>
      <w:r w:rsidR="00487FDA" w:rsidRPr="00B235EB">
        <w:rPr>
          <w:rFonts w:cs="Arial"/>
          <w:szCs w:val="22"/>
        </w:rPr>
        <w:t>”</w:t>
      </w:r>
      <w:r w:rsidR="00E33453" w:rsidRPr="00B235EB">
        <w:rPr>
          <w:rFonts w:cs="Arial"/>
          <w:szCs w:val="22"/>
        </w:rPr>
        <w:t>, and “Investigational New Drug”</w:t>
      </w:r>
      <w:r w:rsidRPr="00B235EB">
        <w:rPr>
          <w:rFonts w:cs="Arial"/>
          <w:szCs w:val="22"/>
        </w:rPr>
        <w:t>.</w:t>
      </w:r>
    </w:p>
    <w:p w14:paraId="761B3A5F" w14:textId="77777777" w:rsidR="007841C6" w:rsidRPr="00DE0081" w:rsidRDefault="007841C6" w:rsidP="00272D68">
      <w:pPr>
        <w:numPr>
          <w:ilvl w:val="0"/>
          <w:numId w:val="270"/>
        </w:numPr>
        <w:ind w:left="1080"/>
        <w:rPr>
          <w:rFonts w:cs="Arial"/>
          <w:szCs w:val="22"/>
        </w:rPr>
      </w:pPr>
      <w:r w:rsidRPr="00B235EB">
        <w:rPr>
          <w:rFonts w:cs="Arial"/>
          <w:szCs w:val="22"/>
        </w:rPr>
        <w:t>Conditions for exemption</w:t>
      </w:r>
      <w:r w:rsidRPr="00DE0081">
        <w:rPr>
          <w:rFonts w:cs="Arial"/>
          <w:szCs w:val="22"/>
        </w:rPr>
        <w:t>, exceptio</w:t>
      </w:r>
      <w:r w:rsidRPr="00EB0F47">
        <w:rPr>
          <w:rFonts w:cs="Arial"/>
          <w:szCs w:val="22"/>
        </w:rPr>
        <w:t>n</w:t>
      </w:r>
      <w:r w:rsidRPr="00DE0081">
        <w:rPr>
          <w:rFonts w:cs="Arial"/>
          <w:szCs w:val="22"/>
        </w:rPr>
        <w:t>, and waiver of IRB review and informed consent requirements differ.</w:t>
      </w:r>
    </w:p>
    <w:p w14:paraId="0D9B32C5" w14:textId="77777777" w:rsidR="007841C6" w:rsidRPr="009D6AA7" w:rsidRDefault="007841C6" w:rsidP="00272D68">
      <w:pPr>
        <w:numPr>
          <w:ilvl w:val="0"/>
          <w:numId w:val="270"/>
        </w:numPr>
        <w:ind w:left="1080"/>
        <w:rPr>
          <w:rFonts w:cs="Arial"/>
          <w:szCs w:val="22"/>
        </w:rPr>
      </w:pPr>
      <w:r w:rsidRPr="00EB0F47">
        <w:rPr>
          <w:rFonts w:cs="Arial"/>
          <w:szCs w:val="22"/>
        </w:rPr>
        <w:t>FDA regulations require specific determinations for the IRB review of device studies</w:t>
      </w:r>
      <w:r w:rsidRPr="009D6AA7">
        <w:rPr>
          <w:rFonts w:cs="Arial"/>
          <w:szCs w:val="22"/>
        </w:rPr>
        <w:t xml:space="preserve">. </w:t>
      </w:r>
    </w:p>
    <w:p w14:paraId="15F7648B" w14:textId="77777777" w:rsidR="007841C6" w:rsidRPr="00F6293C" w:rsidRDefault="007841C6" w:rsidP="00272D68">
      <w:pPr>
        <w:numPr>
          <w:ilvl w:val="0"/>
          <w:numId w:val="270"/>
        </w:numPr>
        <w:ind w:left="1080"/>
        <w:rPr>
          <w:rFonts w:cs="Arial"/>
          <w:szCs w:val="22"/>
        </w:rPr>
      </w:pPr>
      <w:r w:rsidRPr="009D6AA7">
        <w:rPr>
          <w:rFonts w:cs="Arial"/>
          <w:szCs w:val="22"/>
        </w:rPr>
        <w:t xml:space="preserve">FDA </w:t>
      </w:r>
      <w:r w:rsidRPr="0055161B">
        <w:rPr>
          <w:rFonts w:cs="Arial"/>
          <w:szCs w:val="22"/>
        </w:rPr>
        <w:t xml:space="preserve">regulations include specific </w:t>
      </w:r>
      <w:r w:rsidR="00871ED4" w:rsidRPr="008D1A54">
        <w:rPr>
          <w:rFonts w:cs="Arial"/>
          <w:szCs w:val="22"/>
        </w:rPr>
        <w:t xml:space="preserve">reporting </w:t>
      </w:r>
      <w:r w:rsidRPr="00F466C6">
        <w:rPr>
          <w:rFonts w:cs="Arial"/>
          <w:szCs w:val="22"/>
        </w:rPr>
        <w:t>requirements that are not found in VA regulations, the Common Rule, or DHHS regulations</w:t>
      </w:r>
      <w:r w:rsidR="00284508" w:rsidRPr="00B375B4">
        <w:rPr>
          <w:rFonts w:cs="Arial"/>
          <w:szCs w:val="22"/>
        </w:rPr>
        <w:t xml:space="preserve">. </w:t>
      </w:r>
      <w:r w:rsidR="00871ED4" w:rsidRPr="00B375B4">
        <w:rPr>
          <w:rFonts w:cs="Arial"/>
          <w:szCs w:val="22"/>
        </w:rPr>
        <w:t xml:space="preserve">See </w:t>
      </w:r>
      <w:r w:rsidR="003C6E5C" w:rsidRPr="00B162B5">
        <w:rPr>
          <w:rFonts w:cs="Arial"/>
          <w:szCs w:val="22"/>
        </w:rPr>
        <w:t>21 CFR 312.32</w:t>
      </w:r>
      <w:r w:rsidR="00871ED4" w:rsidRPr="00B162B5">
        <w:rPr>
          <w:rFonts w:cs="Arial"/>
          <w:szCs w:val="22"/>
        </w:rPr>
        <w:t xml:space="preserve"> and 312.33,</w:t>
      </w:r>
      <w:r w:rsidR="003C6E5C" w:rsidRPr="00B162B5">
        <w:rPr>
          <w:rFonts w:cs="Arial"/>
          <w:sz w:val="20"/>
          <w:szCs w:val="20"/>
        </w:rPr>
        <w:t xml:space="preserve"> </w:t>
      </w:r>
      <w:r w:rsidR="00871ED4" w:rsidRPr="00B162B5">
        <w:rPr>
          <w:rFonts w:cs="Arial"/>
          <w:szCs w:val="22"/>
        </w:rPr>
        <w:t>21 CFR 812.150 and 21 CFR 814.126, as applicable.</w:t>
      </w:r>
      <w:r w:rsidR="003C6E5C" w:rsidRPr="00F6293C">
        <w:rPr>
          <w:rFonts w:cs="Arial"/>
        </w:rPr>
        <w:t xml:space="preserve"> </w:t>
      </w:r>
    </w:p>
    <w:p w14:paraId="4ED8EC15" w14:textId="77777777" w:rsidR="007841C6" w:rsidRPr="00B235EB" w:rsidRDefault="007841C6" w:rsidP="00272D68">
      <w:pPr>
        <w:numPr>
          <w:ilvl w:val="0"/>
          <w:numId w:val="270"/>
        </w:numPr>
        <w:ind w:left="1080"/>
        <w:rPr>
          <w:rFonts w:cs="Arial"/>
          <w:szCs w:val="22"/>
        </w:rPr>
      </w:pPr>
      <w:r w:rsidRPr="00F6293C">
        <w:rPr>
          <w:rFonts w:cs="Arial"/>
          <w:szCs w:val="22"/>
        </w:rPr>
        <w:t>DHHS regulations include specific additional protections</w:t>
      </w:r>
      <w:r w:rsidR="00487FDA" w:rsidRPr="00026599">
        <w:rPr>
          <w:rFonts w:cs="Arial"/>
          <w:szCs w:val="22"/>
        </w:rPr>
        <w:t xml:space="preserve">, which are not contained in the VA </w:t>
      </w:r>
      <w:r w:rsidR="00487FDA" w:rsidRPr="00E03C1C">
        <w:rPr>
          <w:rFonts w:cs="Arial"/>
          <w:szCs w:val="22"/>
        </w:rPr>
        <w:t>and Common Rule requirements,</w:t>
      </w:r>
      <w:r w:rsidRPr="00E03C1C">
        <w:rPr>
          <w:rFonts w:cs="Arial"/>
          <w:szCs w:val="22"/>
        </w:rPr>
        <w:t xml:space="preserve"> for</w:t>
      </w:r>
      <w:r w:rsidR="00487FDA" w:rsidRPr="00B235EB">
        <w:rPr>
          <w:rFonts w:cs="Arial"/>
          <w:szCs w:val="22"/>
        </w:rPr>
        <w:t>:</w:t>
      </w:r>
      <w:r w:rsidRPr="00B235EB">
        <w:rPr>
          <w:rFonts w:cs="Arial"/>
          <w:szCs w:val="22"/>
        </w:rPr>
        <w:t xml:space="preserve"> pregnant women, fetuses, and human in vitro fertilization; prisoners</w:t>
      </w:r>
      <w:r w:rsidR="00487FDA" w:rsidRPr="00B235EB">
        <w:rPr>
          <w:rFonts w:cs="Arial"/>
          <w:szCs w:val="22"/>
        </w:rPr>
        <w:t>;</w:t>
      </w:r>
      <w:r w:rsidRPr="00B235EB">
        <w:rPr>
          <w:rFonts w:cs="Arial"/>
          <w:szCs w:val="22"/>
        </w:rPr>
        <w:t xml:space="preserve"> and children.</w:t>
      </w:r>
      <w:r w:rsidR="00267C2D" w:rsidRPr="00B235EB">
        <w:rPr>
          <w:rStyle w:val="CommentReference"/>
          <w:rFonts w:cs="Arial"/>
        </w:rPr>
        <w:t xml:space="preserve"> </w:t>
      </w:r>
    </w:p>
    <w:p w14:paraId="72E5B552" w14:textId="77777777" w:rsidR="007841C6" w:rsidRPr="00B235EB" w:rsidRDefault="007841C6" w:rsidP="007841C6">
      <w:pPr>
        <w:rPr>
          <w:rFonts w:cs="Arial"/>
          <w:szCs w:val="22"/>
        </w:rPr>
      </w:pPr>
    </w:p>
    <w:p w14:paraId="716A06DE" w14:textId="77777777" w:rsidR="007841C6" w:rsidRPr="00B235EB" w:rsidRDefault="007841C6" w:rsidP="007841C6">
      <w:pPr>
        <w:pStyle w:val="Heading3"/>
        <w:rPr>
          <w:rFonts w:cs="Arial"/>
        </w:rPr>
      </w:pPr>
      <w:bookmarkStart w:id="2688" w:name="_Toc357662208"/>
      <w:bookmarkStart w:id="2689" w:name="_Toc105420365"/>
      <w:r w:rsidRPr="00B235EB">
        <w:rPr>
          <w:rFonts w:cs="Arial"/>
        </w:rPr>
        <w:t>Additional VA Requirements</w:t>
      </w:r>
      <w:bookmarkEnd w:id="2688"/>
      <w:bookmarkEnd w:id="2689"/>
    </w:p>
    <w:p w14:paraId="0B966B10" w14:textId="77777777" w:rsidR="007841C6" w:rsidRPr="00B235EB" w:rsidRDefault="007841C6" w:rsidP="00272D68">
      <w:pPr>
        <w:pStyle w:val="Level1"/>
        <w:widowControl/>
        <w:ind w:left="360"/>
        <w:rPr>
          <w:rFonts w:cs="Arial"/>
          <w:sz w:val="22"/>
          <w:szCs w:val="22"/>
        </w:rPr>
      </w:pPr>
      <w:r w:rsidRPr="00B235EB">
        <w:rPr>
          <w:rFonts w:cs="Arial"/>
          <w:sz w:val="22"/>
          <w:szCs w:val="22"/>
        </w:rPr>
        <w:t>VA policy requires that all research comply with the VA human subject regulations, as well as with all applicable regulations and requirements regarding storage and security procedures for investigational agents</w:t>
      </w:r>
      <w:r w:rsidR="007A534C">
        <w:rPr>
          <w:rFonts w:cs="Arial"/>
          <w:sz w:val="22"/>
          <w:szCs w:val="22"/>
        </w:rPr>
        <w:t xml:space="preserve"> (including VHA Handbook 1108.04)</w:t>
      </w:r>
      <w:r w:rsidRPr="00B235EB">
        <w:rPr>
          <w:rFonts w:cs="Arial"/>
          <w:sz w:val="22"/>
          <w:szCs w:val="22"/>
        </w:rPr>
        <w:t xml:space="preserve">. The following applies to studies using an investigational drug, an approved drug used for an unapproved indication or an approved drug used as a comparator in a study. </w:t>
      </w:r>
    </w:p>
    <w:p w14:paraId="2495F465" w14:textId="518E0AEC" w:rsidR="007841C6" w:rsidRPr="00B235EB" w:rsidRDefault="007841C6" w:rsidP="007A534C">
      <w:pPr>
        <w:numPr>
          <w:ilvl w:val="0"/>
          <w:numId w:val="271"/>
        </w:numPr>
        <w:rPr>
          <w:rFonts w:cs="Arial"/>
          <w:szCs w:val="22"/>
        </w:rPr>
      </w:pPr>
      <w:r w:rsidRPr="007A534C">
        <w:rPr>
          <w:rFonts w:cs="Arial"/>
          <w:szCs w:val="22"/>
        </w:rPr>
        <w:t>A VA Investigational</w:t>
      </w:r>
      <w:r w:rsidRPr="00B235EB">
        <w:rPr>
          <w:rFonts w:cs="Arial"/>
          <w:szCs w:val="22"/>
        </w:rPr>
        <w:t xml:space="preserve"> Drug Information Record (VA Form 10</w:t>
      </w:r>
      <w:r w:rsidRPr="00B235EB">
        <w:rPr>
          <w:rFonts w:cs="Arial"/>
          <w:szCs w:val="22"/>
        </w:rPr>
        <w:noBreakHyphen/>
        <w:t xml:space="preserve">9012) must be completed by the </w:t>
      </w:r>
      <w:r w:rsidR="00DA641C" w:rsidRPr="00B235EB">
        <w:rPr>
          <w:rFonts w:cs="Arial"/>
          <w:szCs w:val="22"/>
        </w:rPr>
        <w:t xml:space="preserve">PI </w:t>
      </w:r>
      <w:r w:rsidRPr="00B235EB">
        <w:rPr>
          <w:rFonts w:cs="Arial"/>
          <w:szCs w:val="22"/>
        </w:rPr>
        <w:t xml:space="preserve">and submitted to the </w:t>
      </w:r>
      <w:r w:rsidR="00D87D32">
        <w:rPr>
          <w:rFonts w:cs="Arial"/>
          <w:szCs w:val="22"/>
        </w:rPr>
        <w:t>RAO</w:t>
      </w:r>
      <w:r w:rsidRPr="00B235EB">
        <w:rPr>
          <w:rFonts w:cs="Arial"/>
          <w:szCs w:val="22"/>
        </w:rPr>
        <w:t xml:space="preserve">. </w:t>
      </w:r>
    </w:p>
    <w:p w14:paraId="27CD8748" w14:textId="77777777" w:rsidR="007841C6" w:rsidRPr="00B235EB" w:rsidRDefault="007841C6" w:rsidP="007A534C">
      <w:pPr>
        <w:numPr>
          <w:ilvl w:val="0"/>
          <w:numId w:val="271"/>
        </w:numPr>
        <w:rPr>
          <w:rFonts w:cs="Arial"/>
          <w:szCs w:val="22"/>
        </w:rPr>
      </w:pPr>
      <w:r w:rsidRPr="00B235EB">
        <w:rPr>
          <w:rFonts w:cs="Arial"/>
          <w:szCs w:val="22"/>
        </w:rPr>
        <w:t xml:space="preserve">Upon approval of the research by the IRB, a copy of the final approval notification </w:t>
      </w:r>
      <w:r w:rsidR="006C5DDA" w:rsidRPr="00B235EB">
        <w:rPr>
          <w:rFonts w:cs="Arial"/>
          <w:szCs w:val="22"/>
        </w:rPr>
        <w:t xml:space="preserve">and the Form 10-9012, both </w:t>
      </w:r>
      <w:r w:rsidRPr="00B235EB">
        <w:rPr>
          <w:rFonts w:cs="Arial"/>
          <w:szCs w:val="22"/>
        </w:rPr>
        <w:t xml:space="preserve">signed by </w:t>
      </w:r>
      <w:r w:rsidR="00F71FC5" w:rsidRPr="00B235EB">
        <w:rPr>
          <w:rFonts w:cs="Arial"/>
          <w:szCs w:val="22"/>
        </w:rPr>
        <w:t>an</w:t>
      </w:r>
      <w:r w:rsidR="00C32425">
        <w:rPr>
          <w:rFonts w:cs="Arial"/>
          <w:szCs w:val="22"/>
        </w:rPr>
        <w:t xml:space="preserve"> </w:t>
      </w:r>
      <w:r w:rsidRPr="00B235EB">
        <w:rPr>
          <w:rFonts w:cs="Arial"/>
          <w:szCs w:val="22"/>
        </w:rPr>
        <w:t xml:space="preserve">IRB </w:t>
      </w:r>
      <w:r w:rsidR="00F71FC5" w:rsidRPr="00B235EB">
        <w:rPr>
          <w:rFonts w:cs="Arial"/>
          <w:szCs w:val="22"/>
        </w:rPr>
        <w:t>Co-</w:t>
      </w:r>
      <w:r w:rsidR="00AD42DE" w:rsidRPr="00B235EB">
        <w:rPr>
          <w:rFonts w:cs="Arial"/>
          <w:szCs w:val="22"/>
        </w:rPr>
        <w:t>Chair</w:t>
      </w:r>
      <w:r w:rsidRPr="00B235EB">
        <w:rPr>
          <w:rFonts w:cs="Arial"/>
          <w:szCs w:val="22"/>
        </w:rPr>
        <w:t xml:space="preserve"> or IRB reviewer</w:t>
      </w:r>
      <w:r w:rsidR="006C5DDA" w:rsidRPr="00B235EB">
        <w:rPr>
          <w:rFonts w:cs="Arial"/>
          <w:szCs w:val="22"/>
        </w:rPr>
        <w:t>,</w:t>
      </w:r>
      <w:r w:rsidRPr="00B235EB">
        <w:rPr>
          <w:rFonts w:cs="Arial"/>
          <w:szCs w:val="22"/>
        </w:rPr>
        <w:t xml:space="preserve"> must be forwarded to the </w:t>
      </w:r>
      <w:r w:rsidR="001F6FFB" w:rsidRPr="00B235EB">
        <w:rPr>
          <w:rFonts w:cs="Arial"/>
          <w:szCs w:val="22"/>
        </w:rPr>
        <w:t xml:space="preserve">PI/study contact </w:t>
      </w:r>
      <w:r w:rsidRPr="00B235EB">
        <w:rPr>
          <w:rFonts w:cs="Arial"/>
          <w:szCs w:val="22"/>
        </w:rPr>
        <w:t xml:space="preserve">and </w:t>
      </w:r>
      <w:r w:rsidR="00E7557C" w:rsidRPr="00B235EB">
        <w:rPr>
          <w:rFonts w:cs="Arial"/>
          <w:szCs w:val="22"/>
        </w:rPr>
        <w:t xml:space="preserve">to </w:t>
      </w:r>
      <w:r w:rsidRPr="00B235EB">
        <w:rPr>
          <w:rFonts w:cs="Arial"/>
          <w:szCs w:val="22"/>
        </w:rPr>
        <w:t>the</w:t>
      </w:r>
      <w:r w:rsidR="00E7557C" w:rsidRPr="00B235EB">
        <w:rPr>
          <w:rFonts w:cs="Arial"/>
          <w:szCs w:val="22"/>
        </w:rPr>
        <w:t xml:space="preserve"> Research</w:t>
      </w:r>
      <w:r w:rsidRPr="00B235EB">
        <w:rPr>
          <w:rFonts w:cs="Arial"/>
          <w:szCs w:val="22"/>
        </w:rPr>
        <w:t xml:space="preserve"> Pharmacy</w:t>
      </w:r>
      <w:r w:rsidR="00E7557C" w:rsidRPr="00B235EB">
        <w:rPr>
          <w:rFonts w:cs="Arial"/>
          <w:szCs w:val="22"/>
        </w:rPr>
        <w:t xml:space="preserve"> by the research team</w:t>
      </w:r>
      <w:r w:rsidRPr="00B235EB">
        <w:rPr>
          <w:rFonts w:cs="Arial"/>
          <w:szCs w:val="22"/>
        </w:rPr>
        <w:t>.</w:t>
      </w:r>
    </w:p>
    <w:p w14:paraId="12CB9EAA" w14:textId="77777777" w:rsidR="007841C6" w:rsidRPr="00B235EB" w:rsidRDefault="007841C6" w:rsidP="007841C6">
      <w:pPr>
        <w:rPr>
          <w:rFonts w:cs="Arial"/>
          <w:szCs w:val="22"/>
        </w:rPr>
      </w:pPr>
    </w:p>
    <w:p w14:paraId="28929A81" w14:textId="77777777" w:rsidR="007841C6" w:rsidRPr="00B235EB" w:rsidRDefault="007841C6" w:rsidP="007841C6">
      <w:pPr>
        <w:pStyle w:val="Heading3"/>
        <w:rPr>
          <w:rFonts w:cs="Arial"/>
        </w:rPr>
      </w:pPr>
      <w:bookmarkStart w:id="2690" w:name="_Toc357662209"/>
      <w:bookmarkStart w:id="2691" w:name="_Toc105420366"/>
      <w:r w:rsidRPr="00B235EB">
        <w:rPr>
          <w:rFonts w:cs="Arial"/>
        </w:rPr>
        <w:t>FDA and Pharmacy Benefits Management Warnings</w:t>
      </w:r>
      <w:bookmarkEnd w:id="2690"/>
      <w:bookmarkEnd w:id="2691"/>
    </w:p>
    <w:p w14:paraId="1B3E09ED" w14:textId="77777777" w:rsidR="007841C6" w:rsidRPr="00B235EB" w:rsidRDefault="007841C6" w:rsidP="00272D68">
      <w:pPr>
        <w:autoSpaceDE w:val="0"/>
        <w:autoSpaceDN w:val="0"/>
        <w:adjustRightInd w:val="0"/>
        <w:ind w:left="360"/>
        <w:rPr>
          <w:rFonts w:cs="Arial"/>
          <w:szCs w:val="22"/>
        </w:rPr>
      </w:pPr>
      <w:r w:rsidRPr="00B235EB">
        <w:rPr>
          <w:rFonts w:cs="Arial"/>
          <w:b/>
          <w:szCs w:val="22"/>
        </w:rPr>
        <w:t>Drug Warnings:</w:t>
      </w:r>
      <w:r w:rsidRPr="00B235EB">
        <w:rPr>
          <w:rFonts w:cs="Arial"/>
          <w:szCs w:val="22"/>
        </w:rPr>
        <w:t xml:space="preserve"> </w:t>
      </w:r>
      <w:r w:rsidR="00A024FA" w:rsidRPr="00B235EB">
        <w:rPr>
          <w:rFonts w:cs="Arial"/>
          <w:szCs w:val="22"/>
        </w:rPr>
        <w:t xml:space="preserve">The </w:t>
      </w:r>
      <w:r w:rsidRPr="00B235EB">
        <w:rPr>
          <w:rFonts w:cs="Arial"/>
          <w:szCs w:val="22"/>
        </w:rPr>
        <w:t xml:space="preserve">Research Pharmacy </w:t>
      </w:r>
      <w:r w:rsidR="00A024FA" w:rsidRPr="00B235EB">
        <w:rPr>
          <w:rFonts w:cs="Arial"/>
          <w:szCs w:val="22"/>
        </w:rPr>
        <w:t>is aware of all investigational drugs currently in use in active research studies</w:t>
      </w:r>
      <w:r w:rsidRPr="00B235EB">
        <w:rPr>
          <w:rFonts w:cs="Arial"/>
          <w:szCs w:val="22"/>
        </w:rPr>
        <w:t xml:space="preserve">. </w:t>
      </w:r>
    </w:p>
    <w:p w14:paraId="360F9261" w14:textId="02C3AB08" w:rsidR="007841C6" w:rsidRPr="00B235EB" w:rsidRDefault="007841C6" w:rsidP="00272D68">
      <w:pPr>
        <w:numPr>
          <w:ilvl w:val="0"/>
          <w:numId w:val="114"/>
        </w:numPr>
        <w:autoSpaceDE w:val="0"/>
        <w:autoSpaceDN w:val="0"/>
        <w:adjustRightInd w:val="0"/>
        <w:ind w:left="1080"/>
        <w:rPr>
          <w:rFonts w:cs="Arial"/>
          <w:szCs w:val="22"/>
        </w:rPr>
      </w:pPr>
      <w:r w:rsidRPr="00B235EB">
        <w:rPr>
          <w:rFonts w:cs="Arial"/>
          <w:szCs w:val="22"/>
        </w:rPr>
        <w:t>Pharmacy will email Pharmacy Benefits Management (PBM) warnings</w:t>
      </w:r>
      <w:r w:rsidR="006C5DDA" w:rsidRPr="00B235EB">
        <w:rPr>
          <w:rFonts w:cs="Arial"/>
          <w:szCs w:val="22"/>
        </w:rPr>
        <w:t>,</w:t>
      </w:r>
      <w:r w:rsidRPr="00B235EB">
        <w:rPr>
          <w:rFonts w:cs="Arial"/>
          <w:szCs w:val="22"/>
        </w:rPr>
        <w:t xml:space="preserve"> based on FDA warnings</w:t>
      </w:r>
      <w:r w:rsidR="006C5DDA" w:rsidRPr="00B235EB">
        <w:rPr>
          <w:rFonts w:cs="Arial"/>
          <w:szCs w:val="22"/>
        </w:rPr>
        <w:t>,</w:t>
      </w:r>
      <w:r w:rsidRPr="00B235EB">
        <w:rPr>
          <w:rFonts w:cs="Arial"/>
          <w:szCs w:val="22"/>
        </w:rPr>
        <w:t xml:space="preserve"> to the ACOS/R&amp;D, A</w:t>
      </w:r>
      <w:r w:rsidR="00EA61C8">
        <w:rPr>
          <w:rFonts w:cs="Arial"/>
          <w:szCs w:val="22"/>
        </w:rPr>
        <w:t>D</w:t>
      </w:r>
      <w:r w:rsidR="00DA641C" w:rsidRPr="00B235EB">
        <w:rPr>
          <w:rFonts w:cs="Arial"/>
          <w:szCs w:val="22"/>
        </w:rPr>
        <w:t>R&amp;D</w:t>
      </w:r>
      <w:r w:rsidRPr="00B235EB">
        <w:rPr>
          <w:rFonts w:cs="Arial"/>
          <w:szCs w:val="22"/>
        </w:rPr>
        <w:t xml:space="preserve"> and RAO</w:t>
      </w:r>
      <w:r w:rsidR="00FF0CCB">
        <w:rPr>
          <w:rFonts w:cs="Arial"/>
          <w:szCs w:val="22"/>
        </w:rPr>
        <w:t xml:space="preserve"> designee</w:t>
      </w:r>
      <w:r w:rsidRPr="00B235EB">
        <w:rPr>
          <w:rFonts w:cs="Arial"/>
          <w:szCs w:val="22"/>
        </w:rPr>
        <w:t>.</w:t>
      </w:r>
    </w:p>
    <w:p w14:paraId="0E6F5F72" w14:textId="278500AA" w:rsidR="007841C6" w:rsidRPr="00B235EB" w:rsidRDefault="007841C6" w:rsidP="00272D68">
      <w:pPr>
        <w:numPr>
          <w:ilvl w:val="0"/>
          <w:numId w:val="114"/>
        </w:numPr>
        <w:autoSpaceDE w:val="0"/>
        <w:autoSpaceDN w:val="0"/>
        <w:adjustRightInd w:val="0"/>
        <w:ind w:left="1080"/>
        <w:rPr>
          <w:rFonts w:cs="Arial"/>
          <w:szCs w:val="22"/>
        </w:rPr>
      </w:pPr>
      <w:r w:rsidRPr="00B235EB">
        <w:rPr>
          <w:rFonts w:cs="Arial"/>
          <w:szCs w:val="22"/>
        </w:rPr>
        <w:t>The RAO</w:t>
      </w:r>
      <w:r w:rsidR="00EA61C8">
        <w:rPr>
          <w:rFonts w:cs="Arial"/>
          <w:szCs w:val="22"/>
        </w:rPr>
        <w:t xml:space="preserve"> designee</w:t>
      </w:r>
      <w:r w:rsidRPr="00B235EB">
        <w:rPr>
          <w:rFonts w:cs="Arial"/>
          <w:szCs w:val="22"/>
        </w:rPr>
        <w:t xml:space="preserve"> (or ACOS/R&amp;D or A</w:t>
      </w:r>
      <w:r w:rsidR="00EA61C8">
        <w:rPr>
          <w:rFonts w:cs="Arial"/>
          <w:szCs w:val="22"/>
        </w:rPr>
        <w:t>D</w:t>
      </w:r>
      <w:r w:rsidR="00DA641C" w:rsidRPr="00B235EB">
        <w:rPr>
          <w:rFonts w:cs="Arial"/>
          <w:szCs w:val="22"/>
        </w:rPr>
        <w:t>/R&amp;D</w:t>
      </w:r>
      <w:r w:rsidRPr="00B235EB">
        <w:rPr>
          <w:rFonts w:cs="Arial"/>
          <w:szCs w:val="22"/>
        </w:rPr>
        <w:t xml:space="preserve">) will ask </w:t>
      </w:r>
      <w:r w:rsidR="00996DAD" w:rsidRPr="00B235EB">
        <w:rPr>
          <w:rFonts w:cs="Arial"/>
          <w:szCs w:val="22"/>
        </w:rPr>
        <w:t xml:space="preserve">the </w:t>
      </w:r>
      <w:r w:rsidRPr="00B235EB">
        <w:rPr>
          <w:rFonts w:cs="Arial"/>
          <w:szCs w:val="22"/>
        </w:rPr>
        <w:t xml:space="preserve">Research Pharmacy to determine </w:t>
      </w:r>
      <w:r w:rsidR="00996DAD" w:rsidRPr="00B235EB">
        <w:rPr>
          <w:rFonts w:cs="Arial"/>
          <w:szCs w:val="22"/>
        </w:rPr>
        <w:t xml:space="preserve">if </w:t>
      </w:r>
      <w:r w:rsidRPr="00B235EB">
        <w:rPr>
          <w:rFonts w:cs="Arial"/>
          <w:szCs w:val="22"/>
        </w:rPr>
        <w:t xml:space="preserve">any research studies </w:t>
      </w:r>
      <w:r w:rsidR="00996DAD" w:rsidRPr="00B235EB">
        <w:rPr>
          <w:rFonts w:cs="Arial"/>
          <w:szCs w:val="22"/>
        </w:rPr>
        <w:t xml:space="preserve">are </w:t>
      </w:r>
      <w:r w:rsidRPr="00B235EB">
        <w:rPr>
          <w:rFonts w:cs="Arial"/>
          <w:szCs w:val="22"/>
        </w:rPr>
        <w:t xml:space="preserve">using the relevant drug(s). </w:t>
      </w:r>
    </w:p>
    <w:p w14:paraId="61AD4179" w14:textId="34773A6D" w:rsidR="007841C6" w:rsidRPr="00B235EB" w:rsidRDefault="007841C6" w:rsidP="00272D68">
      <w:pPr>
        <w:numPr>
          <w:ilvl w:val="0"/>
          <w:numId w:val="114"/>
        </w:numPr>
        <w:autoSpaceDE w:val="0"/>
        <w:autoSpaceDN w:val="0"/>
        <w:adjustRightInd w:val="0"/>
        <w:ind w:left="1080"/>
        <w:rPr>
          <w:rFonts w:cs="Arial"/>
          <w:szCs w:val="22"/>
        </w:rPr>
      </w:pPr>
      <w:r w:rsidRPr="00B235EB">
        <w:rPr>
          <w:rFonts w:cs="Arial"/>
          <w:szCs w:val="22"/>
        </w:rPr>
        <w:t>Research Pharmacy will email the names of relevant PIs to the ACOS/R&amp;D, A</w:t>
      </w:r>
      <w:r w:rsidR="00EA61C8">
        <w:rPr>
          <w:rFonts w:cs="Arial"/>
          <w:szCs w:val="22"/>
        </w:rPr>
        <w:t>D</w:t>
      </w:r>
      <w:r w:rsidR="00DA641C" w:rsidRPr="00B235EB">
        <w:rPr>
          <w:rFonts w:cs="Arial"/>
          <w:szCs w:val="22"/>
        </w:rPr>
        <w:t>/R&amp;D</w:t>
      </w:r>
      <w:r w:rsidRPr="00B235EB">
        <w:rPr>
          <w:rFonts w:cs="Arial"/>
          <w:szCs w:val="22"/>
        </w:rPr>
        <w:t xml:space="preserve"> and RAO</w:t>
      </w:r>
      <w:r w:rsidR="00EA61C8">
        <w:rPr>
          <w:rFonts w:cs="Arial"/>
          <w:szCs w:val="22"/>
        </w:rPr>
        <w:t xml:space="preserve"> designee</w:t>
      </w:r>
      <w:r w:rsidRPr="00B235EB">
        <w:rPr>
          <w:rFonts w:cs="Arial"/>
          <w:szCs w:val="22"/>
        </w:rPr>
        <w:t xml:space="preserve">. No action will be required if no investigator is using the drug. </w:t>
      </w:r>
    </w:p>
    <w:p w14:paraId="4EB5AD7A" w14:textId="28E12B5E" w:rsidR="007841C6" w:rsidRPr="00B235EB" w:rsidRDefault="00DA641C" w:rsidP="00272D68">
      <w:pPr>
        <w:numPr>
          <w:ilvl w:val="0"/>
          <w:numId w:val="114"/>
        </w:numPr>
        <w:autoSpaceDE w:val="0"/>
        <w:autoSpaceDN w:val="0"/>
        <w:adjustRightInd w:val="0"/>
        <w:ind w:left="1080"/>
        <w:rPr>
          <w:rFonts w:cs="Arial"/>
          <w:szCs w:val="22"/>
        </w:rPr>
      </w:pPr>
      <w:r w:rsidRPr="00B235EB">
        <w:rPr>
          <w:rFonts w:cs="Arial"/>
          <w:szCs w:val="22"/>
        </w:rPr>
        <w:t xml:space="preserve">The </w:t>
      </w:r>
      <w:r w:rsidR="007841C6" w:rsidRPr="00B235EB">
        <w:rPr>
          <w:rFonts w:cs="Arial"/>
          <w:szCs w:val="22"/>
        </w:rPr>
        <w:t xml:space="preserve">ACOS/R&amp;D or a </w:t>
      </w:r>
      <w:r w:rsidR="002673CC">
        <w:rPr>
          <w:rFonts w:cs="Arial"/>
          <w:szCs w:val="22"/>
        </w:rPr>
        <w:t>RAO designee</w:t>
      </w:r>
      <w:r w:rsidRPr="00B235EB">
        <w:rPr>
          <w:rFonts w:cs="Arial"/>
          <w:szCs w:val="22"/>
        </w:rPr>
        <w:t>,</w:t>
      </w:r>
      <w:r w:rsidR="007841C6" w:rsidRPr="00B235EB">
        <w:rPr>
          <w:rFonts w:cs="Arial"/>
          <w:szCs w:val="22"/>
        </w:rPr>
        <w:t xml:space="preserve"> will contact any PI using the drug, IRB </w:t>
      </w:r>
      <w:r w:rsidR="00AD42DE" w:rsidRPr="00B235EB">
        <w:rPr>
          <w:rFonts w:cs="Arial"/>
          <w:szCs w:val="22"/>
        </w:rPr>
        <w:t>Chair</w:t>
      </w:r>
      <w:r w:rsidR="007841C6" w:rsidRPr="00B235EB">
        <w:rPr>
          <w:rFonts w:cs="Arial"/>
          <w:szCs w:val="22"/>
        </w:rPr>
        <w:t>s, and</w:t>
      </w:r>
      <w:r w:rsidRPr="00B235EB">
        <w:rPr>
          <w:rFonts w:cs="Arial"/>
          <w:szCs w:val="22"/>
        </w:rPr>
        <w:t>,</w:t>
      </w:r>
      <w:r w:rsidR="00996DAD" w:rsidRPr="00B235EB">
        <w:rPr>
          <w:rFonts w:cs="Arial"/>
          <w:szCs w:val="22"/>
        </w:rPr>
        <w:t xml:space="preserve"> if necessary</w:t>
      </w:r>
      <w:r w:rsidRPr="00B235EB">
        <w:rPr>
          <w:rFonts w:cs="Arial"/>
          <w:szCs w:val="22"/>
        </w:rPr>
        <w:t>,</w:t>
      </w:r>
      <w:r w:rsidR="007841C6" w:rsidRPr="00B235EB">
        <w:rPr>
          <w:rFonts w:cs="Arial"/>
          <w:szCs w:val="22"/>
        </w:rPr>
        <w:t xml:space="preserve"> all IRB members. PIs will be requested to submit a </w:t>
      </w:r>
      <w:r w:rsidR="00B7727C" w:rsidRPr="00B235EB">
        <w:rPr>
          <w:rFonts w:cs="Arial"/>
          <w:szCs w:val="22"/>
        </w:rPr>
        <w:t>r</w:t>
      </w:r>
      <w:r w:rsidR="007841C6" w:rsidRPr="00B235EB">
        <w:rPr>
          <w:rFonts w:cs="Arial"/>
          <w:szCs w:val="22"/>
        </w:rPr>
        <w:t>eport</w:t>
      </w:r>
      <w:r w:rsidR="00B7727C" w:rsidRPr="00B235EB">
        <w:rPr>
          <w:rFonts w:cs="Arial"/>
          <w:szCs w:val="22"/>
        </w:rPr>
        <w:t xml:space="preserve"> of the event</w:t>
      </w:r>
      <w:r w:rsidR="007841C6" w:rsidRPr="00B235EB">
        <w:rPr>
          <w:rFonts w:cs="Arial"/>
          <w:szCs w:val="22"/>
        </w:rPr>
        <w:t xml:space="preserve"> within five business days (see Section X</w:t>
      </w:r>
      <w:r w:rsidR="008C76A3" w:rsidRPr="00B235EB">
        <w:rPr>
          <w:rFonts w:cs="Arial"/>
          <w:szCs w:val="22"/>
        </w:rPr>
        <w:t>V</w:t>
      </w:r>
      <w:r w:rsidR="008C76A3" w:rsidRPr="00B235EB">
        <w:rPr>
          <w:rFonts w:cs="Arial"/>
          <w:color w:val="000000"/>
          <w:szCs w:val="22"/>
        </w:rPr>
        <w:t xml:space="preserve"> of</w:t>
      </w:r>
      <w:r w:rsidR="007841C6" w:rsidRPr="00B235EB">
        <w:rPr>
          <w:rFonts w:cs="Arial"/>
          <w:color w:val="000000"/>
          <w:szCs w:val="22"/>
        </w:rPr>
        <w:t xml:space="preserve"> this </w:t>
      </w:r>
      <w:r w:rsidR="00D87D32">
        <w:rPr>
          <w:rFonts w:cs="Arial"/>
          <w:color w:val="000000"/>
          <w:szCs w:val="22"/>
        </w:rPr>
        <w:t>SOP</w:t>
      </w:r>
      <w:r w:rsidR="007841C6" w:rsidRPr="00B235EB">
        <w:rPr>
          <w:rFonts w:cs="Arial"/>
          <w:color w:val="000000"/>
          <w:szCs w:val="22"/>
        </w:rPr>
        <w:t>).</w:t>
      </w:r>
    </w:p>
    <w:p w14:paraId="2ACCF817" w14:textId="77777777" w:rsidR="007841C6" w:rsidRPr="00B235EB" w:rsidRDefault="007841C6" w:rsidP="00272D68">
      <w:pPr>
        <w:numPr>
          <w:ilvl w:val="0"/>
          <w:numId w:val="114"/>
        </w:numPr>
        <w:autoSpaceDE w:val="0"/>
        <w:autoSpaceDN w:val="0"/>
        <w:adjustRightInd w:val="0"/>
        <w:ind w:left="1080"/>
        <w:rPr>
          <w:rFonts w:cs="Arial"/>
          <w:szCs w:val="22"/>
        </w:rPr>
      </w:pPr>
      <w:r w:rsidRPr="00B235EB">
        <w:rPr>
          <w:rFonts w:cs="Arial"/>
          <w:szCs w:val="22"/>
        </w:rPr>
        <w:lastRenderedPageBreak/>
        <w:t xml:space="preserve">The IRB </w:t>
      </w:r>
      <w:r w:rsidR="00AD42DE" w:rsidRPr="00B235EB">
        <w:rPr>
          <w:rFonts w:cs="Arial"/>
          <w:szCs w:val="22"/>
        </w:rPr>
        <w:t>Chair</w:t>
      </w:r>
      <w:r w:rsidRPr="00B235EB">
        <w:rPr>
          <w:rFonts w:cs="Arial"/>
          <w:szCs w:val="22"/>
        </w:rPr>
        <w:t xml:space="preserve"> </w:t>
      </w:r>
      <w:r w:rsidRPr="00B235EB">
        <w:rPr>
          <w:rFonts w:cs="Arial"/>
          <w:szCs w:val="22"/>
          <w:shd w:val="clear" w:color="auto" w:fill="FFFFFF"/>
        </w:rPr>
        <w:t>or designated IRB voting member</w:t>
      </w:r>
      <w:r w:rsidRPr="00B235EB">
        <w:rPr>
          <w:rFonts w:cs="Arial"/>
          <w:szCs w:val="22"/>
        </w:rPr>
        <w:t xml:space="preserve"> will </w:t>
      </w:r>
      <w:r w:rsidR="006B0B90" w:rsidRPr="00B235EB">
        <w:rPr>
          <w:rFonts w:cs="Arial"/>
          <w:szCs w:val="22"/>
        </w:rPr>
        <w:t xml:space="preserve">review the submitted report and </w:t>
      </w:r>
      <w:r w:rsidRPr="00B235EB">
        <w:rPr>
          <w:rFonts w:cs="Arial"/>
          <w:szCs w:val="22"/>
        </w:rPr>
        <w:t>determine if immediate action is required, if an emergency meeting of the IRB is warranted, or if the issue may wait until a convened IRB meeting.</w:t>
      </w:r>
    </w:p>
    <w:p w14:paraId="14564ADF" w14:textId="77777777" w:rsidR="007841C6" w:rsidRPr="00B235EB" w:rsidRDefault="007841C6" w:rsidP="00272D68">
      <w:pPr>
        <w:numPr>
          <w:ilvl w:val="0"/>
          <w:numId w:val="114"/>
        </w:numPr>
        <w:autoSpaceDE w:val="0"/>
        <w:autoSpaceDN w:val="0"/>
        <w:adjustRightInd w:val="0"/>
        <w:ind w:left="1080"/>
        <w:rPr>
          <w:rFonts w:cs="Arial"/>
          <w:szCs w:val="22"/>
        </w:rPr>
      </w:pPr>
      <w:r w:rsidRPr="00B235EB">
        <w:rPr>
          <w:rFonts w:cs="Arial"/>
          <w:szCs w:val="22"/>
        </w:rPr>
        <w:t>PIs will notify study participants</w:t>
      </w:r>
      <w:r w:rsidR="00DA641C" w:rsidRPr="00B235EB">
        <w:rPr>
          <w:rFonts w:cs="Arial"/>
          <w:szCs w:val="22"/>
        </w:rPr>
        <w:t xml:space="preserve"> of the warning,</w:t>
      </w:r>
      <w:r w:rsidRPr="00B235EB">
        <w:rPr>
          <w:rFonts w:cs="Arial"/>
          <w:szCs w:val="22"/>
        </w:rPr>
        <w:t xml:space="preserve"> if directed </w:t>
      </w:r>
      <w:r w:rsidR="00DA641C" w:rsidRPr="00B235EB">
        <w:rPr>
          <w:rFonts w:cs="Arial"/>
          <w:szCs w:val="22"/>
        </w:rPr>
        <w:t xml:space="preserve">so </w:t>
      </w:r>
      <w:r w:rsidRPr="00B235EB">
        <w:rPr>
          <w:rFonts w:cs="Arial"/>
          <w:szCs w:val="22"/>
        </w:rPr>
        <w:t xml:space="preserve">by the warning (based on level) or by the IRB. </w:t>
      </w:r>
    </w:p>
    <w:p w14:paraId="4D830F8C" w14:textId="77777777" w:rsidR="00996DAD" w:rsidRPr="00B235EB" w:rsidRDefault="00996DAD" w:rsidP="00272D68">
      <w:pPr>
        <w:numPr>
          <w:ilvl w:val="0"/>
          <w:numId w:val="114"/>
        </w:numPr>
        <w:autoSpaceDE w:val="0"/>
        <w:autoSpaceDN w:val="0"/>
        <w:adjustRightInd w:val="0"/>
        <w:ind w:left="1080"/>
        <w:rPr>
          <w:rFonts w:cs="Arial"/>
          <w:szCs w:val="22"/>
        </w:rPr>
      </w:pPr>
      <w:r w:rsidRPr="00B235EB">
        <w:rPr>
          <w:rFonts w:cs="Arial"/>
          <w:szCs w:val="22"/>
        </w:rPr>
        <w:t>A file containing correspondence</w:t>
      </w:r>
      <w:r w:rsidR="00DA641C" w:rsidRPr="00B235EB">
        <w:rPr>
          <w:rFonts w:cs="Arial"/>
          <w:szCs w:val="22"/>
        </w:rPr>
        <w:t>,</w:t>
      </w:r>
      <w:r w:rsidRPr="00B235EB">
        <w:rPr>
          <w:rFonts w:cs="Arial"/>
          <w:szCs w:val="22"/>
        </w:rPr>
        <w:t xml:space="preserve"> as well as all PBM/FDA warnings</w:t>
      </w:r>
      <w:r w:rsidR="00DA641C" w:rsidRPr="00B235EB">
        <w:rPr>
          <w:rFonts w:cs="Arial"/>
          <w:szCs w:val="22"/>
        </w:rPr>
        <w:t>,</w:t>
      </w:r>
      <w:r w:rsidRPr="00B235EB">
        <w:rPr>
          <w:rFonts w:cs="Arial"/>
          <w:szCs w:val="22"/>
        </w:rPr>
        <w:t xml:space="preserve"> will be maintained by the Research Pharmacy.</w:t>
      </w:r>
    </w:p>
    <w:p w14:paraId="37F85317" w14:textId="77777777" w:rsidR="002A010E" w:rsidRPr="00B235EB" w:rsidRDefault="002A010E" w:rsidP="00272D68">
      <w:pPr>
        <w:autoSpaceDE w:val="0"/>
        <w:autoSpaceDN w:val="0"/>
        <w:adjustRightInd w:val="0"/>
        <w:ind w:left="1080"/>
        <w:rPr>
          <w:rFonts w:cs="Arial"/>
          <w:szCs w:val="22"/>
        </w:rPr>
      </w:pPr>
    </w:p>
    <w:p w14:paraId="4C985C0B" w14:textId="77777777" w:rsidR="007841C6" w:rsidRPr="00B235EB" w:rsidRDefault="007841C6" w:rsidP="0047420B">
      <w:pPr>
        <w:autoSpaceDE w:val="0"/>
        <w:autoSpaceDN w:val="0"/>
        <w:adjustRightInd w:val="0"/>
        <w:ind w:left="360"/>
        <w:rPr>
          <w:rFonts w:cs="Arial"/>
          <w:szCs w:val="22"/>
        </w:rPr>
      </w:pPr>
      <w:r w:rsidRPr="00B235EB">
        <w:rPr>
          <w:rFonts w:cs="Arial"/>
          <w:b/>
          <w:szCs w:val="22"/>
        </w:rPr>
        <w:t>Device warnings:</w:t>
      </w:r>
      <w:r w:rsidRPr="00B235EB">
        <w:rPr>
          <w:rFonts w:cs="Arial"/>
          <w:szCs w:val="22"/>
        </w:rPr>
        <w:t xml:space="preserve"> When the FDA issues an alert/warning, the RAO </w:t>
      </w:r>
      <w:r w:rsidR="002673CC">
        <w:rPr>
          <w:rFonts w:cs="Arial"/>
          <w:szCs w:val="22"/>
        </w:rPr>
        <w:t xml:space="preserve">designee </w:t>
      </w:r>
      <w:r w:rsidRPr="00B235EB">
        <w:rPr>
          <w:rFonts w:cs="Arial"/>
          <w:szCs w:val="22"/>
        </w:rPr>
        <w:t xml:space="preserve">or an IRB </w:t>
      </w:r>
      <w:r w:rsidR="00AD42DE" w:rsidRPr="00B235EB">
        <w:rPr>
          <w:rFonts w:cs="Arial"/>
          <w:szCs w:val="22"/>
        </w:rPr>
        <w:t>A</w:t>
      </w:r>
      <w:r w:rsidRPr="00B235EB">
        <w:rPr>
          <w:rFonts w:cs="Arial"/>
          <w:szCs w:val="22"/>
        </w:rPr>
        <w:t>nalyst will generate a report. No action will be required if no investigator is using the device.</w:t>
      </w:r>
    </w:p>
    <w:p w14:paraId="0C0FDECD" w14:textId="61498A91" w:rsidR="007841C6" w:rsidRPr="00B235EB" w:rsidRDefault="006B0B90" w:rsidP="00272D68">
      <w:pPr>
        <w:numPr>
          <w:ilvl w:val="0"/>
          <w:numId w:val="115"/>
        </w:numPr>
        <w:autoSpaceDE w:val="0"/>
        <w:autoSpaceDN w:val="0"/>
        <w:adjustRightInd w:val="0"/>
        <w:ind w:left="1080"/>
        <w:rPr>
          <w:rFonts w:cs="Arial"/>
          <w:szCs w:val="22"/>
        </w:rPr>
      </w:pPr>
      <w:r w:rsidRPr="00B235EB">
        <w:rPr>
          <w:rFonts w:cs="Arial"/>
          <w:szCs w:val="22"/>
        </w:rPr>
        <w:t xml:space="preserve">The </w:t>
      </w:r>
      <w:r w:rsidR="007841C6" w:rsidRPr="00B235EB">
        <w:rPr>
          <w:rFonts w:cs="Arial"/>
          <w:szCs w:val="22"/>
        </w:rPr>
        <w:t>ACOS/R&amp;D or an R&amp;D staff member designated by the ACOS/R&amp;D</w:t>
      </w:r>
      <w:r w:rsidR="007841C6" w:rsidRPr="00B235EB" w:rsidDel="00263832">
        <w:rPr>
          <w:rFonts w:cs="Arial"/>
          <w:szCs w:val="22"/>
        </w:rPr>
        <w:t xml:space="preserve"> </w:t>
      </w:r>
      <w:r w:rsidR="007841C6" w:rsidRPr="00B235EB">
        <w:rPr>
          <w:rFonts w:cs="Arial"/>
          <w:szCs w:val="22"/>
        </w:rPr>
        <w:t xml:space="preserve">will contact the relevant PIs, IRB </w:t>
      </w:r>
      <w:r w:rsidR="00AD42DE" w:rsidRPr="00B235EB">
        <w:rPr>
          <w:rFonts w:cs="Arial"/>
          <w:szCs w:val="22"/>
        </w:rPr>
        <w:t>Chair</w:t>
      </w:r>
      <w:r w:rsidR="007841C6" w:rsidRPr="00B235EB">
        <w:rPr>
          <w:rFonts w:cs="Arial"/>
          <w:szCs w:val="22"/>
        </w:rPr>
        <w:t xml:space="preserve">s, and all IRB members. PIs will be requested to submit a </w:t>
      </w:r>
      <w:r w:rsidR="00B7727C" w:rsidRPr="00B235EB">
        <w:rPr>
          <w:rFonts w:cs="Arial"/>
          <w:szCs w:val="22"/>
        </w:rPr>
        <w:t>r</w:t>
      </w:r>
      <w:r w:rsidR="007841C6" w:rsidRPr="00B235EB">
        <w:rPr>
          <w:rFonts w:cs="Arial"/>
          <w:szCs w:val="22"/>
        </w:rPr>
        <w:t>eport</w:t>
      </w:r>
      <w:r w:rsidR="00B7727C" w:rsidRPr="00B235EB">
        <w:rPr>
          <w:rFonts w:cs="Arial"/>
          <w:szCs w:val="22"/>
        </w:rPr>
        <w:t xml:space="preserve"> of the event</w:t>
      </w:r>
      <w:r w:rsidR="007841C6" w:rsidRPr="00B235EB">
        <w:rPr>
          <w:rFonts w:cs="Arial"/>
          <w:szCs w:val="22"/>
        </w:rPr>
        <w:t xml:space="preserve"> </w:t>
      </w:r>
      <w:r w:rsidR="00B7727C" w:rsidRPr="00B235EB">
        <w:rPr>
          <w:rFonts w:cs="Arial"/>
          <w:szCs w:val="22"/>
        </w:rPr>
        <w:t xml:space="preserve">within 5 business days </w:t>
      </w:r>
      <w:r w:rsidR="007841C6" w:rsidRPr="00B235EB">
        <w:rPr>
          <w:rFonts w:cs="Arial"/>
          <w:szCs w:val="22"/>
        </w:rPr>
        <w:t>(see Section X</w:t>
      </w:r>
      <w:r w:rsidR="008C76A3" w:rsidRPr="00B235EB">
        <w:rPr>
          <w:rFonts w:cs="Arial"/>
          <w:szCs w:val="22"/>
        </w:rPr>
        <w:t>V</w:t>
      </w:r>
      <w:r w:rsidR="007841C6" w:rsidRPr="00B235EB">
        <w:rPr>
          <w:rFonts w:cs="Arial"/>
          <w:szCs w:val="22"/>
        </w:rPr>
        <w:t xml:space="preserve"> </w:t>
      </w:r>
      <w:r w:rsidR="008C76A3" w:rsidRPr="00B235EB">
        <w:rPr>
          <w:rFonts w:cs="Arial"/>
          <w:color w:val="000000"/>
          <w:szCs w:val="22"/>
        </w:rPr>
        <w:t>of</w:t>
      </w:r>
      <w:r w:rsidR="007841C6" w:rsidRPr="00B235EB">
        <w:rPr>
          <w:rFonts w:cs="Arial"/>
          <w:color w:val="000000"/>
          <w:szCs w:val="22"/>
        </w:rPr>
        <w:t xml:space="preserve"> this </w:t>
      </w:r>
      <w:r w:rsidR="00D87D32">
        <w:rPr>
          <w:rFonts w:cs="Arial"/>
          <w:color w:val="000000"/>
          <w:szCs w:val="22"/>
        </w:rPr>
        <w:t>SPO</w:t>
      </w:r>
      <w:r w:rsidR="007841C6" w:rsidRPr="00B235EB">
        <w:rPr>
          <w:rFonts w:cs="Arial"/>
          <w:color w:val="000000"/>
          <w:szCs w:val="22"/>
        </w:rPr>
        <w:t>).</w:t>
      </w:r>
    </w:p>
    <w:p w14:paraId="57E318EA" w14:textId="77777777" w:rsidR="007841C6" w:rsidRPr="00B235EB" w:rsidRDefault="00F71FC5" w:rsidP="00272D68">
      <w:pPr>
        <w:numPr>
          <w:ilvl w:val="0"/>
          <w:numId w:val="115"/>
        </w:numPr>
        <w:autoSpaceDE w:val="0"/>
        <w:autoSpaceDN w:val="0"/>
        <w:adjustRightInd w:val="0"/>
        <w:ind w:left="1080"/>
        <w:rPr>
          <w:rFonts w:cs="Arial"/>
          <w:szCs w:val="22"/>
        </w:rPr>
      </w:pPr>
      <w:r w:rsidRPr="00B235EB">
        <w:rPr>
          <w:rFonts w:cs="Arial"/>
          <w:szCs w:val="22"/>
        </w:rPr>
        <w:t xml:space="preserve">An </w:t>
      </w:r>
      <w:r w:rsidR="007841C6" w:rsidRPr="00B235EB">
        <w:rPr>
          <w:rFonts w:cs="Arial"/>
          <w:szCs w:val="22"/>
        </w:rPr>
        <w:t xml:space="preserve">IRB </w:t>
      </w:r>
      <w:r w:rsidRPr="00B235EB">
        <w:rPr>
          <w:rFonts w:cs="Arial"/>
          <w:szCs w:val="22"/>
        </w:rPr>
        <w:t>Co-</w:t>
      </w:r>
      <w:r w:rsidR="00AD42DE" w:rsidRPr="00B235EB">
        <w:rPr>
          <w:rFonts w:cs="Arial"/>
          <w:szCs w:val="22"/>
        </w:rPr>
        <w:t>Chair</w:t>
      </w:r>
      <w:r w:rsidR="007841C6" w:rsidRPr="00B235EB">
        <w:rPr>
          <w:rFonts w:cs="Arial"/>
          <w:szCs w:val="22"/>
        </w:rPr>
        <w:t xml:space="preserve"> will </w:t>
      </w:r>
      <w:r w:rsidR="006B0B90" w:rsidRPr="00B235EB">
        <w:rPr>
          <w:rFonts w:cs="Arial"/>
          <w:szCs w:val="22"/>
        </w:rPr>
        <w:t xml:space="preserve">review the submitted report and </w:t>
      </w:r>
      <w:r w:rsidR="007841C6" w:rsidRPr="00B235EB">
        <w:rPr>
          <w:rFonts w:cs="Arial"/>
          <w:szCs w:val="22"/>
        </w:rPr>
        <w:t>determine if immediate action is required, if an emergency meeting of the IRB is warranted, or if the issue can wait until a convened IRB meeting.</w:t>
      </w:r>
    </w:p>
    <w:p w14:paraId="3E3FBCEC" w14:textId="77777777" w:rsidR="007841C6" w:rsidRPr="00B235EB" w:rsidRDefault="007841C6" w:rsidP="00272D68">
      <w:pPr>
        <w:numPr>
          <w:ilvl w:val="0"/>
          <w:numId w:val="115"/>
        </w:numPr>
        <w:autoSpaceDE w:val="0"/>
        <w:autoSpaceDN w:val="0"/>
        <w:adjustRightInd w:val="0"/>
        <w:ind w:left="1080"/>
        <w:rPr>
          <w:rFonts w:cs="Arial"/>
          <w:szCs w:val="22"/>
        </w:rPr>
      </w:pPr>
      <w:r w:rsidRPr="00B235EB">
        <w:rPr>
          <w:rFonts w:cs="Arial"/>
          <w:szCs w:val="22"/>
        </w:rPr>
        <w:t>PIs will notify study participants</w:t>
      </w:r>
      <w:r w:rsidR="006B0B90" w:rsidRPr="00B235EB">
        <w:rPr>
          <w:rFonts w:cs="Arial"/>
          <w:szCs w:val="22"/>
        </w:rPr>
        <w:t xml:space="preserve"> of the alert/warning</w:t>
      </w:r>
      <w:r w:rsidRPr="00B235EB">
        <w:rPr>
          <w:rFonts w:cs="Arial"/>
          <w:szCs w:val="22"/>
        </w:rPr>
        <w:t xml:space="preserve"> if directed by the </w:t>
      </w:r>
      <w:r w:rsidR="006B0B90" w:rsidRPr="00B235EB">
        <w:rPr>
          <w:rFonts w:cs="Arial"/>
          <w:szCs w:val="22"/>
        </w:rPr>
        <w:t>alert/</w:t>
      </w:r>
      <w:r w:rsidRPr="00B235EB">
        <w:rPr>
          <w:rFonts w:cs="Arial"/>
          <w:szCs w:val="22"/>
        </w:rPr>
        <w:t xml:space="preserve">warning (based on level) or by the IRB. </w:t>
      </w:r>
    </w:p>
    <w:p w14:paraId="2E3F8380" w14:textId="77777777" w:rsidR="00F264B3" w:rsidRPr="00B235EB" w:rsidRDefault="00F264B3" w:rsidP="005217EB">
      <w:pPr>
        <w:rPr>
          <w:rFonts w:cs="Arial"/>
          <w:b/>
          <w:szCs w:val="22"/>
        </w:rPr>
      </w:pPr>
    </w:p>
    <w:p w14:paraId="55A49034" w14:textId="77777777" w:rsidR="00A37D02" w:rsidRDefault="005217EB" w:rsidP="005217EB">
      <w:pPr>
        <w:rPr>
          <w:rFonts w:cs="Arial"/>
          <w:bCs/>
          <w:szCs w:val="22"/>
        </w:rPr>
      </w:pPr>
      <w:r w:rsidRPr="00B235EB">
        <w:rPr>
          <w:rFonts w:cs="Arial"/>
          <w:b/>
          <w:szCs w:val="22"/>
        </w:rPr>
        <w:t>REFERENCES:</w:t>
      </w:r>
      <w:r w:rsidRPr="00B235EB">
        <w:rPr>
          <w:rFonts w:cs="Arial"/>
          <w:bCs/>
          <w:szCs w:val="22"/>
        </w:rPr>
        <w:t xml:space="preserve"> </w:t>
      </w:r>
    </w:p>
    <w:p w14:paraId="253CF867" w14:textId="77777777" w:rsidR="008F5A85" w:rsidRDefault="008F5A85" w:rsidP="006771BD">
      <w:pPr>
        <w:rPr>
          <w:rFonts w:cs="Arial"/>
          <w:bCs/>
          <w:szCs w:val="22"/>
        </w:rPr>
      </w:pPr>
      <w:r>
        <w:rPr>
          <w:rFonts w:cs="Arial"/>
          <w:bCs/>
          <w:szCs w:val="22"/>
        </w:rPr>
        <w:t>5 USC 552,</w:t>
      </w:r>
      <w:r w:rsidR="00D210B2">
        <w:rPr>
          <w:rFonts w:cs="Arial"/>
          <w:bCs/>
          <w:szCs w:val="22"/>
        </w:rPr>
        <w:t xml:space="preserve"> </w:t>
      </w:r>
      <w:r w:rsidR="00D210B2" w:rsidRPr="00D210B2">
        <w:rPr>
          <w:rFonts w:cs="Arial"/>
          <w:bCs/>
          <w:szCs w:val="22"/>
        </w:rPr>
        <w:t>Public information; agency rules, opinions, orders, records, and proceedings</w:t>
      </w:r>
    </w:p>
    <w:p w14:paraId="2F125545" w14:textId="01D1C45A" w:rsidR="008F5A85" w:rsidRDefault="00AA77B9" w:rsidP="006771BD">
      <w:pPr>
        <w:rPr>
          <w:rFonts w:cs="Arial"/>
          <w:bCs/>
          <w:szCs w:val="22"/>
        </w:rPr>
      </w:pPr>
      <w:hyperlink r:id="rId64" w:history="1">
        <w:r w:rsidR="004D1216" w:rsidRPr="00D95EF3">
          <w:rPr>
            <w:rStyle w:val="Hyperlink"/>
            <w:rFonts w:cs="Arial"/>
            <w:bCs/>
            <w:szCs w:val="22"/>
          </w:rPr>
          <w:t>https://www.govinfo.gov/app/details/USCODE-2011-title5/USCODE-2011-title5-partI-chap5-subchapII-sec552</w:t>
        </w:r>
      </w:hyperlink>
      <w:r w:rsidR="004D1216">
        <w:rPr>
          <w:rFonts w:cs="Arial"/>
          <w:bCs/>
          <w:szCs w:val="22"/>
        </w:rPr>
        <w:t xml:space="preserve"> </w:t>
      </w:r>
    </w:p>
    <w:p w14:paraId="6D5E0757" w14:textId="77777777" w:rsidR="008F5A85" w:rsidRDefault="008F5A85" w:rsidP="006771BD">
      <w:pPr>
        <w:rPr>
          <w:rFonts w:cs="Arial"/>
          <w:bCs/>
          <w:szCs w:val="22"/>
        </w:rPr>
      </w:pPr>
    </w:p>
    <w:p w14:paraId="4B4C7530" w14:textId="5D55B936" w:rsidR="006771BD" w:rsidRPr="006771BD" w:rsidRDefault="006771BD" w:rsidP="006771BD">
      <w:pPr>
        <w:rPr>
          <w:rFonts w:cs="Arial"/>
          <w:bCs/>
          <w:szCs w:val="22"/>
        </w:rPr>
      </w:pPr>
      <w:r w:rsidRPr="006771BD">
        <w:rPr>
          <w:rFonts w:cs="Arial"/>
          <w:bCs/>
          <w:szCs w:val="22"/>
        </w:rPr>
        <w:t>21 CFR 50</w:t>
      </w:r>
      <w:r w:rsidR="00065F21">
        <w:rPr>
          <w:rFonts w:cs="Arial"/>
          <w:bCs/>
          <w:szCs w:val="22"/>
        </w:rPr>
        <w:t>,</w:t>
      </w:r>
      <w:r w:rsidRPr="006771BD">
        <w:rPr>
          <w:rFonts w:cs="Arial"/>
          <w:bCs/>
          <w:szCs w:val="22"/>
        </w:rPr>
        <w:t xml:space="preserve"> Protection of Human Subjects:  </w:t>
      </w:r>
      <w:hyperlink r:id="rId65" w:history="1">
        <w:r w:rsidRPr="006771BD">
          <w:rPr>
            <w:rStyle w:val="Hyperlink"/>
            <w:rFonts w:cs="Arial"/>
            <w:bCs/>
            <w:szCs w:val="22"/>
          </w:rPr>
          <w:t>http://www.accessdata.fda.gov/scripts/cdrh/cfdocs/cfCFR/CFRSearch.cfm?CFRPart=50&amp;showFR=1</w:t>
        </w:r>
      </w:hyperlink>
      <w:r>
        <w:rPr>
          <w:rFonts w:cs="Arial"/>
          <w:bCs/>
          <w:szCs w:val="22"/>
        </w:rPr>
        <w:t xml:space="preserve"> </w:t>
      </w:r>
      <w:r w:rsidRPr="006771BD">
        <w:rPr>
          <w:rFonts w:cs="Arial"/>
          <w:bCs/>
          <w:szCs w:val="22"/>
        </w:rPr>
        <w:t xml:space="preserve"> </w:t>
      </w:r>
    </w:p>
    <w:p w14:paraId="4F389185" w14:textId="77777777" w:rsidR="00557551" w:rsidRDefault="00557551" w:rsidP="006771BD">
      <w:pPr>
        <w:rPr>
          <w:rFonts w:cs="Arial"/>
          <w:bCs/>
          <w:szCs w:val="22"/>
        </w:rPr>
      </w:pPr>
    </w:p>
    <w:p w14:paraId="48338869" w14:textId="77777777" w:rsidR="008F5A85" w:rsidRDefault="008F5A85" w:rsidP="006771BD">
      <w:pPr>
        <w:rPr>
          <w:rFonts w:cs="Arial"/>
          <w:bCs/>
          <w:szCs w:val="22"/>
        </w:rPr>
      </w:pPr>
      <w:r>
        <w:rPr>
          <w:rFonts w:cs="Arial"/>
          <w:bCs/>
          <w:szCs w:val="22"/>
        </w:rPr>
        <w:t>21 CFR 54</w:t>
      </w:r>
      <w:r w:rsidR="00065F21">
        <w:rPr>
          <w:rFonts w:cs="Arial"/>
          <w:bCs/>
          <w:szCs w:val="22"/>
        </w:rPr>
        <w:t>,</w:t>
      </w:r>
      <w:r>
        <w:rPr>
          <w:rFonts w:cs="Arial"/>
          <w:bCs/>
          <w:szCs w:val="22"/>
        </w:rPr>
        <w:t xml:space="preserve"> </w:t>
      </w:r>
      <w:r w:rsidR="00D210B2" w:rsidRPr="00D210B2">
        <w:rPr>
          <w:rFonts w:cs="Arial"/>
          <w:bCs/>
          <w:szCs w:val="22"/>
        </w:rPr>
        <w:t>Financial Disclosure by Clinical Investigators</w:t>
      </w:r>
    </w:p>
    <w:p w14:paraId="7C050FF7" w14:textId="5F80A28F" w:rsidR="008F5A85" w:rsidRDefault="00AA77B9" w:rsidP="006771BD">
      <w:pPr>
        <w:rPr>
          <w:rFonts w:cs="Arial"/>
          <w:bCs/>
          <w:szCs w:val="22"/>
        </w:rPr>
      </w:pPr>
      <w:hyperlink r:id="rId66" w:history="1">
        <w:r w:rsidR="004D1216" w:rsidRPr="00D95EF3">
          <w:rPr>
            <w:rStyle w:val="Hyperlink"/>
            <w:rFonts w:cs="Arial"/>
            <w:bCs/>
            <w:szCs w:val="22"/>
          </w:rPr>
          <w:t>https://www.ecfr.gov/current/title-21/chapter-I/subchapter-A/part-54</w:t>
        </w:r>
      </w:hyperlink>
      <w:r w:rsidR="004D1216">
        <w:rPr>
          <w:rFonts w:cs="Arial"/>
          <w:bCs/>
          <w:szCs w:val="22"/>
        </w:rPr>
        <w:t xml:space="preserve"> </w:t>
      </w:r>
    </w:p>
    <w:p w14:paraId="69425F2E" w14:textId="77777777" w:rsidR="008F5A85" w:rsidRDefault="008F5A85" w:rsidP="006771BD">
      <w:pPr>
        <w:rPr>
          <w:rFonts w:cs="Arial"/>
          <w:bCs/>
          <w:szCs w:val="22"/>
        </w:rPr>
      </w:pPr>
    </w:p>
    <w:p w14:paraId="324A49A5" w14:textId="3CAF32F8" w:rsidR="006771BD" w:rsidRDefault="006771BD" w:rsidP="006771BD">
      <w:pPr>
        <w:rPr>
          <w:rFonts w:cs="Arial"/>
          <w:bCs/>
          <w:szCs w:val="22"/>
        </w:rPr>
      </w:pPr>
      <w:r w:rsidRPr="006771BD">
        <w:rPr>
          <w:rFonts w:cs="Arial"/>
          <w:bCs/>
          <w:szCs w:val="22"/>
        </w:rPr>
        <w:t>21 CFR 56</w:t>
      </w:r>
      <w:r w:rsidR="00065F21">
        <w:rPr>
          <w:rFonts w:cs="Arial"/>
          <w:bCs/>
          <w:szCs w:val="22"/>
        </w:rPr>
        <w:t>,</w:t>
      </w:r>
      <w:r w:rsidRPr="006771BD">
        <w:rPr>
          <w:rFonts w:cs="Arial"/>
          <w:bCs/>
          <w:szCs w:val="22"/>
        </w:rPr>
        <w:t xml:space="preserve"> Institutional Review Boards: </w:t>
      </w:r>
      <w:hyperlink r:id="rId67" w:history="1">
        <w:r w:rsidRPr="006771BD">
          <w:rPr>
            <w:rStyle w:val="Hyperlink"/>
            <w:rFonts w:cs="Arial"/>
            <w:bCs/>
            <w:szCs w:val="22"/>
          </w:rPr>
          <w:t>http://www.accessdata.fda.gov/scripts/cdrh/cfdocs/cfCFR/CFRSearch.cfm?CFRPart=56&amp;showFR=1</w:t>
        </w:r>
      </w:hyperlink>
      <w:r>
        <w:rPr>
          <w:rFonts w:cs="Arial"/>
          <w:bCs/>
          <w:szCs w:val="22"/>
        </w:rPr>
        <w:t xml:space="preserve"> </w:t>
      </w:r>
    </w:p>
    <w:p w14:paraId="66F801ED" w14:textId="77777777" w:rsidR="00557551" w:rsidRDefault="00557551" w:rsidP="006771BD">
      <w:pPr>
        <w:rPr>
          <w:rFonts w:cs="Arial"/>
          <w:bCs/>
          <w:szCs w:val="22"/>
        </w:rPr>
      </w:pPr>
    </w:p>
    <w:p w14:paraId="536EC9C6" w14:textId="77777777" w:rsidR="008F5A85" w:rsidRDefault="008F5A85" w:rsidP="006771BD">
      <w:pPr>
        <w:rPr>
          <w:rFonts w:cs="Arial"/>
          <w:bCs/>
          <w:szCs w:val="22"/>
        </w:rPr>
      </w:pPr>
      <w:r>
        <w:rPr>
          <w:rFonts w:cs="Arial"/>
          <w:bCs/>
          <w:szCs w:val="22"/>
        </w:rPr>
        <w:t xml:space="preserve">21 CFR 312, </w:t>
      </w:r>
      <w:r w:rsidR="00D210B2" w:rsidRPr="00D210B2">
        <w:rPr>
          <w:rFonts w:cs="Arial"/>
          <w:bCs/>
          <w:szCs w:val="22"/>
        </w:rPr>
        <w:t>Investigational New Drug Application</w:t>
      </w:r>
    </w:p>
    <w:p w14:paraId="5C3F8140" w14:textId="0305B2E8" w:rsidR="008F5A85" w:rsidRDefault="00AA77B9" w:rsidP="006771BD">
      <w:pPr>
        <w:rPr>
          <w:rFonts w:cs="Arial"/>
          <w:bCs/>
          <w:szCs w:val="22"/>
        </w:rPr>
      </w:pPr>
      <w:hyperlink r:id="rId68" w:history="1">
        <w:r w:rsidR="004D1216" w:rsidRPr="00D95EF3">
          <w:rPr>
            <w:rStyle w:val="Hyperlink"/>
            <w:rFonts w:cs="Arial"/>
            <w:bCs/>
            <w:szCs w:val="22"/>
          </w:rPr>
          <w:t>https://www.ecfr.gov/current/title-21/chapter-I/subchapter-D/part-312</w:t>
        </w:r>
      </w:hyperlink>
      <w:r w:rsidR="004D1216">
        <w:rPr>
          <w:rFonts w:cs="Arial"/>
          <w:bCs/>
          <w:szCs w:val="22"/>
        </w:rPr>
        <w:t xml:space="preserve"> </w:t>
      </w:r>
    </w:p>
    <w:p w14:paraId="0B4E69AB" w14:textId="77777777" w:rsidR="008F5A85" w:rsidRDefault="008F5A85" w:rsidP="006771BD">
      <w:pPr>
        <w:rPr>
          <w:rFonts w:cs="Arial"/>
          <w:bCs/>
          <w:szCs w:val="22"/>
        </w:rPr>
      </w:pPr>
    </w:p>
    <w:p w14:paraId="5A386A6F" w14:textId="77777777" w:rsidR="008F5A85" w:rsidRDefault="008F5A85" w:rsidP="006771BD">
      <w:pPr>
        <w:rPr>
          <w:rFonts w:cs="Arial"/>
          <w:bCs/>
          <w:szCs w:val="22"/>
        </w:rPr>
      </w:pPr>
      <w:r>
        <w:rPr>
          <w:rFonts w:cs="Arial"/>
          <w:bCs/>
          <w:szCs w:val="22"/>
        </w:rPr>
        <w:t xml:space="preserve">21 CFR 812, </w:t>
      </w:r>
      <w:r w:rsidR="00D210B2" w:rsidRPr="00D210B2">
        <w:rPr>
          <w:rFonts w:cs="Arial"/>
          <w:bCs/>
          <w:szCs w:val="22"/>
        </w:rPr>
        <w:t>Investigational Device Exemptions</w:t>
      </w:r>
    </w:p>
    <w:p w14:paraId="41580FB2" w14:textId="56B3E3FB" w:rsidR="008F5A85" w:rsidRDefault="00AA77B9" w:rsidP="006771BD">
      <w:pPr>
        <w:rPr>
          <w:rFonts w:cs="Arial"/>
          <w:bCs/>
          <w:szCs w:val="22"/>
        </w:rPr>
      </w:pPr>
      <w:hyperlink r:id="rId69" w:history="1">
        <w:r w:rsidR="004D1216" w:rsidRPr="00D95EF3">
          <w:rPr>
            <w:rStyle w:val="Hyperlink"/>
            <w:rFonts w:cs="Arial"/>
            <w:bCs/>
            <w:szCs w:val="22"/>
          </w:rPr>
          <w:t>https://www.ecfr.gov/current/title-21/chapter-I/subchapter-H/part-812</w:t>
        </w:r>
      </w:hyperlink>
      <w:r w:rsidR="004D1216">
        <w:rPr>
          <w:rFonts w:cs="Arial"/>
          <w:bCs/>
          <w:szCs w:val="22"/>
        </w:rPr>
        <w:t xml:space="preserve"> </w:t>
      </w:r>
    </w:p>
    <w:p w14:paraId="6A5F04AA" w14:textId="77777777" w:rsidR="008F5A85" w:rsidRDefault="008F5A85" w:rsidP="006771BD">
      <w:pPr>
        <w:rPr>
          <w:rFonts w:cs="Arial"/>
          <w:bCs/>
          <w:szCs w:val="22"/>
        </w:rPr>
      </w:pPr>
    </w:p>
    <w:p w14:paraId="5A42E844" w14:textId="77777777" w:rsidR="008F5A85" w:rsidRDefault="008F5A85" w:rsidP="006771BD">
      <w:pPr>
        <w:rPr>
          <w:rFonts w:cs="Arial"/>
          <w:bCs/>
          <w:szCs w:val="22"/>
        </w:rPr>
      </w:pPr>
      <w:r>
        <w:rPr>
          <w:rFonts w:cs="Arial"/>
          <w:bCs/>
          <w:szCs w:val="22"/>
        </w:rPr>
        <w:t>21 CFR 814,</w:t>
      </w:r>
      <w:r w:rsidR="00D210B2" w:rsidRPr="00D210B2">
        <w:t xml:space="preserve"> </w:t>
      </w:r>
      <w:r w:rsidR="00D210B2" w:rsidRPr="00D210B2">
        <w:rPr>
          <w:rFonts w:cs="Arial"/>
          <w:bCs/>
          <w:szCs w:val="22"/>
        </w:rPr>
        <w:t>Premarket Approval of Medical Devices</w:t>
      </w:r>
    </w:p>
    <w:p w14:paraId="53D551DE" w14:textId="6520339A" w:rsidR="008F5A85" w:rsidRDefault="00AA77B9" w:rsidP="006771BD">
      <w:pPr>
        <w:rPr>
          <w:rFonts w:cs="Arial"/>
          <w:bCs/>
          <w:szCs w:val="22"/>
        </w:rPr>
      </w:pPr>
      <w:hyperlink r:id="rId70" w:history="1">
        <w:r w:rsidR="004D1216" w:rsidRPr="00D95EF3">
          <w:rPr>
            <w:rStyle w:val="Hyperlink"/>
            <w:rFonts w:cs="Arial"/>
            <w:bCs/>
            <w:szCs w:val="22"/>
          </w:rPr>
          <w:t>https://www.ecfr.gov/current/title-21/chapter-I/subchapter-H/part-814</w:t>
        </w:r>
      </w:hyperlink>
      <w:r w:rsidR="004D1216">
        <w:rPr>
          <w:rFonts w:cs="Arial"/>
          <w:bCs/>
          <w:szCs w:val="22"/>
        </w:rPr>
        <w:t xml:space="preserve"> </w:t>
      </w:r>
    </w:p>
    <w:p w14:paraId="39B29155" w14:textId="77777777" w:rsidR="008F5A85" w:rsidRDefault="008F5A85" w:rsidP="006771BD">
      <w:pPr>
        <w:rPr>
          <w:rFonts w:cs="Arial"/>
          <w:bCs/>
          <w:szCs w:val="22"/>
        </w:rPr>
      </w:pPr>
    </w:p>
    <w:p w14:paraId="127E41FF" w14:textId="77777777" w:rsidR="008F5A85" w:rsidRDefault="008F5A85" w:rsidP="006771BD">
      <w:pPr>
        <w:rPr>
          <w:rFonts w:cs="Arial"/>
          <w:bCs/>
          <w:szCs w:val="22"/>
        </w:rPr>
      </w:pPr>
      <w:r>
        <w:rPr>
          <w:rFonts w:cs="Arial"/>
          <w:bCs/>
          <w:szCs w:val="22"/>
        </w:rPr>
        <w:t xml:space="preserve">32 CFR 219, </w:t>
      </w:r>
      <w:r w:rsidR="00D210B2" w:rsidRPr="00D210B2">
        <w:rPr>
          <w:rFonts w:cs="Arial"/>
          <w:bCs/>
          <w:szCs w:val="22"/>
        </w:rPr>
        <w:t>Protection of Human Subjects</w:t>
      </w:r>
    </w:p>
    <w:p w14:paraId="10B69E7E" w14:textId="6B88785B" w:rsidR="008F5A85" w:rsidRDefault="00AA77B9" w:rsidP="006771BD">
      <w:pPr>
        <w:rPr>
          <w:rFonts w:cs="Arial"/>
          <w:bCs/>
          <w:szCs w:val="22"/>
        </w:rPr>
      </w:pPr>
      <w:hyperlink r:id="rId71" w:history="1">
        <w:r w:rsidR="004D1216" w:rsidRPr="00D95EF3">
          <w:rPr>
            <w:rStyle w:val="Hyperlink"/>
            <w:rFonts w:cs="Arial"/>
            <w:bCs/>
            <w:szCs w:val="22"/>
          </w:rPr>
          <w:t>https://www.ecfr.gov/current/title-32/subtitle-A/chapter-I/subchapter-M/part-219?toc=1</w:t>
        </w:r>
      </w:hyperlink>
      <w:r w:rsidR="004D1216">
        <w:rPr>
          <w:rFonts w:cs="Arial"/>
          <w:bCs/>
          <w:szCs w:val="22"/>
        </w:rPr>
        <w:t xml:space="preserve"> </w:t>
      </w:r>
    </w:p>
    <w:p w14:paraId="48EB0CDB" w14:textId="77777777" w:rsidR="008F5A85" w:rsidRDefault="008F5A85" w:rsidP="006771BD">
      <w:pPr>
        <w:rPr>
          <w:rFonts w:cs="Arial"/>
          <w:bCs/>
          <w:szCs w:val="22"/>
        </w:rPr>
      </w:pPr>
    </w:p>
    <w:p w14:paraId="7C591987" w14:textId="28433295" w:rsidR="002673CC" w:rsidRDefault="006771BD" w:rsidP="006771BD">
      <w:pPr>
        <w:rPr>
          <w:rFonts w:cs="Arial"/>
          <w:bCs/>
          <w:szCs w:val="22"/>
        </w:rPr>
      </w:pPr>
      <w:r>
        <w:rPr>
          <w:rFonts w:cs="Arial"/>
          <w:bCs/>
          <w:szCs w:val="22"/>
        </w:rPr>
        <w:t>38 CFR 16</w:t>
      </w:r>
      <w:r w:rsidR="00065F21">
        <w:rPr>
          <w:rFonts w:cs="Arial"/>
          <w:bCs/>
          <w:szCs w:val="22"/>
        </w:rPr>
        <w:t>,</w:t>
      </w:r>
      <w:r>
        <w:rPr>
          <w:rFonts w:cs="Arial"/>
          <w:bCs/>
          <w:szCs w:val="22"/>
        </w:rPr>
        <w:t xml:space="preserve"> </w:t>
      </w:r>
      <w:r w:rsidRPr="006771BD">
        <w:rPr>
          <w:rFonts w:cs="Arial"/>
          <w:bCs/>
          <w:szCs w:val="22"/>
        </w:rPr>
        <w:t>Protection of Human Subjects:</w:t>
      </w:r>
      <w:r>
        <w:rPr>
          <w:rFonts w:cs="Arial"/>
          <w:bCs/>
          <w:szCs w:val="22"/>
        </w:rPr>
        <w:t xml:space="preserve">  </w:t>
      </w:r>
    </w:p>
    <w:p w14:paraId="0135466F" w14:textId="77777777" w:rsidR="006771BD" w:rsidRPr="006771BD" w:rsidRDefault="00AA77B9" w:rsidP="006771BD">
      <w:pPr>
        <w:rPr>
          <w:rFonts w:cs="Arial"/>
          <w:bCs/>
          <w:szCs w:val="22"/>
        </w:rPr>
      </w:pPr>
      <w:hyperlink r:id="rId72" w:history="1">
        <w:r w:rsidR="002673CC" w:rsidRPr="002673CC">
          <w:rPr>
            <w:rStyle w:val="Hyperlink"/>
            <w:rFonts w:cs="Arial"/>
            <w:bCs/>
            <w:szCs w:val="22"/>
          </w:rPr>
          <w:t>http://www.ecfr.gov/cgi-b</w:t>
        </w:r>
        <w:r w:rsidR="002673CC" w:rsidRPr="00FF0CCB">
          <w:rPr>
            <w:rStyle w:val="Hyperlink"/>
            <w:rFonts w:cs="Arial"/>
            <w:bCs/>
            <w:szCs w:val="22"/>
          </w:rPr>
          <w:t>in/retrieveECFR?gp=1&amp;SID=7d2283ab7c06ce1c6dc48c051e7cf022&amp;ty</w:t>
        </w:r>
        <w:r w:rsidR="002673CC" w:rsidRPr="00D87D32">
          <w:rPr>
            <w:rStyle w:val="Hyperlink"/>
            <w:rFonts w:cs="Arial"/>
            <w:bCs/>
            <w:szCs w:val="22"/>
          </w:rPr>
          <w:t>=HTML&amp;h=L&amp;r=PART&amp;n=38y1.0.1.1.18</w:t>
        </w:r>
      </w:hyperlink>
      <w:r w:rsidR="006771BD">
        <w:rPr>
          <w:rFonts w:cs="Arial"/>
          <w:bCs/>
          <w:szCs w:val="22"/>
        </w:rPr>
        <w:t xml:space="preserve"> </w:t>
      </w:r>
      <w:r w:rsidR="006771BD" w:rsidRPr="006771BD">
        <w:rPr>
          <w:rFonts w:cs="Arial"/>
          <w:bCs/>
          <w:szCs w:val="22"/>
          <w:u w:val="single"/>
        </w:rPr>
        <w:t xml:space="preserve"> </w:t>
      </w:r>
    </w:p>
    <w:p w14:paraId="73DBC37F" w14:textId="77777777" w:rsidR="00557551" w:rsidRDefault="00557551" w:rsidP="005217EB">
      <w:pPr>
        <w:rPr>
          <w:rFonts w:cs="Arial"/>
          <w:bCs/>
          <w:szCs w:val="22"/>
        </w:rPr>
      </w:pPr>
    </w:p>
    <w:p w14:paraId="5757AD86" w14:textId="77777777" w:rsidR="004D1216" w:rsidRDefault="004D1216" w:rsidP="005217EB">
      <w:pPr>
        <w:rPr>
          <w:rFonts w:cs="Arial"/>
          <w:bCs/>
          <w:szCs w:val="22"/>
        </w:rPr>
      </w:pPr>
    </w:p>
    <w:p w14:paraId="50E7E1AA" w14:textId="6A519896" w:rsidR="008F5A85" w:rsidRDefault="008F5A85" w:rsidP="005217EB">
      <w:pPr>
        <w:rPr>
          <w:rFonts w:cs="Arial"/>
          <w:bCs/>
          <w:szCs w:val="22"/>
        </w:rPr>
      </w:pPr>
      <w:r>
        <w:rPr>
          <w:rFonts w:cs="Arial"/>
          <w:bCs/>
          <w:szCs w:val="22"/>
        </w:rPr>
        <w:lastRenderedPageBreak/>
        <w:t xml:space="preserve">38 CFR 17, </w:t>
      </w:r>
      <w:r w:rsidR="00D210B2">
        <w:rPr>
          <w:rFonts w:cs="Arial"/>
          <w:bCs/>
          <w:szCs w:val="22"/>
        </w:rPr>
        <w:t>Medical</w:t>
      </w:r>
    </w:p>
    <w:p w14:paraId="6AC905CE" w14:textId="458237E9" w:rsidR="008F5A85" w:rsidRDefault="00AA77B9" w:rsidP="005217EB">
      <w:pPr>
        <w:rPr>
          <w:rFonts w:cs="Arial"/>
          <w:bCs/>
          <w:szCs w:val="22"/>
        </w:rPr>
      </w:pPr>
      <w:hyperlink r:id="rId73" w:history="1">
        <w:r w:rsidR="004D1216" w:rsidRPr="00D95EF3">
          <w:rPr>
            <w:rStyle w:val="Hyperlink"/>
            <w:rFonts w:cs="Arial"/>
            <w:bCs/>
            <w:szCs w:val="22"/>
          </w:rPr>
          <w:t>https://www.ecfr.gov/current/title-38/chapter-I/part-17?toc=1</w:t>
        </w:r>
      </w:hyperlink>
      <w:r w:rsidR="004D1216">
        <w:rPr>
          <w:rFonts w:cs="Arial"/>
          <w:bCs/>
          <w:szCs w:val="22"/>
        </w:rPr>
        <w:t xml:space="preserve"> </w:t>
      </w:r>
    </w:p>
    <w:p w14:paraId="3CF0A1E1" w14:textId="77777777" w:rsidR="008F5A85" w:rsidRDefault="008F5A85" w:rsidP="005217EB">
      <w:pPr>
        <w:rPr>
          <w:rFonts w:cs="Arial"/>
          <w:bCs/>
          <w:szCs w:val="22"/>
        </w:rPr>
      </w:pPr>
    </w:p>
    <w:p w14:paraId="767EF9E5" w14:textId="77777777" w:rsidR="008F5A85" w:rsidRDefault="008F5A85" w:rsidP="005217EB">
      <w:pPr>
        <w:rPr>
          <w:rFonts w:cs="Arial"/>
          <w:bCs/>
          <w:szCs w:val="22"/>
        </w:rPr>
      </w:pPr>
      <w:r>
        <w:rPr>
          <w:rFonts w:cs="Arial"/>
          <w:bCs/>
          <w:szCs w:val="22"/>
        </w:rPr>
        <w:t>38 USC 5701,</w:t>
      </w:r>
      <w:r w:rsidR="00D210B2" w:rsidRPr="00D210B2">
        <w:rPr>
          <w:rFonts w:ascii="Roboto" w:hAnsi="Roboto"/>
          <w:color w:val="01203B"/>
          <w:shd w:val="clear" w:color="auto" w:fill="FFFFFF"/>
        </w:rPr>
        <w:t xml:space="preserve"> </w:t>
      </w:r>
      <w:r w:rsidR="00D210B2">
        <w:rPr>
          <w:rFonts w:ascii="Roboto" w:hAnsi="Roboto"/>
          <w:color w:val="01203B"/>
          <w:shd w:val="clear" w:color="auto" w:fill="FFFFFF"/>
        </w:rPr>
        <w:t>Confidential nature of claims</w:t>
      </w:r>
    </w:p>
    <w:p w14:paraId="0045B923" w14:textId="0D15AD2C" w:rsidR="008F5A85" w:rsidRDefault="00AA77B9" w:rsidP="005217EB">
      <w:pPr>
        <w:rPr>
          <w:rFonts w:cs="Arial"/>
          <w:bCs/>
          <w:szCs w:val="22"/>
        </w:rPr>
      </w:pPr>
      <w:hyperlink r:id="rId74" w:history="1">
        <w:r w:rsidR="004D1216" w:rsidRPr="00D95EF3">
          <w:rPr>
            <w:rStyle w:val="Hyperlink"/>
            <w:rFonts w:cs="Arial"/>
            <w:bCs/>
            <w:szCs w:val="22"/>
          </w:rPr>
          <w:t>https://www.govinfo.gov/app/details/USCODE-2010-title38/USCODE-2010-title38-partIV-chap57-subchapI-sec5701</w:t>
        </w:r>
      </w:hyperlink>
      <w:r w:rsidR="004D1216">
        <w:rPr>
          <w:rFonts w:cs="Arial"/>
          <w:bCs/>
          <w:szCs w:val="22"/>
        </w:rPr>
        <w:t xml:space="preserve"> </w:t>
      </w:r>
    </w:p>
    <w:p w14:paraId="0DDC1968" w14:textId="77777777" w:rsidR="008F5A85" w:rsidRDefault="008F5A85" w:rsidP="005217EB">
      <w:pPr>
        <w:rPr>
          <w:rFonts w:cs="Arial"/>
          <w:bCs/>
          <w:szCs w:val="22"/>
        </w:rPr>
      </w:pPr>
    </w:p>
    <w:p w14:paraId="4FC76C45" w14:textId="77777777" w:rsidR="008F5A85" w:rsidRDefault="008F5A85" w:rsidP="005217EB">
      <w:pPr>
        <w:rPr>
          <w:rFonts w:cs="Arial"/>
          <w:bCs/>
          <w:szCs w:val="22"/>
        </w:rPr>
      </w:pPr>
      <w:r>
        <w:rPr>
          <w:rFonts w:cs="Arial"/>
          <w:bCs/>
          <w:szCs w:val="22"/>
        </w:rPr>
        <w:t xml:space="preserve">38 USC 5705, </w:t>
      </w:r>
      <w:r w:rsidR="00D210B2">
        <w:rPr>
          <w:rFonts w:ascii="Roboto" w:hAnsi="Roboto"/>
          <w:color w:val="01203B"/>
          <w:shd w:val="clear" w:color="auto" w:fill="FFFFFF"/>
        </w:rPr>
        <w:t>Confidentiality of medical quality-assurance records</w:t>
      </w:r>
    </w:p>
    <w:p w14:paraId="309171D5" w14:textId="0E489FC6" w:rsidR="008F5A85" w:rsidRDefault="00AA77B9" w:rsidP="005217EB">
      <w:pPr>
        <w:rPr>
          <w:rFonts w:cs="Arial"/>
          <w:bCs/>
          <w:szCs w:val="22"/>
        </w:rPr>
      </w:pPr>
      <w:hyperlink r:id="rId75" w:history="1">
        <w:r w:rsidR="004D1216" w:rsidRPr="00D95EF3">
          <w:rPr>
            <w:rStyle w:val="Hyperlink"/>
            <w:rFonts w:cs="Arial"/>
            <w:bCs/>
            <w:szCs w:val="22"/>
          </w:rPr>
          <w:t>https://www.govinfo.gov/app/details/USCODE-2010-title38/USCODE-2010-title38-partIV-chap57-subchapI-sec5705</w:t>
        </w:r>
      </w:hyperlink>
      <w:r w:rsidR="004D1216">
        <w:rPr>
          <w:rFonts w:cs="Arial"/>
          <w:bCs/>
          <w:szCs w:val="22"/>
        </w:rPr>
        <w:t xml:space="preserve"> </w:t>
      </w:r>
    </w:p>
    <w:p w14:paraId="56C8D178" w14:textId="77777777" w:rsidR="008F5A85" w:rsidRDefault="008F5A85" w:rsidP="005217EB">
      <w:pPr>
        <w:rPr>
          <w:rFonts w:cs="Arial"/>
          <w:bCs/>
          <w:szCs w:val="22"/>
        </w:rPr>
      </w:pPr>
    </w:p>
    <w:p w14:paraId="7118C14E" w14:textId="77777777" w:rsidR="008F5A85" w:rsidRDefault="008F5A85" w:rsidP="005217EB">
      <w:pPr>
        <w:rPr>
          <w:rFonts w:cs="Arial"/>
          <w:bCs/>
          <w:szCs w:val="22"/>
        </w:rPr>
      </w:pPr>
      <w:r>
        <w:rPr>
          <w:rFonts w:cs="Arial"/>
          <w:bCs/>
          <w:szCs w:val="22"/>
        </w:rPr>
        <w:t>38 USC 7332,</w:t>
      </w:r>
      <w:r w:rsidR="00D210B2">
        <w:rPr>
          <w:rFonts w:cs="Arial"/>
          <w:bCs/>
          <w:szCs w:val="22"/>
        </w:rPr>
        <w:t xml:space="preserve"> </w:t>
      </w:r>
      <w:r w:rsidR="00D210B2">
        <w:rPr>
          <w:rFonts w:ascii="Roboto" w:hAnsi="Roboto"/>
          <w:color w:val="01203B"/>
          <w:shd w:val="clear" w:color="auto" w:fill="FFFFFF"/>
        </w:rPr>
        <w:t>Confidentiality of certain medical records</w:t>
      </w:r>
    </w:p>
    <w:p w14:paraId="5DBCCFEF" w14:textId="21D834A4" w:rsidR="008F5A85" w:rsidRDefault="00AA77B9" w:rsidP="005217EB">
      <w:pPr>
        <w:rPr>
          <w:rFonts w:cs="Arial"/>
          <w:bCs/>
          <w:szCs w:val="22"/>
        </w:rPr>
      </w:pPr>
      <w:hyperlink r:id="rId76" w:history="1">
        <w:r w:rsidR="004D1216" w:rsidRPr="00D95EF3">
          <w:rPr>
            <w:rStyle w:val="Hyperlink"/>
            <w:rFonts w:cs="Arial"/>
            <w:bCs/>
            <w:szCs w:val="22"/>
          </w:rPr>
          <w:t>https://www.govinfo.gov/app/details/USCODE-2011-title38/USCODE-2011-title38-partV-chap73-subchapIII-sec7332</w:t>
        </w:r>
      </w:hyperlink>
      <w:r w:rsidR="004D1216">
        <w:rPr>
          <w:rFonts w:cs="Arial"/>
          <w:bCs/>
          <w:szCs w:val="22"/>
        </w:rPr>
        <w:t xml:space="preserve"> </w:t>
      </w:r>
    </w:p>
    <w:p w14:paraId="2F81F4BE" w14:textId="77777777" w:rsidR="008F5A85" w:rsidRDefault="008F5A85" w:rsidP="005217EB">
      <w:pPr>
        <w:rPr>
          <w:rFonts w:cs="Arial"/>
          <w:bCs/>
          <w:szCs w:val="22"/>
        </w:rPr>
      </w:pPr>
    </w:p>
    <w:p w14:paraId="2796EC99" w14:textId="77777777" w:rsidR="008F5A85" w:rsidRDefault="008F5A85" w:rsidP="005217EB">
      <w:pPr>
        <w:rPr>
          <w:rFonts w:cs="Arial"/>
          <w:bCs/>
          <w:szCs w:val="22"/>
        </w:rPr>
      </w:pPr>
      <w:r>
        <w:rPr>
          <w:rFonts w:cs="Arial"/>
          <w:bCs/>
          <w:szCs w:val="22"/>
        </w:rPr>
        <w:t xml:space="preserve">42 USC 289, </w:t>
      </w:r>
      <w:r w:rsidR="00D210B2">
        <w:rPr>
          <w:rFonts w:ascii="Roboto" w:hAnsi="Roboto"/>
          <w:color w:val="01203B"/>
          <w:shd w:val="clear" w:color="auto" w:fill="FFFFFF"/>
        </w:rPr>
        <w:t>Institutional review boards; ethics guidance program</w:t>
      </w:r>
    </w:p>
    <w:p w14:paraId="63FF7FAC" w14:textId="1A9930A6" w:rsidR="008F5A85" w:rsidRDefault="00AA77B9" w:rsidP="005217EB">
      <w:pPr>
        <w:rPr>
          <w:rFonts w:cs="Arial"/>
          <w:bCs/>
          <w:szCs w:val="22"/>
        </w:rPr>
      </w:pPr>
      <w:hyperlink r:id="rId77" w:history="1">
        <w:r w:rsidR="004D1216" w:rsidRPr="00D95EF3">
          <w:rPr>
            <w:rStyle w:val="Hyperlink"/>
            <w:rFonts w:cs="Arial"/>
            <w:bCs/>
            <w:szCs w:val="22"/>
          </w:rPr>
          <w:t>https://www.govinfo.gov/app/details/USCODE-2010-title42/USCODE-2010-title42-chap6A-subchapIII-partH-sec289</w:t>
        </w:r>
      </w:hyperlink>
      <w:r w:rsidR="004D1216">
        <w:rPr>
          <w:rFonts w:cs="Arial"/>
          <w:bCs/>
          <w:szCs w:val="22"/>
        </w:rPr>
        <w:t xml:space="preserve"> </w:t>
      </w:r>
    </w:p>
    <w:p w14:paraId="5BD1DE5F" w14:textId="77777777" w:rsidR="008F5A85" w:rsidRDefault="008F5A85" w:rsidP="005217EB">
      <w:pPr>
        <w:rPr>
          <w:rFonts w:cs="Arial"/>
          <w:bCs/>
          <w:szCs w:val="22"/>
        </w:rPr>
      </w:pPr>
    </w:p>
    <w:p w14:paraId="1D4CCA24" w14:textId="34F8337B" w:rsidR="006771BD" w:rsidRDefault="006771BD" w:rsidP="005217EB">
      <w:pPr>
        <w:rPr>
          <w:rFonts w:cs="Arial"/>
          <w:bCs/>
          <w:szCs w:val="22"/>
        </w:rPr>
      </w:pPr>
      <w:r>
        <w:rPr>
          <w:rFonts w:cs="Arial"/>
          <w:bCs/>
          <w:szCs w:val="22"/>
        </w:rPr>
        <w:t>45 CFR 46</w:t>
      </w:r>
      <w:r w:rsidR="00065F21">
        <w:rPr>
          <w:rFonts w:cs="Arial"/>
          <w:bCs/>
          <w:szCs w:val="22"/>
        </w:rPr>
        <w:t>,</w:t>
      </w:r>
      <w:r>
        <w:rPr>
          <w:rFonts w:cs="Arial"/>
          <w:bCs/>
          <w:szCs w:val="22"/>
        </w:rPr>
        <w:t xml:space="preserve"> Protection of Human Subjects:  </w:t>
      </w:r>
      <w:hyperlink r:id="rId78" w:history="1">
        <w:r w:rsidRPr="00BA03B3">
          <w:rPr>
            <w:rStyle w:val="Hyperlink"/>
            <w:rFonts w:cs="Arial"/>
            <w:bCs/>
            <w:szCs w:val="22"/>
          </w:rPr>
          <w:t>http://www.hhs.gov/ohrp/humansubjects/guidance/45cfr46.html</w:t>
        </w:r>
      </w:hyperlink>
      <w:r>
        <w:rPr>
          <w:rFonts w:cs="Arial"/>
          <w:bCs/>
          <w:szCs w:val="22"/>
        </w:rPr>
        <w:t xml:space="preserve"> </w:t>
      </w:r>
    </w:p>
    <w:p w14:paraId="25F38293" w14:textId="77777777" w:rsidR="00557551" w:rsidRDefault="00557551" w:rsidP="005217EB">
      <w:pPr>
        <w:rPr>
          <w:rFonts w:cs="Arial"/>
          <w:bCs/>
          <w:szCs w:val="22"/>
        </w:rPr>
      </w:pPr>
    </w:p>
    <w:p w14:paraId="09E4FD6C" w14:textId="77777777" w:rsidR="008F5A85" w:rsidRDefault="008F5A85" w:rsidP="005217EB">
      <w:pPr>
        <w:rPr>
          <w:rFonts w:cs="Arial"/>
          <w:bCs/>
          <w:szCs w:val="22"/>
        </w:rPr>
      </w:pPr>
      <w:r>
        <w:rPr>
          <w:rFonts w:cs="Arial"/>
          <w:bCs/>
          <w:szCs w:val="22"/>
        </w:rPr>
        <w:t>45 CFR 116,</w:t>
      </w:r>
      <w:r w:rsidR="00D210B2">
        <w:rPr>
          <w:rFonts w:cs="Arial"/>
          <w:bCs/>
          <w:szCs w:val="22"/>
        </w:rPr>
        <w:t xml:space="preserve"> General Requirements for Informed Consent</w:t>
      </w:r>
    </w:p>
    <w:p w14:paraId="30DADEAB" w14:textId="1CFD2784" w:rsidR="008F5A85" w:rsidRDefault="00AA77B9" w:rsidP="005217EB">
      <w:pPr>
        <w:rPr>
          <w:rFonts w:cs="Arial"/>
          <w:bCs/>
          <w:szCs w:val="22"/>
        </w:rPr>
      </w:pPr>
      <w:hyperlink r:id="rId79" w:history="1">
        <w:r w:rsidR="004D1216" w:rsidRPr="00D95EF3">
          <w:rPr>
            <w:rStyle w:val="Hyperlink"/>
            <w:rFonts w:cs="Arial"/>
            <w:bCs/>
            <w:szCs w:val="22"/>
          </w:rPr>
          <w:t>https://www.govinfo.gov/content/pkg/CFR-2011-title45-vol1/pdf/CFR-2011-title45-vol1-sec46-116.pdf</w:t>
        </w:r>
      </w:hyperlink>
      <w:r w:rsidR="004D1216">
        <w:rPr>
          <w:rFonts w:cs="Arial"/>
          <w:bCs/>
          <w:szCs w:val="22"/>
        </w:rPr>
        <w:t xml:space="preserve"> </w:t>
      </w:r>
    </w:p>
    <w:p w14:paraId="579D1612" w14:textId="77777777" w:rsidR="008F5A85" w:rsidRDefault="008F5A85" w:rsidP="005217EB">
      <w:pPr>
        <w:rPr>
          <w:rFonts w:cs="Arial"/>
          <w:bCs/>
          <w:szCs w:val="22"/>
        </w:rPr>
      </w:pPr>
    </w:p>
    <w:p w14:paraId="4064831C" w14:textId="77777777" w:rsidR="008F5A85" w:rsidRDefault="008F5A85" w:rsidP="005217EB">
      <w:pPr>
        <w:rPr>
          <w:rFonts w:cs="Arial"/>
          <w:bCs/>
          <w:szCs w:val="22"/>
        </w:rPr>
      </w:pPr>
      <w:r>
        <w:rPr>
          <w:rFonts w:cs="Arial"/>
          <w:bCs/>
          <w:szCs w:val="22"/>
        </w:rPr>
        <w:t>45 CFR 164,</w:t>
      </w:r>
      <w:r w:rsidR="005E389B">
        <w:rPr>
          <w:rFonts w:cs="Arial"/>
          <w:bCs/>
          <w:szCs w:val="22"/>
        </w:rPr>
        <w:t xml:space="preserve"> Security and Privacy</w:t>
      </w:r>
    </w:p>
    <w:p w14:paraId="6B06A974" w14:textId="622BA68E" w:rsidR="008F5A85" w:rsidRDefault="00AA77B9" w:rsidP="005217EB">
      <w:pPr>
        <w:rPr>
          <w:rFonts w:cs="Arial"/>
          <w:bCs/>
          <w:szCs w:val="22"/>
        </w:rPr>
      </w:pPr>
      <w:hyperlink r:id="rId80" w:history="1">
        <w:r w:rsidR="004D1216" w:rsidRPr="00D95EF3">
          <w:rPr>
            <w:rStyle w:val="Hyperlink"/>
            <w:rFonts w:cs="Arial"/>
            <w:bCs/>
            <w:szCs w:val="22"/>
          </w:rPr>
          <w:t>https://www.ecfr.gov/current/title-45/subtitle-A/subchapter-C/part-164?toc=1</w:t>
        </w:r>
      </w:hyperlink>
      <w:r w:rsidR="004D1216">
        <w:rPr>
          <w:rFonts w:cs="Arial"/>
          <w:bCs/>
          <w:szCs w:val="22"/>
        </w:rPr>
        <w:t xml:space="preserve"> </w:t>
      </w:r>
    </w:p>
    <w:p w14:paraId="799FB0A3" w14:textId="77777777" w:rsidR="008F5A85" w:rsidRDefault="008F5A85" w:rsidP="005217EB">
      <w:pPr>
        <w:rPr>
          <w:rFonts w:cs="Arial"/>
          <w:bCs/>
          <w:szCs w:val="22"/>
        </w:rPr>
      </w:pPr>
    </w:p>
    <w:p w14:paraId="7E4853D3" w14:textId="77777777" w:rsidR="00557551" w:rsidRDefault="00557551" w:rsidP="005217EB">
      <w:pPr>
        <w:rPr>
          <w:rFonts w:cs="Arial"/>
          <w:bCs/>
          <w:szCs w:val="22"/>
        </w:rPr>
      </w:pPr>
      <w:r>
        <w:rPr>
          <w:rFonts w:cs="Arial"/>
          <w:bCs/>
          <w:szCs w:val="22"/>
        </w:rPr>
        <w:t xml:space="preserve">VHA Handbook 1004.01, </w:t>
      </w:r>
    </w:p>
    <w:p w14:paraId="37C4B42C" w14:textId="286F2444" w:rsidR="00557551" w:rsidRDefault="00AA77B9" w:rsidP="005217EB">
      <w:pPr>
        <w:rPr>
          <w:rFonts w:cs="Arial"/>
          <w:bCs/>
          <w:szCs w:val="22"/>
        </w:rPr>
      </w:pPr>
      <w:hyperlink r:id="rId81" w:history="1">
        <w:r w:rsidR="004D1216" w:rsidRPr="00D95EF3">
          <w:rPr>
            <w:rStyle w:val="Hyperlink"/>
            <w:rFonts w:cs="Arial"/>
            <w:bCs/>
            <w:szCs w:val="22"/>
          </w:rPr>
          <w:t>https://www.va.gov/vhapublications/publications.cfm?Pub=2</w:t>
        </w:r>
      </w:hyperlink>
      <w:r w:rsidR="004D1216">
        <w:rPr>
          <w:rFonts w:cs="Arial"/>
          <w:bCs/>
          <w:szCs w:val="22"/>
        </w:rPr>
        <w:t xml:space="preserve"> </w:t>
      </w:r>
    </w:p>
    <w:p w14:paraId="1040D2D4" w14:textId="77777777" w:rsidR="00557551" w:rsidRDefault="00557551" w:rsidP="005217EB">
      <w:pPr>
        <w:rPr>
          <w:rFonts w:cs="Arial"/>
          <w:bCs/>
          <w:szCs w:val="22"/>
        </w:rPr>
      </w:pPr>
    </w:p>
    <w:p w14:paraId="21E4D680" w14:textId="30DBB5C0" w:rsidR="00A37D02" w:rsidRDefault="00CB2D5D" w:rsidP="005217EB">
      <w:pPr>
        <w:rPr>
          <w:rFonts w:cs="Arial"/>
          <w:bCs/>
          <w:szCs w:val="22"/>
        </w:rPr>
      </w:pPr>
      <w:r w:rsidRPr="00B644C0">
        <w:rPr>
          <w:rFonts w:cs="Arial"/>
          <w:bCs/>
          <w:szCs w:val="22"/>
        </w:rPr>
        <w:t xml:space="preserve">VHA </w:t>
      </w:r>
      <w:r w:rsidR="00A42370">
        <w:rPr>
          <w:rFonts w:cs="Arial"/>
          <w:bCs/>
          <w:szCs w:val="22"/>
        </w:rPr>
        <w:t>Directive</w:t>
      </w:r>
      <w:r w:rsidRPr="00B644C0">
        <w:rPr>
          <w:rFonts w:cs="Arial"/>
          <w:bCs/>
          <w:szCs w:val="22"/>
        </w:rPr>
        <w:t xml:space="preserve"> 1058.01,</w:t>
      </w:r>
      <w:r w:rsidR="006771BD">
        <w:rPr>
          <w:rFonts w:cs="Arial"/>
          <w:bCs/>
          <w:szCs w:val="22"/>
        </w:rPr>
        <w:t xml:space="preserve"> Research Compliance Reporting Requirements</w:t>
      </w:r>
      <w:r w:rsidR="00EB0DC2">
        <w:rPr>
          <w:rFonts w:cs="Arial"/>
          <w:bCs/>
          <w:szCs w:val="22"/>
        </w:rPr>
        <w:t xml:space="preserve">: </w:t>
      </w:r>
      <w:hyperlink r:id="rId82" w:history="1">
        <w:r w:rsidR="00EB0DC2" w:rsidRPr="007436F8">
          <w:rPr>
            <w:rStyle w:val="Hyperlink"/>
            <w:rFonts w:cs="Arial"/>
            <w:bCs/>
            <w:szCs w:val="22"/>
          </w:rPr>
          <w:t>http://vaww.va.gov/vhapublications/ViewPublication.asp?pub_ID=3116</w:t>
        </w:r>
      </w:hyperlink>
      <w:r w:rsidR="00EB0DC2">
        <w:rPr>
          <w:rFonts w:cs="Arial"/>
          <w:bCs/>
          <w:szCs w:val="22"/>
        </w:rPr>
        <w:t xml:space="preserve"> </w:t>
      </w:r>
    </w:p>
    <w:p w14:paraId="6305AAEA" w14:textId="77777777" w:rsidR="00557551" w:rsidRDefault="00557551" w:rsidP="005217EB">
      <w:pPr>
        <w:rPr>
          <w:rFonts w:cs="Arial"/>
          <w:bCs/>
          <w:szCs w:val="22"/>
        </w:rPr>
      </w:pPr>
    </w:p>
    <w:p w14:paraId="6B7AB89C" w14:textId="77777777" w:rsidR="00557551" w:rsidRDefault="00557551" w:rsidP="005217EB">
      <w:pPr>
        <w:rPr>
          <w:rFonts w:cs="Arial"/>
          <w:bCs/>
          <w:szCs w:val="22"/>
        </w:rPr>
      </w:pPr>
      <w:r>
        <w:rPr>
          <w:rFonts w:cs="Arial"/>
          <w:bCs/>
          <w:szCs w:val="22"/>
        </w:rPr>
        <w:t xml:space="preserve">VHA Directive 1058.03, </w:t>
      </w:r>
    </w:p>
    <w:p w14:paraId="5E091E33" w14:textId="77777777" w:rsidR="00557551" w:rsidRDefault="00AA77B9" w:rsidP="005217EB">
      <w:pPr>
        <w:rPr>
          <w:rFonts w:cs="Arial"/>
          <w:bCs/>
          <w:szCs w:val="22"/>
        </w:rPr>
      </w:pPr>
      <w:hyperlink r:id="rId83" w:history="1">
        <w:r w:rsidR="00557551" w:rsidRPr="00F44F9B">
          <w:rPr>
            <w:rStyle w:val="Hyperlink"/>
            <w:rFonts w:cs="Arial"/>
            <w:bCs/>
            <w:szCs w:val="22"/>
          </w:rPr>
          <w:t>https://www.va.gov/vhapublications/publications.cfm?Pub=1</w:t>
        </w:r>
      </w:hyperlink>
    </w:p>
    <w:p w14:paraId="1ED8692A" w14:textId="77777777" w:rsidR="00557551" w:rsidRDefault="00557551" w:rsidP="005217EB">
      <w:pPr>
        <w:rPr>
          <w:rFonts w:cs="Arial"/>
          <w:bCs/>
          <w:szCs w:val="22"/>
        </w:rPr>
      </w:pPr>
    </w:p>
    <w:p w14:paraId="6F47338A" w14:textId="77777777" w:rsidR="00557551" w:rsidRDefault="00557551" w:rsidP="005217EB">
      <w:pPr>
        <w:rPr>
          <w:rFonts w:cs="Arial"/>
          <w:bCs/>
          <w:szCs w:val="22"/>
        </w:rPr>
      </w:pPr>
      <w:r>
        <w:rPr>
          <w:rFonts w:cs="Arial"/>
          <w:bCs/>
          <w:szCs w:val="22"/>
        </w:rPr>
        <w:t xml:space="preserve">VHA Handbook 1108.04, </w:t>
      </w:r>
    </w:p>
    <w:p w14:paraId="199139AF" w14:textId="499DBF3C" w:rsidR="00557551" w:rsidRDefault="00AA77B9" w:rsidP="005217EB">
      <w:pPr>
        <w:rPr>
          <w:rFonts w:cs="Arial"/>
          <w:bCs/>
          <w:szCs w:val="22"/>
        </w:rPr>
      </w:pPr>
      <w:hyperlink r:id="rId84" w:history="1">
        <w:r w:rsidR="004D1216" w:rsidRPr="00D95EF3">
          <w:rPr>
            <w:rStyle w:val="Hyperlink"/>
            <w:rFonts w:cs="Arial"/>
            <w:bCs/>
            <w:szCs w:val="22"/>
          </w:rPr>
          <w:t>https://www.va.gov/vhapublications/publications.cfm?Pub=2</w:t>
        </w:r>
      </w:hyperlink>
      <w:r w:rsidR="004D1216">
        <w:rPr>
          <w:rFonts w:cs="Arial"/>
          <w:bCs/>
          <w:szCs w:val="22"/>
        </w:rPr>
        <w:t xml:space="preserve"> </w:t>
      </w:r>
    </w:p>
    <w:p w14:paraId="735EAE7C" w14:textId="77777777" w:rsidR="00557551" w:rsidRDefault="00557551" w:rsidP="005217EB">
      <w:pPr>
        <w:rPr>
          <w:rFonts w:cs="Arial"/>
          <w:bCs/>
          <w:szCs w:val="22"/>
        </w:rPr>
      </w:pPr>
    </w:p>
    <w:p w14:paraId="1258C8EE" w14:textId="77777777" w:rsidR="00557551" w:rsidRDefault="00557551" w:rsidP="005217EB">
      <w:pPr>
        <w:rPr>
          <w:rFonts w:cs="Arial"/>
          <w:bCs/>
          <w:szCs w:val="22"/>
        </w:rPr>
      </w:pPr>
      <w:r>
        <w:rPr>
          <w:rFonts w:cs="Arial"/>
          <w:bCs/>
          <w:szCs w:val="22"/>
        </w:rPr>
        <w:t>VHA Directive 1200.01</w:t>
      </w:r>
    </w:p>
    <w:p w14:paraId="73210BEE" w14:textId="77777777" w:rsidR="00557551" w:rsidRDefault="00AA77B9" w:rsidP="005217EB">
      <w:pPr>
        <w:rPr>
          <w:rFonts w:cs="Arial"/>
          <w:bCs/>
          <w:szCs w:val="22"/>
        </w:rPr>
      </w:pPr>
      <w:hyperlink r:id="rId85" w:history="1">
        <w:r w:rsidR="00557551" w:rsidRPr="00F44F9B">
          <w:rPr>
            <w:rStyle w:val="Hyperlink"/>
            <w:rFonts w:cs="Arial"/>
            <w:bCs/>
            <w:szCs w:val="22"/>
          </w:rPr>
          <w:t>https://www.va.gov/vhapublications/publications.cfm?Pub=1</w:t>
        </w:r>
      </w:hyperlink>
    </w:p>
    <w:p w14:paraId="55D38F83" w14:textId="77777777" w:rsidR="00557551" w:rsidRDefault="00557551" w:rsidP="005217EB">
      <w:pPr>
        <w:rPr>
          <w:rFonts w:cs="Arial"/>
          <w:bCs/>
          <w:szCs w:val="22"/>
        </w:rPr>
      </w:pPr>
    </w:p>
    <w:p w14:paraId="30357DB7" w14:textId="77777777" w:rsidR="00557551" w:rsidRDefault="00557551" w:rsidP="005217EB">
      <w:pPr>
        <w:rPr>
          <w:rFonts w:cs="Arial"/>
          <w:bCs/>
          <w:szCs w:val="22"/>
        </w:rPr>
      </w:pPr>
      <w:r>
        <w:rPr>
          <w:rFonts w:cs="Arial"/>
          <w:bCs/>
          <w:szCs w:val="22"/>
        </w:rPr>
        <w:t>VHA Directive 1200.02,</w:t>
      </w:r>
    </w:p>
    <w:p w14:paraId="0F24A941" w14:textId="3D53F2EE" w:rsidR="00557551" w:rsidRDefault="00AA77B9" w:rsidP="005217EB">
      <w:pPr>
        <w:rPr>
          <w:rFonts w:cs="Arial"/>
          <w:bCs/>
          <w:szCs w:val="22"/>
        </w:rPr>
      </w:pPr>
      <w:hyperlink r:id="rId86" w:history="1">
        <w:r w:rsidR="004D1216" w:rsidRPr="00D95EF3">
          <w:rPr>
            <w:rStyle w:val="Hyperlink"/>
            <w:rFonts w:cs="Arial"/>
            <w:bCs/>
            <w:szCs w:val="22"/>
          </w:rPr>
          <w:t>https://www.va.gov/vhapublications/publications.cfm?Pub=1</w:t>
        </w:r>
      </w:hyperlink>
      <w:r w:rsidR="004D1216">
        <w:rPr>
          <w:rFonts w:cs="Arial"/>
          <w:bCs/>
          <w:szCs w:val="22"/>
        </w:rPr>
        <w:t xml:space="preserve"> </w:t>
      </w:r>
    </w:p>
    <w:p w14:paraId="0C7DD8F1" w14:textId="77777777" w:rsidR="00557551" w:rsidRDefault="00557551" w:rsidP="005217EB">
      <w:pPr>
        <w:rPr>
          <w:rFonts w:cs="Arial"/>
          <w:bCs/>
          <w:szCs w:val="22"/>
        </w:rPr>
      </w:pPr>
    </w:p>
    <w:p w14:paraId="52F83D1D" w14:textId="77777777" w:rsidR="005217EB" w:rsidRDefault="006B0B90" w:rsidP="005217EB">
      <w:pPr>
        <w:rPr>
          <w:rFonts w:cs="Arial"/>
          <w:bCs/>
          <w:szCs w:val="22"/>
        </w:rPr>
      </w:pPr>
      <w:r w:rsidRPr="00B644C0">
        <w:rPr>
          <w:rFonts w:cs="Arial"/>
          <w:bCs/>
          <w:szCs w:val="22"/>
        </w:rPr>
        <w:t xml:space="preserve">VHA </w:t>
      </w:r>
      <w:r w:rsidR="004B0130" w:rsidRPr="00B644C0">
        <w:rPr>
          <w:rFonts w:cs="Arial"/>
          <w:bCs/>
          <w:szCs w:val="22"/>
        </w:rPr>
        <w:t xml:space="preserve">Directive </w:t>
      </w:r>
      <w:r w:rsidRPr="00B644C0">
        <w:rPr>
          <w:rFonts w:cs="Arial"/>
          <w:bCs/>
          <w:szCs w:val="22"/>
        </w:rPr>
        <w:t>1200.05</w:t>
      </w:r>
      <w:r w:rsidRPr="00DE0081">
        <w:rPr>
          <w:rFonts w:cs="Arial"/>
          <w:bCs/>
          <w:szCs w:val="22"/>
        </w:rPr>
        <w:t xml:space="preserve">, </w:t>
      </w:r>
      <w:r w:rsidR="005217EB" w:rsidRPr="00EB0F47">
        <w:rPr>
          <w:rFonts w:cs="Arial"/>
          <w:bCs/>
          <w:szCs w:val="22"/>
        </w:rPr>
        <w:t>Requirements for the Protection of Hum</w:t>
      </w:r>
      <w:r w:rsidR="00EB0DC2">
        <w:rPr>
          <w:rFonts w:cs="Arial"/>
          <w:bCs/>
          <w:szCs w:val="22"/>
        </w:rPr>
        <w:t xml:space="preserve">an Subjects in Research: </w:t>
      </w:r>
      <w:hyperlink r:id="rId87" w:history="1">
        <w:r w:rsidR="004B0130" w:rsidRPr="00824F7E">
          <w:rPr>
            <w:rStyle w:val="Hyperlink"/>
            <w:rFonts w:cs="Arial"/>
            <w:szCs w:val="22"/>
          </w:rPr>
          <w:t>https://vaww.va.gov/vhapublications/publications.cfm?Pub=1</w:t>
        </w:r>
      </w:hyperlink>
      <w:r w:rsidR="004B0130">
        <w:rPr>
          <w:rFonts w:cs="Arial"/>
          <w:bCs/>
          <w:szCs w:val="22"/>
        </w:rPr>
        <w:t xml:space="preserve"> </w:t>
      </w:r>
    </w:p>
    <w:p w14:paraId="184D57C8" w14:textId="77777777" w:rsidR="00557551" w:rsidRDefault="00557551" w:rsidP="005217EB">
      <w:pPr>
        <w:rPr>
          <w:rFonts w:cs="Arial"/>
          <w:bCs/>
          <w:szCs w:val="22"/>
        </w:rPr>
      </w:pPr>
    </w:p>
    <w:p w14:paraId="6A2D49C1" w14:textId="77777777" w:rsidR="00557551" w:rsidRDefault="00557551" w:rsidP="005217EB">
      <w:pPr>
        <w:rPr>
          <w:rFonts w:cs="Arial"/>
          <w:bCs/>
          <w:szCs w:val="22"/>
        </w:rPr>
      </w:pPr>
      <w:r>
        <w:rPr>
          <w:rFonts w:cs="Arial"/>
          <w:bCs/>
          <w:szCs w:val="22"/>
        </w:rPr>
        <w:t>VHA Handbook 1200.17,</w:t>
      </w:r>
    </w:p>
    <w:p w14:paraId="6673507F" w14:textId="498AEFC9" w:rsidR="00557551" w:rsidRDefault="00AA77B9" w:rsidP="005217EB">
      <w:pPr>
        <w:rPr>
          <w:rFonts w:cs="Arial"/>
          <w:bCs/>
          <w:szCs w:val="22"/>
        </w:rPr>
      </w:pPr>
      <w:hyperlink r:id="rId88" w:history="1">
        <w:r w:rsidR="004D1216" w:rsidRPr="00D95EF3">
          <w:rPr>
            <w:rStyle w:val="Hyperlink"/>
            <w:rFonts w:cs="Arial"/>
            <w:bCs/>
            <w:szCs w:val="22"/>
          </w:rPr>
          <w:t>https://www.va.gov/vhapublications/publications.cfm?Pub=2</w:t>
        </w:r>
      </w:hyperlink>
      <w:r w:rsidR="004D1216">
        <w:rPr>
          <w:rFonts w:cs="Arial"/>
          <w:bCs/>
          <w:szCs w:val="22"/>
        </w:rPr>
        <w:t xml:space="preserve"> </w:t>
      </w:r>
    </w:p>
    <w:p w14:paraId="70E3FABD" w14:textId="77777777" w:rsidR="00557551" w:rsidRDefault="00557551" w:rsidP="005217EB">
      <w:pPr>
        <w:rPr>
          <w:rFonts w:cs="Arial"/>
          <w:bCs/>
          <w:szCs w:val="22"/>
        </w:rPr>
      </w:pPr>
    </w:p>
    <w:p w14:paraId="7517265C" w14:textId="77777777" w:rsidR="00557551" w:rsidRDefault="00557551" w:rsidP="005217EB">
      <w:pPr>
        <w:rPr>
          <w:rFonts w:cs="Arial"/>
          <w:bCs/>
          <w:szCs w:val="22"/>
        </w:rPr>
      </w:pPr>
      <w:r>
        <w:rPr>
          <w:rFonts w:cs="Arial"/>
          <w:bCs/>
          <w:szCs w:val="22"/>
        </w:rPr>
        <w:t>VHA Directive 1605.01,</w:t>
      </w:r>
    </w:p>
    <w:p w14:paraId="14278173" w14:textId="77777777" w:rsidR="00557551" w:rsidRDefault="00AA77B9" w:rsidP="005217EB">
      <w:pPr>
        <w:rPr>
          <w:rFonts w:cs="Arial"/>
          <w:szCs w:val="22"/>
        </w:rPr>
      </w:pPr>
      <w:hyperlink r:id="rId89" w:history="1">
        <w:r w:rsidR="00557551" w:rsidRPr="00F44F9B">
          <w:rPr>
            <w:rStyle w:val="Hyperlink"/>
            <w:rFonts w:cs="Arial"/>
            <w:szCs w:val="22"/>
          </w:rPr>
          <w:t>https://www.va.gov/vhapublications/publications.cfm?Pub=1</w:t>
        </w:r>
      </w:hyperlink>
    </w:p>
    <w:p w14:paraId="4A9DCD27" w14:textId="77777777" w:rsidR="00557551" w:rsidRDefault="00557551" w:rsidP="005217EB">
      <w:pPr>
        <w:rPr>
          <w:rFonts w:cs="Arial"/>
          <w:szCs w:val="22"/>
        </w:rPr>
      </w:pPr>
    </w:p>
    <w:p w14:paraId="22D429BC" w14:textId="77777777" w:rsidR="00557551" w:rsidRDefault="00557551" w:rsidP="005217EB">
      <w:pPr>
        <w:rPr>
          <w:rFonts w:cs="Arial"/>
          <w:szCs w:val="22"/>
        </w:rPr>
      </w:pPr>
      <w:r>
        <w:rPr>
          <w:rFonts w:cs="Arial"/>
          <w:szCs w:val="22"/>
        </w:rPr>
        <w:t>VHA Directive 1907.01,</w:t>
      </w:r>
    </w:p>
    <w:p w14:paraId="4051DF99" w14:textId="77777777" w:rsidR="00557551" w:rsidRDefault="00AA77B9" w:rsidP="005217EB">
      <w:pPr>
        <w:rPr>
          <w:rFonts w:cs="Arial"/>
          <w:szCs w:val="22"/>
        </w:rPr>
      </w:pPr>
      <w:hyperlink r:id="rId90" w:history="1">
        <w:r w:rsidR="00557551" w:rsidRPr="00F44F9B">
          <w:rPr>
            <w:rStyle w:val="Hyperlink"/>
            <w:rFonts w:cs="Arial"/>
            <w:szCs w:val="22"/>
          </w:rPr>
          <w:t>https://www.va.gov/vhapublications/publications.cfm?Pub=1</w:t>
        </w:r>
      </w:hyperlink>
    </w:p>
    <w:p w14:paraId="1FFBC34E" w14:textId="77777777" w:rsidR="00557551" w:rsidRDefault="00557551" w:rsidP="005217EB">
      <w:pPr>
        <w:rPr>
          <w:rFonts w:cs="Arial"/>
          <w:szCs w:val="22"/>
        </w:rPr>
      </w:pPr>
    </w:p>
    <w:p w14:paraId="18804F32" w14:textId="77777777" w:rsidR="00557551" w:rsidRDefault="00557551" w:rsidP="005217EB">
      <w:pPr>
        <w:rPr>
          <w:rFonts w:cs="Arial"/>
          <w:szCs w:val="22"/>
        </w:rPr>
      </w:pPr>
      <w:r>
        <w:rPr>
          <w:rFonts w:cs="Arial"/>
          <w:szCs w:val="22"/>
        </w:rPr>
        <w:t>VA Directive 6500, VA Cybersecurity Program</w:t>
      </w:r>
    </w:p>
    <w:p w14:paraId="0D6AEC10" w14:textId="77777777" w:rsidR="00557551" w:rsidRDefault="00AA77B9" w:rsidP="005217EB">
      <w:pPr>
        <w:rPr>
          <w:rFonts w:cs="Arial"/>
          <w:szCs w:val="22"/>
        </w:rPr>
      </w:pPr>
      <w:hyperlink r:id="rId91" w:history="1">
        <w:r w:rsidR="00557551" w:rsidRPr="00F44F9B">
          <w:rPr>
            <w:rStyle w:val="Hyperlink"/>
            <w:rFonts w:cs="Arial"/>
            <w:szCs w:val="22"/>
          </w:rPr>
          <w:t>https://www.va.gov/vapubs/search_action.cfm?dType=1</w:t>
        </w:r>
      </w:hyperlink>
    </w:p>
    <w:p w14:paraId="59EECC72" w14:textId="77777777" w:rsidR="00557551" w:rsidRDefault="00557551" w:rsidP="005217EB">
      <w:pPr>
        <w:rPr>
          <w:rFonts w:cs="Arial"/>
          <w:szCs w:val="22"/>
        </w:rPr>
      </w:pPr>
    </w:p>
    <w:p w14:paraId="392618D1" w14:textId="77777777" w:rsidR="00557551" w:rsidRDefault="00557551" w:rsidP="005217EB">
      <w:pPr>
        <w:rPr>
          <w:rFonts w:cs="Arial"/>
          <w:szCs w:val="22"/>
        </w:rPr>
      </w:pPr>
      <w:r>
        <w:rPr>
          <w:rFonts w:cs="Arial"/>
          <w:szCs w:val="22"/>
        </w:rPr>
        <w:t>VA Handbook 6500, Risk Management Framework for VA Information Systems VA Information Security Program</w:t>
      </w:r>
    </w:p>
    <w:p w14:paraId="0592D6E2" w14:textId="258AC011" w:rsidR="00557551" w:rsidRPr="00840E91" w:rsidRDefault="00AA77B9" w:rsidP="005217EB">
      <w:pPr>
        <w:rPr>
          <w:rFonts w:cs="Arial"/>
          <w:szCs w:val="22"/>
        </w:rPr>
      </w:pPr>
      <w:hyperlink r:id="rId92" w:history="1">
        <w:r w:rsidR="004D1216" w:rsidRPr="00D95EF3">
          <w:rPr>
            <w:rStyle w:val="Hyperlink"/>
            <w:rFonts w:cs="Arial"/>
            <w:szCs w:val="22"/>
          </w:rPr>
          <w:t>https://www.va.gov/vapubs/search_action.cfm?dType=2</w:t>
        </w:r>
      </w:hyperlink>
      <w:r w:rsidR="004D1216">
        <w:rPr>
          <w:rFonts w:cs="Arial"/>
          <w:szCs w:val="22"/>
        </w:rPr>
        <w:t xml:space="preserve"> </w:t>
      </w:r>
    </w:p>
    <w:p w14:paraId="6D4A3E1E" w14:textId="77777777" w:rsidR="005217EB" w:rsidRPr="00840E91" w:rsidRDefault="005217EB" w:rsidP="005217EB">
      <w:pPr>
        <w:tabs>
          <w:tab w:val="left" w:pos="270"/>
        </w:tabs>
        <w:ind w:left="630" w:hanging="270"/>
        <w:rPr>
          <w:rFonts w:cs="Arial"/>
          <w:bCs/>
          <w:szCs w:val="22"/>
        </w:rPr>
      </w:pPr>
    </w:p>
    <w:p w14:paraId="543DF092" w14:textId="3EFC20B2" w:rsidR="005217EB" w:rsidRPr="00F466C6" w:rsidRDefault="005217EB" w:rsidP="005217EB">
      <w:pPr>
        <w:rPr>
          <w:rFonts w:cs="Arial"/>
          <w:b/>
          <w:szCs w:val="22"/>
        </w:rPr>
      </w:pPr>
      <w:r w:rsidRPr="009C6E0D">
        <w:rPr>
          <w:rFonts w:cs="Arial"/>
          <w:b/>
          <w:szCs w:val="22"/>
        </w:rPr>
        <w:t xml:space="preserve">CONCURRENCES: </w:t>
      </w:r>
      <w:r w:rsidRPr="009D6AA7">
        <w:rPr>
          <w:rFonts w:cs="Arial"/>
          <w:szCs w:val="22"/>
        </w:rPr>
        <w:t xml:space="preserve">Endorsed by the R&amp;DC </w:t>
      </w:r>
      <w:r w:rsidR="002673CC" w:rsidRPr="00350607">
        <w:rPr>
          <w:rFonts w:cs="Arial"/>
          <w:szCs w:val="22"/>
          <w:highlight w:val="yellow"/>
        </w:rPr>
        <w:t>##/##/####</w:t>
      </w:r>
      <w:r w:rsidRPr="008D1A54">
        <w:rPr>
          <w:rFonts w:cs="Arial"/>
          <w:szCs w:val="22"/>
        </w:rPr>
        <w:t>.</w:t>
      </w:r>
    </w:p>
    <w:p w14:paraId="6742EBA0" w14:textId="77777777" w:rsidR="005217EB" w:rsidRPr="00F466C6" w:rsidRDefault="005217EB" w:rsidP="005217EB">
      <w:pPr>
        <w:tabs>
          <w:tab w:val="left" w:pos="720"/>
        </w:tabs>
        <w:ind w:left="360" w:hanging="360"/>
        <w:rPr>
          <w:rFonts w:cs="Arial"/>
          <w:b/>
          <w:szCs w:val="22"/>
        </w:rPr>
      </w:pPr>
    </w:p>
    <w:p w14:paraId="0D564A1F" w14:textId="634D2FD8" w:rsidR="005217EB" w:rsidRPr="00E03C1C" w:rsidRDefault="005217EB" w:rsidP="005217EB">
      <w:pPr>
        <w:rPr>
          <w:rFonts w:cs="Arial"/>
          <w:bCs/>
          <w:szCs w:val="22"/>
        </w:rPr>
      </w:pPr>
      <w:r w:rsidRPr="00B375B4">
        <w:rPr>
          <w:rFonts w:cs="Arial"/>
          <w:b/>
          <w:szCs w:val="22"/>
        </w:rPr>
        <w:t xml:space="preserve">RESCISSION: </w:t>
      </w:r>
      <w:r w:rsidRPr="00B375B4">
        <w:rPr>
          <w:rFonts w:cs="Arial"/>
          <w:bCs/>
          <w:szCs w:val="22"/>
        </w:rPr>
        <w:t xml:space="preserve">IRB </w:t>
      </w:r>
      <w:r w:rsidR="002673CC">
        <w:rPr>
          <w:rFonts w:cs="Arial"/>
          <w:bCs/>
          <w:szCs w:val="22"/>
        </w:rPr>
        <w:t>SOP</w:t>
      </w:r>
      <w:r w:rsidR="00CA0288" w:rsidRPr="00B162B5">
        <w:rPr>
          <w:rFonts w:cs="Arial"/>
          <w:bCs/>
          <w:szCs w:val="22"/>
        </w:rPr>
        <w:t xml:space="preserve"> </w:t>
      </w:r>
      <w:r w:rsidRPr="00B162B5">
        <w:rPr>
          <w:rFonts w:cs="Arial"/>
          <w:bCs/>
          <w:szCs w:val="22"/>
        </w:rPr>
        <w:t xml:space="preserve">endorsed by the R&amp;DC </w:t>
      </w:r>
      <w:r w:rsidR="004D1216">
        <w:rPr>
          <w:rFonts w:cs="Arial"/>
          <w:bCs/>
          <w:szCs w:val="22"/>
        </w:rPr>
        <w:t>6/1/2020</w:t>
      </w:r>
    </w:p>
    <w:p w14:paraId="42663771" w14:textId="77777777" w:rsidR="005217EB" w:rsidRPr="00B235EB" w:rsidRDefault="005217EB" w:rsidP="005217EB">
      <w:pPr>
        <w:tabs>
          <w:tab w:val="left" w:pos="360"/>
        </w:tabs>
        <w:ind w:left="360"/>
        <w:rPr>
          <w:rFonts w:cs="Arial"/>
          <w:bCs/>
          <w:szCs w:val="22"/>
        </w:rPr>
      </w:pPr>
    </w:p>
    <w:p w14:paraId="6669BC05" w14:textId="77777777" w:rsidR="005217EB" w:rsidRPr="00B235EB" w:rsidRDefault="005217EB" w:rsidP="005217EB">
      <w:pPr>
        <w:rPr>
          <w:rFonts w:cs="Arial"/>
          <w:szCs w:val="22"/>
        </w:rPr>
      </w:pPr>
      <w:r w:rsidRPr="00B235EB">
        <w:rPr>
          <w:rFonts w:cs="Arial"/>
          <w:b/>
          <w:szCs w:val="22"/>
        </w:rPr>
        <w:t>FOLLOW-UP RESPONSIBILITY:</w:t>
      </w:r>
      <w:r w:rsidR="00272D68" w:rsidRPr="00272D68">
        <w:rPr>
          <w:rFonts w:cs="Arial"/>
          <w:szCs w:val="22"/>
        </w:rPr>
        <w:t xml:space="preserve">  </w:t>
      </w:r>
      <w:r w:rsidRPr="00B235EB">
        <w:rPr>
          <w:rFonts w:cs="Arial"/>
          <w:szCs w:val="22"/>
        </w:rPr>
        <w:t>ACOS, Research &amp; Development Service (R&amp;D)</w:t>
      </w:r>
    </w:p>
    <w:p w14:paraId="015F0115" w14:textId="77777777" w:rsidR="005217EB" w:rsidRPr="00B235EB" w:rsidRDefault="005217EB" w:rsidP="005217EB">
      <w:pPr>
        <w:ind w:left="360" w:hanging="360"/>
        <w:rPr>
          <w:rFonts w:cs="Arial"/>
          <w:b/>
          <w:szCs w:val="22"/>
        </w:rPr>
      </w:pPr>
    </w:p>
    <w:p w14:paraId="34B9405F" w14:textId="77777777" w:rsidR="005217EB" w:rsidRPr="00B235EB" w:rsidRDefault="005217EB" w:rsidP="005217EB">
      <w:pPr>
        <w:rPr>
          <w:rFonts w:cs="Arial"/>
          <w:b/>
          <w:szCs w:val="22"/>
        </w:rPr>
      </w:pPr>
    </w:p>
    <w:p w14:paraId="41E749C4" w14:textId="77777777" w:rsidR="005217EB" w:rsidRPr="00DB16CE" w:rsidRDefault="006335BB" w:rsidP="00DB16CE">
      <w:bookmarkStart w:id="2692" w:name="_Toc352052224"/>
      <w:bookmarkStart w:id="2693" w:name="_Toc357662210"/>
      <w:bookmarkStart w:id="2694" w:name="_Toc363114397"/>
      <w:r>
        <w:t xml:space="preserve">David </w:t>
      </w:r>
      <w:r w:rsidR="006C5002">
        <w:t xml:space="preserve">M. </w:t>
      </w:r>
      <w:r>
        <w:t>Cohen</w:t>
      </w:r>
      <w:r w:rsidR="005217EB" w:rsidRPr="00DB16CE">
        <w:t>, M.D.</w:t>
      </w:r>
      <w:bookmarkEnd w:id="2692"/>
      <w:bookmarkEnd w:id="2693"/>
      <w:bookmarkEnd w:id="2694"/>
    </w:p>
    <w:p w14:paraId="6105AD98" w14:textId="77777777" w:rsidR="005217EB" w:rsidRPr="00B235EB" w:rsidRDefault="005217EB" w:rsidP="00DB16CE">
      <w:bookmarkStart w:id="2695" w:name="_Toc352052225"/>
      <w:bookmarkStart w:id="2696" w:name="_Toc357662211"/>
      <w:bookmarkStart w:id="2697" w:name="_Toc363114398"/>
      <w:r w:rsidRPr="00DB16CE">
        <w:t>ACOS, Research &amp; Development Service</w:t>
      </w:r>
      <w:bookmarkEnd w:id="2695"/>
      <w:bookmarkEnd w:id="2696"/>
      <w:bookmarkEnd w:id="2697"/>
      <w:r w:rsidRPr="00DB16CE">
        <w:t xml:space="preserve"> </w:t>
      </w:r>
    </w:p>
    <w:p w14:paraId="31E18A05" w14:textId="77777777" w:rsidR="005217EB" w:rsidRPr="00B235EB" w:rsidRDefault="005217EB" w:rsidP="005217EB">
      <w:pPr>
        <w:rPr>
          <w:rFonts w:cs="Arial"/>
        </w:rPr>
      </w:pPr>
    </w:p>
    <w:p w14:paraId="3478A793" w14:textId="77777777" w:rsidR="005217EB" w:rsidRPr="00B235EB" w:rsidRDefault="005217EB" w:rsidP="005217EB">
      <w:pPr>
        <w:rPr>
          <w:rFonts w:cs="Arial"/>
        </w:rPr>
      </w:pPr>
    </w:p>
    <w:p w14:paraId="13C1905E" w14:textId="77777777" w:rsidR="00062296" w:rsidRPr="00B235EB" w:rsidRDefault="00AA2219" w:rsidP="00AA2219">
      <w:pPr>
        <w:pStyle w:val="Heading1"/>
        <w:numPr>
          <w:ilvl w:val="0"/>
          <w:numId w:val="0"/>
        </w:numPr>
        <w:ind w:left="360"/>
        <w:rPr>
          <w:rFonts w:cs="Arial"/>
        </w:rPr>
      </w:pPr>
      <w:r w:rsidRPr="00B235EB">
        <w:rPr>
          <w:rFonts w:cs="Arial"/>
        </w:rPr>
        <w:br w:type="page"/>
      </w:r>
      <w:bookmarkStart w:id="2698" w:name="_Toc105420367"/>
      <w:r w:rsidRPr="00B235EB">
        <w:rPr>
          <w:rFonts w:cs="Arial"/>
        </w:rPr>
        <w:lastRenderedPageBreak/>
        <w:t>Appendix 1: Categories of Research That May Be Reviewed by the IRB Through Expedited Procedures</w:t>
      </w:r>
      <w:bookmarkEnd w:id="2698"/>
    </w:p>
    <w:p w14:paraId="03CC1116" w14:textId="77777777" w:rsidR="00AA2219" w:rsidRPr="00B235EB" w:rsidRDefault="00AA2219" w:rsidP="00AA2219">
      <w:pPr>
        <w:rPr>
          <w:rFonts w:cs="Arial"/>
        </w:rPr>
      </w:pPr>
    </w:p>
    <w:p w14:paraId="46B82F8A" w14:textId="77777777" w:rsidR="00AA2219" w:rsidRPr="00DE0081" w:rsidRDefault="00AA2219" w:rsidP="00AA2219">
      <w:pPr>
        <w:rPr>
          <w:rFonts w:cs="Arial"/>
        </w:rPr>
      </w:pPr>
      <w:r w:rsidRPr="00B235EB">
        <w:rPr>
          <w:rFonts w:cs="Arial"/>
        </w:rPr>
        <w:t xml:space="preserve">The following categories are used to evaluate studies for possible expedited review. This list is directly from </w:t>
      </w:r>
      <w:r w:rsidR="00DA641C" w:rsidRPr="00B235EB">
        <w:rPr>
          <w:rFonts w:cs="Arial"/>
        </w:rPr>
        <w:t>OHRP</w:t>
      </w:r>
      <w:r w:rsidRPr="00B235EB">
        <w:rPr>
          <w:rFonts w:cs="Arial"/>
        </w:rPr>
        <w:t xml:space="preserve"> at </w:t>
      </w:r>
      <w:hyperlink r:id="rId93" w:history="1">
        <w:r w:rsidRPr="00840E91">
          <w:rPr>
            <w:rStyle w:val="Hyperlink"/>
            <w:rFonts w:cs="Arial"/>
          </w:rPr>
          <w:t>http://www.hhs.gov/ohrp/policy/expedited98.html</w:t>
        </w:r>
      </w:hyperlink>
      <w:r w:rsidRPr="00DE0081">
        <w:rPr>
          <w:rFonts w:cs="Arial"/>
        </w:rPr>
        <w:t xml:space="preserve"> </w:t>
      </w:r>
    </w:p>
    <w:p w14:paraId="2304A3F7" w14:textId="77777777" w:rsidR="00AA2219" w:rsidRPr="00EB0F47" w:rsidRDefault="00AA2219" w:rsidP="00AA2219">
      <w:pPr>
        <w:rPr>
          <w:rFonts w:cs="Arial"/>
        </w:rPr>
      </w:pPr>
    </w:p>
    <w:p w14:paraId="0413049D" w14:textId="3D31FE23" w:rsidR="00AA2219" w:rsidRPr="00840E91" w:rsidRDefault="00AA2219" w:rsidP="00AA2219">
      <w:pPr>
        <w:rPr>
          <w:rFonts w:cs="Arial"/>
        </w:rPr>
      </w:pPr>
      <w:r w:rsidRPr="00840E91">
        <w:rPr>
          <w:rFonts w:cs="Arial"/>
        </w:rPr>
        <w:t xml:space="preserve">These categories are also used to evaluate the minimal risk levels referenced in the protocol deviation reporting policy included in this </w:t>
      </w:r>
      <w:r w:rsidR="00D87D32">
        <w:rPr>
          <w:rFonts w:cs="Arial"/>
        </w:rPr>
        <w:t>SOP</w:t>
      </w:r>
      <w:r w:rsidRPr="00840E91">
        <w:rPr>
          <w:rFonts w:cs="Arial"/>
        </w:rPr>
        <w:t>.</w:t>
      </w:r>
    </w:p>
    <w:p w14:paraId="68A4B241" w14:textId="77777777" w:rsidR="00AA2219" w:rsidRPr="009C6E0D" w:rsidRDefault="00AA2219" w:rsidP="00F83D21">
      <w:pPr>
        <w:numPr>
          <w:ilvl w:val="0"/>
          <w:numId w:val="312"/>
        </w:numPr>
        <w:ind w:right="144"/>
        <w:rPr>
          <w:rFonts w:cs="Arial"/>
          <w:szCs w:val="22"/>
        </w:rPr>
      </w:pPr>
      <w:r w:rsidRPr="00840E91">
        <w:rPr>
          <w:rFonts w:cs="Arial"/>
          <w:szCs w:val="22"/>
        </w:rPr>
        <w:t>Clinical studies of drugs and medical devices onl</w:t>
      </w:r>
      <w:r w:rsidRPr="009C6E0D">
        <w:rPr>
          <w:rFonts w:cs="Arial"/>
          <w:szCs w:val="22"/>
        </w:rPr>
        <w:t>y when condition (a) or (b) is met.</w:t>
      </w:r>
    </w:p>
    <w:p w14:paraId="115762CC" w14:textId="77777777" w:rsidR="00AA2219" w:rsidRPr="009D6AA7" w:rsidRDefault="00AA2219" w:rsidP="00F83D21">
      <w:pPr>
        <w:numPr>
          <w:ilvl w:val="1"/>
          <w:numId w:val="312"/>
        </w:numPr>
        <w:ind w:right="288" w:hanging="342"/>
        <w:rPr>
          <w:rFonts w:cs="Arial"/>
          <w:szCs w:val="22"/>
        </w:rPr>
      </w:pPr>
      <w:r w:rsidRPr="009D6AA7">
        <w:rPr>
          <w:rFonts w:cs="Arial"/>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6075F743" w14:textId="77777777" w:rsidR="00AA2219" w:rsidRPr="008D1A54" w:rsidRDefault="00AA2219" w:rsidP="00F83D21">
      <w:pPr>
        <w:numPr>
          <w:ilvl w:val="1"/>
          <w:numId w:val="312"/>
        </w:numPr>
        <w:ind w:right="288" w:hanging="342"/>
        <w:rPr>
          <w:rFonts w:cs="Arial"/>
          <w:szCs w:val="22"/>
        </w:rPr>
      </w:pPr>
      <w:r w:rsidRPr="0055161B">
        <w:rPr>
          <w:rFonts w:cs="Arial"/>
          <w:szCs w:val="22"/>
        </w:rPr>
        <w:t>Research on medical devices for which (i) an investigational device exemption application (21 CFR Part 812) is not required; or (ii) the medical device is cleared/approved for marketing and the medical device is be</w:t>
      </w:r>
      <w:r w:rsidRPr="008D1A54">
        <w:rPr>
          <w:rFonts w:cs="Arial"/>
          <w:szCs w:val="22"/>
        </w:rPr>
        <w:t>ing used in accordance with its cleared/approved labeling.</w:t>
      </w:r>
    </w:p>
    <w:p w14:paraId="289BA64C" w14:textId="77777777" w:rsidR="00AA2219" w:rsidRPr="00F466C6" w:rsidRDefault="00AA2219" w:rsidP="00F83D21">
      <w:pPr>
        <w:numPr>
          <w:ilvl w:val="0"/>
          <w:numId w:val="312"/>
        </w:numPr>
        <w:ind w:left="369" w:right="144"/>
        <w:rPr>
          <w:rFonts w:cs="Arial"/>
          <w:szCs w:val="22"/>
        </w:rPr>
      </w:pPr>
      <w:r w:rsidRPr="00F466C6">
        <w:rPr>
          <w:rFonts w:cs="Arial"/>
          <w:szCs w:val="22"/>
        </w:rPr>
        <w:t>Collection of blood samples by finger stick, heel</w:t>
      </w:r>
      <w:r w:rsidR="00CD38EA">
        <w:rPr>
          <w:rFonts w:cs="Arial"/>
          <w:szCs w:val="22"/>
        </w:rPr>
        <w:t>-</w:t>
      </w:r>
      <w:r w:rsidRPr="00F466C6">
        <w:rPr>
          <w:rFonts w:cs="Arial"/>
          <w:szCs w:val="22"/>
        </w:rPr>
        <w:t>stick, ear stick, or venipuncture as follows:</w:t>
      </w:r>
    </w:p>
    <w:p w14:paraId="76478D18" w14:textId="77777777" w:rsidR="00AA2219" w:rsidRPr="00B162B5" w:rsidRDefault="00C32425" w:rsidP="00F83D21">
      <w:pPr>
        <w:numPr>
          <w:ilvl w:val="1"/>
          <w:numId w:val="312"/>
        </w:numPr>
        <w:ind w:right="288" w:hanging="342"/>
        <w:rPr>
          <w:rFonts w:cs="Arial"/>
          <w:szCs w:val="22"/>
        </w:rPr>
      </w:pPr>
      <w:r>
        <w:rPr>
          <w:rFonts w:cs="Arial"/>
          <w:szCs w:val="22"/>
        </w:rPr>
        <w:t>F</w:t>
      </w:r>
      <w:r w:rsidR="00AA2219" w:rsidRPr="00F466C6">
        <w:rPr>
          <w:rFonts w:cs="Arial"/>
          <w:szCs w:val="22"/>
        </w:rPr>
        <w:t xml:space="preserve">rom healthy, </w:t>
      </w:r>
      <w:r w:rsidR="00802236" w:rsidRPr="00B375B4">
        <w:rPr>
          <w:rFonts w:cs="Arial"/>
          <w:szCs w:val="22"/>
        </w:rPr>
        <w:t>non-</w:t>
      </w:r>
      <w:r w:rsidR="00FF6850" w:rsidRPr="00B375B4">
        <w:rPr>
          <w:rFonts w:cs="Arial"/>
          <w:szCs w:val="22"/>
        </w:rPr>
        <w:t>pregnant</w:t>
      </w:r>
      <w:r w:rsidR="00AA2219" w:rsidRPr="00B162B5">
        <w:rPr>
          <w:rFonts w:cs="Arial"/>
          <w:szCs w:val="22"/>
        </w:rPr>
        <w:t xml:space="preserve"> adults who weigh at least 110 pounds. For these subjects, the amounts drawn may not exceed 550 ml in an 8</w:t>
      </w:r>
      <w:r w:rsidR="00CD38EA">
        <w:rPr>
          <w:rFonts w:cs="Arial"/>
          <w:szCs w:val="22"/>
        </w:rPr>
        <w:t>-</w:t>
      </w:r>
      <w:r w:rsidR="00AA2219" w:rsidRPr="00B162B5">
        <w:rPr>
          <w:rFonts w:cs="Arial"/>
          <w:szCs w:val="22"/>
        </w:rPr>
        <w:t>week period and collection may not occur more frequently than 2 times per week; or</w:t>
      </w:r>
    </w:p>
    <w:p w14:paraId="31FCC99B" w14:textId="77777777" w:rsidR="00AA2219" w:rsidRPr="00B162B5" w:rsidRDefault="00C32425" w:rsidP="00F83D21">
      <w:pPr>
        <w:numPr>
          <w:ilvl w:val="1"/>
          <w:numId w:val="312"/>
        </w:numPr>
        <w:ind w:right="288" w:hanging="342"/>
        <w:rPr>
          <w:rFonts w:cs="Arial"/>
          <w:szCs w:val="22"/>
        </w:rPr>
      </w:pPr>
      <w:r>
        <w:rPr>
          <w:rFonts w:cs="Arial"/>
          <w:szCs w:val="22"/>
        </w:rPr>
        <w:t>F</w:t>
      </w:r>
      <w:r w:rsidR="00AA2219" w:rsidRPr="00B162B5">
        <w:rPr>
          <w:rFonts w:cs="Arial"/>
          <w:szCs w:val="22"/>
        </w:rPr>
        <w:t>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w:t>
      </w:r>
      <w:r w:rsidR="00CD38EA">
        <w:rPr>
          <w:rFonts w:cs="Arial"/>
          <w:szCs w:val="22"/>
        </w:rPr>
        <w:t>-</w:t>
      </w:r>
      <w:r w:rsidR="00AA2219" w:rsidRPr="00B162B5">
        <w:rPr>
          <w:rFonts w:cs="Arial"/>
          <w:szCs w:val="22"/>
        </w:rPr>
        <w:t>week period and collection may not occur more frequently than 2 times per week.</w:t>
      </w:r>
    </w:p>
    <w:p w14:paraId="49CF0AC3" w14:textId="77777777" w:rsidR="00AA2219" w:rsidRPr="00E03C1C" w:rsidRDefault="00AA2219" w:rsidP="00F83D21">
      <w:pPr>
        <w:numPr>
          <w:ilvl w:val="0"/>
          <w:numId w:val="312"/>
        </w:numPr>
        <w:ind w:right="144"/>
        <w:rPr>
          <w:rFonts w:cs="Arial"/>
          <w:szCs w:val="22"/>
        </w:rPr>
      </w:pPr>
      <w:r w:rsidRPr="00F6293C">
        <w:rPr>
          <w:rFonts w:cs="Arial"/>
          <w:szCs w:val="22"/>
        </w:rPr>
        <w:t>Prospective collection of biological specimens for research purposes by noninvasive means.</w:t>
      </w:r>
      <w:r w:rsidRPr="00F6293C">
        <w:rPr>
          <w:rFonts w:cs="Arial"/>
          <w:szCs w:val="22"/>
        </w:rPr>
        <w:b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w:t>
      </w:r>
      <w:r w:rsidRPr="00026599">
        <w:rPr>
          <w:rFonts w:cs="Arial"/>
          <w:szCs w:val="22"/>
        </w:rPr>
        <w:t xml:space="preserve"> at delivery; (g) amniotic fluid obtained at the time of rupture of the membrane prior to or during labor; (h) supra- and sub</w:t>
      </w:r>
      <w:r w:rsidR="004B374D">
        <w:rPr>
          <w:rFonts w:cs="Arial"/>
          <w:szCs w:val="22"/>
        </w:rPr>
        <w:t>-</w:t>
      </w:r>
      <w:r w:rsidRPr="00026599">
        <w:rPr>
          <w:rFonts w:cs="Arial"/>
          <w:szCs w:val="22"/>
        </w:rPr>
        <w:t>gingival dental plaque and calculus, provided the collection procedure is not more invasive than routine prophylactic scaling of th</w:t>
      </w:r>
      <w:r w:rsidRPr="00E03C1C">
        <w:rPr>
          <w:rFonts w:cs="Arial"/>
          <w:szCs w:val="22"/>
        </w:rPr>
        <w:t>e teeth and the process is accomplished in accordance with accepted prophylactic techniques; (i) mucosal and skin cells collected by buccal scraping or swab, skin swab, or mouth washings; (j) sputum collected after saline mist nebulization.</w:t>
      </w:r>
    </w:p>
    <w:p w14:paraId="26DCB14F" w14:textId="77777777" w:rsidR="00AA2219" w:rsidRPr="00B235EB" w:rsidRDefault="00AA2219" w:rsidP="00F83D21">
      <w:pPr>
        <w:numPr>
          <w:ilvl w:val="0"/>
          <w:numId w:val="312"/>
        </w:numPr>
        <w:ind w:left="369" w:right="144"/>
        <w:rPr>
          <w:rFonts w:cs="Arial"/>
          <w:szCs w:val="22"/>
        </w:rPr>
      </w:pPr>
      <w:r w:rsidRPr="00B235EB">
        <w:rPr>
          <w:rFonts w:cs="Arial"/>
          <w:szCs w:val="22"/>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r w:rsidRPr="00B235EB">
        <w:rPr>
          <w:rFonts w:cs="Arial"/>
          <w:szCs w:val="22"/>
        </w:rPr>
        <w:br/>
        <w:t>Examples: (a) physical sensors that are applied either to the surface of the body or at a distance and do not involve input of significant amounts of energy into the subject or an invasion of the subject</w:t>
      </w:r>
      <w:r w:rsidR="005F5431" w:rsidRPr="00B235EB">
        <w:rPr>
          <w:rFonts w:cs="Arial"/>
          <w:szCs w:val="22"/>
        </w:rPr>
        <w:t>’</w:t>
      </w:r>
      <w:r w:rsidRPr="00B235EB">
        <w:rPr>
          <w:rFonts w:cs="Arial"/>
          <w:szCs w:val="22"/>
        </w:rPr>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7B8AEEB3" w14:textId="77777777" w:rsidR="00AA2219" w:rsidRPr="00DE0081" w:rsidRDefault="00AA2219" w:rsidP="00F83D21">
      <w:pPr>
        <w:numPr>
          <w:ilvl w:val="0"/>
          <w:numId w:val="312"/>
        </w:numPr>
        <w:ind w:right="144"/>
        <w:rPr>
          <w:rFonts w:cs="Arial"/>
          <w:szCs w:val="22"/>
        </w:rPr>
      </w:pPr>
      <w:r w:rsidRPr="00B235EB">
        <w:rPr>
          <w:rFonts w:cs="Arial"/>
          <w:szCs w:val="22"/>
        </w:rPr>
        <w:lastRenderedPageBreak/>
        <w:t>Research involving materials (data, documents, records, or specimens) that have been collected, or will be collected solely for non</w:t>
      </w:r>
      <w:r w:rsidR="004B374D">
        <w:rPr>
          <w:rFonts w:cs="Arial"/>
          <w:szCs w:val="22"/>
        </w:rPr>
        <w:t>-</w:t>
      </w:r>
      <w:r w:rsidRPr="00B235EB">
        <w:rPr>
          <w:rFonts w:cs="Arial"/>
          <w:szCs w:val="22"/>
        </w:rPr>
        <w:t xml:space="preserve">research purposes (such as medical treatment or diagnosis). (NOTE: Some research in this category may be exempt from the HHS regulations for the protection of human subjects. </w:t>
      </w:r>
      <w:r w:rsidRPr="00F83D21">
        <w:rPr>
          <w:rFonts w:cs="Arial"/>
          <w:szCs w:val="22"/>
        </w:rPr>
        <w:t>45 CFR 46.101(b)(4)</w:t>
      </w:r>
      <w:r w:rsidR="00EB0DC2">
        <w:rPr>
          <w:rFonts w:cs="Arial"/>
          <w:szCs w:val="22"/>
        </w:rPr>
        <w:t xml:space="preserve"> located at: </w:t>
      </w:r>
      <w:hyperlink r:id="rId94" w:history="1">
        <w:r w:rsidR="00EB0DC2" w:rsidRPr="007436F8">
          <w:rPr>
            <w:rStyle w:val="Hyperlink"/>
            <w:rFonts w:cs="Arial"/>
            <w:szCs w:val="22"/>
          </w:rPr>
          <w:t>http://www.hhs.gov/ohrp/humansubjects/guidance/45cfr46.html</w:t>
        </w:r>
      </w:hyperlink>
      <w:r w:rsidR="00EB0DC2">
        <w:rPr>
          <w:rFonts w:cs="Arial"/>
          <w:szCs w:val="22"/>
        </w:rPr>
        <w:t xml:space="preserve"> </w:t>
      </w:r>
      <w:r w:rsidRPr="00DE0081">
        <w:rPr>
          <w:rFonts w:cs="Arial"/>
          <w:szCs w:val="22"/>
        </w:rPr>
        <w:t xml:space="preserve"> This listing refers only to research that is not exempt.)</w:t>
      </w:r>
    </w:p>
    <w:p w14:paraId="1BF4426A" w14:textId="77777777" w:rsidR="00AA2219" w:rsidRPr="00EB0F47" w:rsidRDefault="00AA2219" w:rsidP="00F83D21">
      <w:pPr>
        <w:numPr>
          <w:ilvl w:val="0"/>
          <w:numId w:val="312"/>
        </w:numPr>
        <w:ind w:left="369" w:right="144"/>
        <w:rPr>
          <w:rFonts w:cs="Arial"/>
          <w:szCs w:val="22"/>
        </w:rPr>
      </w:pPr>
      <w:r w:rsidRPr="00EB0F47">
        <w:rPr>
          <w:rFonts w:cs="Arial"/>
          <w:szCs w:val="22"/>
        </w:rPr>
        <w:t>Collection of data from voice, video, digital, or image recordings made for research purposes.</w:t>
      </w:r>
    </w:p>
    <w:p w14:paraId="04A499E1" w14:textId="77777777" w:rsidR="00AA2219" w:rsidRPr="00DE0081" w:rsidRDefault="00AA2219" w:rsidP="00F83D21">
      <w:pPr>
        <w:numPr>
          <w:ilvl w:val="0"/>
          <w:numId w:val="312"/>
        </w:numPr>
        <w:ind w:right="144"/>
        <w:rPr>
          <w:rFonts w:cs="Arial"/>
          <w:szCs w:val="22"/>
        </w:rPr>
      </w:pPr>
      <w:r w:rsidRPr="00840E91">
        <w:rPr>
          <w:rFonts w:cs="Arial"/>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w:t>
      </w:r>
      <w:r w:rsidRPr="009C6E0D">
        <w:rPr>
          <w:rFonts w:cs="Arial"/>
          <w:szCs w:val="22"/>
        </w:rPr>
        <w:t xml:space="preserve"> focus group, program evaluation, hu</w:t>
      </w:r>
      <w:r w:rsidRPr="009D6AA7">
        <w:rPr>
          <w:rFonts w:cs="Arial"/>
          <w:szCs w:val="22"/>
        </w:rPr>
        <w:t xml:space="preserve">man factors evaluation, or quality assurance methodologies. (NOTE: Some research in this category may be exempt from the HHS regulations for the protection of human subjects. </w:t>
      </w:r>
      <w:r w:rsidRPr="00F83D21">
        <w:rPr>
          <w:rFonts w:cs="Arial"/>
          <w:szCs w:val="22"/>
        </w:rPr>
        <w:t>45 CFR 46.101(b)(2)</w:t>
      </w:r>
      <w:r w:rsidRPr="00DE0081">
        <w:rPr>
          <w:rFonts w:cs="Arial"/>
          <w:szCs w:val="22"/>
        </w:rPr>
        <w:t xml:space="preserve"> and (b)(3)</w:t>
      </w:r>
      <w:r w:rsidR="00EB0DC2">
        <w:rPr>
          <w:rFonts w:cs="Arial"/>
          <w:szCs w:val="22"/>
        </w:rPr>
        <w:t xml:space="preserve"> located at: </w:t>
      </w:r>
      <w:hyperlink r:id="rId95" w:history="1">
        <w:r w:rsidR="00EB0DC2" w:rsidRPr="007436F8">
          <w:rPr>
            <w:rStyle w:val="Hyperlink"/>
            <w:rFonts w:cs="Arial"/>
            <w:szCs w:val="22"/>
          </w:rPr>
          <w:t>http://www.hhs.gov/ohrp/humansubjects/guidance/45cfr46.html</w:t>
        </w:r>
      </w:hyperlink>
      <w:r w:rsidR="00EB0DC2">
        <w:rPr>
          <w:rFonts w:cs="Arial"/>
          <w:szCs w:val="22"/>
        </w:rPr>
        <w:t xml:space="preserve"> </w:t>
      </w:r>
      <w:r w:rsidRPr="00DE0081">
        <w:rPr>
          <w:rFonts w:cs="Arial"/>
          <w:szCs w:val="22"/>
        </w:rPr>
        <w:t>. This listing refers only to research that is not exempt.)</w:t>
      </w:r>
    </w:p>
    <w:p w14:paraId="39AFF726" w14:textId="77777777" w:rsidR="00AA2219" w:rsidRPr="00EB0F47" w:rsidRDefault="00AA2219" w:rsidP="00F83D21">
      <w:pPr>
        <w:numPr>
          <w:ilvl w:val="0"/>
          <w:numId w:val="312"/>
        </w:numPr>
        <w:ind w:left="369" w:right="144"/>
        <w:rPr>
          <w:rFonts w:cs="Arial"/>
          <w:szCs w:val="22"/>
        </w:rPr>
      </w:pPr>
      <w:r w:rsidRPr="00EB0F47">
        <w:rPr>
          <w:rFonts w:cs="Arial"/>
          <w:szCs w:val="22"/>
        </w:rPr>
        <w:t>Continuing review of research previously approved by the convened IRB as follows:</w:t>
      </w:r>
    </w:p>
    <w:p w14:paraId="2EA93F4D" w14:textId="77777777" w:rsidR="00AA2219" w:rsidRPr="00840E91" w:rsidRDefault="00C32425" w:rsidP="00F83D21">
      <w:pPr>
        <w:numPr>
          <w:ilvl w:val="1"/>
          <w:numId w:val="312"/>
        </w:numPr>
        <w:ind w:right="288" w:hanging="342"/>
        <w:rPr>
          <w:rFonts w:cs="Arial"/>
          <w:szCs w:val="22"/>
        </w:rPr>
      </w:pPr>
      <w:r>
        <w:rPr>
          <w:rFonts w:cs="Arial"/>
          <w:szCs w:val="22"/>
        </w:rPr>
        <w:t>W</w:t>
      </w:r>
      <w:r w:rsidR="00AA2219" w:rsidRPr="00840E91">
        <w:rPr>
          <w:rFonts w:cs="Arial"/>
          <w:szCs w:val="22"/>
        </w:rPr>
        <w:t>here (i) the research is permanently closed to the enrollment of new subjects; (ii) all subjects have completed all research-related interventions; and (iii) the research remains active only for long-term follow-up of subjects; or</w:t>
      </w:r>
    </w:p>
    <w:p w14:paraId="2DEE464A" w14:textId="77777777" w:rsidR="00AA2219" w:rsidRPr="009C6E0D" w:rsidRDefault="00C32425" w:rsidP="00F83D21">
      <w:pPr>
        <w:numPr>
          <w:ilvl w:val="1"/>
          <w:numId w:val="312"/>
        </w:numPr>
        <w:ind w:left="738" w:right="288"/>
        <w:rPr>
          <w:rFonts w:cs="Arial"/>
          <w:szCs w:val="22"/>
        </w:rPr>
      </w:pPr>
      <w:r>
        <w:rPr>
          <w:rFonts w:cs="Arial"/>
          <w:szCs w:val="22"/>
        </w:rPr>
        <w:t>W</w:t>
      </w:r>
      <w:r w:rsidR="00AA2219" w:rsidRPr="009C6E0D">
        <w:rPr>
          <w:rFonts w:cs="Arial"/>
          <w:szCs w:val="22"/>
        </w:rPr>
        <w:t>here no subjects have been enrolled and no additional risks have been identified; or</w:t>
      </w:r>
    </w:p>
    <w:p w14:paraId="290B4C24" w14:textId="77777777" w:rsidR="00AA2219" w:rsidRPr="009D6AA7" w:rsidRDefault="00C32425" w:rsidP="00F83D21">
      <w:pPr>
        <w:numPr>
          <w:ilvl w:val="1"/>
          <w:numId w:val="312"/>
        </w:numPr>
        <w:ind w:left="738" w:right="288"/>
        <w:rPr>
          <w:rFonts w:cs="Arial"/>
          <w:szCs w:val="22"/>
        </w:rPr>
      </w:pPr>
      <w:r>
        <w:rPr>
          <w:rFonts w:cs="Arial"/>
          <w:szCs w:val="22"/>
        </w:rPr>
        <w:t>W</w:t>
      </w:r>
      <w:r w:rsidR="00AA2219" w:rsidRPr="009D6AA7">
        <w:rPr>
          <w:rFonts w:cs="Arial"/>
          <w:szCs w:val="22"/>
        </w:rPr>
        <w:t>here the remaining research activities are limited to data analysis.</w:t>
      </w:r>
    </w:p>
    <w:p w14:paraId="0DD09F62" w14:textId="089C2401" w:rsidR="006B0E2E" w:rsidRDefault="00AA2219" w:rsidP="002673CC">
      <w:pPr>
        <w:rPr>
          <w:rFonts w:cs="Arial"/>
          <w:szCs w:val="22"/>
        </w:rPr>
      </w:pPr>
      <w:r w:rsidRPr="002673CC">
        <w:rPr>
          <w:rFonts w:cs="Arial"/>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w:t>
      </w:r>
      <w:r w:rsidRPr="00FF0CCB">
        <w:rPr>
          <w:rFonts w:cs="Arial"/>
          <w:szCs w:val="22"/>
        </w:rPr>
        <w:t>reater than minimal risk and no additional risks ha</w:t>
      </w:r>
      <w:r w:rsidRPr="00D87D32">
        <w:rPr>
          <w:rFonts w:cs="Arial"/>
          <w:szCs w:val="22"/>
        </w:rPr>
        <w:t>ve been identified.</w:t>
      </w:r>
      <w:bookmarkStart w:id="2699" w:name="APPENDIX_D"/>
      <w:bookmarkStart w:id="2700" w:name="_bookmark34"/>
      <w:bookmarkStart w:id="2701" w:name="_bookmark35"/>
      <w:bookmarkEnd w:id="2699"/>
      <w:bookmarkEnd w:id="2700"/>
      <w:bookmarkEnd w:id="2701"/>
    </w:p>
    <w:p w14:paraId="691DEF56" w14:textId="3C73A031" w:rsidR="00447980" w:rsidRDefault="00447980" w:rsidP="002673CC">
      <w:pPr>
        <w:rPr>
          <w:rFonts w:cs="Arial"/>
          <w:szCs w:val="22"/>
        </w:rPr>
      </w:pPr>
    </w:p>
    <w:p w14:paraId="3AD54B7F" w14:textId="23BE1CDB" w:rsidR="00447980" w:rsidRDefault="00447980" w:rsidP="002673CC">
      <w:pPr>
        <w:rPr>
          <w:rFonts w:cs="Arial"/>
          <w:szCs w:val="22"/>
        </w:rPr>
      </w:pPr>
    </w:p>
    <w:p w14:paraId="4F65CF9B" w14:textId="0FDA432E" w:rsidR="00447980" w:rsidRDefault="00447980" w:rsidP="002673CC">
      <w:pPr>
        <w:rPr>
          <w:rFonts w:cs="Arial"/>
          <w:szCs w:val="22"/>
        </w:rPr>
      </w:pPr>
    </w:p>
    <w:p w14:paraId="434FF555" w14:textId="6D838B81" w:rsidR="00447980" w:rsidRDefault="00447980" w:rsidP="002673CC">
      <w:pPr>
        <w:rPr>
          <w:rFonts w:cs="Arial"/>
          <w:szCs w:val="22"/>
        </w:rPr>
      </w:pPr>
    </w:p>
    <w:p w14:paraId="6A8BB498" w14:textId="0C9C183E" w:rsidR="00447980" w:rsidRDefault="00447980" w:rsidP="002673CC">
      <w:pPr>
        <w:rPr>
          <w:rFonts w:cs="Arial"/>
          <w:szCs w:val="22"/>
        </w:rPr>
      </w:pPr>
    </w:p>
    <w:p w14:paraId="5B5AC103" w14:textId="43AB7CA9" w:rsidR="00447980" w:rsidRDefault="00447980" w:rsidP="002673CC">
      <w:pPr>
        <w:rPr>
          <w:rFonts w:cs="Arial"/>
          <w:szCs w:val="22"/>
        </w:rPr>
      </w:pPr>
    </w:p>
    <w:p w14:paraId="24DA40CE" w14:textId="63F4D768" w:rsidR="00447980" w:rsidRDefault="00447980" w:rsidP="002673CC">
      <w:pPr>
        <w:rPr>
          <w:rFonts w:cs="Arial"/>
          <w:szCs w:val="22"/>
        </w:rPr>
      </w:pPr>
    </w:p>
    <w:p w14:paraId="42F88FF1" w14:textId="54B6DE40" w:rsidR="00447980" w:rsidRDefault="00447980" w:rsidP="002673CC">
      <w:pPr>
        <w:rPr>
          <w:rFonts w:cs="Arial"/>
          <w:szCs w:val="22"/>
        </w:rPr>
      </w:pPr>
    </w:p>
    <w:p w14:paraId="067924F4" w14:textId="708B6719" w:rsidR="00447980" w:rsidRDefault="00447980" w:rsidP="002673CC">
      <w:pPr>
        <w:rPr>
          <w:rFonts w:cs="Arial"/>
          <w:szCs w:val="22"/>
        </w:rPr>
      </w:pPr>
    </w:p>
    <w:p w14:paraId="2EFF2EB5" w14:textId="0EAF9CB7" w:rsidR="00447980" w:rsidRDefault="00447980" w:rsidP="002673CC">
      <w:pPr>
        <w:rPr>
          <w:rFonts w:cs="Arial"/>
          <w:szCs w:val="22"/>
        </w:rPr>
      </w:pPr>
    </w:p>
    <w:p w14:paraId="021BCC7C" w14:textId="7F8066C4" w:rsidR="00447980" w:rsidRDefault="00447980" w:rsidP="002673CC">
      <w:pPr>
        <w:rPr>
          <w:rFonts w:cs="Arial"/>
          <w:szCs w:val="22"/>
        </w:rPr>
      </w:pPr>
    </w:p>
    <w:p w14:paraId="7BF37679" w14:textId="4614E7E2" w:rsidR="00447980" w:rsidRDefault="00447980" w:rsidP="002673CC">
      <w:pPr>
        <w:rPr>
          <w:rFonts w:cs="Arial"/>
          <w:szCs w:val="22"/>
        </w:rPr>
      </w:pPr>
    </w:p>
    <w:p w14:paraId="2B10A08B" w14:textId="37EBCD5D" w:rsidR="00447980" w:rsidRDefault="00447980" w:rsidP="002673CC">
      <w:pPr>
        <w:rPr>
          <w:rFonts w:cs="Arial"/>
          <w:szCs w:val="22"/>
        </w:rPr>
      </w:pPr>
    </w:p>
    <w:p w14:paraId="6C322C98" w14:textId="5BE5ABD1" w:rsidR="00447980" w:rsidRDefault="00447980" w:rsidP="002673CC">
      <w:pPr>
        <w:rPr>
          <w:rFonts w:cs="Arial"/>
          <w:szCs w:val="22"/>
        </w:rPr>
      </w:pPr>
    </w:p>
    <w:p w14:paraId="14FD60A6" w14:textId="57716D1C" w:rsidR="00447980" w:rsidRDefault="00447980" w:rsidP="002673CC">
      <w:pPr>
        <w:rPr>
          <w:rFonts w:cs="Arial"/>
          <w:szCs w:val="22"/>
        </w:rPr>
      </w:pPr>
    </w:p>
    <w:p w14:paraId="3573BCD7" w14:textId="34204CA3" w:rsidR="00447980" w:rsidRDefault="00447980" w:rsidP="002673CC">
      <w:pPr>
        <w:rPr>
          <w:rFonts w:cs="Arial"/>
          <w:szCs w:val="22"/>
        </w:rPr>
      </w:pPr>
    </w:p>
    <w:p w14:paraId="5628DC76" w14:textId="789E6D23" w:rsidR="00447980" w:rsidRDefault="00447980" w:rsidP="002673CC">
      <w:pPr>
        <w:rPr>
          <w:rFonts w:cs="Arial"/>
          <w:szCs w:val="22"/>
        </w:rPr>
      </w:pPr>
    </w:p>
    <w:p w14:paraId="70CDC27C" w14:textId="20AB091B" w:rsidR="00447980" w:rsidRDefault="00447980" w:rsidP="002673CC">
      <w:pPr>
        <w:rPr>
          <w:rFonts w:cs="Arial"/>
          <w:szCs w:val="22"/>
        </w:rPr>
      </w:pPr>
    </w:p>
    <w:p w14:paraId="5C89269A" w14:textId="149ABAF7" w:rsidR="00447980" w:rsidRDefault="00447980" w:rsidP="002673CC">
      <w:pPr>
        <w:rPr>
          <w:rFonts w:cs="Arial"/>
          <w:szCs w:val="22"/>
        </w:rPr>
      </w:pPr>
    </w:p>
    <w:p w14:paraId="0F03411E" w14:textId="0AE5D5E6" w:rsidR="00447980" w:rsidRDefault="00447980" w:rsidP="002673CC">
      <w:pPr>
        <w:rPr>
          <w:rFonts w:cs="Arial"/>
          <w:szCs w:val="22"/>
        </w:rPr>
      </w:pPr>
    </w:p>
    <w:p w14:paraId="2E4B7C4C" w14:textId="20EC3BBD" w:rsidR="00447980" w:rsidRDefault="00447980" w:rsidP="002673CC">
      <w:pPr>
        <w:rPr>
          <w:rFonts w:cs="Arial"/>
          <w:szCs w:val="22"/>
        </w:rPr>
      </w:pPr>
    </w:p>
    <w:p w14:paraId="21BC8A1E" w14:textId="590B6D2D" w:rsidR="00447980" w:rsidRDefault="00447980" w:rsidP="002673CC">
      <w:pPr>
        <w:rPr>
          <w:rFonts w:cs="Arial"/>
          <w:szCs w:val="22"/>
        </w:rPr>
      </w:pPr>
    </w:p>
    <w:p w14:paraId="26682DBE" w14:textId="05AF9610" w:rsidR="00447980" w:rsidRDefault="00447980" w:rsidP="002673CC">
      <w:pPr>
        <w:rPr>
          <w:rFonts w:cs="Arial"/>
          <w:szCs w:val="22"/>
        </w:rPr>
      </w:pPr>
    </w:p>
    <w:p w14:paraId="3C1C9497" w14:textId="2F7D4836" w:rsidR="00447980" w:rsidRDefault="00447980" w:rsidP="002673CC">
      <w:pPr>
        <w:rPr>
          <w:rFonts w:cs="Arial"/>
          <w:szCs w:val="22"/>
        </w:rPr>
      </w:pPr>
    </w:p>
    <w:p w14:paraId="744813E9" w14:textId="0C30B8C0" w:rsidR="00447980" w:rsidRDefault="00447980" w:rsidP="002673CC">
      <w:pPr>
        <w:rPr>
          <w:rFonts w:cs="Arial"/>
          <w:szCs w:val="22"/>
        </w:rPr>
      </w:pPr>
    </w:p>
    <w:p w14:paraId="0810E8EA" w14:textId="0BC41B53" w:rsidR="00447980" w:rsidRDefault="00447980" w:rsidP="002673CC">
      <w:pPr>
        <w:rPr>
          <w:rFonts w:cs="Arial"/>
          <w:szCs w:val="22"/>
        </w:rPr>
      </w:pPr>
    </w:p>
    <w:p w14:paraId="61FC623E" w14:textId="31B108C9" w:rsidR="00447980" w:rsidRDefault="00447980" w:rsidP="00447980">
      <w:pPr>
        <w:pStyle w:val="Heading1"/>
        <w:numPr>
          <w:ilvl w:val="0"/>
          <w:numId w:val="0"/>
        </w:numPr>
        <w:ind w:left="450"/>
        <w:jc w:val="both"/>
      </w:pPr>
      <w:bookmarkStart w:id="2702" w:name="_Toc26348564"/>
      <w:bookmarkStart w:id="2703" w:name="_Toc105420368"/>
      <w:bookmarkStart w:id="2704" w:name="_Hlk105494497"/>
      <w:r>
        <w:lastRenderedPageBreak/>
        <w:t>Appendix 2</w:t>
      </w:r>
      <w:r w:rsidRPr="00473CFB">
        <w:t xml:space="preserve">: </w:t>
      </w:r>
      <w:r>
        <w:t>Exemption from IRB Oversight/Review</w:t>
      </w:r>
      <w:bookmarkStart w:id="2705" w:name="SAMPLE_FORMAT_FOR_DOCUMENTATION_OF_PROGR"/>
      <w:bookmarkEnd w:id="2702"/>
      <w:bookmarkEnd w:id="2703"/>
    </w:p>
    <w:bookmarkEnd w:id="2705"/>
    <w:p w14:paraId="2A51D6DE" w14:textId="77777777" w:rsidR="00447980" w:rsidRDefault="00447980" w:rsidP="00447980">
      <w:pPr>
        <w:rPr>
          <w:rFonts w:cs="Arial"/>
          <w:b/>
          <w:sz w:val="28"/>
          <w:szCs w:val="28"/>
        </w:rPr>
      </w:pPr>
    </w:p>
    <w:p w14:paraId="20ACBD2B" w14:textId="77777777" w:rsidR="00447980" w:rsidRPr="0010313A" w:rsidRDefault="00447980" w:rsidP="00447980">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720"/>
        <w:rPr>
          <w:rFonts w:cs="Arial"/>
        </w:rPr>
      </w:pPr>
      <w:r w:rsidRPr="0010313A">
        <w:rPr>
          <w:rFonts w:cs="Arial"/>
        </w:rPr>
        <w:t xml:space="preserve">FDA - Studies involving the use of FDA regulated articles may </w:t>
      </w:r>
      <w:r w:rsidRPr="0010313A">
        <w:rPr>
          <w:rFonts w:cs="Arial"/>
          <w:b/>
          <w:bCs/>
        </w:rPr>
        <w:t>not</w:t>
      </w:r>
      <w:r w:rsidRPr="0010313A">
        <w:rPr>
          <w:rFonts w:cs="Arial"/>
        </w:rPr>
        <w:t xml:space="preserve"> be considered for an exemption from the Basic HHS Policy for Protection of Human Research Subjects Subpart A of 45 CFR 46 unless the sponsor or sponsor-investigator receives a written waiver from the FDA </w:t>
      </w:r>
      <w:r w:rsidRPr="0010313A">
        <w:rPr>
          <w:rFonts w:cs="Arial"/>
          <w:i/>
        </w:rPr>
        <w:t>[21 CFR 56.105].</w:t>
      </w:r>
    </w:p>
    <w:p w14:paraId="1DE1EF25" w14:textId="77777777" w:rsidR="00447980" w:rsidRDefault="00447980" w:rsidP="00447980">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720"/>
        <w:rPr>
          <w:rFonts w:cs="Arial"/>
        </w:rPr>
      </w:pPr>
      <w:r w:rsidRPr="0010313A">
        <w:rPr>
          <w:rFonts w:cs="Arial"/>
        </w:rPr>
        <w:t>Department of Veterans Affairs policy requires that research involving chil</w:t>
      </w:r>
      <w:r w:rsidRPr="0082111D">
        <w:rPr>
          <w:rFonts w:cs="Arial"/>
        </w:rPr>
        <w:t xml:space="preserve">dren is approved by the </w:t>
      </w:r>
      <w:r w:rsidRPr="0010313A">
        <w:rPr>
          <w:rFonts w:cs="Arial"/>
        </w:rPr>
        <w:t xml:space="preserve">Facility Director and research involving prisoners must receive a </w:t>
      </w:r>
      <w:r w:rsidRPr="0010313A">
        <w:rPr>
          <w:rFonts w:cs="Arial"/>
          <w:b/>
          <w:bCs/>
        </w:rPr>
        <w:t>waiver</w:t>
      </w:r>
      <w:r w:rsidRPr="0010313A">
        <w:rPr>
          <w:rFonts w:cs="Arial"/>
        </w:rPr>
        <w:t xml:space="preserve"> from the Chief Research and Development Officer (VHA </w:t>
      </w:r>
      <w:r>
        <w:rPr>
          <w:rFonts w:cs="Arial"/>
        </w:rPr>
        <w:t>Directive</w:t>
      </w:r>
      <w:r w:rsidRPr="0010313A">
        <w:rPr>
          <w:rFonts w:cs="Arial"/>
        </w:rPr>
        <w:t xml:space="preserve"> 1200.</w:t>
      </w:r>
      <w:r>
        <w:rPr>
          <w:rFonts w:cs="Arial"/>
        </w:rPr>
        <w:t>0</w:t>
      </w:r>
      <w:r w:rsidRPr="0010313A">
        <w:rPr>
          <w:rFonts w:cs="Arial"/>
        </w:rPr>
        <w:t xml:space="preserve">5 </w:t>
      </w:r>
    </w:p>
    <w:p w14:paraId="7FA00DB8" w14:textId="77777777" w:rsidR="00447980" w:rsidRDefault="00447980" w:rsidP="00447980">
      <w:pPr>
        <w:numPr>
          <w:ilvl w:val="0"/>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720"/>
        <w:rPr>
          <w:rFonts w:cs="Arial"/>
        </w:rPr>
      </w:pPr>
      <w:r>
        <w:rPr>
          <w:rFonts w:cs="Arial"/>
        </w:rPr>
        <w:t>Exempt research activities involving interacting or obtaining information by education tests, survey or interview procedures, or behavioral interventions requires the following information about the research be given to subjects orally or in writing (VHA Directive 1200.05):</w:t>
      </w:r>
    </w:p>
    <w:p w14:paraId="3A3B3D49" w14:textId="77777777" w:rsidR="00447980" w:rsidRDefault="00447980" w:rsidP="00447980">
      <w:pPr>
        <w:numPr>
          <w:ilvl w:val="1"/>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Pr>
          <w:rFonts w:cs="Arial"/>
        </w:rPr>
        <w:t>The activity is research;</w:t>
      </w:r>
    </w:p>
    <w:p w14:paraId="0DAAF3A9" w14:textId="77777777" w:rsidR="00447980" w:rsidRDefault="00447980" w:rsidP="00447980">
      <w:pPr>
        <w:numPr>
          <w:ilvl w:val="1"/>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Pr>
          <w:rFonts w:cs="Arial"/>
        </w:rPr>
        <w:t>Participation is voluntary;</w:t>
      </w:r>
    </w:p>
    <w:p w14:paraId="72526193" w14:textId="77777777" w:rsidR="00447980" w:rsidRDefault="00447980" w:rsidP="00447980">
      <w:pPr>
        <w:numPr>
          <w:ilvl w:val="1"/>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Pr>
          <w:rFonts w:cs="Arial"/>
        </w:rPr>
        <w:t>Permission to participate can be withdrawn;</w:t>
      </w:r>
    </w:p>
    <w:p w14:paraId="5D7633AB" w14:textId="77777777" w:rsidR="00447980" w:rsidRDefault="00447980" w:rsidP="00447980">
      <w:pPr>
        <w:numPr>
          <w:ilvl w:val="1"/>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Pr>
          <w:rFonts w:cs="Arial"/>
        </w:rPr>
        <w:t>Permission for use of data can be withdrawn for exempt research activities involving the collection and use of identifiable data; and</w:t>
      </w:r>
    </w:p>
    <w:p w14:paraId="1AA91D49" w14:textId="77777777" w:rsidR="00447980" w:rsidRPr="0082111D" w:rsidRDefault="00447980" w:rsidP="00447980">
      <w:pPr>
        <w:numPr>
          <w:ilvl w:val="1"/>
          <w:numId w:val="30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Pr>
          <w:rFonts w:cs="Arial"/>
        </w:rPr>
        <w:t>Contact information for the VA Investigator</w:t>
      </w:r>
    </w:p>
    <w:p w14:paraId="64D53E27" w14:textId="77777777" w:rsidR="00447980" w:rsidRDefault="00447980" w:rsidP="00447980">
      <w:pPr>
        <w:rPr>
          <w:rFonts w:cs="Arial"/>
          <w:szCs w:val="22"/>
        </w:rPr>
      </w:pPr>
    </w:p>
    <w:p w14:paraId="63BE46B1" w14:textId="77777777" w:rsidR="00447980" w:rsidRPr="0032137D"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b/>
          <w:u w:val="single"/>
        </w:rPr>
      </w:pPr>
      <w:r w:rsidRPr="0032137D">
        <w:rPr>
          <w:rFonts w:cs="Arial"/>
          <w:b/>
          <w:szCs w:val="22"/>
          <w:u w:val="single"/>
        </w:rPr>
        <w:t>For</w:t>
      </w:r>
      <w:r w:rsidRPr="0032137D">
        <w:rPr>
          <w:rFonts w:cs="Arial"/>
          <w:b/>
          <w:bCs/>
          <w:szCs w:val="22"/>
          <w:u w:val="single"/>
        </w:rPr>
        <w:t xml:space="preserve"> research subject to the 2018 </w:t>
      </w:r>
      <w:r>
        <w:rPr>
          <w:rFonts w:cs="Arial"/>
          <w:b/>
          <w:bCs/>
          <w:szCs w:val="22"/>
          <w:u w:val="single"/>
        </w:rPr>
        <w:t>Requirements (</w:t>
      </w:r>
      <w:r w:rsidRPr="0032137D">
        <w:rPr>
          <w:rFonts w:cs="Arial"/>
          <w:b/>
          <w:bCs/>
          <w:szCs w:val="22"/>
          <w:u w:val="single"/>
        </w:rPr>
        <w:t>Common Rule</w:t>
      </w:r>
      <w:r>
        <w:rPr>
          <w:rFonts w:cs="Arial"/>
          <w:b/>
          <w:bCs/>
          <w:szCs w:val="22"/>
          <w:u w:val="single"/>
        </w:rPr>
        <w:t>)</w:t>
      </w:r>
      <w:r w:rsidRPr="0032137D">
        <w:rPr>
          <w:rFonts w:cs="Arial"/>
          <w:b/>
          <w:bCs/>
          <w:szCs w:val="22"/>
          <w:u w:val="single"/>
        </w:rPr>
        <w:t xml:space="preserve">: </w:t>
      </w:r>
      <w:r w:rsidRPr="0032137D">
        <w:rPr>
          <w:rFonts w:cs="Arial"/>
          <w:b/>
          <w:u w:val="single"/>
        </w:rPr>
        <w:t>38 CFR 16</w:t>
      </w:r>
      <w:r>
        <w:rPr>
          <w:rFonts w:cs="Arial"/>
          <w:b/>
          <w:u w:val="single"/>
        </w:rPr>
        <w:t>.</w:t>
      </w:r>
      <w:r w:rsidRPr="0032137D">
        <w:rPr>
          <w:rFonts w:cs="Arial"/>
          <w:b/>
          <w:u w:val="single"/>
        </w:rPr>
        <w:t>104:</w:t>
      </w:r>
    </w:p>
    <w:p w14:paraId="15AADD0E" w14:textId="77777777" w:rsidR="00447980" w:rsidRPr="0010313A" w:rsidRDefault="00447980" w:rsidP="00447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rPr>
          <w:rFonts w:cs="Arial"/>
        </w:rPr>
      </w:pPr>
      <w:r w:rsidRPr="0010313A">
        <w:rPr>
          <w:rFonts w:cs="Arial"/>
        </w:rPr>
        <w:t>For research subject to the 2018 Requirements:</w:t>
      </w:r>
    </w:p>
    <w:p w14:paraId="2CB94B62" w14:textId="77777777" w:rsidR="00447980" w:rsidRPr="0010313A" w:rsidRDefault="00447980" w:rsidP="00447980">
      <w:pPr>
        <w:pStyle w:val="ListParagraph"/>
        <w:numPr>
          <w:ilvl w:val="1"/>
          <w:numId w:val="362"/>
        </w:numPr>
        <w:tabs>
          <w:tab w:val="clear" w:pos="1479"/>
          <w:tab w:val="num" w:pos="540"/>
        </w:tabs>
        <w:ind w:left="540" w:hanging="180"/>
        <w:rPr>
          <w:rFonts w:cs="Arial"/>
          <w:szCs w:val="22"/>
        </w:rPr>
      </w:pPr>
      <w:r w:rsidRPr="0010313A">
        <w:rPr>
          <w:rFonts w:cs="Arial"/>
          <w:szCs w:val="22"/>
        </w:rPr>
        <w:t>Each of the exemptions may be applied to research involving pregnant women if the conditions of the exemption are met.</w:t>
      </w:r>
    </w:p>
    <w:p w14:paraId="5B8DBAA7" w14:textId="77777777" w:rsidR="00447980" w:rsidRPr="0010313A" w:rsidRDefault="00447980" w:rsidP="00447980">
      <w:pPr>
        <w:numPr>
          <w:ilvl w:val="1"/>
          <w:numId w:val="362"/>
        </w:numPr>
        <w:tabs>
          <w:tab w:val="clear" w:pos="1479"/>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540" w:hanging="180"/>
        <w:rPr>
          <w:rFonts w:cs="Arial"/>
          <w:szCs w:val="22"/>
        </w:rPr>
      </w:pPr>
      <w:r w:rsidRPr="0010313A">
        <w:rPr>
          <w:rFonts w:cs="Arial"/>
          <w:color w:val="000000"/>
          <w:szCs w:val="22"/>
        </w:rPr>
        <w:t>The exemptions do not apply to research involving prisoners.</w:t>
      </w:r>
    </w:p>
    <w:p w14:paraId="673E8084" w14:textId="3B58FCDF" w:rsidR="00447980" w:rsidRPr="00C772AE" w:rsidRDefault="00447980" w:rsidP="00447980">
      <w:pPr>
        <w:numPr>
          <w:ilvl w:val="1"/>
          <w:numId w:val="362"/>
        </w:numPr>
        <w:tabs>
          <w:tab w:val="clear" w:pos="1479"/>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540" w:hanging="180"/>
        <w:rPr>
          <w:rFonts w:cs="Arial"/>
          <w:szCs w:val="22"/>
        </w:rPr>
      </w:pPr>
      <w:r w:rsidRPr="0010313A">
        <w:rPr>
          <w:rFonts w:cs="Arial"/>
          <w:color w:val="000000"/>
          <w:szCs w:val="22"/>
        </w:rPr>
        <w:t>The exemptions for Categories 1, 4, 5, and 6, may be applied to research subjects who are children if the conditions of the exemption are met.  Exempt category 2(a) and (b) of this section may only apply to research subject to 45 CFR 46, Subpart D involving educational tests or the observation of public behavior when the investigator(s) do not participate in the activities being observed.  Paragraph 2.b.(3) of this section may not be applied to research subject to 45 CFR 46, Subpart D.</w:t>
      </w:r>
    </w:p>
    <w:p w14:paraId="27F28D63" w14:textId="69D962F8" w:rsidR="00C772AE" w:rsidRPr="00C772AE" w:rsidRDefault="00C772AE" w:rsidP="00C772AE">
      <w:pPr>
        <w:pStyle w:val="ListParagraph"/>
        <w:numPr>
          <w:ilvl w:val="1"/>
          <w:numId w:val="362"/>
        </w:numPr>
        <w:tabs>
          <w:tab w:val="clear" w:pos="1479"/>
          <w:tab w:val="num" w:pos="540"/>
        </w:tabs>
        <w:ind w:left="540" w:hanging="180"/>
        <w:rPr>
          <w:rFonts w:cs="Arial"/>
          <w:i/>
          <w:iCs/>
          <w:szCs w:val="22"/>
        </w:rPr>
      </w:pPr>
      <w:r w:rsidRPr="00C772AE">
        <w:rPr>
          <w:rFonts w:cs="Arial"/>
          <w:b/>
          <w:bCs/>
          <w:i/>
          <w:iCs/>
          <w:szCs w:val="22"/>
        </w:rPr>
        <w:t xml:space="preserve">NOTE: </w:t>
      </w:r>
      <w:r w:rsidRPr="00C772AE">
        <w:rPr>
          <w:rFonts w:cs="Arial"/>
          <w:i/>
          <w:iCs/>
          <w:szCs w:val="22"/>
        </w:rPr>
        <w:t xml:space="preserve">Guidance regarding exemption categories 7 and 8 is not included in this SOP. </w:t>
      </w:r>
      <w:r w:rsidRPr="00C772AE">
        <w:rPr>
          <w:rFonts w:cs="Arial"/>
          <w:b/>
          <w:bCs/>
          <w:i/>
          <w:iCs/>
          <w:szCs w:val="22"/>
        </w:rPr>
        <w:t>Exemption category 7 and category 8</w:t>
      </w:r>
      <w:r w:rsidRPr="00C772AE">
        <w:rPr>
          <w:rFonts w:cs="Arial"/>
          <w:i/>
          <w:iCs/>
          <w:szCs w:val="22"/>
        </w:rPr>
        <w:t xml:space="preserve"> for storage and maintenance for secondary research, for which broad consent is required, are not being implemented at VAPORHCS.</w:t>
      </w:r>
    </w:p>
    <w:p w14:paraId="5FE9D08D" w14:textId="77777777" w:rsidR="00C772AE" w:rsidRPr="0010313A" w:rsidRDefault="00C772AE" w:rsidP="00C77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540"/>
        <w:rPr>
          <w:rFonts w:cs="Arial"/>
          <w:szCs w:val="22"/>
        </w:rPr>
      </w:pPr>
    </w:p>
    <w:p w14:paraId="63D53EB6"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720" w:hanging="720"/>
        <w:rPr>
          <w:rFonts w:cs="Arial"/>
          <w:b/>
        </w:rPr>
      </w:pPr>
    </w:p>
    <w:p w14:paraId="06D3C881" w14:textId="77777777" w:rsidR="00447980" w:rsidRPr="00DB0B5B"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b/>
        </w:rPr>
      </w:pPr>
      <w:r w:rsidRPr="00DB0B5B">
        <w:rPr>
          <w:rFonts w:cs="Arial"/>
          <w:b/>
        </w:rPr>
        <w:t>Categories of Exempt Research</w:t>
      </w:r>
    </w:p>
    <w:p w14:paraId="05BF9E0F"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r w:rsidRPr="0010313A">
        <w:rPr>
          <w:rFonts w:cs="Arial"/>
        </w:rPr>
        <w:t>(1)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14:paraId="231F6AD6"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p>
    <w:p w14:paraId="07524EDD"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cs="Arial"/>
        </w:rPr>
      </w:pPr>
      <w:r w:rsidRPr="0010313A">
        <w:rPr>
          <w:rFonts w:cs="Arial"/>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14:paraId="7BA833D2"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rFonts w:cs="Arial"/>
        </w:rPr>
      </w:pPr>
      <w:r w:rsidRPr="0010313A">
        <w:rPr>
          <w:rFonts w:cs="Arial"/>
        </w:rPr>
        <w:t>(i) The information obtained is recorded by the investigator in such a manner that the identity of the human subjects cannot readily be ascertained, directly or through identifiers linked to the subjects;</w:t>
      </w:r>
    </w:p>
    <w:bookmarkEnd w:id="2704"/>
    <w:p w14:paraId="7ED900B0"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rFonts w:cs="Arial"/>
        </w:rPr>
      </w:pPr>
    </w:p>
    <w:p w14:paraId="65FC5473"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rFonts w:cs="Arial"/>
        </w:rPr>
      </w:pPr>
      <w:bookmarkStart w:id="2706" w:name="_Hlk105494513"/>
      <w:r w:rsidRPr="0010313A">
        <w:rPr>
          <w:rFonts w:cs="Arial"/>
        </w:rPr>
        <w:lastRenderedPageBreak/>
        <w:t>(ii) Any disclosure of the human subjects' responses outside the research would not reasonably place the subjects at risk of criminal or civil liability or be damaging to the subjects' financial standing, employability, educational advancement, or reputation; or</w:t>
      </w:r>
    </w:p>
    <w:p w14:paraId="1C40AB01"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360"/>
        <w:rPr>
          <w:rFonts w:cs="Arial"/>
        </w:rPr>
      </w:pPr>
      <w:r w:rsidRPr="0010313A">
        <w:rPr>
          <w:rFonts w:cs="Arial"/>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§16.111(a)(7).</w:t>
      </w:r>
    </w:p>
    <w:p w14:paraId="77ECF610"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p>
    <w:p w14:paraId="58A8C690"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cs="Arial"/>
        </w:rPr>
      </w:pPr>
      <w:r>
        <w:rPr>
          <w:rFonts w:cs="Arial"/>
        </w:rPr>
        <w:t xml:space="preserve">(3) </w:t>
      </w:r>
      <w:r w:rsidRPr="0010313A">
        <w:rPr>
          <w:rFonts w:cs="Arial"/>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5DD65ACD"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Pr>
          <w:rFonts w:cs="Arial"/>
        </w:rPr>
        <w:t>(i</w:t>
      </w:r>
      <w:r w:rsidRPr="0010313A">
        <w:rPr>
          <w:rFonts w:cs="Arial"/>
        </w:rPr>
        <w:t>) The information obtained is recorded by the investigator in such a manner that the identity of the human subjects cannot readily be ascertained, directly or through identifiers linked to the subjects;</w:t>
      </w:r>
    </w:p>
    <w:p w14:paraId="0366582C"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Pr>
          <w:rFonts w:cs="Arial"/>
        </w:rPr>
        <w:t>(ii</w:t>
      </w:r>
      <w:r w:rsidRPr="0010313A">
        <w:rPr>
          <w:rFonts w:cs="Arial"/>
        </w:rPr>
        <w:t>) Any disclosure of the human subjects' responses outside the research would not reasonably place the subjects at risk of criminal or civil liability or be damaging to the subjects' financial standing, employability, educational advancement, or reputation; or</w:t>
      </w:r>
    </w:p>
    <w:p w14:paraId="08514077"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Pr>
          <w:rFonts w:cs="Arial"/>
        </w:rPr>
        <w:t>(iii</w:t>
      </w:r>
      <w:r w:rsidRPr="0010313A">
        <w:rPr>
          <w:rFonts w:cs="Arial"/>
        </w:rPr>
        <w:t>) The information obtained is recorded by the investigator in such a manner that the identity of the human subjects can readily be ascertained, directly or through identifiers linked to the subjects, and an IRB conducts a limited IRB review to make the determination required by §16.111(a)(7).</w:t>
      </w:r>
    </w:p>
    <w:p w14:paraId="3022DCB7"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630" w:hanging="270"/>
        <w:rPr>
          <w:rFonts w:cs="Arial"/>
        </w:rPr>
      </w:pPr>
    </w:p>
    <w:p w14:paraId="447A16E5"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360"/>
        <w:rPr>
          <w:rFonts w:cs="Arial"/>
        </w:rPr>
      </w:pPr>
      <w:r w:rsidRPr="0010313A">
        <w:rPr>
          <w:rFonts w:cs="Arial"/>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1ACD34CC"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360"/>
        <w:rPr>
          <w:rFonts w:cs="Arial"/>
        </w:rPr>
      </w:pPr>
    </w:p>
    <w:p w14:paraId="4D6F3546"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360"/>
        <w:rPr>
          <w:rFonts w:cs="Arial"/>
        </w:rPr>
      </w:pPr>
      <w:r w:rsidRPr="0010313A">
        <w:rPr>
          <w:rFonts w:cs="Arial"/>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3E5B9CFD"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p>
    <w:p w14:paraId="5BA27897"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cs="Arial"/>
        </w:rPr>
      </w:pPr>
      <w:r w:rsidRPr="0010313A">
        <w:rPr>
          <w:rFonts w:cs="Arial"/>
        </w:rPr>
        <w:t>(4) Secondary research for which consent is not required: Secondary research uses of identifiable private information or identifiable biospecimens, if at least one of the following criteria is met:</w:t>
      </w:r>
    </w:p>
    <w:p w14:paraId="02F91B2A"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sidRPr="0010313A">
        <w:rPr>
          <w:rFonts w:cs="Arial"/>
        </w:rPr>
        <w:t>(i) The identifiable private information or identifiable biospecimens are publicly available;</w:t>
      </w:r>
    </w:p>
    <w:p w14:paraId="2993D9B9"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sidRPr="0010313A">
        <w:rPr>
          <w:rFonts w:cs="Arial"/>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28146248"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hanging="270"/>
        <w:rPr>
          <w:rFonts w:cs="Arial"/>
        </w:rPr>
      </w:pPr>
      <w:r w:rsidRPr="0010313A">
        <w:rPr>
          <w:rFonts w:cs="Arial"/>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310B26FE" w14:textId="5BC3ACB8"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630" w:hanging="360"/>
        <w:rPr>
          <w:rFonts w:cs="Arial"/>
        </w:rPr>
      </w:pPr>
      <w:r w:rsidRPr="0010313A">
        <w:rPr>
          <w:rFonts w:cs="Arial"/>
        </w:rPr>
        <w:t>(iv) The research is conducted by, or on behalf of, a Federal department or agency using government-generated or government-collected information obtained for non</w:t>
      </w:r>
      <w:r w:rsidR="00C772AE">
        <w:rPr>
          <w:rFonts w:cs="Arial"/>
        </w:rPr>
        <w:t>-</w:t>
      </w:r>
      <w:r w:rsidRPr="0010313A">
        <w:rPr>
          <w:rFonts w:cs="Arial"/>
        </w:rPr>
        <w:t xml:space="preserve">research activities, if the research generates identifiable private information that is or will be maintained </w:t>
      </w:r>
      <w:bookmarkStart w:id="2707" w:name="_Hlk105494528"/>
      <w:bookmarkEnd w:id="2706"/>
      <w:r w:rsidRPr="0010313A">
        <w:rPr>
          <w:rFonts w:cs="Arial"/>
        </w:rPr>
        <w:lastRenderedPageBreak/>
        <w:t>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13E3B904"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p>
    <w:p w14:paraId="223D80A8" w14:textId="77777777" w:rsidR="00447980"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r w:rsidRPr="0010313A">
        <w:rPr>
          <w:rFonts w:cs="Arial"/>
        </w:rPr>
        <w:t xml:space="preserve">(5)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w:t>
      </w:r>
    </w:p>
    <w:p w14:paraId="2C7D7B55"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rFonts w:cs="Arial"/>
        </w:rPr>
      </w:pPr>
      <w:r>
        <w:rPr>
          <w:rFonts w:cs="Arial"/>
        </w:rPr>
        <w:t xml:space="preserve">(i) </w:t>
      </w:r>
      <w:r w:rsidRPr="0010313A">
        <w:rPr>
          <w:rFonts w:cs="Arial"/>
        </w:rPr>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14:paraId="64F13E99"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270"/>
        <w:rPr>
          <w:rFonts w:cs="Arial"/>
        </w:rPr>
      </w:pPr>
      <w:r w:rsidRPr="0010313A">
        <w:rPr>
          <w:rFonts w:cs="Arial"/>
        </w:rPr>
        <w:t>(i</w:t>
      </w:r>
      <w:r>
        <w:rPr>
          <w:rFonts w:cs="Arial"/>
        </w:rPr>
        <w:t>i</w:t>
      </w:r>
      <w:r w:rsidRPr="0010313A">
        <w:rPr>
          <w:rFonts w:cs="Arial"/>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15FB61CE"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p>
    <w:p w14:paraId="67E3D6BA"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288" w:hanging="288"/>
        <w:rPr>
          <w:rFonts w:cs="Arial"/>
        </w:rPr>
      </w:pPr>
      <w:r w:rsidRPr="0010313A">
        <w:rPr>
          <w:rFonts w:cs="Arial"/>
        </w:rPr>
        <w:t>(6) Taste and food quality evaluation and consumer acceptance studies:</w:t>
      </w:r>
    </w:p>
    <w:p w14:paraId="2AB194EF"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540" w:hanging="270"/>
        <w:rPr>
          <w:rFonts w:cs="Arial"/>
        </w:rPr>
      </w:pPr>
      <w:r w:rsidRPr="0010313A">
        <w:rPr>
          <w:rFonts w:cs="Arial"/>
        </w:rPr>
        <w:t>(i) If wholesome foods without additives are consumed, or</w:t>
      </w:r>
    </w:p>
    <w:p w14:paraId="79AB55DC" w14:textId="77777777" w:rsidR="00447980" w:rsidRPr="0010313A"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540" w:hanging="270"/>
        <w:rPr>
          <w:rFonts w:cs="Arial"/>
        </w:rPr>
      </w:pPr>
      <w:r w:rsidRPr="0010313A">
        <w:rPr>
          <w:rFonts w:cs="Arial"/>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bookmarkEnd w:id="2707"/>
    <w:p w14:paraId="3D09CC3D" w14:textId="77777777" w:rsidR="00447980" w:rsidRDefault="00447980" w:rsidP="00447980">
      <w:pPr>
        <w:tabs>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4" w:lineRule="exact"/>
        <w:ind w:left="720" w:hanging="720"/>
        <w:rPr>
          <w:rFonts w:cs="Arial"/>
          <w:b/>
          <w:color w:val="FF0000"/>
          <w:szCs w:val="22"/>
          <w:u w:val="single"/>
        </w:rPr>
      </w:pPr>
    </w:p>
    <w:p w14:paraId="7D58E91C" w14:textId="77777777" w:rsidR="00447980" w:rsidRPr="0047420B" w:rsidRDefault="00447980" w:rsidP="002673CC">
      <w:pPr>
        <w:rPr>
          <w:lang w:eastAsia="x-none"/>
        </w:rPr>
      </w:pPr>
    </w:p>
    <w:sectPr w:rsidR="00447980" w:rsidRPr="0047420B" w:rsidSect="00846769">
      <w:headerReference w:type="default" r:id="rId96"/>
      <w:footerReference w:type="default" r:id="rId9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9CCB" w14:textId="77777777" w:rsidR="00D91003" w:rsidRDefault="00D91003" w:rsidP="007841C6">
      <w:r>
        <w:separator/>
      </w:r>
    </w:p>
  </w:endnote>
  <w:endnote w:type="continuationSeparator" w:id="0">
    <w:p w14:paraId="73F7B6CB" w14:textId="77777777" w:rsidR="00D91003" w:rsidRDefault="00D91003" w:rsidP="0078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ED1B" w14:textId="77777777" w:rsidR="00285CF5" w:rsidRDefault="00285CF5" w:rsidP="00A879D1">
    <w:pPr>
      <w:pStyle w:val="Footer"/>
      <w:rPr>
        <w:rStyle w:val="PageNumber"/>
        <w:snapToGrid w:val="0"/>
        <w:sz w:val="20"/>
      </w:rPr>
    </w:pPr>
    <w:r>
      <w:rPr>
        <w:sz w:val="20"/>
      </w:rPr>
      <w:tab/>
    </w:r>
    <w:r>
      <w:rPr>
        <w:sz w:val="20"/>
      </w:rPr>
      <w:tab/>
    </w:r>
    <w:r>
      <w:rPr>
        <w:sz w:val="20"/>
      </w:rPr>
      <w:tab/>
    </w:r>
    <w:r>
      <w:rPr>
        <w:rStyle w:val="PageNumber"/>
        <w:snapToGrid w:val="0"/>
        <w:sz w:val="20"/>
      </w:rPr>
      <w:fldChar w:fldCharType="begin"/>
    </w:r>
    <w:r>
      <w:rPr>
        <w:rStyle w:val="PageNumber"/>
        <w:snapToGrid w:val="0"/>
        <w:sz w:val="20"/>
      </w:rPr>
      <w:instrText xml:space="preserve"> PAGE </w:instrText>
    </w:r>
    <w:r>
      <w:rPr>
        <w:rStyle w:val="PageNumber"/>
        <w:snapToGrid w:val="0"/>
        <w:sz w:val="20"/>
      </w:rPr>
      <w:fldChar w:fldCharType="separate"/>
    </w:r>
    <w:r w:rsidR="00F44170">
      <w:rPr>
        <w:rStyle w:val="PageNumber"/>
        <w:noProof/>
        <w:snapToGrid w:val="0"/>
        <w:sz w:val="20"/>
      </w:rPr>
      <w:t>10</w:t>
    </w:r>
    <w:r>
      <w:rPr>
        <w:rStyle w:val="PageNumber"/>
        <w:snapToGrid w:val="0"/>
        <w:sz w:val="20"/>
      </w:rPr>
      <w:fldChar w:fldCharType="end"/>
    </w:r>
    <w:r>
      <w:rPr>
        <w:rStyle w:val="PageNumber"/>
        <w:snapToGrid w:val="0"/>
        <w:sz w:val="20"/>
      </w:rPr>
      <w:t xml:space="preserve"> </w:t>
    </w:r>
  </w:p>
  <w:p w14:paraId="065D1E1F" w14:textId="77777777" w:rsidR="00285CF5" w:rsidRDefault="00285CF5" w:rsidP="00A879D1">
    <w:pPr>
      <w:pStyle w:val="Footer"/>
      <w:tabs>
        <w:tab w:val="clear" w:pos="4320"/>
        <w:tab w:val="clear" w:pos="8640"/>
        <w:tab w:val="center" w:pos="5040"/>
        <w:tab w:val="left" w:pos="7380"/>
        <w:tab w:val="left" w:pos="8550"/>
      </w:tabs>
      <w:rPr>
        <w:rStyle w:val="PageNumbe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FEBB" w14:textId="77777777" w:rsidR="00285CF5" w:rsidRDefault="00285CF5">
    <w:pPr>
      <w:pStyle w:val="Footer"/>
      <w:jc w:val="right"/>
    </w:pPr>
    <w:r>
      <w:fldChar w:fldCharType="begin"/>
    </w:r>
    <w:r>
      <w:instrText xml:space="preserve"> PAGE   \* MERGEFORMAT </w:instrText>
    </w:r>
    <w:r>
      <w:fldChar w:fldCharType="separate"/>
    </w:r>
    <w:r>
      <w:rPr>
        <w:noProof/>
      </w:rPr>
      <w:t>122</w:t>
    </w:r>
    <w:r>
      <w:rPr>
        <w:noProof/>
      </w:rPr>
      <w:fldChar w:fldCharType="end"/>
    </w:r>
  </w:p>
  <w:p w14:paraId="7F81FDE8" w14:textId="77777777" w:rsidR="00285CF5" w:rsidRDefault="00285C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1A06" w14:textId="77777777" w:rsidR="00D91003" w:rsidRDefault="00D91003" w:rsidP="007841C6">
      <w:r>
        <w:separator/>
      </w:r>
    </w:p>
  </w:footnote>
  <w:footnote w:type="continuationSeparator" w:id="0">
    <w:p w14:paraId="22BE30D1" w14:textId="77777777" w:rsidR="00D91003" w:rsidRDefault="00D91003" w:rsidP="007841C6">
      <w:r>
        <w:continuationSeparator/>
      </w:r>
    </w:p>
  </w:footnote>
  <w:footnote w:id="1">
    <w:p w14:paraId="10DBBC57" w14:textId="77777777" w:rsidR="00285CF5" w:rsidRDefault="00285CF5" w:rsidP="00DF4175">
      <w:pPr>
        <w:pStyle w:val="FootnoteText"/>
      </w:pPr>
      <w:r w:rsidRPr="00BD4D24">
        <w:rPr>
          <w:rStyle w:val="FootnoteReference"/>
        </w:rPr>
        <w:footnoteRef/>
      </w:r>
      <w:r w:rsidRPr="00BD4D24">
        <w:t xml:space="preserve"> In order to allow for administrative delay from the date the IRB approves an informed consent document and when the PI receives the most recently approved document, the previously approved informed consent is valid until 5 business days after the date on the most recently approved document.</w:t>
      </w:r>
      <w:r>
        <w:t xml:space="preserve"> This timeline might be extended per section XIV.A.3 when consent is obtained via telephone contact.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50CE" w14:textId="0AC9E1EC" w:rsidR="00285CF5" w:rsidRPr="005217EB" w:rsidRDefault="00285CF5" w:rsidP="005217EB">
    <w:pPr>
      <w:rPr>
        <w:rFonts w:cs="Arial"/>
        <w:b/>
        <w:sz w:val="20"/>
        <w:szCs w:val="20"/>
      </w:rPr>
    </w:pPr>
    <w:r w:rsidRPr="005217EB">
      <w:rPr>
        <w:rFonts w:cs="Arial"/>
        <w:b/>
        <w:sz w:val="20"/>
        <w:szCs w:val="20"/>
      </w:rPr>
      <w:t xml:space="preserve">VA </w:t>
    </w:r>
    <w:r>
      <w:rPr>
        <w:rFonts w:cs="Arial"/>
        <w:b/>
        <w:sz w:val="20"/>
        <w:szCs w:val="20"/>
      </w:rPr>
      <w:t>Portland Health Care System, PORTLAND, OREGON</w:t>
    </w:r>
    <w:r>
      <w:rPr>
        <w:rFonts w:cs="Arial"/>
        <w:b/>
        <w:sz w:val="20"/>
        <w:szCs w:val="20"/>
      </w:rPr>
      <w:tab/>
    </w:r>
    <w:r>
      <w:rPr>
        <w:rFonts w:cs="Arial"/>
        <w:b/>
        <w:sz w:val="20"/>
        <w:szCs w:val="20"/>
      </w:rPr>
      <w:tab/>
    </w:r>
    <w:r>
      <w:rPr>
        <w:rFonts w:cs="Arial"/>
        <w:b/>
        <w:sz w:val="20"/>
        <w:szCs w:val="20"/>
      </w:rPr>
      <w:tab/>
    </w:r>
    <w:r w:rsidRPr="005217EB">
      <w:rPr>
        <w:rFonts w:cs="Arial"/>
        <w:b/>
        <w:sz w:val="20"/>
        <w:szCs w:val="20"/>
      </w:rPr>
      <w:t xml:space="preserve">Effective: </w:t>
    </w:r>
    <w:r>
      <w:rPr>
        <w:rFonts w:cs="Arial"/>
        <w:b/>
        <w:sz w:val="20"/>
        <w:szCs w:val="20"/>
      </w:rPr>
      <w:t xml:space="preserve"> </w:t>
    </w:r>
    <w:r w:rsidR="00AA77B9">
      <w:rPr>
        <w:rFonts w:cs="Arial"/>
        <w:i/>
        <w:szCs w:val="22"/>
      </w:rPr>
      <w:t>8/1/2022</w:t>
    </w:r>
  </w:p>
  <w:p w14:paraId="4166ACE1" w14:textId="77777777" w:rsidR="00285CF5" w:rsidRPr="005217EB" w:rsidRDefault="00285CF5" w:rsidP="005217EB">
    <w:pPr>
      <w:tabs>
        <w:tab w:val="left" w:pos="6840"/>
      </w:tabs>
      <w:rPr>
        <w:rFonts w:cs="Arial"/>
        <w:b/>
        <w:sz w:val="20"/>
        <w:szCs w:val="20"/>
      </w:rPr>
    </w:pPr>
    <w:r w:rsidRPr="005217EB">
      <w:rPr>
        <w:rFonts w:cs="Arial"/>
        <w:b/>
        <w:sz w:val="20"/>
        <w:szCs w:val="20"/>
      </w:rPr>
      <w:t xml:space="preserve">Research Program Policy &amp; Procedure </w:t>
    </w:r>
  </w:p>
  <w:p w14:paraId="1B030201" w14:textId="77777777" w:rsidR="00285CF5" w:rsidRPr="005217EB" w:rsidRDefault="00285CF5" w:rsidP="005217EB">
    <w:pPr>
      <w:tabs>
        <w:tab w:val="left" w:pos="6840"/>
      </w:tabs>
      <w:rPr>
        <w:rFonts w:cs="Arial"/>
        <w:b/>
        <w:sz w:val="20"/>
        <w:szCs w:val="20"/>
      </w:rPr>
    </w:pPr>
    <w:r>
      <w:rPr>
        <w:rFonts w:cs="Arial"/>
        <w:b/>
        <w:sz w:val="20"/>
        <w:szCs w:val="20"/>
      </w:rPr>
      <w:t>Institutional Review Board</w:t>
    </w:r>
  </w:p>
  <w:p w14:paraId="5D709C74" w14:textId="77777777" w:rsidR="00285CF5" w:rsidRDefault="00285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54A" w14:textId="3F58D742" w:rsidR="00285CF5" w:rsidRPr="005217EB" w:rsidRDefault="00285CF5" w:rsidP="00A20DF7">
    <w:pPr>
      <w:rPr>
        <w:rFonts w:cs="Arial"/>
        <w:b/>
        <w:sz w:val="20"/>
        <w:szCs w:val="20"/>
      </w:rPr>
    </w:pPr>
    <w:r w:rsidRPr="005217EB">
      <w:rPr>
        <w:rFonts w:cs="Arial"/>
        <w:b/>
        <w:sz w:val="20"/>
        <w:szCs w:val="20"/>
      </w:rPr>
      <w:t xml:space="preserve">VA </w:t>
    </w:r>
    <w:r>
      <w:rPr>
        <w:rFonts w:cs="Arial"/>
        <w:b/>
        <w:sz w:val="20"/>
        <w:szCs w:val="20"/>
      </w:rPr>
      <w:t>Portland Health Care System, PORTLAND, OREGON</w:t>
    </w:r>
    <w:r>
      <w:rPr>
        <w:rFonts w:cs="Arial"/>
        <w:b/>
        <w:sz w:val="20"/>
        <w:szCs w:val="20"/>
      </w:rPr>
      <w:tab/>
    </w:r>
    <w:r>
      <w:rPr>
        <w:rFonts w:cs="Arial"/>
        <w:b/>
        <w:sz w:val="20"/>
        <w:szCs w:val="20"/>
      </w:rPr>
      <w:tab/>
    </w:r>
    <w:r>
      <w:rPr>
        <w:rFonts w:cs="Arial"/>
        <w:b/>
        <w:sz w:val="20"/>
        <w:szCs w:val="20"/>
      </w:rPr>
      <w:tab/>
    </w:r>
    <w:r>
      <w:rPr>
        <w:rFonts w:cs="Arial"/>
        <w:b/>
        <w:sz w:val="20"/>
        <w:szCs w:val="20"/>
      </w:rPr>
      <w:tab/>
    </w:r>
    <w:r w:rsidRPr="005217EB">
      <w:rPr>
        <w:rFonts w:cs="Arial"/>
        <w:b/>
        <w:sz w:val="20"/>
        <w:szCs w:val="20"/>
      </w:rPr>
      <w:t xml:space="preserve">Effective: </w:t>
    </w:r>
    <w:r>
      <w:rPr>
        <w:rFonts w:cs="Arial"/>
        <w:b/>
        <w:sz w:val="20"/>
        <w:szCs w:val="20"/>
      </w:rPr>
      <w:t xml:space="preserve"> </w:t>
    </w:r>
    <w:r w:rsidR="004D1216" w:rsidRPr="006874D7">
      <w:rPr>
        <w:rFonts w:cs="Arial"/>
        <w:i/>
        <w:szCs w:val="22"/>
        <w:highlight w:val="yellow"/>
      </w:rPr>
      <w:t>##/##/##</w:t>
    </w:r>
  </w:p>
  <w:p w14:paraId="30F57A01" w14:textId="77777777" w:rsidR="00285CF5" w:rsidRPr="005217EB" w:rsidRDefault="00285CF5" w:rsidP="00A20DF7">
    <w:pPr>
      <w:tabs>
        <w:tab w:val="left" w:pos="6840"/>
      </w:tabs>
      <w:rPr>
        <w:rFonts w:cs="Arial"/>
        <w:b/>
        <w:sz w:val="20"/>
        <w:szCs w:val="20"/>
      </w:rPr>
    </w:pPr>
    <w:r w:rsidRPr="005217EB">
      <w:rPr>
        <w:rFonts w:cs="Arial"/>
        <w:b/>
        <w:sz w:val="20"/>
        <w:szCs w:val="20"/>
      </w:rPr>
      <w:t xml:space="preserve">Research Program Policy &amp; Procedure </w:t>
    </w:r>
  </w:p>
  <w:p w14:paraId="54565533" w14:textId="77777777" w:rsidR="00285CF5" w:rsidRPr="005217EB" w:rsidRDefault="00285CF5" w:rsidP="00A20DF7">
    <w:pPr>
      <w:tabs>
        <w:tab w:val="left" w:pos="6840"/>
      </w:tabs>
      <w:rPr>
        <w:rFonts w:cs="Arial"/>
        <w:b/>
        <w:sz w:val="20"/>
        <w:szCs w:val="20"/>
      </w:rPr>
    </w:pPr>
    <w:r>
      <w:rPr>
        <w:rFonts w:cs="Arial"/>
        <w:b/>
        <w:sz w:val="20"/>
        <w:szCs w:val="20"/>
      </w:rPr>
      <w:t>Institutional Review Board</w:t>
    </w:r>
  </w:p>
  <w:p w14:paraId="0F0F6165" w14:textId="77777777" w:rsidR="00285CF5" w:rsidRDefault="00285CF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10E993"/>
    <w:multiLevelType w:val="hybridMultilevel"/>
    <w:tmpl w:val="DD72314A"/>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96B20A"/>
    <w:multiLevelType w:val="hybridMultilevel"/>
    <w:tmpl w:val="ECBAD6B9"/>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0534C6"/>
    <w:multiLevelType w:val="hybridMultilevel"/>
    <w:tmpl w:val="2D6DB899"/>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6AC64B"/>
    <w:multiLevelType w:val="hybridMultilevel"/>
    <w:tmpl w:val="38B5C23C"/>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B35370"/>
    <w:multiLevelType w:val="hybridMultilevel"/>
    <w:tmpl w:val="F850DB92"/>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31C6B1"/>
    <w:multiLevelType w:val="hybridMultilevel"/>
    <w:tmpl w:val="20FB7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101779"/>
    <w:multiLevelType w:val="hybridMultilevel"/>
    <w:tmpl w:val="47825A19"/>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722833"/>
    <w:multiLevelType w:val="hybridMultilevel"/>
    <w:tmpl w:val="9A7B9C1A"/>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39F052"/>
    <w:multiLevelType w:val="hybridMultilevel"/>
    <w:tmpl w:val="B1DF6778"/>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4A"/>
    <w:multiLevelType w:val="multilevel"/>
    <w:tmpl w:val="0000004A"/>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0" w15:restartNumberingAfterBreak="0">
    <w:nsid w:val="003A706D"/>
    <w:multiLevelType w:val="hybridMultilevel"/>
    <w:tmpl w:val="107E18F6"/>
    <w:lvl w:ilvl="0" w:tplc="2DF6957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09218C6"/>
    <w:multiLevelType w:val="hybridMultilevel"/>
    <w:tmpl w:val="0F1E743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B4AA2"/>
    <w:multiLevelType w:val="hybridMultilevel"/>
    <w:tmpl w:val="D8AA7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124A4C"/>
    <w:multiLevelType w:val="hybridMultilevel"/>
    <w:tmpl w:val="6834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390587"/>
    <w:multiLevelType w:val="hybridMultilevel"/>
    <w:tmpl w:val="668C7EF4"/>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C34257"/>
    <w:multiLevelType w:val="hybridMultilevel"/>
    <w:tmpl w:val="EBC0C9BC"/>
    <w:lvl w:ilvl="0" w:tplc="EB5EF204">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D45652"/>
    <w:multiLevelType w:val="hybridMultilevel"/>
    <w:tmpl w:val="A91E888E"/>
    <w:lvl w:ilvl="0" w:tplc="04090019">
      <w:start w:val="1"/>
      <w:numFmt w:val="lowerLetter"/>
      <w:lvlText w:val="%1."/>
      <w:lvlJc w:val="left"/>
      <w:pPr>
        <w:tabs>
          <w:tab w:val="num" w:pos="1095"/>
        </w:tabs>
        <w:ind w:left="1095" w:hanging="375"/>
      </w:pPr>
      <w:rPr>
        <w:rFonts w:hint="default"/>
        <w:b w:val="0"/>
        <w:i w:val="0"/>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0F">
      <w:start w:val="1"/>
      <w:numFmt w:val="decimal"/>
      <w:lvlText w:val="%4."/>
      <w:lvlJc w:val="left"/>
      <w:pPr>
        <w:tabs>
          <w:tab w:val="num" w:pos="1170"/>
        </w:tabs>
        <w:ind w:left="1170" w:hanging="360"/>
      </w:pPr>
    </w:lvl>
    <w:lvl w:ilvl="4" w:tplc="04090019">
      <w:start w:val="1"/>
      <w:numFmt w:val="lowerLetter"/>
      <w:lvlText w:val="%5."/>
      <w:lvlJc w:val="left"/>
      <w:pPr>
        <w:tabs>
          <w:tab w:val="num" w:pos="1890"/>
        </w:tabs>
        <w:ind w:left="1890" w:hanging="360"/>
      </w:pPr>
    </w:lvl>
    <w:lvl w:ilvl="5" w:tplc="0409001B">
      <w:start w:val="1"/>
      <w:numFmt w:val="lowerRoman"/>
      <w:lvlText w:val="%6."/>
      <w:lvlJc w:val="right"/>
      <w:pPr>
        <w:tabs>
          <w:tab w:val="num" w:pos="2610"/>
        </w:tabs>
        <w:ind w:left="2610" w:hanging="180"/>
      </w:pPr>
    </w:lvl>
    <w:lvl w:ilvl="6" w:tplc="0409000F">
      <w:start w:val="1"/>
      <w:numFmt w:val="decimal"/>
      <w:lvlText w:val="%7."/>
      <w:lvlJc w:val="left"/>
      <w:pPr>
        <w:tabs>
          <w:tab w:val="num" w:pos="3330"/>
        </w:tabs>
        <w:ind w:left="3330" w:hanging="360"/>
      </w:pPr>
    </w:lvl>
    <w:lvl w:ilvl="7" w:tplc="04090019">
      <w:start w:val="1"/>
      <w:numFmt w:val="lowerLetter"/>
      <w:lvlText w:val="%8."/>
      <w:lvlJc w:val="left"/>
      <w:pPr>
        <w:tabs>
          <w:tab w:val="num" w:pos="4050"/>
        </w:tabs>
        <w:ind w:left="4050" w:hanging="360"/>
      </w:pPr>
    </w:lvl>
    <w:lvl w:ilvl="8" w:tplc="4F1C73B2">
      <w:start w:val="1"/>
      <w:numFmt w:val="decimal"/>
      <w:lvlText w:val="%9."/>
      <w:lvlJc w:val="left"/>
      <w:pPr>
        <w:tabs>
          <w:tab w:val="num" w:pos="4950"/>
        </w:tabs>
        <w:ind w:left="4950" w:hanging="360"/>
      </w:pPr>
      <w:rPr>
        <w:rFonts w:hint="default"/>
        <w:b w:val="0"/>
        <w:i w:val="0"/>
      </w:rPr>
    </w:lvl>
  </w:abstractNum>
  <w:abstractNum w:abstractNumId="17" w15:restartNumberingAfterBreak="0">
    <w:nsid w:val="021918C7"/>
    <w:multiLevelType w:val="hybridMultilevel"/>
    <w:tmpl w:val="637E4F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2D30417"/>
    <w:multiLevelType w:val="hybridMultilevel"/>
    <w:tmpl w:val="3556B48C"/>
    <w:lvl w:ilvl="0" w:tplc="3C109994">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2E83E1C"/>
    <w:multiLevelType w:val="hybridMultilevel"/>
    <w:tmpl w:val="0E3EE5CA"/>
    <w:lvl w:ilvl="0" w:tplc="B00088F4">
      <w:start w:val="1"/>
      <w:numFmt w:val="decimal"/>
      <w:lvlText w:val="%1."/>
      <w:lvlJc w:val="left"/>
      <w:pPr>
        <w:ind w:left="-270" w:hanging="360"/>
      </w:pPr>
      <w:rPr>
        <w:rFonts w:hint="default"/>
        <w:b w:val="0"/>
        <w:i w:val="0"/>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02EB2BD6"/>
    <w:multiLevelType w:val="hybridMultilevel"/>
    <w:tmpl w:val="830E4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F76D6F"/>
    <w:multiLevelType w:val="hybridMultilevel"/>
    <w:tmpl w:val="0B68DEEA"/>
    <w:lvl w:ilvl="0" w:tplc="C0AC29EE">
      <w:start w:val="15"/>
      <w:numFmt w:val="upperRoman"/>
      <w:suff w:val="space"/>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A50489"/>
    <w:multiLevelType w:val="hybridMultilevel"/>
    <w:tmpl w:val="C3DE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B43726"/>
    <w:multiLevelType w:val="hybridMultilevel"/>
    <w:tmpl w:val="1A0A2FCA"/>
    <w:lvl w:ilvl="0" w:tplc="B92672F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655403"/>
    <w:multiLevelType w:val="hybridMultilevel"/>
    <w:tmpl w:val="5D84F0BC"/>
    <w:lvl w:ilvl="0" w:tplc="4C4A2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CC2BE84">
      <w:start w:val="1"/>
      <w:numFmt w:val="decimal"/>
      <w:lvlText w:val="%5)"/>
      <w:lvlJc w:val="left"/>
      <w:pPr>
        <w:tabs>
          <w:tab w:val="num" w:pos="1080"/>
        </w:tabs>
        <w:ind w:left="1080" w:hanging="360"/>
      </w:pPr>
      <w:rPr>
        <w:rFonts w:hint="default"/>
        <w:b w:val="0"/>
        <w:sz w:val="22"/>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04747B6E"/>
    <w:multiLevelType w:val="hybridMultilevel"/>
    <w:tmpl w:val="03DA2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48B6E0D"/>
    <w:multiLevelType w:val="hybridMultilevel"/>
    <w:tmpl w:val="C7860CDA"/>
    <w:lvl w:ilvl="0" w:tplc="483443AE">
      <w:start w:val="2"/>
      <w:numFmt w:val="upperLetter"/>
      <w:lvlText w:val="%1."/>
      <w:lvlJc w:val="left"/>
      <w:rPr>
        <w:rFonts w:cs="Times New Roman" w:hint="default"/>
        <w:bCs w:val="0"/>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500060A"/>
    <w:multiLevelType w:val="hybridMultilevel"/>
    <w:tmpl w:val="D5C0C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5C49DF"/>
    <w:multiLevelType w:val="hybridMultilevel"/>
    <w:tmpl w:val="6A70B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61DD92D"/>
    <w:multiLevelType w:val="hybridMultilevel"/>
    <w:tmpl w:val="5A6AEC59"/>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74769CA"/>
    <w:multiLevelType w:val="hybridMultilevel"/>
    <w:tmpl w:val="4FC824B8"/>
    <w:lvl w:ilvl="0" w:tplc="542C9D24">
      <w:start w:val="1"/>
      <w:numFmt w:val="bullet"/>
      <w:lvlText w:val=""/>
      <w:lvlJc w:val="left"/>
      <w:pPr>
        <w:tabs>
          <w:tab w:val="num" w:pos="360"/>
        </w:tabs>
        <w:ind w:left="0" w:firstLine="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1" w15:restartNumberingAfterBreak="0">
    <w:nsid w:val="074B7110"/>
    <w:multiLevelType w:val="hybridMultilevel"/>
    <w:tmpl w:val="998C0916"/>
    <w:lvl w:ilvl="0" w:tplc="CCC09CDC">
      <w:start w:val="1"/>
      <w:numFmt w:val="decimal"/>
      <w:lvlText w:val="(%1)"/>
      <w:lvlJc w:val="left"/>
      <w:pPr>
        <w:tabs>
          <w:tab w:val="num" w:pos="720"/>
        </w:tabs>
        <w:ind w:left="720" w:hanging="360"/>
      </w:pPr>
    </w:lvl>
    <w:lvl w:ilvl="1" w:tplc="09FC4F0A" w:tentative="1">
      <w:start w:val="1"/>
      <w:numFmt w:val="decimal"/>
      <w:lvlText w:val="(%2)"/>
      <w:lvlJc w:val="left"/>
      <w:pPr>
        <w:tabs>
          <w:tab w:val="num" w:pos="1440"/>
        </w:tabs>
        <w:ind w:left="1440" w:hanging="360"/>
      </w:pPr>
    </w:lvl>
    <w:lvl w:ilvl="2" w:tplc="A1081C56" w:tentative="1">
      <w:start w:val="1"/>
      <w:numFmt w:val="decimal"/>
      <w:lvlText w:val="(%3)"/>
      <w:lvlJc w:val="left"/>
      <w:pPr>
        <w:tabs>
          <w:tab w:val="num" w:pos="2160"/>
        </w:tabs>
        <w:ind w:left="2160" w:hanging="360"/>
      </w:pPr>
    </w:lvl>
    <w:lvl w:ilvl="3" w:tplc="918E56F4">
      <w:start w:val="1"/>
      <w:numFmt w:val="decimal"/>
      <w:lvlText w:val="(%4)"/>
      <w:lvlJc w:val="left"/>
      <w:pPr>
        <w:tabs>
          <w:tab w:val="num" w:pos="2880"/>
        </w:tabs>
        <w:ind w:left="2880" w:hanging="360"/>
      </w:pPr>
    </w:lvl>
    <w:lvl w:ilvl="4" w:tplc="2406507A" w:tentative="1">
      <w:start w:val="1"/>
      <w:numFmt w:val="decimal"/>
      <w:lvlText w:val="(%5)"/>
      <w:lvlJc w:val="left"/>
      <w:pPr>
        <w:tabs>
          <w:tab w:val="num" w:pos="3600"/>
        </w:tabs>
        <w:ind w:left="3600" w:hanging="360"/>
      </w:pPr>
    </w:lvl>
    <w:lvl w:ilvl="5" w:tplc="BE9E58E2" w:tentative="1">
      <w:start w:val="1"/>
      <w:numFmt w:val="decimal"/>
      <w:lvlText w:val="(%6)"/>
      <w:lvlJc w:val="left"/>
      <w:pPr>
        <w:tabs>
          <w:tab w:val="num" w:pos="4320"/>
        </w:tabs>
        <w:ind w:left="4320" w:hanging="360"/>
      </w:pPr>
    </w:lvl>
    <w:lvl w:ilvl="6" w:tplc="4AE2514E" w:tentative="1">
      <w:start w:val="1"/>
      <w:numFmt w:val="decimal"/>
      <w:lvlText w:val="(%7)"/>
      <w:lvlJc w:val="left"/>
      <w:pPr>
        <w:tabs>
          <w:tab w:val="num" w:pos="5040"/>
        </w:tabs>
        <w:ind w:left="5040" w:hanging="360"/>
      </w:pPr>
    </w:lvl>
    <w:lvl w:ilvl="7" w:tplc="A24CD42C" w:tentative="1">
      <w:start w:val="1"/>
      <w:numFmt w:val="decimal"/>
      <w:lvlText w:val="(%8)"/>
      <w:lvlJc w:val="left"/>
      <w:pPr>
        <w:tabs>
          <w:tab w:val="num" w:pos="5760"/>
        </w:tabs>
        <w:ind w:left="5760" w:hanging="360"/>
      </w:pPr>
    </w:lvl>
    <w:lvl w:ilvl="8" w:tplc="28189540" w:tentative="1">
      <w:start w:val="1"/>
      <w:numFmt w:val="decimal"/>
      <w:lvlText w:val="(%9)"/>
      <w:lvlJc w:val="left"/>
      <w:pPr>
        <w:tabs>
          <w:tab w:val="num" w:pos="6480"/>
        </w:tabs>
        <w:ind w:left="6480" w:hanging="360"/>
      </w:pPr>
    </w:lvl>
  </w:abstractNum>
  <w:abstractNum w:abstractNumId="32" w15:restartNumberingAfterBreak="0">
    <w:nsid w:val="0798752E"/>
    <w:multiLevelType w:val="hybridMultilevel"/>
    <w:tmpl w:val="59D6FBA2"/>
    <w:lvl w:ilvl="0" w:tplc="2446F2CC">
      <w:start w:val="1"/>
      <w:numFmt w:val="upperLetter"/>
      <w:lvlText w:val="%1."/>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7B6109A"/>
    <w:multiLevelType w:val="hybridMultilevel"/>
    <w:tmpl w:val="EBE8CD4C"/>
    <w:lvl w:ilvl="0" w:tplc="BE820482">
      <w:start w:val="1"/>
      <w:numFmt w:val="lowerLetter"/>
      <w:lvlText w:val="%1."/>
      <w:lvlJc w:val="left"/>
      <w:pPr>
        <w:tabs>
          <w:tab w:val="num" w:pos="1278"/>
        </w:tabs>
        <w:ind w:left="1350" w:hanging="216"/>
      </w:pPr>
      <w:rPr>
        <w:rFonts w:hint="default"/>
        <w:b w:val="0"/>
        <w:i w:val="0"/>
      </w:rPr>
    </w:lvl>
    <w:lvl w:ilvl="1" w:tplc="D3840EA4">
      <w:start w:val="1"/>
      <w:numFmt w:val="lowerLetter"/>
      <w:suff w:val="space"/>
      <w:lvlText w:val="%2."/>
      <w:lvlJc w:val="left"/>
      <w:pPr>
        <w:ind w:left="594" w:firstLine="126"/>
      </w:pPr>
      <w:rPr>
        <w:rFonts w:hint="default"/>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4" w15:restartNumberingAfterBreak="0">
    <w:nsid w:val="08457E33"/>
    <w:multiLevelType w:val="hybridMultilevel"/>
    <w:tmpl w:val="8330431E"/>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5" w15:restartNumberingAfterBreak="0">
    <w:nsid w:val="0853025F"/>
    <w:multiLevelType w:val="hybridMultilevel"/>
    <w:tmpl w:val="93CC8114"/>
    <w:lvl w:ilvl="0" w:tplc="6592165E">
      <w:start w:val="1"/>
      <w:numFmt w:val="lowerLetter"/>
      <w:suff w:val="space"/>
      <w:lvlText w:val="%1."/>
      <w:lvlJc w:val="left"/>
      <w:pPr>
        <w:ind w:left="882" w:hanging="72"/>
      </w:pPr>
      <w:rPr>
        <w:rFonts w:hint="default"/>
      </w:rPr>
    </w:lvl>
    <w:lvl w:ilvl="1" w:tplc="04090019">
      <w:start w:val="1"/>
      <w:numFmt w:val="lowerLetter"/>
      <w:lvlText w:val="%2."/>
      <w:lvlJc w:val="left"/>
      <w:pPr>
        <w:tabs>
          <w:tab w:val="num" w:pos="1530"/>
        </w:tabs>
        <w:ind w:left="1530" w:hanging="360"/>
      </w:pPr>
    </w:lvl>
    <w:lvl w:ilvl="2" w:tplc="04090019">
      <w:start w:val="1"/>
      <w:numFmt w:val="lowerLetter"/>
      <w:lvlText w:val="%3."/>
      <w:lvlJc w:val="left"/>
      <w:pPr>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085F45C2"/>
    <w:multiLevelType w:val="hybridMultilevel"/>
    <w:tmpl w:val="B5726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08A34755"/>
    <w:multiLevelType w:val="hybridMultilevel"/>
    <w:tmpl w:val="8772A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8A66D43"/>
    <w:multiLevelType w:val="hybridMultilevel"/>
    <w:tmpl w:val="F4F063DE"/>
    <w:lvl w:ilvl="0" w:tplc="0409000F">
      <w:start w:val="1"/>
      <w:numFmt w:val="decimal"/>
      <w:lvlText w:val="%1."/>
      <w:lvlJc w:val="left"/>
      <w:pPr>
        <w:tabs>
          <w:tab w:val="num" w:pos="759"/>
        </w:tabs>
        <w:ind w:left="759" w:hanging="360"/>
      </w:pPr>
    </w:lvl>
    <w:lvl w:ilvl="1" w:tplc="04090019">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39" w15:restartNumberingAfterBreak="0">
    <w:nsid w:val="08C358CB"/>
    <w:multiLevelType w:val="hybridMultilevel"/>
    <w:tmpl w:val="9FA62610"/>
    <w:lvl w:ilvl="0" w:tplc="50E25E5A">
      <w:start w:val="1"/>
      <w:numFmt w:val="upperLetter"/>
      <w:lvlText w:val="%1."/>
      <w:lvlJc w:val="left"/>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9495E97"/>
    <w:multiLevelType w:val="hybridMultilevel"/>
    <w:tmpl w:val="392A8C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9508212"/>
    <w:multiLevelType w:val="hybridMultilevel"/>
    <w:tmpl w:val="E0DD4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9CC1B4D"/>
    <w:multiLevelType w:val="hybridMultilevel"/>
    <w:tmpl w:val="24FC4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9F81C28"/>
    <w:multiLevelType w:val="hybridMultilevel"/>
    <w:tmpl w:val="CF4087E2"/>
    <w:lvl w:ilvl="0" w:tplc="827AE5B8">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0A045E81"/>
    <w:multiLevelType w:val="hybridMultilevel"/>
    <w:tmpl w:val="9E605ADA"/>
    <w:lvl w:ilvl="0" w:tplc="C5B44186">
      <w:numFmt w:val="bullet"/>
      <w:lvlText w:val=""/>
      <w:lvlJc w:val="left"/>
      <w:pPr>
        <w:tabs>
          <w:tab w:val="num" w:pos="2070"/>
        </w:tabs>
        <w:ind w:left="2070" w:hanging="360"/>
      </w:pPr>
      <w:rPr>
        <w:rFonts w:ascii="Symbol" w:eastAsia="ZapfDingbats" w:hAnsi="Symbol" w:cs="Arial" w:hint="default"/>
      </w:rPr>
    </w:lvl>
    <w:lvl w:ilvl="1" w:tplc="04090003">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5" w15:restartNumberingAfterBreak="0">
    <w:nsid w:val="0A563654"/>
    <w:multiLevelType w:val="hybridMultilevel"/>
    <w:tmpl w:val="DE006AB6"/>
    <w:lvl w:ilvl="0" w:tplc="6C50B760">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0A7B0044"/>
    <w:multiLevelType w:val="hybridMultilevel"/>
    <w:tmpl w:val="DFC27C36"/>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B392FCB"/>
    <w:multiLevelType w:val="hybridMultilevel"/>
    <w:tmpl w:val="991C2E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B4345C7"/>
    <w:multiLevelType w:val="hybridMultilevel"/>
    <w:tmpl w:val="AEA46CC4"/>
    <w:lvl w:ilvl="0" w:tplc="B16E37EE">
      <w:start w:val="1"/>
      <w:numFmt w:val="decimal"/>
      <w:lvlText w:val="(%1)"/>
      <w:lvlJc w:val="left"/>
      <w:pPr>
        <w:ind w:left="120" w:hanging="360"/>
      </w:pPr>
      <w:rPr>
        <w:rFonts w:ascii="Arial" w:eastAsia="Arial" w:hAnsi="Arial" w:cs="Arial" w:hint="default"/>
        <w:spacing w:val="-1"/>
        <w:w w:val="100"/>
        <w:sz w:val="24"/>
        <w:szCs w:val="24"/>
        <w:lang w:val="en-US" w:eastAsia="en-US" w:bidi="en-US"/>
      </w:rPr>
    </w:lvl>
    <w:lvl w:ilvl="1" w:tplc="08E48814">
      <w:start w:val="1"/>
      <w:numFmt w:val="lowerLetter"/>
      <w:lvlText w:val="(%2)"/>
      <w:lvlJc w:val="left"/>
      <w:pPr>
        <w:ind w:left="120" w:hanging="360"/>
      </w:pPr>
      <w:rPr>
        <w:rFonts w:ascii="Arial" w:eastAsia="Arial" w:hAnsi="Arial" w:cs="Arial" w:hint="default"/>
        <w:spacing w:val="-1"/>
        <w:w w:val="100"/>
        <w:sz w:val="24"/>
        <w:szCs w:val="24"/>
        <w:lang w:val="en-US" w:eastAsia="en-US" w:bidi="en-US"/>
      </w:rPr>
    </w:lvl>
    <w:lvl w:ilvl="2" w:tplc="04090001">
      <w:start w:val="1"/>
      <w:numFmt w:val="bullet"/>
      <w:lvlText w:val=""/>
      <w:lvlJc w:val="left"/>
      <w:pPr>
        <w:ind w:left="2016" w:hanging="360"/>
      </w:pPr>
      <w:rPr>
        <w:rFonts w:ascii="Symbol" w:hAnsi="Symbol" w:hint="default"/>
        <w:lang w:val="en-US" w:eastAsia="en-US" w:bidi="en-US"/>
      </w:rPr>
    </w:lvl>
    <w:lvl w:ilvl="3" w:tplc="F7505F04">
      <w:numFmt w:val="bullet"/>
      <w:lvlText w:val="•"/>
      <w:lvlJc w:val="left"/>
      <w:pPr>
        <w:ind w:left="2964" w:hanging="360"/>
      </w:pPr>
      <w:rPr>
        <w:rFonts w:hint="default"/>
        <w:lang w:val="en-US" w:eastAsia="en-US" w:bidi="en-US"/>
      </w:rPr>
    </w:lvl>
    <w:lvl w:ilvl="4" w:tplc="A1B8B594">
      <w:numFmt w:val="bullet"/>
      <w:lvlText w:val="•"/>
      <w:lvlJc w:val="left"/>
      <w:pPr>
        <w:ind w:left="3912" w:hanging="360"/>
      </w:pPr>
      <w:rPr>
        <w:rFonts w:hint="default"/>
        <w:lang w:val="en-US" w:eastAsia="en-US" w:bidi="en-US"/>
      </w:rPr>
    </w:lvl>
    <w:lvl w:ilvl="5" w:tplc="7890B768">
      <w:numFmt w:val="bullet"/>
      <w:lvlText w:val="•"/>
      <w:lvlJc w:val="left"/>
      <w:pPr>
        <w:ind w:left="4860" w:hanging="360"/>
      </w:pPr>
      <w:rPr>
        <w:rFonts w:hint="default"/>
        <w:lang w:val="en-US" w:eastAsia="en-US" w:bidi="en-US"/>
      </w:rPr>
    </w:lvl>
    <w:lvl w:ilvl="6" w:tplc="AF722DBA">
      <w:numFmt w:val="bullet"/>
      <w:lvlText w:val="•"/>
      <w:lvlJc w:val="left"/>
      <w:pPr>
        <w:ind w:left="5808" w:hanging="360"/>
      </w:pPr>
      <w:rPr>
        <w:rFonts w:hint="default"/>
        <w:lang w:val="en-US" w:eastAsia="en-US" w:bidi="en-US"/>
      </w:rPr>
    </w:lvl>
    <w:lvl w:ilvl="7" w:tplc="C3CAC238">
      <w:numFmt w:val="bullet"/>
      <w:lvlText w:val="•"/>
      <w:lvlJc w:val="left"/>
      <w:pPr>
        <w:ind w:left="6756" w:hanging="360"/>
      </w:pPr>
      <w:rPr>
        <w:rFonts w:hint="default"/>
        <w:lang w:val="en-US" w:eastAsia="en-US" w:bidi="en-US"/>
      </w:rPr>
    </w:lvl>
    <w:lvl w:ilvl="8" w:tplc="6B285502">
      <w:numFmt w:val="bullet"/>
      <w:lvlText w:val="•"/>
      <w:lvlJc w:val="left"/>
      <w:pPr>
        <w:ind w:left="7704" w:hanging="360"/>
      </w:pPr>
      <w:rPr>
        <w:rFonts w:hint="default"/>
        <w:lang w:val="en-US" w:eastAsia="en-US" w:bidi="en-US"/>
      </w:rPr>
    </w:lvl>
  </w:abstractNum>
  <w:abstractNum w:abstractNumId="49" w15:restartNumberingAfterBreak="0">
    <w:nsid w:val="0B590A82"/>
    <w:multiLevelType w:val="hybridMultilevel"/>
    <w:tmpl w:val="9E70BB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BBA0D5C"/>
    <w:multiLevelType w:val="hybridMultilevel"/>
    <w:tmpl w:val="2D1036F2"/>
    <w:lvl w:ilvl="0" w:tplc="B6D46DCA">
      <w:start w:val="4"/>
      <w:numFmt w:val="lowerLetter"/>
      <w:lvlText w:val="%1."/>
      <w:lvlJc w:val="left"/>
      <w:pPr>
        <w:tabs>
          <w:tab w:val="num" w:pos="27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6F7E9D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BE15EDD"/>
    <w:multiLevelType w:val="hybridMultilevel"/>
    <w:tmpl w:val="1EF29CAE"/>
    <w:lvl w:ilvl="0" w:tplc="29B21AAE">
      <w:start w:val="1"/>
      <w:numFmt w:val="decimal"/>
      <w:lvlText w:val="(%1)"/>
      <w:lvlJc w:val="left"/>
      <w:pPr>
        <w:ind w:left="60" w:hanging="360"/>
      </w:pPr>
      <w:rPr>
        <w:rFonts w:ascii="Arial" w:eastAsia="Arial" w:hAnsi="Arial" w:cs="Arial" w:hint="default"/>
        <w:spacing w:val="-1"/>
        <w:w w:val="100"/>
        <w:sz w:val="24"/>
        <w:szCs w:val="24"/>
        <w:lang w:val="en-US" w:eastAsia="en-US" w:bidi="en-US"/>
      </w:rPr>
    </w:lvl>
    <w:lvl w:ilvl="1" w:tplc="E758BB3E">
      <w:start w:val="1"/>
      <w:numFmt w:val="lowerLetter"/>
      <w:lvlText w:val="(%2)"/>
      <w:lvlJc w:val="left"/>
      <w:pPr>
        <w:ind w:left="60" w:hanging="360"/>
      </w:pPr>
      <w:rPr>
        <w:rFonts w:ascii="Arial" w:eastAsia="Arial" w:hAnsi="Arial" w:cs="Arial" w:hint="default"/>
        <w:spacing w:val="-1"/>
        <w:w w:val="100"/>
        <w:sz w:val="24"/>
        <w:szCs w:val="24"/>
        <w:lang w:val="en-US" w:eastAsia="en-US" w:bidi="en-US"/>
      </w:rPr>
    </w:lvl>
    <w:lvl w:ilvl="2" w:tplc="B3E27F06">
      <w:numFmt w:val="bullet"/>
      <w:lvlText w:val="•"/>
      <w:lvlJc w:val="left"/>
      <w:pPr>
        <w:ind w:left="1956" w:hanging="360"/>
      </w:pPr>
      <w:rPr>
        <w:rFonts w:hint="default"/>
        <w:lang w:val="en-US" w:eastAsia="en-US" w:bidi="en-US"/>
      </w:rPr>
    </w:lvl>
    <w:lvl w:ilvl="3" w:tplc="A68E0E9E">
      <w:numFmt w:val="bullet"/>
      <w:lvlText w:val="•"/>
      <w:lvlJc w:val="left"/>
      <w:pPr>
        <w:ind w:left="2904" w:hanging="360"/>
      </w:pPr>
      <w:rPr>
        <w:rFonts w:hint="default"/>
        <w:lang w:val="en-US" w:eastAsia="en-US" w:bidi="en-US"/>
      </w:rPr>
    </w:lvl>
    <w:lvl w:ilvl="4" w:tplc="4078AE42">
      <w:numFmt w:val="bullet"/>
      <w:lvlText w:val="•"/>
      <w:lvlJc w:val="left"/>
      <w:pPr>
        <w:ind w:left="3852" w:hanging="360"/>
      </w:pPr>
      <w:rPr>
        <w:rFonts w:hint="default"/>
        <w:lang w:val="en-US" w:eastAsia="en-US" w:bidi="en-US"/>
      </w:rPr>
    </w:lvl>
    <w:lvl w:ilvl="5" w:tplc="8E2251DC">
      <w:numFmt w:val="bullet"/>
      <w:lvlText w:val="•"/>
      <w:lvlJc w:val="left"/>
      <w:pPr>
        <w:ind w:left="4800" w:hanging="360"/>
      </w:pPr>
      <w:rPr>
        <w:rFonts w:hint="default"/>
        <w:lang w:val="en-US" w:eastAsia="en-US" w:bidi="en-US"/>
      </w:rPr>
    </w:lvl>
    <w:lvl w:ilvl="6" w:tplc="D9FE79F4">
      <w:numFmt w:val="bullet"/>
      <w:lvlText w:val="•"/>
      <w:lvlJc w:val="left"/>
      <w:pPr>
        <w:ind w:left="5748" w:hanging="360"/>
      </w:pPr>
      <w:rPr>
        <w:rFonts w:hint="default"/>
        <w:lang w:val="en-US" w:eastAsia="en-US" w:bidi="en-US"/>
      </w:rPr>
    </w:lvl>
    <w:lvl w:ilvl="7" w:tplc="059EE874">
      <w:numFmt w:val="bullet"/>
      <w:lvlText w:val="•"/>
      <w:lvlJc w:val="left"/>
      <w:pPr>
        <w:ind w:left="6696" w:hanging="360"/>
      </w:pPr>
      <w:rPr>
        <w:rFonts w:hint="default"/>
        <w:lang w:val="en-US" w:eastAsia="en-US" w:bidi="en-US"/>
      </w:rPr>
    </w:lvl>
    <w:lvl w:ilvl="8" w:tplc="27C620F8">
      <w:numFmt w:val="bullet"/>
      <w:lvlText w:val="•"/>
      <w:lvlJc w:val="left"/>
      <w:pPr>
        <w:ind w:left="7644" w:hanging="360"/>
      </w:pPr>
      <w:rPr>
        <w:rFonts w:hint="default"/>
        <w:lang w:val="en-US" w:eastAsia="en-US" w:bidi="en-US"/>
      </w:rPr>
    </w:lvl>
  </w:abstractNum>
  <w:abstractNum w:abstractNumId="52" w15:restartNumberingAfterBreak="0">
    <w:nsid w:val="0BFD1617"/>
    <w:multiLevelType w:val="hybridMultilevel"/>
    <w:tmpl w:val="4A70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C4851B4"/>
    <w:multiLevelType w:val="hybridMultilevel"/>
    <w:tmpl w:val="49442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C5E2720"/>
    <w:multiLevelType w:val="hybridMultilevel"/>
    <w:tmpl w:val="52482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C7C23A7"/>
    <w:multiLevelType w:val="hybridMultilevel"/>
    <w:tmpl w:val="2C8AF1EE"/>
    <w:lvl w:ilvl="0" w:tplc="E9EEDFA4">
      <w:start w:val="1"/>
      <w:numFmt w:val="lowerLetter"/>
      <w:suff w:val="space"/>
      <w:lvlText w:val="%1."/>
      <w:lvlJc w:val="left"/>
      <w:pPr>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15:restartNumberingAfterBreak="0">
    <w:nsid w:val="0C9D1E7B"/>
    <w:multiLevelType w:val="hybridMultilevel"/>
    <w:tmpl w:val="8D686CFE"/>
    <w:lvl w:ilvl="0" w:tplc="CA48CC3E">
      <w:start w:val="1"/>
      <w:numFmt w:val="upperRoman"/>
      <w:pStyle w:val="Heading1"/>
      <w:lvlText w:val="%1."/>
      <w:lvlJc w:val="left"/>
      <w:pPr>
        <w:ind w:left="3420" w:hanging="360"/>
      </w:pPr>
      <w:rPr>
        <w:rFonts w:hint="default"/>
        <w:b/>
        <w:i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0CCC3184"/>
    <w:multiLevelType w:val="hybridMultilevel"/>
    <w:tmpl w:val="7BC018C8"/>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D12213D"/>
    <w:multiLevelType w:val="hybridMultilevel"/>
    <w:tmpl w:val="B2E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DD7306A"/>
    <w:multiLevelType w:val="hybridMultilevel"/>
    <w:tmpl w:val="3A22933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E021D57"/>
    <w:multiLevelType w:val="hybridMultilevel"/>
    <w:tmpl w:val="74E8445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0E074552"/>
    <w:multiLevelType w:val="hybridMultilevel"/>
    <w:tmpl w:val="0C50C036"/>
    <w:lvl w:ilvl="0" w:tplc="3F540C10">
      <w:start w:val="2"/>
      <w:numFmt w:val="upperLetter"/>
      <w:lvlText w:val="%1."/>
      <w:lvlJc w:val="left"/>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E0A38AF"/>
    <w:multiLevelType w:val="hybridMultilevel"/>
    <w:tmpl w:val="7E02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E515F34"/>
    <w:multiLevelType w:val="hybridMultilevel"/>
    <w:tmpl w:val="86D66524"/>
    <w:lvl w:ilvl="0" w:tplc="84482922">
      <w:start w:val="1"/>
      <w:numFmt w:val="decimal"/>
      <w:lvlText w:val="%1."/>
      <w:lvlJc w:val="left"/>
      <w:pPr>
        <w:ind w:left="360" w:hanging="360"/>
      </w:pPr>
      <w:rPr>
        <w:rFonts w:hint="default"/>
        <w:sz w:val="22"/>
      </w:rPr>
    </w:lvl>
    <w:lvl w:ilvl="1" w:tplc="51906E2A">
      <w:start w:val="1"/>
      <w:numFmt w:val="lowerLetter"/>
      <w:lvlText w:val="%2."/>
      <w:lvlJc w:val="left"/>
      <w:pPr>
        <w:ind w:left="1080" w:hanging="360"/>
      </w:pPr>
      <w:rPr>
        <w:rFonts w:hint="default"/>
        <w:b w:val="0"/>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EE7590A"/>
    <w:multiLevelType w:val="hybridMultilevel"/>
    <w:tmpl w:val="D87A4358"/>
    <w:lvl w:ilvl="0" w:tplc="3F540C10">
      <w:start w:val="2"/>
      <w:numFmt w:val="upperLetter"/>
      <w:lvlText w:val="%1."/>
      <w:lvlJc w:val="left"/>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880CF7"/>
    <w:multiLevelType w:val="hybridMultilevel"/>
    <w:tmpl w:val="0A2A5B6A"/>
    <w:lvl w:ilvl="0" w:tplc="0CC2BE84">
      <w:start w:val="1"/>
      <w:numFmt w:val="decimal"/>
      <w:lvlText w:val="%1)"/>
      <w:lvlJc w:val="left"/>
      <w:pPr>
        <w:ind w:left="720" w:hanging="360"/>
      </w:pPr>
      <w:rPr>
        <w:rFonts w:hint="default"/>
        <w:b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6" w15:restartNumberingAfterBreak="0">
    <w:nsid w:val="0FCA58A7"/>
    <w:multiLevelType w:val="hybridMultilevel"/>
    <w:tmpl w:val="FB1AB0C4"/>
    <w:lvl w:ilvl="0" w:tplc="F468CB40">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0FD92E89"/>
    <w:multiLevelType w:val="hybridMultilevel"/>
    <w:tmpl w:val="0D8068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0FF31186"/>
    <w:multiLevelType w:val="hybridMultilevel"/>
    <w:tmpl w:val="C6A42C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04144CB"/>
    <w:multiLevelType w:val="hybridMultilevel"/>
    <w:tmpl w:val="A174871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1104D29"/>
    <w:multiLevelType w:val="hybridMultilevel"/>
    <w:tmpl w:val="23DAB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C14E42"/>
    <w:multiLevelType w:val="hybridMultilevel"/>
    <w:tmpl w:val="9E92D7CC"/>
    <w:lvl w:ilvl="0" w:tplc="0409000F">
      <w:start w:val="1"/>
      <w:numFmt w:val="decimal"/>
      <w:lvlText w:val="%1."/>
      <w:lvlJc w:val="left"/>
      <w:pPr>
        <w:tabs>
          <w:tab w:val="num" w:pos="360"/>
        </w:tabs>
        <w:ind w:left="360" w:hanging="360"/>
      </w:pPr>
    </w:lvl>
    <w:lvl w:ilvl="1" w:tplc="77AEB234">
      <w:start w:val="1"/>
      <w:numFmt w:val="bullet"/>
      <w:lvlText w:val=""/>
      <w:lvlJc w:val="left"/>
      <w:pPr>
        <w:tabs>
          <w:tab w:val="num" w:pos="1080"/>
        </w:tabs>
        <w:ind w:left="1080" w:hanging="360"/>
      </w:pPr>
      <w:rPr>
        <w:rFonts w:ascii="Symbol" w:hAnsi="Symbol" w:hint="default"/>
        <w:sz w:val="24"/>
      </w:rPr>
    </w:lvl>
    <w:lvl w:ilvl="2" w:tplc="77AEB234">
      <w:start w:val="1"/>
      <w:numFmt w:val="bullet"/>
      <w:lvlText w:val=""/>
      <w:lvlJc w:val="left"/>
      <w:pPr>
        <w:tabs>
          <w:tab w:val="num" w:pos="1980"/>
        </w:tabs>
        <w:ind w:left="1980" w:hanging="360"/>
      </w:pPr>
      <w:rPr>
        <w:rFonts w:ascii="Symbol" w:hAnsi="Symbol" w:hint="default"/>
        <w:sz w:val="24"/>
      </w:rPr>
    </w:lvl>
    <w:lvl w:ilvl="3" w:tplc="6520E1F4">
      <w:start w:val="1"/>
      <w:numFmt w:val="decimal"/>
      <w:lvlText w:val="%4."/>
      <w:lvlJc w:val="left"/>
      <w:pPr>
        <w:tabs>
          <w:tab w:val="num" w:pos="2520"/>
        </w:tabs>
        <w:ind w:left="2520" w:hanging="360"/>
      </w:pPr>
      <w:rPr>
        <w:rFonts w:ascii="Arial" w:eastAsia="Times New Roman" w:hAnsi="Arial" w:cs="Arial"/>
        <w:b w:val="0"/>
      </w:rPr>
    </w:lvl>
    <w:lvl w:ilvl="4" w:tplc="1EEE1B96">
      <w:start w:val="11"/>
      <w:numFmt w:val="upperLetter"/>
      <w:lvlText w:val="%5."/>
      <w:lvlJc w:val="left"/>
      <w:pPr>
        <w:tabs>
          <w:tab w:val="num" w:pos="3240"/>
        </w:tabs>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12950A86"/>
    <w:multiLevelType w:val="hybridMultilevel"/>
    <w:tmpl w:val="C0E6A998"/>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3293AB2"/>
    <w:multiLevelType w:val="hybridMultilevel"/>
    <w:tmpl w:val="EA3818F4"/>
    <w:lvl w:ilvl="0" w:tplc="B5728D66">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34323B2"/>
    <w:multiLevelType w:val="hybridMultilevel"/>
    <w:tmpl w:val="EC621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464685C"/>
    <w:multiLevelType w:val="hybridMultilevel"/>
    <w:tmpl w:val="39BC6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5115035"/>
    <w:multiLevelType w:val="hybridMultilevel"/>
    <w:tmpl w:val="85A2F848"/>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7" w15:restartNumberingAfterBreak="0">
    <w:nsid w:val="152159E1"/>
    <w:multiLevelType w:val="hybridMultilevel"/>
    <w:tmpl w:val="E2906C78"/>
    <w:lvl w:ilvl="0" w:tplc="9766B0B6">
      <w:start w:val="1"/>
      <w:numFmt w:val="decimal"/>
      <w:lvlText w:val="%1."/>
      <w:lvlJc w:val="left"/>
      <w:pPr>
        <w:ind w:left="360" w:hanging="360"/>
      </w:pPr>
      <w:rPr>
        <w:rFonts w:hint="default"/>
        <w:b w:val="0"/>
        <w:i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157860D6"/>
    <w:multiLevelType w:val="hybridMultilevel"/>
    <w:tmpl w:val="FBE4F22C"/>
    <w:lvl w:ilvl="0" w:tplc="F948E98A">
      <w:start w:val="1"/>
      <w:numFmt w:val="lowerLetter"/>
      <w:lvlText w:val="%1."/>
      <w:lvlJc w:val="left"/>
      <w:pPr>
        <w:tabs>
          <w:tab w:val="num" w:pos="1710"/>
        </w:tabs>
        <w:ind w:left="2070" w:hanging="360"/>
      </w:pPr>
      <w:rPr>
        <w:rFonts w:hint="default"/>
      </w:rPr>
    </w:lvl>
    <w:lvl w:ilvl="1" w:tplc="04090019">
      <w:start w:val="1"/>
      <w:numFmt w:val="lowerLetter"/>
      <w:lvlText w:val="%2."/>
      <w:lvlJc w:val="left"/>
      <w:pPr>
        <w:tabs>
          <w:tab w:val="num" w:pos="2430"/>
        </w:tabs>
        <w:ind w:left="2430" w:hanging="360"/>
      </w:pPr>
    </w:lvl>
    <w:lvl w:ilvl="2" w:tplc="36A8277E">
      <w:start w:val="1"/>
      <w:numFmt w:val="decimal"/>
      <w:lvlText w:val="%3."/>
      <w:lvlJc w:val="left"/>
      <w:pPr>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79" w15:restartNumberingAfterBreak="0">
    <w:nsid w:val="16F271F8"/>
    <w:multiLevelType w:val="multilevel"/>
    <w:tmpl w:val="526C613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0" w15:restartNumberingAfterBreak="0">
    <w:nsid w:val="172D563D"/>
    <w:multiLevelType w:val="hybridMultilevel"/>
    <w:tmpl w:val="467C8D38"/>
    <w:lvl w:ilvl="0" w:tplc="2DF695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2DF69578">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2DF69578">
      <w:start w:val="1"/>
      <w:numFmt w:val="bullet"/>
      <w:lvlText w:val=""/>
      <w:lvlJc w:val="left"/>
      <w:pPr>
        <w:tabs>
          <w:tab w:val="num" w:pos="1440"/>
        </w:tabs>
        <w:ind w:left="1440" w:hanging="360"/>
      </w:pPr>
      <w:rPr>
        <w:rFonts w:ascii="Symbol" w:hAnsi="Symbol" w:hint="default"/>
        <w:color w:val="auto"/>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81" w15:restartNumberingAfterBreak="0">
    <w:nsid w:val="18354E41"/>
    <w:multiLevelType w:val="hybridMultilevel"/>
    <w:tmpl w:val="ADC03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8442387"/>
    <w:multiLevelType w:val="hybridMultilevel"/>
    <w:tmpl w:val="3F8A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8EA6EE2"/>
    <w:multiLevelType w:val="multilevel"/>
    <w:tmpl w:val="5E9882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8F17F28"/>
    <w:multiLevelType w:val="hybridMultilevel"/>
    <w:tmpl w:val="FF82C0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9520B5C"/>
    <w:multiLevelType w:val="hybridMultilevel"/>
    <w:tmpl w:val="D480D948"/>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6" w15:restartNumberingAfterBreak="0">
    <w:nsid w:val="19743CD9"/>
    <w:multiLevelType w:val="hybridMultilevel"/>
    <w:tmpl w:val="243A1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1A0431DF"/>
    <w:multiLevelType w:val="hybridMultilevel"/>
    <w:tmpl w:val="955A20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A28263D"/>
    <w:multiLevelType w:val="hybridMultilevel"/>
    <w:tmpl w:val="7108A3D6"/>
    <w:lvl w:ilvl="0" w:tplc="F2DCA988">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AF676F1"/>
    <w:multiLevelType w:val="hybridMultilevel"/>
    <w:tmpl w:val="66E4D6AA"/>
    <w:lvl w:ilvl="0" w:tplc="F7C8792A">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1B43068B"/>
    <w:multiLevelType w:val="hybridMultilevel"/>
    <w:tmpl w:val="649C0F7E"/>
    <w:lvl w:ilvl="0" w:tplc="06A8CC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461276"/>
    <w:multiLevelType w:val="hybridMultilevel"/>
    <w:tmpl w:val="B7CE06DE"/>
    <w:lvl w:ilvl="0" w:tplc="D1E4D312">
      <w:start w:val="1"/>
      <w:numFmt w:val="lowerLetter"/>
      <w:lvlText w:val="%1."/>
      <w:lvlJc w:val="right"/>
      <w:pPr>
        <w:ind w:left="900" w:hanging="360"/>
      </w:pPr>
      <w:rPr>
        <w:rFonts w:ascii="Arial" w:eastAsia="Times New Roman" w:hAnsi="Arial"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1B4B4543"/>
    <w:multiLevelType w:val="hybridMultilevel"/>
    <w:tmpl w:val="39689AAA"/>
    <w:lvl w:ilvl="0" w:tplc="0409000F">
      <w:start w:val="1"/>
      <w:numFmt w:val="decimal"/>
      <w:lvlText w:val="%1."/>
      <w:lvlJc w:val="left"/>
      <w:pPr>
        <w:ind w:left="0" w:hanging="360"/>
      </w:p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3" w15:restartNumberingAfterBreak="0">
    <w:nsid w:val="1B523D4D"/>
    <w:multiLevelType w:val="hybridMultilevel"/>
    <w:tmpl w:val="9ABA822E"/>
    <w:lvl w:ilvl="0" w:tplc="06A8CC64">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ind w:left="1440" w:hanging="360"/>
      </w:pPr>
    </w:lvl>
    <w:lvl w:ilvl="2" w:tplc="1458D918">
      <w:start w:val="1"/>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80453A"/>
    <w:multiLevelType w:val="hybridMultilevel"/>
    <w:tmpl w:val="0F4C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B8E58EB"/>
    <w:multiLevelType w:val="hybridMultilevel"/>
    <w:tmpl w:val="5176B6D6"/>
    <w:lvl w:ilvl="0" w:tplc="4C4A207A">
      <w:start w:val="1"/>
      <w:numFmt w:val="bullet"/>
      <w:lvlText w:val=""/>
      <w:lvlJc w:val="left"/>
      <w:pPr>
        <w:tabs>
          <w:tab w:val="num" w:pos="360"/>
        </w:tabs>
        <w:ind w:left="360" w:hanging="360"/>
      </w:pPr>
      <w:rPr>
        <w:rFonts w:ascii="Symbol" w:hAnsi="Symbol" w:hint="default"/>
        <w:color w:val="auto"/>
      </w:rPr>
    </w:lvl>
    <w:lvl w:ilvl="1" w:tplc="8D76700A">
      <w:start w:val="1"/>
      <w:numFmt w:val="lowerLetter"/>
      <w:lvlText w:val="%2."/>
      <w:lvlJc w:val="left"/>
      <w:pPr>
        <w:tabs>
          <w:tab w:val="num" w:pos="-1080"/>
        </w:tabs>
        <w:ind w:left="-1008" w:hanging="432"/>
      </w:pPr>
      <w:rPr>
        <w:rFonts w:hint="default"/>
        <w:b w:val="0"/>
        <w:i w:val="0"/>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96" w15:restartNumberingAfterBreak="0">
    <w:nsid w:val="1C424668"/>
    <w:multiLevelType w:val="hybridMultilevel"/>
    <w:tmpl w:val="8E061650"/>
    <w:lvl w:ilvl="0" w:tplc="04090003">
      <w:start w:val="1"/>
      <w:numFmt w:val="bullet"/>
      <w:lvlText w:val="o"/>
      <w:lvlJc w:val="left"/>
      <w:pPr>
        <w:tabs>
          <w:tab w:val="num" w:pos="1080"/>
        </w:tabs>
        <w:ind w:left="1152" w:hanging="432"/>
      </w:pPr>
      <w:rPr>
        <w:rFonts w:ascii="Courier New" w:hAnsi="Courier New" w:cs="Courier New" w:hint="default"/>
        <w:b w:val="0"/>
        <w:i w:val="0"/>
      </w:r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97" w15:restartNumberingAfterBreak="0">
    <w:nsid w:val="1D7A0084"/>
    <w:multiLevelType w:val="hybridMultilevel"/>
    <w:tmpl w:val="D3389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D987E00"/>
    <w:multiLevelType w:val="hybridMultilevel"/>
    <w:tmpl w:val="32E60212"/>
    <w:lvl w:ilvl="0" w:tplc="04090019">
      <w:start w:val="1"/>
      <w:numFmt w:val="lowerLetter"/>
      <w:lvlText w:val="%1."/>
      <w:lvlJc w:val="left"/>
      <w:pPr>
        <w:ind w:left="72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E75132B"/>
    <w:multiLevelType w:val="hybridMultilevel"/>
    <w:tmpl w:val="FE5A8C24"/>
    <w:lvl w:ilvl="0" w:tplc="4C4A20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0" w15:restartNumberingAfterBreak="0">
    <w:nsid w:val="1E777670"/>
    <w:multiLevelType w:val="hybridMultilevel"/>
    <w:tmpl w:val="D8249DE2"/>
    <w:lvl w:ilvl="0" w:tplc="609E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8472CD"/>
    <w:multiLevelType w:val="hybridMultilevel"/>
    <w:tmpl w:val="7B90BB06"/>
    <w:lvl w:ilvl="0" w:tplc="2D685390">
      <w:start w:val="1"/>
      <w:numFmt w:val="lowerLetter"/>
      <w:lvlText w:val="(%1)"/>
      <w:lvlJc w:val="left"/>
      <w:pPr>
        <w:tabs>
          <w:tab w:val="num" w:pos="-3675"/>
        </w:tabs>
        <w:ind w:left="-3675" w:hanging="375"/>
      </w:pPr>
      <w:rPr>
        <w:rFonts w:hint="default"/>
        <w:b w:val="0"/>
        <w:i w:val="0"/>
      </w:rPr>
    </w:lvl>
    <w:lvl w:ilvl="1" w:tplc="04090019">
      <w:start w:val="1"/>
      <w:numFmt w:val="lowerLetter"/>
      <w:lvlText w:val="%2."/>
      <w:lvlJc w:val="left"/>
      <w:pPr>
        <w:tabs>
          <w:tab w:val="num" w:pos="-5040"/>
        </w:tabs>
        <w:ind w:left="-504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440"/>
        </w:tabs>
        <w:ind w:left="-1440" w:hanging="360"/>
      </w:pPr>
    </w:lvl>
    <w:lvl w:ilvl="7" w:tplc="04090019">
      <w:start w:val="1"/>
      <w:numFmt w:val="lowerLetter"/>
      <w:lvlText w:val="%8."/>
      <w:lvlJc w:val="left"/>
      <w:pPr>
        <w:tabs>
          <w:tab w:val="num" w:pos="-720"/>
        </w:tabs>
        <w:ind w:left="-720" w:hanging="360"/>
      </w:pPr>
    </w:lvl>
    <w:lvl w:ilvl="8" w:tplc="4F1C73B2">
      <w:start w:val="1"/>
      <w:numFmt w:val="decimal"/>
      <w:lvlText w:val="%9."/>
      <w:lvlJc w:val="left"/>
      <w:pPr>
        <w:tabs>
          <w:tab w:val="num" w:pos="180"/>
        </w:tabs>
        <w:ind w:left="180" w:hanging="360"/>
      </w:pPr>
      <w:rPr>
        <w:rFonts w:hint="default"/>
        <w:b w:val="0"/>
        <w:i w:val="0"/>
      </w:rPr>
    </w:lvl>
  </w:abstractNum>
  <w:abstractNum w:abstractNumId="102" w15:restartNumberingAfterBreak="0">
    <w:nsid w:val="1F495DB1"/>
    <w:multiLevelType w:val="hybridMultilevel"/>
    <w:tmpl w:val="7DB616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1F5958DF"/>
    <w:multiLevelType w:val="hybridMultilevel"/>
    <w:tmpl w:val="020CEBD8"/>
    <w:lvl w:ilvl="0" w:tplc="04090019">
      <w:start w:val="1"/>
      <w:numFmt w:val="lowerLetter"/>
      <w:lvlText w:val="%1."/>
      <w:lvlJc w:val="left"/>
      <w:pPr>
        <w:tabs>
          <w:tab w:val="num" w:pos="1095"/>
        </w:tabs>
        <w:ind w:left="1095" w:hanging="375"/>
      </w:pPr>
      <w:rPr>
        <w:rFonts w:hint="default"/>
        <w:b w:val="0"/>
        <w:i w:val="0"/>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19">
      <w:start w:val="1"/>
      <w:numFmt w:val="lowerLetter"/>
      <w:lvlText w:val="%4."/>
      <w:lvlJc w:val="left"/>
      <w:pPr>
        <w:tabs>
          <w:tab w:val="num" w:pos="720"/>
        </w:tabs>
        <w:ind w:left="720" w:hanging="360"/>
      </w:pPr>
    </w:lvl>
    <w:lvl w:ilvl="4" w:tplc="04090019">
      <w:start w:val="1"/>
      <w:numFmt w:val="lowerLetter"/>
      <w:lvlText w:val="%5."/>
      <w:lvlJc w:val="left"/>
      <w:pPr>
        <w:tabs>
          <w:tab w:val="num" w:pos="1890"/>
        </w:tabs>
        <w:ind w:left="1890" w:hanging="360"/>
      </w:pPr>
    </w:lvl>
    <w:lvl w:ilvl="5" w:tplc="0409001B">
      <w:start w:val="1"/>
      <w:numFmt w:val="lowerRoman"/>
      <w:lvlText w:val="%6."/>
      <w:lvlJc w:val="right"/>
      <w:pPr>
        <w:tabs>
          <w:tab w:val="num" w:pos="2610"/>
        </w:tabs>
        <w:ind w:left="2610" w:hanging="180"/>
      </w:pPr>
    </w:lvl>
    <w:lvl w:ilvl="6" w:tplc="DC507216">
      <w:start w:val="1"/>
      <w:numFmt w:val="decimal"/>
      <w:lvlText w:val="%7."/>
      <w:lvlJc w:val="left"/>
      <w:pPr>
        <w:tabs>
          <w:tab w:val="num" w:pos="3330"/>
        </w:tabs>
        <w:ind w:left="3330" w:hanging="360"/>
      </w:pPr>
      <w:rPr>
        <w:rFonts w:ascii="Arial" w:hAnsi="Arial" w:cs="Arial" w:hint="default"/>
        <w:b w:val="0"/>
        <w:sz w:val="22"/>
        <w:szCs w:val="22"/>
      </w:rPr>
    </w:lvl>
    <w:lvl w:ilvl="7" w:tplc="04090019">
      <w:start w:val="1"/>
      <w:numFmt w:val="lowerLetter"/>
      <w:lvlText w:val="%8."/>
      <w:lvlJc w:val="left"/>
      <w:pPr>
        <w:tabs>
          <w:tab w:val="num" w:pos="4050"/>
        </w:tabs>
        <w:ind w:left="4050" w:hanging="360"/>
      </w:pPr>
    </w:lvl>
    <w:lvl w:ilvl="8" w:tplc="4F1C73B2">
      <w:start w:val="1"/>
      <w:numFmt w:val="decimal"/>
      <w:lvlText w:val="%9."/>
      <w:lvlJc w:val="left"/>
      <w:pPr>
        <w:tabs>
          <w:tab w:val="num" w:pos="4950"/>
        </w:tabs>
        <w:ind w:left="4950" w:hanging="360"/>
      </w:pPr>
      <w:rPr>
        <w:rFonts w:hint="default"/>
        <w:b w:val="0"/>
        <w:i w:val="0"/>
      </w:rPr>
    </w:lvl>
  </w:abstractNum>
  <w:abstractNum w:abstractNumId="104" w15:restartNumberingAfterBreak="0">
    <w:nsid w:val="1F6112DB"/>
    <w:multiLevelType w:val="hybridMultilevel"/>
    <w:tmpl w:val="348AE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1F7156CE"/>
    <w:multiLevelType w:val="hybridMultilevel"/>
    <w:tmpl w:val="EE4C5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1F787434"/>
    <w:multiLevelType w:val="hybridMultilevel"/>
    <w:tmpl w:val="1AEE6A62"/>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20311F04"/>
    <w:multiLevelType w:val="hybridMultilevel"/>
    <w:tmpl w:val="9E908530"/>
    <w:lvl w:ilvl="0" w:tplc="04090011">
      <w:start w:val="1"/>
      <w:numFmt w:val="decimal"/>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0E3635D"/>
    <w:multiLevelType w:val="hybridMultilevel"/>
    <w:tmpl w:val="273A5172"/>
    <w:lvl w:ilvl="0" w:tplc="A2A64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20F17749"/>
    <w:multiLevelType w:val="hybridMultilevel"/>
    <w:tmpl w:val="7AC418EE"/>
    <w:lvl w:ilvl="0" w:tplc="1E32AABC">
      <w:start w:val="1"/>
      <w:numFmt w:val="lowerLetter"/>
      <w:suff w:val="space"/>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20F22D33"/>
    <w:multiLevelType w:val="hybridMultilevel"/>
    <w:tmpl w:val="555E7A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216D7B8C"/>
    <w:multiLevelType w:val="hybridMultilevel"/>
    <w:tmpl w:val="FD24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218105A1"/>
    <w:multiLevelType w:val="hybridMultilevel"/>
    <w:tmpl w:val="08B8D17A"/>
    <w:lvl w:ilvl="0" w:tplc="2DF695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2DF69578">
      <w:start w:val="1"/>
      <w:numFmt w:val="bullet"/>
      <w:lvlText w:val=""/>
      <w:lvlJc w:val="left"/>
      <w:pPr>
        <w:tabs>
          <w:tab w:val="num" w:pos="-720"/>
        </w:tabs>
        <w:ind w:left="-720" w:hanging="360"/>
      </w:pPr>
      <w:rPr>
        <w:rFonts w:ascii="Symbol" w:hAnsi="Symbol"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2DF69578">
      <w:start w:val="1"/>
      <w:numFmt w:val="bullet"/>
      <w:lvlText w:val=""/>
      <w:lvlJc w:val="left"/>
      <w:pPr>
        <w:tabs>
          <w:tab w:val="num" w:pos="1440"/>
        </w:tabs>
        <w:ind w:left="1440" w:hanging="360"/>
      </w:pPr>
      <w:rPr>
        <w:rFonts w:ascii="Symbol" w:hAnsi="Symbol" w:hint="default"/>
        <w:color w:val="auto"/>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13" w15:restartNumberingAfterBreak="0">
    <w:nsid w:val="21B550F1"/>
    <w:multiLevelType w:val="hybridMultilevel"/>
    <w:tmpl w:val="C49058C0"/>
    <w:lvl w:ilvl="0" w:tplc="0E704E5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22100A0"/>
    <w:multiLevelType w:val="hybridMultilevel"/>
    <w:tmpl w:val="2E583ABC"/>
    <w:lvl w:ilvl="0" w:tplc="942CF150">
      <w:start w:val="1"/>
      <w:numFmt w:val="upperLetter"/>
      <w:pStyle w:val="Heading2"/>
      <w:lvlText w:val="%1."/>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2C35434"/>
    <w:multiLevelType w:val="hybridMultilevel"/>
    <w:tmpl w:val="2500F1F8"/>
    <w:lvl w:ilvl="0" w:tplc="507C0E40">
      <w:start w:val="1"/>
      <w:numFmt w:val="decimal"/>
      <w:lvlText w:val="(%1)"/>
      <w:lvlJc w:val="left"/>
      <w:pPr>
        <w:ind w:left="840" w:hanging="360"/>
      </w:pPr>
      <w:rPr>
        <w:rFonts w:hint="default"/>
        <w:w w:val="99"/>
        <w:lang w:val="en-US" w:eastAsia="en-US" w:bidi="en-US"/>
      </w:rPr>
    </w:lvl>
    <w:lvl w:ilvl="1" w:tplc="29806092">
      <w:start w:val="1"/>
      <w:numFmt w:val="decimal"/>
      <w:lvlText w:val="(%2)"/>
      <w:lvlJc w:val="left"/>
      <w:pPr>
        <w:ind w:left="1200" w:hanging="432"/>
      </w:pPr>
      <w:rPr>
        <w:rFonts w:hint="default"/>
        <w:strike/>
        <w:spacing w:val="-28"/>
        <w:w w:val="99"/>
        <w:lang w:val="en-US" w:eastAsia="en-US" w:bidi="en-US"/>
      </w:rPr>
    </w:lvl>
    <w:lvl w:ilvl="2" w:tplc="448E8D5E">
      <w:numFmt w:val="bullet"/>
      <w:lvlText w:val="•"/>
      <w:lvlJc w:val="left"/>
      <w:pPr>
        <w:ind w:left="2333" w:hanging="432"/>
      </w:pPr>
      <w:rPr>
        <w:rFonts w:hint="default"/>
        <w:lang w:val="en-US" w:eastAsia="en-US" w:bidi="en-US"/>
      </w:rPr>
    </w:lvl>
    <w:lvl w:ilvl="3" w:tplc="D4DCB992">
      <w:numFmt w:val="bullet"/>
      <w:lvlText w:val="•"/>
      <w:lvlJc w:val="left"/>
      <w:pPr>
        <w:ind w:left="3466" w:hanging="432"/>
      </w:pPr>
      <w:rPr>
        <w:rFonts w:hint="default"/>
        <w:lang w:val="en-US" w:eastAsia="en-US" w:bidi="en-US"/>
      </w:rPr>
    </w:lvl>
    <w:lvl w:ilvl="4" w:tplc="893A1CF0">
      <w:numFmt w:val="bullet"/>
      <w:lvlText w:val="•"/>
      <w:lvlJc w:val="left"/>
      <w:pPr>
        <w:ind w:left="4600" w:hanging="432"/>
      </w:pPr>
      <w:rPr>
        <w:rFonts w:hint="default"/>
        <w:lang w:val="en-US" w:eastAsia="en-US" w:bidi="en-US"/>
      </w:rPr>
    </w:lvl>
    <w:lvl w:ilvl="5" w:tplc="777E9938">
      <w:numFmt w:val="bullet"/>
      <w:lvlText w:val="•"/>
      <w:lvlJc w:val="left"/>
      <w:pPr>
        <w:ind w:left="5733" w:hanging="432"/>
      </w:pPr>
      <w:rPr>
        <w:rFonts w:hint="default"/>
        <w:lang w:val="en-US" w:eastAsia="en-US" w:bidi="en-US"/>
      </w:rPr>
    </w:lvl>
    <w:lvl w:ilvl="6" w:tplc="78E686C2">
      <w:numFmt w:val="bullet"/>
      <w:lvlText w:val="•"/>
      <w:lvlJc w:val="left"/>
      <w:pPr>
        <w:ind w:left="6866" w:hanging="432"/>
      </w:pPr>
      <w:rPr>
        <w:rFonts w:hint="default"/>
        <w:lang w:val="en-US" w:eastAsia="en-US" w:bidi="en-US"/>
      </w:rPr>
    </w:lvl>
    <w:lvl w:ilvl="7" w:tplc="2D744A30">
      <w:numFmt w:val="bullet"/>
      <w:lvlText w:val="•"/>
      <w:lvlJc w:val="left"/>
      <w:pPr>
        <w:ind w:left="8000" w:hanging="432"/>
      </w:pPr>
      <w:rPr>
        <w:rFonts w:hint="default"/>
        <w:lang w:val="en-US" w:eastAsia="en-US" w:bidi="en-US"/>
      </w:rPr>
    </w:lvl>
    <w:lvl w:ilvl="8" w:tplc="64127ABA">
      <w:numFmt w:val="bullet"/>
      <w:lvlText w:val="•"/>
      <w:lvlJc w:val="left"/>
      <w:pPr>
        <w:ind w:left="9133" w:hanging="432"/>
      </w:pPr>
      <w:rPr>
        <w:rFonts w:hint="default"/>
        <w:lang w:val="en-US" w:eastAsia="en-US" w:bidi="en-US"/>
      </w:rPr>
    </w:lvl>
  </w:abstractNum>
  <w:abstractNum w:abstractNumId="116" w15:restartNumberingAfterBreak="0">
    <w:nsid w:val="22FB22C2"/>
    <w:multiLevelType w:val="hybridMultilevel"/>
    <w:tmpl w:val="2C460936"/>
    <w:lvl w:ilvl="0" w:tplc="34B8FD5A">
      <w:start w:val="1"/>
      <w:numFmt w:val="lowerLetter"/>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3913303"/>
    <w:multiLevelType w:val="hybridMultilevel"/>
    <w:tmpl w:val="4DC6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4674C81"/>
    <w:multiLevelType w:val="hybridMultilevel"/>
    <w:tmpl w:val="502E6226"/>
    <w:lvl w:ilvl="0" w:tplc="04090019">
      <w:start w:val="1"/>
      <w:numFmt w:val="lowerLetter"/>
      <w:lvlText w:val="%1."/>
      <w:lvlJc w:val="left"/>
      <w:pPr>
        <w:ind w:left="720" w:hanging="360"/>
      </w:pPr>
    </w:lvl>
    <w:lvl w:ilvl="1" w:tplc="D38415C4">
      <w:start w:val="1"/>
      <w:numFmt w:val="lowerRoman"/>
      <w:lvlText w:val="%2."/>
      <w:lvlJc w:val="right"/>
      <w:pPr>
        <w:ind w:left="1008" w:hanging="198"/>
      </w:pPr>
      <w:rPr>
        <w:rFonts w:hint="default"/>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52379B0"/>
    <w:multiLevelType w:val="hybridMultilevel"/>
    <w:tmpl w:val="2DD6D6F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54577D3"/>
    <w:multiLevelType w:val="hybridMultilevel"/>
    <w:tmpl w:val="7A30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25806057"/>
    <w:multiLevelType w:val="hybridMultilevel"/>
    <w:tmpl w:val="91FA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259E4F30"/>
    <w:multiLevelType w:val="hybridMultilevel"/>
    <w:tmpl w:val="5196414E"/>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3" w15:restartNumberingAfterBreak="0">
    <w:nsid w:val="267226CF"/>
    <w:multiLevelType w:val="hybridMultilevel"/>
    <w:tmpl w:val="DFE626FA"/>
    <w:lvl w:ilvl="0" w:tplc="0409000F">
      <w:start w:val="1"/>
      <w:numFmt w:val="decimal"/>
      <w:lvlText w:val="%1."/>
      <w:lvlJc w:val="left"/>
      <w:pPr>
        <w:ind w:left="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4" w15:restartNumberingAfterBreak="0">
    <w:nsid w:val="26C926D0"/>
    <w:multiLevelType w:val="hybridMultilevel"/>
    <w:tmpl w:val="89224C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28271938"/>
    <w:multiLevelType w:val="hybridMultilevel"/>
    <w:tmpl w:val="667E78C8"/>
    <w:lvl w:ilvl="0" w:tplc="4C4A2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6" w15:restartNumberingAfterBreak="0">
    <w:nsid w:val="28307CA1"/>
    <w:multiLevelType w:val="hybridMultilevel"/>
    <w:tmpl w:val="18302E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83408A3"/>
    <w:multiLevelType w:val="hybridMultilevel"/>
    <w:tmpl w:val="8996BA0C"/>
    <w:lvl w:ilvl="0" w:tplc="7482FA2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28BE48F4"/>
    <w:multiLevelType w:val="hybridMultilevel"/>
    <w:tmpl w:val="FA28600C"/>
    <w:lvl w:ilvl="0" w:tplc="145452E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29D176FC"/>
    <w:multiLevelType w:val="hybridMultilevel"/>
    <w:tmpl w:val="E26ABC04"/>
    <w:lvl w:ilvl="0" w:tplc="04090017">
      <w:start w:val="1"/>
      <w:numFmt w:val="lowerLetter"/>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2AAA7177"/>
    <w:multiLevelType w:val="hybridMultilevel"/>
    <w:tmpl w:val="6FF68F1C"/>
    <w:lvl w:ilvl="0" w:tplc="0E704E50">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15:restartNumberingAfterBreak="0">
    <w:nsid w:val="2B1050BA"/>
    <w:multiLevelType w:val="hybridMultilevel"/>
    <w:tmpl w:val="4E9C4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B616913"/>
    <w:multiLevelType w:val="hybridMultilevel"/>
    <w:tmpl w:val="90A8FA5E"/>
    <w:lvl w:ilvl="0" w:tplc="4734F3A2">
      <w:start w:val="2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C527C3D"/>
    <w:multiLevelType w:val="hybridMultilevel"/>
    <w:tmpl w:val="E2D23700"/>
    <w:lvl w:ilvl="0" w:tplc="B6D46DCA">
      <w:start w:val="4"/>
      <w:numFmt w:val="lowerLetter"/>
      <w:lvlText w:val="%1."/>
      <w:lvlJc w:val="left"/>
      <w:pPr>
        <w:tabs>
          <w:tab w:val="num" w:pos="27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43BCED60">
      <w:start w:val="1"/>
      <w:numFmt w:val="decimal"/>
      <w:lvlText w:val="%3."/>
      <w:lvlJc w:val="left"/>
      <w:pPr>
        <w:ind w:left="81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2C6A0CCE"/>
    <w:multiLevelType w:val="hybridMultilevel"/>
    <w:tmpl w:val="8D464260"/>
    <w:lvl w:ilvl="0" w:tplc="DA441732">
      <w:start w:val="1"/>
      <w:numFmt w:val="decimal"/>
      <w:pStyle w:val="Heading3"/>
      <w:lvlText w:val="%1."/>
      <w:lvlJc w:val="left"/>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78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234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8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260" w:hanging="180"/>
      </w:pPr>
    </w:lvl>
  </w:abstractNum>
  <w:abstractNum w:abstractNumId="135" w15:restartNumberingAfterBreak="0">
    <w:nsid w:val="2D333F5C"/>
    <w:multiLevelType w:val="hybridMultilevel"/>
    <w:tmpl w:val="D5BE5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E070940"/>
    <w:multiLevelType w:val="hybridMultilevel"/>
    <w:tmpl w:val="124401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2E29822D"/>
    <w:multiLevelType w:val="hybridMultilevel"/>
    <w:tmpl w:val="B7669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2E9A0B2B"/>
    <w:multiLevelType w:val="hybridMultilevel"/>
    <w:tmpl w:val="48868C1E"/>
    <w:lvl w:ilvl="0" w:tplc="0409000F">
      <w:start w:val="1"/>
      <w:numFmt w:val="decimal"/>
      <w:lvlText w:val="%1."/>
      <w:lvlJc w:val="left"/>
      <w:pPr>
        <w:tabs>
          <w:tab w:val="num" w:pos="720"/>
        </w:tabs>
        <w:ind w:left="720" w:hanging="360"/>
      </w:pPr>
      <w:rPr>
        <w:rFonts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2F20213D"/>
    <w:multiLevelType w:val="multilevel"/>
    <w:tmpl w:val="AABA18EE"/>
    <w:lvl w:ilvl="0">
      <w:start w:val="1"/>
      <w:numFmt w:val="lowerLetter"/>
      <w:suff w:val="space"/>
      <w:lvlText w:val="%1."/>
      <w:lvlJc w:val="left"/>
      <w:pPr>
        <w:ind w:left="360" w:firstLine="0"/>
      </w:pPr>
      <w:rPr>
        <w:rFonts w:ascii="Arial" w:eastAsia="Times New Roman" w:hAnsi="Arial" w:cs="Aria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2FA801D0"/>
    <w:multiLevelType w:val="hybridMultilevel"/>
    <w:tmpl w:val="375ADF12"/>
    <w:lvl w:ilvl="0" w:tplc="9E769922">
      <w:numFmt w:val="bullet"/>
      <w:suff w:val="space"/>
      <w:lvlText w:val=""/>
      <w:lvlJc w:val="left"/>
      <w:pPr>
        <w:ind w:left="822" w:hanging="360"/>
      </w:pPr>
      <w:rPr>
        <w:rFonts w:ascii="Symbol" w:eastAsia="Symbol" w:hAnsi="Symbol" w:cs="Symbol" w:hint="default"/>
        <w:w w:val="99"/>
        <w:sz w:val="22"/>
        <w:szCs w:val="22"/>
      </w:rPr>
    </w:lvl>
    <w:lvl w:ilvl="1" w:tplc="E848AEFC">
      <w:numFmt w:val="bullet"/>
      <w:lvlText w:val="•"/>
      <w:lvlJc w:val="left"/>
      <w:pPr>
        <w:ind w:left="1475" w:hanging="360"/>
      </w:pPr>
      <w:rPr>
        <w:rFonts w:hint="default"/>
      </w:rPr>
    </w:lvl>
    <w:lvl w:ilvl="2" w:tplc="8F92546A">
      <w:numFmt w:val="bullet"/>
      <w:lvlText w:val="•"/>
      <w:lvlJc w:val="left"/>
      <w:pPr>
        <w:ind w:left="2130" w:hanging="360"/>
      </w:pPr>
      <w:rPr>
        <w:rFonts w:hint="default"/>
      </w:rPr>
    </w:lvl>
    <w:lvl w:ilvl="3" w:tplc="D01EBB42">
      <w:numFmt w:val="bullet"/>
      <w:lvlText w:val="•"/>
      <w:lvlJc w:val="left"/>
      <w:pPr>
        <w:ind w:left="2785" w:hanging="360"/>
      </w:pPr>
      <w:rPr>
        <w:rFonts w:hint="default"/>
      </w:rPr>
    </w:lvl>
    <w:lvl w:ilvl="4" w:tplc="8CAC2FC4">
      <w:numFmt w:val="bullet"/>
      <w:lvlText w:val="•"/>
      <w:lvlJc w:val="left"/>
      <w:pPr>
        <w:ind w:left="3440" w:hanging="360"/>
      </w:pPr>
      <w:rPr>
        <w:rFonts w:hint="default"/>
      </w:rPr>
    </w:lvl>
    <w:lvl w:ilvl="5" w:tplc="F3FC9926">
      <w:numFmt w:val="bullet"/>
      <w:lvlText w:val="•"/>
      <w:lvlJc w:val="left"/>
      <w:pPr>
        <w:ind w:left="4095" w:hanging="360"/>
      </w:pPr>
      <w:rPr>
        <w:rFonts w:hint="default"/>
      </w:rPr>
    </w:lvl>
    <w:lvl w:ilvl="6" w:tplc="AF2EE9CC">
      <w:numFmt w:val="bullet"/>
      <w:lvlText w:val="•"/>
      <w:lvlJc w:val="left"/>
      <w:pPr>
        <w:ind w:left="4750" w:hanging="360"/>
      </w:pPr>
      <w:rPr>
        <w:rFonts w:hint="default"/>
      </w:rPr>
    </w:lvl>
    <w:lvl w:ilvl="7" w:tplc="B8AAC8F0">
      <w:numFmt w:val="bullet"/>
      <w:lvlText w:val="•"/>
      <w:lvlJc w:val="left"/>
      <w:pPr>
        <w:ind w:left="5405" w:hanging="360"/>
      </w:pPr>
      <w:rPr>
        <w:rFonts w:hint="default"/>
      </w:rPr>
    </w:lvl>
    <w:lvl w:ilvl="8" w:tplc="5A7E0932">
      <w:numFmt w:val="bullet"/>
      <w:lvlText w:val="•"/>
      <w:lvlJc w:val="left"/>
      <w:pPr>
        <w:ind w:left="6060" w:hanging="360"/>
      </w:pPr>
      <w:rPr>
        <w:rFonts w:hint="default"/>
      </w:rPr>
    </w:lvl>
  </w:abstractNum>
  <w:abstractNum w:abstractNumId="141" w15:restartNumberingAfterBreak="0">
    <w:nsid w:val="30154F22"/>
    <w:multiLevelType w:val="hybridMultilevel"/>
    <w:tmpl w:val="23781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302BA600"/>
    <w:multiLevelType w:val="hybridMultilevel"/>
    <w:tmpl w:val="BE5ACF49"/>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305C6C88"/>
    <w:multiLevelType w:val="hybridMultilevel"/>
    <w:tmpl w:val="8154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0E44ADA"/>
    <w:multiLevelType w:val="hybridMultilevel"/>
    <w:tmpl w:val="9DB46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30F30F1B"/>
    <w:multiLevelType w:val="hybridMultilevel"/>
    <w:tmpl w:val="3FBA322E"/>
    <w:lvl w:ilvl="0" w:tplc="29B21AAE">
      <w:start w:val="1"/>
      <w:numFmt w:val="decimal"/>
      <w:lvlText w:val="(%1)"/>
      <w:lvlJc w:val="left"/>
      <w:pPr>
        <w:ind w:left="120" w:hanging="360"/>
      </w:pPr>
      <w:rPr>
        <w:rFonts w:ascii="Arial" w:eastAsia="Arial" w:hAnsi="Arial" w:cs="Arial" w:hint="default"/>
        <w:spacing w:val="-1"/>
        <w:w w:val="100"/>
        <w:sz w:val="24"/>
        <w:szCs w:val="24"/>
        <w:lang w:val="en-US" w:eastAsia="en-US" w:bidi="en-US"/>
      </w:rPr>
    </w:lvl>
    <w:lvl w:ilvl="1" w:tplc="30FCB7FA">
      <w:numFmt w:val="bullet"/>
      <w:lvlText w:val="•"/>
      <w:lvlJc w:val="left"/>
      <w:pPr>
        <w:ind w:left="1068" w:hanging="360"/>
      </w:pPr>
      <w:rPr>
        <w:rFonts w:hint="default"/>
        <w:lang w:val="en-US" w:eastAsia="en-US" w:bidi="en-US"/>
      </w:rPr>
    </w:lvl>
    <w:lvl w:ilvl="2" w:tplc="868AD7AE">
      <w:numFmt w:val="bullet"/>
      <w:lvlText w:val="•"/>
      <w:lvlJc w:val="left"/>
      <w:pPr>
        <w:ind w:left="2016" w:hanging="360"/>
      </w:pPr>
      <w:rPr>
        <w:rFonts w:hint="default"/>
        <w:lang w:val="en-US" w:eastAsia="en-US" w:bidi="en-US"/>
      </w:rPr>
    </w:lvl>
    <w:lvl w:ilvl="3" w:tplc="CF6E24CC">
      <w:numFmt w:val="bullet"/>
      <w:lvlText w:val="•"/>
      <w:lvlJc w:val="left"/>
      <w:pPr>
        <w:ind w:left="2964" w:hanging="360"/>
      </w:pPr>
      <w:rPr>
        <w:rFonts w:hint="default"/>
        <w:lang w:val="en-US" w:eastAsia="en-US" w:bidi="en-US"/>
      </w:rPr>
    </w:lvl>
    <w:lvl w:ilvl="4" w:tplc="109A2E56">
      <w:numFmt w:val="bullet"/>
      <w:lvlText w:val="•"/>
      <w:lvlJc w:val="left"/>
      <w:pPr>
        <w:ind w:left="3912" w:hanging="360"/>
      </w:pPr>
      <w:rPr>
        <w:rFonts w:hint="default"/>
        <w:lang w:val="en-US" w:eastAsia="en-US" w:bidi="en-US"/>
      </w:rPr>
    </w:lvl>
    <w:lvl w:ilvl="5" w:tplc="09681C26">
      <w:numFmt w:val="bullet"/>
      <w:lvlText w:val="•"/>
      <w:lvlJc w:val="left"/>
      <w:pPr>
        <w:ind w:left="4860" w:hanging="360"/>
      </w:pPr>
      <w:rPr>
        <w:rFonts w:hint="default"/>
        <w:lang w:val="en-US" w:eastAsia="en-US" w:bidi="en-US"/>
      </w:rPr>
    </w:lvl>
    <w:lvl w:ilvl="6" w:tplc="44CA5FA8">
      <w:numFmt w:val="bullet"/>
      <w:lvlText w:val="•"/>
      <w:lvlJc w:val="left"/>
      <w:pPr>
        <w:ind w:left="5808" w:hanging="360"/>
      </w:pPr>
      <w:rPr>
        <w:rFonts w:hint="default"/>
        <w:lang w:val="en-US" w:eastAsia="en-US" w:bidi="en-US"/>
      </w:rPr>
    </w:lvl>
    <w:lvl w:ilvl="7" w:tplc="144637CC">
      <w:numFmt w:val="bullet"/>
      <w:lvlText w:val="•"/>
      <w:lvlJc w:val="left"/>
      <w:pPr>
        <w:ind w:left="6756" w:hanging="360"/>
      </w:pPr>
      <w:rPr>
        <w:rFonts w:hint="default"/>
        <w:lang w:val="en-US" w:eastAsia="en-US" w:bidi="en-US"/>
      </w:rPr>
    </w:lvl>
    <w:lvl w:ilvl="8" w:tplc="01A45A26">
      <w:numFmt w:val="bullet"/>
      <w:lvlText w:val="•"/>
      <w:lvlJc w:val="left"/>
      <w:pPr>
        <w:ind w:left="7704" w:hanging="360"/>
      </w:pPr>
      <w:rPr>
        <w:rFonts w:hint="default"/>
        <w:lang w:val="en-US" w:eastAsia="en-US" w:bidi="en-US"/>
      </w:rPr>
    </w:lvl>
  </w:abstractNum>
  <w:abstractNum w:abstractNumId="146" w15:restartNumberingAfterBreak="0">
    <w:nsid w:val="32094840"/>
    <w:multiLevelType w:val="hybridMultilevel"/>
    <w:tmpl w:val="33C2E188"/>
    <w:lvl w:ilvl="0" w:tplc="B3E27F06">
      <w:numFmt w:val="bullet"/>
      <w:lvlText w:val="•"/>
      <w:lvlJc w:val="left"/>
      <w:pPr>
        <w:ind w:left="720" w:hanging="360"/>
      </w:pPr>
      <w:rPr>
        <w:rFonts w:hint="default"/>
        <w:lang w:val="en-US" w:eastAsia="en-US" w:bidi="en-US"/>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24D719D"/>
    <w:multiLevelType w:val="hybridMultilevel"/>
    <w:tmpl w:val="E3E2F7DA"/>
    <w:lvl w:ilvl="0" w:tplc="04090019">
      <w:start w:val="1"/>
      <w:numFmt w:val="lowerLetter"/>
      <w:lvlText w:val="%1."/>
      <w:lvlJc w:val="left"/>
      <w:pPr>
        <w:tabs>
          <w:tab w:val="num" w:pos="720"/>
        </w:tabs>
        <w:ind w:left="720" w:hanging="360"/>
      </w:pPr>
    </w:lvl>
    <w:lvl w:ilvl="1" w:tplc="9B605F0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2FC378C"/>
    <w:multiLevelType w:val="hybridMultilevel"/>
    <w:tmpl w:val="99DE7B94"/>
    <w:lvl w:ilvl="0" w:tplc="0CC2BE8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212B5D"/>
    <w:multiLevelType w:val="hybridMultilevel"/>
    <w:tmpl w:val="DF4E6B16"/>
    <w:lvl w:ilvl="0" w:tplc="D542CD84">
      <w:start w:val="1"/>
      <w:numFmt w:val="lowerLetter"/>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0" w15:restartNumberingAfterBreak="0">
    <w:nsid w:val="33347DC6"/>
    <w:multiLevelType w:val="hybridMultilevel"/>
    <w:tmpl w:val="6520F08C"/>
    <w:lvl w:ilvl="0" w:tplc="3F540C10">
      <w:start w:val="2"/>
      <w:numFmt w:val="upperLetter"/>
      <w:lvlText w:val="%1."/>
      <w:lvlJc w:val="left"/>
      <w:rPr>
        <w:rFonts w:cs="Times New Roman" w:hint="default"/>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3818D1C"/>
    <w:multiLevelType w:val="hybridMultilevel"/>
    <w:tmpl w:val="BD2FD295"/>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33BD27FF"/>
    <w:multiLevelType w:val="hybridMultilevel"/>
    <w:tmpl w:val="488C8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3FB60EC"/>
    <w:multiLevelType w:val="multilevel"/>
    <w:tmpl w:val="8E304372"/>
    <w:lvl w:ilvl="0">
      <w:start w:val="1"/>
      <w:numFmt w:val="lowerLetter"/>
      <w:lvlText w:val="%1."/>
      <w:lvlJc w:val="left"/>
      <w:pPr>
        <w:tabs>
          <w:tab w:val="num" w:pos="1080"/>
        </w:tabs>
        <w:ind w:left="1080" w:hanging="360"/>
      </w:pPr>
      <w:rPr>
        <w:rFonts w:hint="default"/>
        <w:b w:val="0"/>
        <w:i w:val="0"/>
        <w:sz w:val="22"/>
      </w:rPr>
    </w:lvl>
    <w:lvl w:ilvl="1">
      <w:start w:val="1"/>
      <w:numFmt w:val="upperLetter"/>
      <w:lvlText w:val="%1.%2."/>
      <w:lvlJc w:val="left"/>
      <w:pPr>
        <w:tabs>
          <w:tab w:val="num" w:pos="1152"/>
        </w:tabs>
        <w:ind w:left="1152" w:hanging="432"/>
      </w:pPr>
      <w:rPr>
        <w:rFonts w:hint="default"/>
        <w:b/>
      </w:rPr>
    </w:lvl>
    <w:lvl w:ilvl="2">
      <w:start w:val="1"/>
      <w:numFmt w:val="decimal"/>
      <w:lvlText w:val="%1.%2.%3."/>
      <w:lvlJc w:val="left"/>
      <w:pPr>
        <w:tabs>
          <w:tab w:val="num" w:pos="1800"/>
        </w:tabs>
        <w:ind w:left="1800" w:hanging="720"/>
      </w:pPr>
      <w:rPr>
        <w:rFonts w:hint="default"/>
        <w:b/>
      </w:rPr>
    </w:lvl>
    <w:lvl w:ilvl="3">
      <w:start w:val="1"/>
      <w:numFmt w:val="bullet"/>
      <w:lvlText w:val=""/>
      <w:lvlJc w:val="left"/>
      <w:pPr>
        <w:tabs>
          <w:tab w:val="num" w:pos="1800"/>
        </w:tabs>
        <w:ind w:left="1800" w:hanging="360"/>
      </w:pPr>
      <w:rPr>
        <w:rFonts w:ascii="Symbol" w:hAnsi="Symbol"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4" w15:restartNumberingAfterBreak="0">
    <w:nsid w:val="3441E46F"/>
    <w:multiLevelType w:val="hybridMultilevel"/>
    <w:tmpl w:val="72F52703"/>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352E6228"/>
    <w:multiLevelType w:val="hybridMultilevel"/>
    <w:tmpl w:val="3F46E654"/>
    <w:lvl w:ilvl="0" w:tplc="EA7641F0">
      <w:start w:val="1"/>
      <w:numFmt w:val="lowerLetter"/>
      <w:lvlText w:val="%1."/>
      <w:lvlJc w:val="left"/>
      <w:pPr>
        <w:ind w:left="108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5E01222"/>
    <w:multiLevelType w:val="hybridMultilevel"/>
    <w:tmpl w:val="88D605B4"/>
    <w:lvl w:ilvl="0" w:tplc="FFDA005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369E04C2"/>
    <w:multiLevelType w:val="hybridMultilevel"/>
    <w:tmpl w:val="6A129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6B90E74"/>
    <w:multiLevelType w:val="hybridMultilevel"/>
    <w:tmpl w:val="66068F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729629F"/>
    <w:multiLevelType w:val="hybridMultilevel"/>
    <w:tmpl w:val="6482309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377E20CF"/>
    <w:multiLevelType w:val="hybridMultilevel"/>
    <w:tmpl w:val="A92ED0B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rPr>
        <w:rFonts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38251F5F"/>
    <w:multiLevelType w:val="hybridMultilevel"/>
    <w:tmpl w:val="57D4C66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391D3D9C"/>
    <w:multiLevelType w:val="hybridMultilevel"/>
    <w:tmpl w:val="6F720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9455106"/>
    <w:multiLevelType w:val="hybridMultilevel"/>
    <w:tmpl w:val="9D008F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rPr>
        <w:rFonts w:hint="default"/>
      </w:rPr>
    </w:lvl>
    <w:lvl w:ilvl="2" w:tplc="BA68C0DA">
      <w:start w:val="1"/>
      <w:numFmt w:val="lowerRoman"/>
      <w:lvlText w:val="%3."/>
      <w:lvlJc w:val="right"/>
      <w:pPr>
        <w:tabs>
          <w:tab w:val="num" w:pos="1483"/>
        </w:tabs>
        <w:ind w:left="1483" w:hanging="223"/>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39CE59DA"/>
    <w:multiLevelType w:val="hybridMultilevel"/>
    <w:tmpl w:val="89F05198"/>
    <w:lvl w:ilvl="0" w:tplc="6874B440">
      <w:start w:val="1"/>
      <w:numFmt w:val="decimal"/>
      <w:lvlText w:val="%1."/>
      <w:lvlJc w:val="left"/>
      <w:pPr>
        <w:ind w:left="360" w:hanging="360"/>
      </w:pPr>
      <w:rPr>
        <w:rFonts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A9A6F7B"/>
    <w:multiLevelType w:val="hybridMultilevel"/>
    <w:tmpl w:val="BAEA33F2"/>
    <w:lvl w:ilvl="0" w:tplc="52C2669A">
      <w:start w:val="1"/>
      <w:numFmt w:val="decimal"/>
      <w:lvlText w:val="%1."/>
      <w:lvlJc w:val="left"/>
      <w:pPr>
        <w:ind w:left="360" w:hanging="360"/>
      </w:pPr>
      <w:rPr>
        <w:rFonts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ABB53D0"/>
    <w:multiLevelType w:val="hybridMultilevel"/>
    <w:tmpl w:val="1FBE4334"/>
    <w:lvl w:ilvl="0" w:tplc="FFDA0050">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3ACD2619"/>
    <w:multiLevelType w:val="hybridMultilevel"/>
    <w:tmpl w:val="8ACD4C81"/>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3AF879CF"/>
    <w:multiLevelType w:val="hybridMultilevel"/>
    <w:tmpl w:val="ABDA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3B1F41CD"/>
    <w:multiLevelType w:val="hybridMultilevel"/>
    <w:tmpl w:val="3C840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15:restartNumberingAfterBreak="0">
    <w:nsid w:val="3BE04857"/>
    <w:multiLevelType w:val="hybridMultilevel"/>
    <w:tmpl w:val="F5543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C9A23C8"/>
    <w:multiLevelType w:val="hybridMultilevel"/>
    <w:tmpl w:val="F4F063DE"/>
    <w:lvl w:ilvl="0" w:tplc="0409000F">
      <w:start w:val="1"/>
      <w:numFmt w:val="decimal"/>
      <w:lvlText w:val="%1."/>
      <w:lvlJc w:val="left"/>
      <w:pPr>
        <w:tabs>
          <w:tab w:val="num" w:pos="759"/>
        </w:tabs>
        <w:ind w:left="759" w:hanging="360"/>
      </w:pPr>
    </w:lvl>
    <w:lvl w:ilvl="1" w:tplc="04090019">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72" w15:restartNumberingAfterBreak="0">
    <w:nsid w:val="3CEE359E"/>
    <w:multiLevelType w:val="hybridMultilevel"/>
    <w:tmpl w:val="676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D791112"/>
    <w:multiLevelType w:val="hybridMultilevel"/>
    <w:tmpl w:val="3BB2AA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3D87219B"/>
    <w:multiLevelType w:val="multilevel"/>
    <w:tmpl w:val="71FE841E"/>
    <w:lvl w:ilvl="0">
      <w:start w:val="1"/>
      <w:numFmt w:val="decimal"/>
      <w:lvlText w:val="%1."/>
      <w:lvlJc w:val="left"/>
      <w:pPr>
        <w:ind w:left="386" w:hanging="267"/>
      </w:pPr>
      <w:rPr>
        <w:rFonts w:ascii="Arial" w:eastAsia="Arial" w:hAnsi="Arial" w:cs="Arial" w:hint="default"/>
        <w:b/>
        <w:bCs/>
        <w:w w:val="100"/>
        <w:sz w:val="24"/>
        <w:szCs w:val="24"/>
        <w:lang w:val="en-US" w:eastAsia="en-US" w:bidi="en-US"/>
      </w:rPr>
    </w:lvl>
    <w:lvl w:ilvl="1">
      <w:start w:val="1"/>
      <w:numFmt w:val="lowerLetter"/>
      <w:lvlText w:val="%2."/>
      <w:lvlJc w:val="left"/>
      <w:pPr>
        <w:ind w:left="120" w:hanging="267"/>
      </w:pPr>
      <w:rPr>
        <w:rFonts w:ascii="Arial" w:eastAsia="Arial" w:hAnsi="Arial" w:cs="Arial" w:hint="default"/>
        <w:w w:val="100"/>
        <w:sz w:val="24"/>
        <w:szCs w:val="24"/>
        <w:lang w:val="en-US" w:eastAsia="en-US" w:bidi="en-US"/>
      </w:rPr>
    </w:lvl>
    <w:lvl w:ilvl="2">
      <w:numFmt w:val="bullet"/>
      <w:lvlText w:val="•"/>
      <w:lvlJc w:val="left"/>
      <w:pPr>
        <w:ind w:left="1404" w:hanging="267"/>
      </w:pPr>
      <w:rPr>
        <w:rFonts w:hint="default"/>
        <w:lang w:val="en-US" w:eastAsia="en-US" w:bidi="en-US"/>
      </w:rPr>
    </w:lvl>
    <w:lvl w:ilvl="3">
      <w:numFmt w:val="bullet"/>
      <w:lvlText w:val="•"/>
      <w:lvlJc w:val="left"/>
      <w:pPr>
        <w:ind w:left="2428" w:hanging="267"/>
      </w:pPr>
      <w:rPr>
        <w:rFonts w:hint="default"/>
        <w:lang w:val="en-US" w:eastAsia="en-US" w:bidi="en-US"/>
      </w:rPr>
    </w:lvl>
    <w:lvl w:ilvl="4">
      <w:numFmt w:val="bullet"/>
      <w:lvlText w:val="•"/>
      <w:lvlJc w:val="left"/>
      <w:pPr>
        <w:ind w:left="3453" w:hanging="267"/>
      </w:pPr>
      <w:rPr>
        <w:rFonts w:hint="default"/>
        <w:lang w:val="en-US" w:eastAsia="en-US" w:bidi="en-US"/>
      </w:rPr>
    </w:lvl>
    <w:lvl w:ilvl="5">
      <w:numFmt w:val="bullet"/>
      <w:lvlText w:val="•"/>
      <w:lvlJc w:val="left"/>
      <w:pPr>
        <w:ind w:left="4477" w:hanging="267"/>
      </w:pPr>
      <w:rPr>
        <w:rFonts w:hint="default"/>
        <w:lang w:val="en-US" w:eastAsia="en-US" w:bidi="en-US"/>
      </w:rPr>
    </w:lvl>
    <w:lvl w:ilvl="6">
      <w:numFmt w:val="bullet"/>
      <w:lvlText w:val="•"/>
      <w:lvlJc w:val="left"/>
      <w:pPr>
        <w:ind w:left="5502" w:hanging="267"/>
      </w:pPr>
      <w:rPr>
        <w:rFonts w:hint="default"/>
        <w:lang w:val="en-US" w:eastAsia="en-US" w:bidi="en-US"/>
      </w:rPr>
    </w:lvl>
    <w:lvl w:ilvl="7">
      <w:numFmt w:val="bullet"/>
      <w:lvlText w:val="•"/>
      <w:lvlJc w:val="left"/>
      <w:pPr>
        <w:ind w:left="6526" w:hanging="267"/>
      </w:pPr>
      <w:rPr>
        <w:rFonts w:hint="default"/>
        <w:lang w:val="en-US" w:eastAsia="en-US" w:bidi="en-US"/>
      </w:rPr>
    </w:lvl>
    <w:lvl w:ilvl="8">
      <w:numFmt w:val="bullet"/>
      <w:lvlText w:val="•"/>
      <w:lvlJc w:val="left"/>
      <w:pPr>
        <w:ind w:left="7551" w:hanging="267"/>
      </w:pPr>
      <w:rPr>
        <w:rFonts w:hint="default"/>
        <w:lang w:val="en-US" w:eastAsia="en-US" w:bidi="en-US"/>
      </w:rPr>
    </w:lvl>
  </w:abstractNum>
  <w:abstractNum w:abstractNumId="175" w15:restartNumberingAfterBreak="0">
    <w:nsid w:val="3E4B7141"/>
    <w:multiLevelType w:val="hybridMultilevel"/>
    <w:tmpl w:val="22B6E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E546FB6"/>
    <w:multiLevelType w:val="hybridMultilevel"/>
    <w:tmpl w:val="0B8697A8"/>
    <w:lvl w:ilvl="0" w:tplc="4C4A2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77" w15:restartNumberingAfterBreak="0">
    <w:nsid w:val="3E6F6543"/>
    <w:multiLevelType w:val="hybridMultilevel"/>
    <w:tmpl w:val="06764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3E701290"/>
    <w:multiLevelType w:val="multilevel"/>
    <w:tmpl w:val="05DC211C"/>
    <w:lvl w:ilvl="0">
      <w:start w:val="1"/>
      <w:numFmt w:val="lowerLetter"/>
      <w:suff w:val="space"/>
      <w:lvlText w:val="%1."/>
      <w:lvlJc w:val="left"/>
      <w:pPr>
        <w:ind w:left="360" w:firstLine="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3F607B04"/>
    <w:multiLevelType w:val="hybridMultilevel"/>
    <w:tmpl w:val="111CC6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0DA3BA4"/>
    <w:multiLevelType w:val="hybridMultilevel"/>
    <w:tmpl w:val="6F8A9B7A"/>
    <w:lvl w:ilvl="0" w:tplc="77AEB23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1" w15:restartNumberingAfterBreak="0">
    <w:nsid w:val="413834B9"/>
    <w:multiLevelType w:val="hybridMultilevel"/>
    <w:tmpl w:val="B4A823AA"/>
    <w:lvl w:ilvl="0" w:tplc="0409001B">
      <w:start w:val="1"/>
      <w:numFmt w:val="lowerRoman"/>
      <w:lvlText w:val="%1."/>
      <w:lvlJc w:val="right"/>
      <w:pPr>
        <w:ind w:left="120" w:hanging="360"/>
      </w:pPr>
      <w:rPr>
        <w:rFonts w:hint="default"/>
        <w:spacing w:val="-1"/>
        <w:w w:val="100"/>
        <w:sz w:val="24"/>
        <w:szCs w:val="24"/>
        <w:lang w:val="en-US" w:eastAsia="en-US" w:bidi="en-US"/>
      </w:rPr>
    </w:lvl>
    <w:lvl w:ilvl="1" w:tplc="30FCB7FA">
      <w:numFmt w:val="bullet"/>
      <w:lvlText w:val="•"/>
      <w:lvlJc w:val="left"/>
      <w:pPr>
        <w:ind w:left="1068" w:hanging="360"/>
      </w:pPr>
      <w:rPr>
        <w:rFonts w:hint="default"/>
        <w:lang w:val="en-US" w:eastAsia="en-US" w:bidi="en-US"/>
      </w:rPr>
    </w:lvl>
    <w:lvl w:ilvl="2" w:tplc="868AD7AE">
      <w:numFmt w:val="bullet"/>
      <w:lvlText w:val="•"/>
      <w:lvlJc w:val="left"/>
      <w:pPr>
        <w:ind w:left="2016" w:hanging="360"/>
      </w:pPr>
      <w:rPr>
        <w:rFonts w:hint="default"/>
        <w:lang w:val="en-US" w:eastAsia="en-US" w:bidi="en-US"/>
      </w:rPr>
    </w:lvl>
    <w:lvl w:ilvl="3" w:tplc="CF6E24CC">
      <w:numFmt w:val="bullet"/>
      <w:lvlText w:val="•"/>
      <w:lvlJc w:val="left"/>
      <w:pPr>
        <w:ind w:left="2964" w:hanging="360"/>
      </w:pPr>
      <w:rPr>
        <w:rFonts w:hint="default"/>
        <w:lang w:val="en-US" w:eastAsia="en-US" w:bidi="en-US"/>
      </w:rPr>
    </w:lvl>
    <w:lvl w:ilvl="4" w:tplc="109A2E56">
      <w:numFmt w:val="bullet"/>
      <w:lvlText w:val="•"/>
      <w:lvlJc w:val="left"/>
      <w:pPr>
        <w:ind w:left="3912" w:hanging="360"/>
      </w:pPr>
      <w:rPr>
        <w:rFonts w:hint="default"/>
        <w:lang w:val="en-US" w:eastAsia="en-US" w:bidi="en-US"/>
      </w:rPr>
    </w:lvl>
    <w:lvl w:ilvl="5" w:tplc="09681C26">
      <w:numFmt w:val="bullet"/>
      <w:lvlText w:val="•"/>
      <w:lvlJc w:val="left"/>
      <w:pPr>
        <w:ind w:left="4860" w:hanging="360"/>
      </w:pPr>
      <w:rPr>
        <w:rFonts w:hint="default"/>
        <w:lang w:val="en-US" w:eastAsia="en-US" w:bidi="en-US"/>
      </w:rPr>
    </w:lvl>
    <w:lvl w:ilvl="6" w:tplc="44CA5FA8">
      <w:numFmt w:val="bullet"/>
      <w:lvlText w:val="•"/>
      <w:lvlJc w:val="left"/>
      <w:pPr>
        <w:ind w:left="5808" w:hanging="360"/>
      </w:pPr>
      <w:rPr>
        <w:rFonts w:hint="default"/>
        <w:lang w:val="en-US" w:eastAsia="en-US" w:bidi="en-US"/>
      </w:rPr>
    </w:lvl>
    <w:lvl w:ilvl="7" w:tplc="144637CC">
      <w:numFmt w:val="bullet"/>
      <w:lvlText w:val="•"/>
      <w:lvlJc w:val="left"/>
      <w:pPr>
        <w:ind w:left="6756" w:hanging="360"/>
      </w:pPr>
      <w:rPr>
        <w:rFonts w:hint="default"/>
        <w:lang w:val="en-US" w:eastAsia="en-US" w:bidi="en-US"/>
      </w:rPr>
    </w:lvl>
    <w:lvl w:ilvl="8" w:tplc="01A45A26">
      <w:numFmt w:val="bullet"/>
      <w:lvlText w:val="•"/>
      <w:lvlJc w:val="left"/>
      <w:pPr>
        <w:ind w:left="7704" w:hanging="360"/>
      </w:pPr>
      <w:rPr>
        <w:rFonts w:hint="default"/>
        <w:lang w:val="en-US" w:eastAsia="en-US" w:bidi="en-US"/>
      </w:rPr>
    </w:lvl>
  </w:abstractNum>
  <w:abstractNum w:abstractNumId="182" w15:restartNumberingAfterBreak="0">
    <w:nsid w:val="414778BF"/>
    <w:multiLevelType w:val="multilevel"/>
    <w:tmpl w:val="E10E7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3" w15:restartNumberingAfterBreak="0">
    <w:nsid w:val="41522BFE"/>
    <w:multiLevelType w:val="hybridMultilevel"/>
    <w:tmpl w:val="DEB090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41BA48AC"/>
    <w:multiLevelType w:val="hybridMultilevel"/>
    <w:tmpl w:val="637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1BC18E1"/>
    <w:multiLevelType w:val="hybridMultilevel"/>
    <w:tmpl w:val="043E270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41DC5E7B"/>
    <w:multiLevelType w:val="hybridMultilevel"/>
    <w:tmpl w:val="A7A29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43D45055"/>
    <w:multiLevelType w:val="hybridMultilevel"/>
    <w:tmpl w:val="47CA70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4410648C"/>
    <w:multiLevelType w:val="hybridMultilevel"/>
    <w:tmpl w:val="A15E0912"/>
    <w:lvl w:ilvl="0" w:tplc="4C9449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41B0EFE"/>
    <w:multiLevelType w:val="hybridMultilevel"/>
    <w:tmpl w:val="C3760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457E3D0B"/>
    <w:multiLevelType w:val="hybridMultilevel"/>
    <w:tmpl w:val="72942BC8"/>
    <w:lvl w:ilvl="0" w:tplc="0409000F">
      <w:start w:val="1"/>
      <w:numFmt w:val="decimal"/>
      <w:lvlText w:val="%1."/>
      <w:lvlJc w:val="left"/>
      <w:pPr>
        <w:ind w:left="360" w:hanging="360"/>
      </w:pPr>
      <w:rPr>
        <w:rFonts w:hint="default"/>
      </w:rPr>
    </w:lvl>
    <w:lvl w:ilvl="1" w:tplc="81A4F1B2">
      <w:start w:val="1"/>
      <w:numFmt w:val="lowerLetter"/>
      <w:lvlText w:val="%2."/>
      <w:lvlJc w:val="left"/>
      <w:pPr>
        <w:ind w:left="1080" w:hanging="360"/>
      </w:pPr>
      <w:rPr>
        <w:rFonts w:hint="default"/>
        <w:i w:val="0"/>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45E244D7"/>
    <w:multiLevelType w:val="hybridMultilevel"/>
    <w:tmpl w:val="265E454A"/>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46190224"/>
    <w:multiLevelType w:val="hybridMultilevel"/>
    <w:tmpl w:val="88D4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65D1094"/>
    <w:multiLevelType w:val="hybridMultilevel"/>
    <w:tmpl w:val="4BA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6625209"/>
    <w:multiLevelType w:val="hybridMultilevel"/>
    <w:tmpl w:val="DACE97F8"/>
    <w:lvl w:ilvl="0" w:tplc="EF788A96">
      <w:start w:val="1"/>
      <w:numFmt w:val="bullet"/>
      <w:lvlText w:val=""/>
      <w:lvlJc w:val="left"/>
      <w:pPr>
        <w:tabs>
          <w:tab w:val="num" w:pos="360"/>
        </w:tabs>
        <w:ind w:left="360" w:hanging="360"/>
      </w:pPr>
      <w:rPr>
        <w:rFonts w:ascii="Symbol" w:hAnsi="Symbol" w:hint="default"/>
        <w:color w:val="auto"/>
        <w:sz w:val="24"/>
      </w:rPr>
    </w:lvl>
    <w:lvl w:ilvl="1" w:tplc="6C5A582C">
      <w:start w:val="1"/>
      <w:numFmt w:val="bullet"/>
      <w:lvlText w:val="o"/>
      <w:lvlJc w:val="left"/>
      <w:pPr>
        <w:tabs>
          <w:tab w:val="num" w:pos="-1080"/>
        </w:tabs>
        <w:ind w:left="-1080" w:hanging="360"/>
      </w:pPr>
      <w:rPr>
        <w:rFonts w:ascii="Courier New" w:hAnsi="Courier New" w:hint="default"/>
      </w:rPr>
    </w:lvl>
    <w:lvl w:ilvl="2" w:tplc="E8222510">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360"/>
        </w:tabs>
        <w:ind w:left="360" w:hanging="360"/>
      </w:pPr>
      <w:rPr>
        <w:rFonts w:ascii="Symbol" w:hAnsi="Symbol" w:hint="default"/>
      </w:rPr>
    </w:lvl>
    <w:lvl w:ilvl="4" w:tplc="04090019">
      <w:start w:val="1"/>
      <w:numFmt w:val="bullet"/>
      <w:lvlText w:val="o"/>
      <w:lvlJc w:val="left"/>
      <w:pPr>
        <w:tabs>
          <w:tab w:val="num" w:pos="1080"/>
        </w:tabs>
        <w:ind w:left="1080" w:hanging="360"/>
      </w:pPr>
      <w:rPr>
        <w:rFonts w:ascii="Courier New" w:hAnsi="Courier New" w:hint="default"/>
      </w:rPr>
    </w:lvl>
    <w:lvl w:ilvl="5" w:tplc="0409001B" w:tentative="1">
      <w:start w:val="1"/>
      <w:numFmt w:val="bullet"/>
      <w:lvlText w:val=""/>
      <w:lvlJc w:val="left"/>
      <w:pPr>
        <w:tabs>
          <w:tab w:val="num" w:pos="1800"/>
        </w:tabs>
        <w:ind w:left="1800" w:hanging="360"/>
      </w:pPr>
      <w:rPr>
        <w:rFonts w:ascii="Wingdings" w:hAnsi="Wingdings" w:hint="default"/>
      </w:rPr>
    </w:lvl>
    <w:lvl w:ilvl="6" w:tplc="0409000F" w:tentative="1">
      <w:start w:val="1"/>
      <w:numFmt w:val="bullet"/>
      <w:lvlText w:val=""/>
      <w:lvlJc w:val="left"/>
      <w:pPr>
        <w:tabs>
          <w:tab w:val="num" w:pos="2520"/>
        </w:tabs>
        <w:ind w:left="2520" w:hanging="360"/>
      </w:pPr>
      <w:rPr>
        <w:rFonts w:ascii="Symbol" w:hAnsi="Symbol" w:hint="default"/>
      </w:rPr>
    </w:lvl>
    <w:lvl w:ilvl="7" w:tplc="04090019" w:tentative="1">
      <w:start w:val="1"/>
      <w:numFmt w:val="bullet"/>
      <w:lvlText w:val="o"/>
      <w:lvlJc w:val="left"/>
      <w:pPr>
        <w:tabs>
          <w:tab w:val="num" w:pos="3240"/>
        </w:tabs>
        <w:ind w:left="3240" w:hanging="360"/>
      </w:pPr>
      <w:rPr>
        <w:rFonts w:ascii="Courier New" w:hAnsi="Courier New" w:hint="default"/>
      </w:rPr>
    </w:lvl>
    <w:lvl w:ilvl="8" w:tplc="0409001B" w:tentative="1">
      <w:start w:val="1"/>
      <w:numFmt w:val="bullet"/>
      <w:lvlText w:val=""/>
      <w:lvlJc w:val="left"/>
      <w:pPr>
        <w:tabs>
          <w:tab w:val="num" w:pos="3960"/>
        </w:tabs>
        <w:ind w:left="3960" w:hanging="360"/>
      </w:pPr>
      <w:rPr>
        <w:rFonts w:ascii="Wingdings" w:hAnsi="Wingdings" w:hint="default"/>
      </w:rPr>
    </w:lvl>
  </w:abstractNum>
  <w:abstractNum w:abstractNumId="195" w15:restartNumberingAfterBreak="0">
    <w:nsid w:val="47177E54"/>
    <w:multiLevelType w:val="hybridMultilevel"/>
    <w:tmpl w:val="65B66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72B0991"/>
    <w:multiLevelType w:val="hybridMultilevel"/>
    <w:tmpl w:val="812293F0"/>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7E9030B"/>
    <w:multiLevelType w:val="hybridMultilevel"/>
    <w:tmpl w:val="B7666AEA"/>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98" w15:restartNumberingAfterBreak="0">
    <w:nsid w:val="47FAB3FF"/>
    <w:multiLevelType w:val="hybridMultilevel"/>
    <w:tmpl w:val="4B27BD50"/>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15:restartNumberingAfterBreak="0">
    <w:nsid w:val="48D14FDB"/>
    <w:multiLevelType w:val="hybridMultilevel"/>
    <w:tmpl w:val="925C64D2"/>
    <w:lvl w:ilvl="0" w:tplc="5066DC00">
      <w:start w:val="1"/>
      <w:numFmt w:val="bullet"/>
      <w:lvlText w:val="•"/>
      <w:lvlJc w:val="left"/>
      <w:pPr>
        <w:tabs>
          <w:tab w:val="num" w:pos="720"/>
        </w:tabs>
        <w:ind w:left="720" w:hanging="360"/>
      </w:pPr>
      <w:rPr>
        <w:rFonts w:ascii="Arial" w:hAnsi="Arial" w:hint="default"/>
      </w:rPr>
    </w:lvl>
    <w:lvl w:ilvl="1" w:tplc="74427798" w:tentative="1">
      <w:start w:val="1"/>
      <w:numFmt w:val="bullet"/>
      <w:lvlText w:val="•"/>
      <w:lvlJc w:val="left"/>
      <w:pPr>
        <w:tabs>
          <w:tab w:val="num" w:pos="1440"/>
        </w:tabs>
        <w:ind w:left="1440" w:hanging="360"/>
      </w:pPr>
      <w:rPr>
        <w:rFonts w:ascii="Arial" w:hAnsi="Arial" w:hint="default"/>
      </w:rPr>
    </w:lvl>
    <w:lvl w:ilvl="2" w:tplc="720CBBFC" w:tentative="1">
      <w:start w:val="1"/>
      <w:numFmt w:val="bullet"/>
      <w:lvlText w:val="•"/>
      <w:lvlJc w:val="left"/>
      <w:pPr>
        <w:tabs>
          <w:tab w:val="num" w:pos="2160"/>
        </w:tabs>
        <w:ind w:left="2160" w:hanging="360"/>
      </w:pPr>
      <w:rPr>
        <w:rFonts w:ascii="Arial" w:hAnsi="Arial" w:hint="default"/>
      </w:rPr>
    </w:lvl>
    <w:lvl w:ilvl="3" w:tplc="610C9F34" w:tentative="1">
      <w:start w:val="1"/>
      <w:numFmt w:val="bullet"/>
      <w:lvlText w:val="•"/>
      <w:lvlJc w:val="left"/>
      <w:pPr>
        <w:tabs>
          <w:tab w:val="num" w:pos="2880"/>
        </w:tabs>
        <w:ind w:left="2880" w:hanging="360"/>
      </w:pPr>
      <w:rPr>
        <w:rFonts w:ascii="Arial" w:hAnsi="Arial" w:hint="default"/>
      </w:rPr>
    </w:lvl>
    <w:lvl w:ilvl="4" w:tplc="1242DFE0" w:tentative="1">
      <w:start w:val="1"/>
      <w:numFmt w:val="bullet"/>
      <w:lvlText w:val="•"/>
      <w:lvlJc w:val="left"/>
      <w:pPr>
        <w:tabs>
          <w:tab w:val="num" w:pos="3600"/>
        </w:tabs>
        <w:ind w:left="3600" w:hanging="360"/>
      </w:pPr>
      <w:rPr>
        <w:rFonts w:ascii="Arial" w:hAnsi="Arial" w:hint="default"/>
      </w:rPr>
    </w:lvl>
    <w:lvl w:ilvl="5" w:tplc="5A0E1D2C" w:tentative="1">
      <w:start w:val="1"/>
      <w:numFmt w:val="bullet"/>
      <w:lvlText w:val="•"/>
      <w:lvlJc w:val="left"/>
      <w:pPr>
        <w:tabs>
          <w:tab w:val="num" w:pos="4320"/>
        </w:tabs>
        <w:ind w:left="4320" w:hanging="360"/>
      </w:pPr>
      <w:rPr>
        <w:rFonts w:ascii="Arial" w:hAnsi="Arial" w:hint="default"/>
      </w:rPr>
    </w:lvl>
    <w:lvl w:ilvl="6" w:tplc="A50E80E8" w:tentative="1">
      <w:start w:val="1"/>
      <w:numFmt w:val="bullet"/>
      <w:lvlText w:val="•"/>
      <w:lvlJc w:val="left"/>
      <w:pPr>
        <w:tabs>
          <w:tab w:val="num" w:pos="5040"/>
        </w:tabs>
        <w:ind w:left="5040" w:hanging="360"/>
      </w:pPr>
      <w:rPr>
        <w:rFonts w:ascii="Arial" w:hAnsi="Arial" w:hint="default"/>
      </w:rPr>
    </w:lvl>
    <w:lvl w:ilvl="7" w:tplc="BB7C1A48" w:tentative="1">
      <w:start w:val="1"/>
      <w:numFmt w:val="bullet"/>
      <w:lvlText w:val="•"/>
      <w:lvlJc w:val="left"/>
      <w:pPr>
        <w:tabs>
          <w:tab w:val="num" w:pos="5760"/>
        </w:tabs>
        <w:ind w:left="5760" w:hanging="360"/>
      </w:pPr>
      <w:rPr>
        <w:rFonts w:ascii="Arial" w:hAnsi="Arial" w:hint="default"/>
      </w:rPr>
    </w:lvl>
    <w:lvl w:ilvl="8" w:tplc="A0C410EC"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4904522F"/>
    <w:multiLevelType w:val="hybridMultilevel"/>
    <w:tmpl w:val="59EE7B8A"/>
    <w:lvl w:ilvl="0" w:tplc="609EEB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9E3586A"/>
    <w:multiLevelType w:val="hybridMultilevel"/>
    <w:tmpl w:val="30D0F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A2946A1"/>
    <w:multiLevelType w:val="hybridMultilevel"/>
    <w:tmpl w:val="91284C98"/>
    <w:lvl w:ilvl="0" w:tplc="04090019">
      <w:start w:val="1"/>
      <w:numFmt w:val="lowerLetter"/>
      <w:lvlText w:val="%1."/>
      <w:lvlJc w:val="left"/>
      <w:pPr>
        <w:tabs>
          <w:tab w:val="num" w:pos="1095"/>
        </w:tabs>
        <w:ind w:left="1095" w:hanging="375"/>
      </w:pPr>
      <w:rPr>
        <w:rFonts w:hint="default"/>
        <w:b w:val="0"/>
        <w:i w:val="0"/>
      </w:rPr>
    </w:lvl>
    <w:lvl w:ilvl="1" w:tplc="04090019">
      <w:start w:val="1"/>
      <w:numFmt w:val="lowerLetter"/>
      <w:lvlText w:val="%2."/>
      <w:lvlJc w:val="left"/>
      <w:pPr>
        <w:tabs>
          <w:tab w:val="num" w:pos="-270"/>
        </w:tabs>
        <w:ind w:left="-270" w:hanging="360"/>
      </w:pPr>
    </w:lvl>
    <w:lvl w:ilvl="2" w:tplc="0409001B">
      <w:start w:val="1"/>
      <w:numFmt w:val="lowerRoman"/>
      <w:lvlText w:val="%3."/>
      <w:lvlJc w:val="right"/>
      <w:pPr>
        <w:tabs>
          <w:tab w:val="num" w:pos="450"/>
        </w:tabs>
        <w:ind w:left="450" w:hanging="180"/>
      </w:pPr>
    </w:lvl>
    <w:lvl w:ilvl="3" w:tplc="04090019">
      <w:start w:val="1"/>
      <w:numFmt w:val="lowerLetter"/>
      <w:lvlText w:val="%4."/>
      <w:lvlJc w:val="left"/>
      <w:pPr>
        <w:tabs>
          <w:tab w:val="num" w:pos="1170"/>
        </w:tabs>
        <w:ind w:left="1170" w:hanging="360"/>
      </w:pPr>
    </w:lvl>
    <w:lvl w:ilvl="4" w:tplc="04090019">
      <w:start w:val="1"/>
      <w:numFmt w:val="lowerLetter"/>
      <w:lvlText w:val="%5."/>
      <w:lvlJc w:val="left"/>
      <w:pPr>
        <w:tabs>
          <w:tab w:val="num" w:pos="1890"/>
        </w:tabs>
        <w:ind w:left="1890" w:hanging="360"/>
      </w:pPr>
    </w:lvl>
    <w:lvl w:ilvl="5" w:tplc="0409001B">
      <w:start w:val="1"/>
      <w:numFmt w:val="lowerRoman"/>
      <w:lvlText w:val="%6."/>
      <w:lvlJc w:val="right"/>
      <w:pPr>
        <w:tabs>
          <w:tab w:val="num" w:pos="2610"/>
        </w:tabs>
        <w:ind w:left="2610" w:hanging="180"/>
      </w:pPr>
    </w:lvl>
    <w:lvl w:ilvl="6" w:tplc="0409000F">
      <w:start w:val="1"/>
      <w:numFmt w:val="decimal"/>
      <w:lvlText w:val="%7."/>
      <w:lvlJc w:val="left"/>
      <w:pPr>
        <w:tabs>
          <w:tab w:val="num" w:pos="3330"/>
        </w:tabs>
        <w:ind w:left="3330" w:hanging="360"/>
      </w:pPr>
    </w:lvl>
    <w:lvl w:ilvl="7" w:tplc="04090019">
      <w:start w:val="1"/>
      <w:numFmt w:val="lowerLetter"/>
      <w:lvlText w:val="%8."/>
      <w:lvlJc w:val="left"/>
      <w:pPr>
        <w:tabs>
          <w:tab w:val="num" w:pos="4050"/>
        </w:tabs>
        <w:ind w:left="4050" w:hanging="360"/>
      </w:pPr>
    </w:lvl>
    <w:lvl w:ilvl="8" w:tplc="4F1C73B2">
      <w:start w:val="1"/>
      <w:numFmt w:val="decimal"/>
      <w:lvlText w:val="%9."/>
      <w:lvlJc w:val="left"/>
      <w:pPr>
        <w:tabs>
          <w:tab w:val="num" w:pos="4950"/>
        </w:tabs>
        <w:ind w:left="4950" w:hanging="360"/>
      </w:pPr>
      <w:rPr>
        <w:rFonts w:hint="default"/>
        <w:b w:val="0"/>
        <w:i w:val="0"/>
      </w:rPr>
    </w:lvl>
  </w:abstractNum>
  <w:abstractNum w:abstractNumId="203" w15:restartNumberingAfterBreak="0">
    <w:nsid w:val="4A794B03"/>
    <w:multiLevelType w:val="hybridMultilevel"/>
    <w:tmpl w:val="F8F8C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4AA727AF"/>
    <w:multiLevelType w:val="hybridMultilevel"/>
    <w:tmpl w:val="3C8E9F9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5" w15:restartNumberingAfterBreak="0">
    <w:nsid w:val="4AA72FB8"/>
    <w:multiLevelType w:val="hybridMultilevel"/>
    <w:tmpl w:val="BB1464A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4B4600A9"/>
    <w:multiLevelType w:val="multilevel"/>
    <w:tmpl w:val="25162A26"/>
    <w:lvl w:ilvl="0">
      <w:start w:val="19"/>
      <w:numFmt w:val="decimal"/>
      <w:lvlText w:val="%1"/>
      <w:lvlJc w:val="left"/>
      <w:pPr>
        <w:ind w:left="1574" w:hanging="735"/>
      </w:pPr>
      <w:rPr>
        <w:rFonts w:hint="default"/>
        <w:lang w:val="en-US" w:eastAsia="en-US" w:bidi="en-US"/>
      </w:rPr>
    </w:lvl>
    <w:lvl w:ilvl="1">
      <w:start w:val="22"/>
      <w:numFmt w:val="decimal"/>
      <w:lvlText w:val="%1.%2."/>
      <w:lvlJc w:val="left"/>
      <w:pPr>
        <w:ind w:left="1574" w:hanging="735"/>
      </w:pPr>
      <w:rPr>
        <w:rFonts w:hint="default"/>
        <w:strike/>
        <w:spacing w:val="-2"/>
        <w:w w:val="99"/>
        <w:lang w:val="en-US" w:eastAsia="en-US" w:bidi="en-US"/>
      </w:rPr>
    </w:lvl>
    <w:lvl w:ilvl="2">
      <w:start w:val="1"/>
      <w:numFmt w:val="lowerLetter"/>
      <w:lvlText w:val="%3."/>
      <w:lvlJc w:val="left"/>
      <w:pPr>
        <w:ind w:left="840" w:hanging="267"/>
      </w:pPr>
      <w:rPr>
        <w:rFonts w:hint="default"/>
        <w:w w:val="100"/>
        <w:lang w:val="en-US" w:eastAsia="en-US" w:bidi="en-US"/>
      </w:rPr>
    </w:lvl>
    <w:lvl w:ilvl="3">
      <w:numFmt w:val="bullet"/>
      <w:lvlText w:val="•"/>
      <w:lvlJc w:val="left"/>
      <w:pPr>
        <w:ind w:left="2807" w:hanging="267"/>
      </w:pPr>
      <w:rPr>
        <w:rFonts w:hint="default"/>
        <w:lang w:val="en-US" w:eastAsia="en-US" w:bidi="en-US"/>
      </w:rPr>
    </w:lvl>
    <w:lvl w:ilvl="4">
      <w:numFmt w:val="bullet"/>
      <w:lvlText w:val="•"/>
      <w:lvlJc w:val="left"/>
      <w:pPr>
        <w:ind w:left="4035" w:hanging="267"/>
      </w:pPr>
      <w:rPr>
        <w:rFonts w:hint="default"/>
        <w:lang w:val="en-US" w:eastAsia="en-US" w:bidi="en-US"/>
      </w:rPr>
    </w:lvl>
    <w:lvl w:ilvl="5">
      <w:numFmt w:val="bullet"/>
      <w:lvlText w:val="•"/>
      <w:lvlJc w:val="left"/>
      <w:pPr>
        <w:ind w:left="5262" w:hanging="267"/>
      </w:pPr>
      <w:rPr>
        <w:rFonts w:hint="default"/>
        <w:lang w:val="en-US" w:eastAsia="en-US" w:bidi="en-US"/>
      </w:rPr>
    </w:lvl>
    <w:lvl w:ilvl="6">
      <w:numFmt w:val="bullet"/>
      <w:lvlText w:val="•"/>
      <w:lvlJc w:val="left"/>
      <w:pPr>
        <w:ind w:left="6490" w:hanging="267"/>
      </w:pPr>
      <w:rPr>
        <w:rFonts w:hint="default"/>
        <w:lang w:val="en-US" w:eastAsia="en-US" w:bidi="en-US"/>
      </w:rPr>
    </w:lvl>
    <w:lvl w:ilvl="7">
      <w:numFmt w:val="bullet"/>
      <w:lvlText w:val="•"/>
      <w:lvlJc w:val="left"/>
      <w:pPr>
        <w:ind w:left="7717" w:hanging="267"/>
      </w:pPr>
      <w:rPr>
        <w:rFonts w:hint="default"/>
        <w:lang w:val="en-US" w:eastAsia="en-US" w:bidi="en-US"/>
      </w:rPr>
    </w:lvl>
    <w:lvl w:ilvl="8">
      <w:numFmt w:val="bullet"/>
      <w:lvlText w:val="•"/>
      <w:lvlJc w:val="left"/>
      <w:pPr>
        <w:ind w:left="8945" w:hanging="267"/>
      </w:pPr>
      <w:rPr>
        <w:rFonts w:hint="default"/>
        <w:lang w:val="en-US" w:eastAsia="en-US" w:bidi="en-US"/>
      </w:rPr>
    </w:lvl>
  </w:abstractNum>
  <w:abstractNum w:abstractNumId="207" w15:restartNumberingAfterBreak="0">
    <w:nsid w:val="4B720E7E"/>
    <w:multiLevelType w:val="hybridMultilevel"/>
    <w:tmpl w:val="4A1EBA6A"/>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B8D2DAA"/>
    <w:multiLevelType w:val="hybridMultilevel"/>
    <w:tmpl w:val="8C18D6CA"/>
    <w:lvl w:ilvl="0" w:tplc="04090015">
      <w:start w:val="1"/>
      <w:numFmt w:val="upperLetter"/>
      <w:lvlText w:val="%1."/>
      <w:lvlJc w:val="left"/>
      <w:pPr>
        <w:tabs>
          <w:tab w:val="num" w:pos="360"/>
        </w:tabs>
        <w:ind w:left="360" w:hanging="360"/>
      </w:pPr>
      <w:rPr>
        <w:rFonts w:hint="default"/>
      </w:rPr>
    </w:lvl>
    <w:lvl w:ilvl="1" w:tplc="9BE6519E">
      <w:start w:val="1"/>
      <w:numFmt w:val="lowerLetter"/>
      <w:suff w:val="space"/>
      <w:lvlText w:val="%2."/>
      <w:lvlJc w:val="left"/>
      <w:pPr>
        <w:ind w:left="720" w:hanging="360"/>
      </w:pPr>
      <w:rPr>
        <w:rFonts w:hint="default"/>
        <w:b w:val="0"/>
        <w:i w:val="0"/>
        <w:sz w:val="22"/>
      </w:rPr>
    </w:lvl>
    <w:lvl w:ilvl="2" w:tplc="8B442A4C">
      <w:start w:val="1"/>
      <w:numFmt w:val="upperLetter"/>
      <w:lvlText w:val="%3."/>
      <w:lvlJc w:val="left"/>
      <w:pPr>
        <w:ind w:left="36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4C4958CA"/>
    <w:multiLevelType w:val="hybridMultilevel"/>
    <w:tmpl w:val="EDCAF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4C535C12"/>
    <w:multiLevelType w:val="hybridMultilevel"/>
    <w:tmpl w:val="30B05204"/>
    <w:lvl w:ilvl="0" w:tplc="04090003">
      <w:start w:val="1"/>
      <w:numFmt w:val="bullet"/>
      <w:lvlText w:val="o"/>
      <w:lvlJc w:val="left"/>
      <w:pPr>
        <w:tabs>
          <w:tab w:val="num" w:pos="1080"/>
        </w:tabs>
        <w:ind w:left="1152" w:hanging="432"/>
      </w:pPr>
      <w:rPr>
        <w:rFonts w:ascii="Courier New" w:hAnsi="Courier New" w:cs="Courier New" w:hint="default"/>
        <w:b w:val="0"/>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11" w15:restartNumberingAfterBreak="0">
    <w:nsid w:val="4DB43F34"/>
    <w:multiLevelType w:val="hybridMultilevel"/>
    <w:tmpl w:val="B5B0CD4E"/>
    <w:lvl w:ilvl="0" w:tplc="7756B9DC">
      <w:start w:val="1"/>
      <w:numFmt w:val="decimal"/>
      <w:lvlText w:val="%1."/>
      <w:lvlJc w:val="left"/>
      <w:pPr>
        <w:ind w:left="360" w:hanging="360"/>
      </w:pPr>
      <w:rPr>
        <w:rFonts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4DF7318A"/>
    <w:multiLevelType w:val="hybridMultilevel"/>
    <w:tmpl w:val="5F00FD0A"/>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E0B43F0"/>
    <w:multiLevelType w:val="hybridMultilevel"/>
    <w:tmpl w:val="02B2E108"/>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E251994"/>
    <w:multiLevelType w:val="hybridMultilevel"/>
    <w:tmpl w:val="F320A6F4"/>
    <w:lvl w:ilvl="0" w:tplc="04090019">
      <w:start w:val="1"/>
      <w:numFmt w:val="lowerLetter"/>
      <w:lvlText w:val="%1."/>
      <w:lvlJc w:val="left"/>
      <w:pPr>
        <w:ind w:left="720" w:hanging="360"/>
      </w:pPr>
    </w:lvl>
    <w:lvl w:ilvl="1" w:tplc="0409001B">
      <w:start w:val="1"/>
      <w:numFmt w:val="lowerRoman"/>
      <w:lvlText w:val="%2."/>
      <w:lvlJc w:val="righ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EAC5263"/>
    <w:multiLevelType w:val="hybridMultilevel"/>
    <w:tmpl w:val="EA382BC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15:restartNumberingAfterBreak="0">
    <w:nsid w:val="4EBA06AF"/>
    <w:multiLevelType w:val="hybridMultilevel"/>
    <w:tmpl w:val="04D6FB1C"/>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F7510E1"/>
    <w:multiLevelType w:val="hybridMultilevel"/>
    <w:tmpl w:val="63CCF69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F9B2DE8"/>
    <w:multiLevelType w:val="hybridMultilevel"/>
    <w:tmpl w:val="C04A7110"/>
    <w:lvl w:ilvl="0" w:tplc="3C2A6C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4FBD3D7F"/>
    <w:multiLevelType w:val="hybridMultilevel"/>
    <w:tmpl w:val="DFD6C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4FDE3CFD"/>
    <w:multiLevelType w:val="hybridMultilevel"/>
    <w:tmpl w:val="07BE7930"/>
    <w:lvl w:ilvl="0" w:tplc="86841080">
      <w:start w:val="1"/>
      <w:numFmt w:val="decimal"/>
      <w:lvlText w:val="(%1)"/>
      <w:lvlJc w:val="left"/>
      <w:pPr>
        <w:ind w:left="840" w:hanging="360"/>
      </w:pPr>
      <w:rPr>
        <w:rFonts w:hint="default"/>
        <w:w w:val="99"/>
        <w:lang w:val="en-US" w:eastAsia="en-US" w:bidi="en-US"/>
      </w:rPr>
    </w:lvl>
    <w:lvl w:ilvl="1" w:tplc="61209438">
      <w:numFmt w:val="bullet"/>
      <w:lvlText w:val="•"/>
      <w:lvlJc w:val="left"/>
      <w:pPr>
        <w:ind w:left="1896" w:hanging="360"/>
      </w:pPr>
      <w:rPr>
        <w:rFonts w:hint="default"/>
        <w:lang w:val="en-US" w:eastAsia="en-US" w:bidi="en-US"/>
      </w:rPr>
    </w:lvl>
    <w:lvl w:ilvl="2" w:tplc="AA920F80">
      <w:numFmt w:val="bullet"/>
      <w:lvlText w:val="•"/>
      <w:lvlJc w:val="left"/>
      <w:pPr>
        <w:ind w:left="2952" w:hanging="360"/>
      </w:pPr>
      <w:rPr>
        <w:rFonts w:hint="default"/>
        <w:lang w:val="en-US" w:eastAsia="en-US" w:bidi="en-US"/>
      </w:rPr>
    </w:lvl>
    <w:lvl w:ilvl="3" w:tplc="14545560">
      <w:numFmt w:val="bullet"/>
      <w:lvlText w:val="•"/>
      <w:lvlJc w:val="left"/>
      <w:pPr>
        <w:ind w:left="4008" w:hanging="360"/>
      </w:pPr>
      <w:rPr>
        <w:rFonts w:hint="default"/>
        <w:lang w:val="en-US" w:eastAsia="en-US" w:bidi="en-US"/>
      </w:rPr>
    </w:lvl>
    <w:lvl w:ilvl="4" w:tplc="D28A7BC6">
      <w:numFmt w:val="bullet"/>
      <w:lvlText w:val="•"/>
      <w:lvlJc w:val="left"/>
      <w:pPr>
        <w:ind w:left="5064" w:hanging="360"/>
      </w:pPr>
      <w:rPr>
        <w:rFonts w:hint="default"/>
        <w:lang w:val="en-US" w:eastAsia="en-US" w:bidi="en-US"/>
      </w:rPr>
    </w:lvl>
    <w:lvl w:ilvl="5" w:tplc="DCA404F6">
      <w:numFmt w:val="bullet"/>
      <w:lvlText w:val="•"/>
      <w:lvlJc w:val="left"/>
      <w:pPr>
        <w:ind w:left="6120" w:hanging="360"/>
      </w:pPr>
      <w:rPr>
        <w:rFonts w:hint="default"/>
        <w:lang w:val="en-US" w:eastAsia="en-US" w:bidi="en-US"/>
      </w:rPr>
    </w:lvl>
    <w:lvl w:ilvl="6" w:tplc="A5E6E3E8">
      <w:numFmt w:val="bullet"/>
      <w:lvlText w:val="•"/>
      <w:lvlJc w:val="left"/>
      <w:pPr>
        <w:ind w:left="7176" w:hanging="360"/>
      </w:pPr>
      <w:rPr>
        <w:rFonts w:hint="default"/>
        <w:lang w:val="en-US" w:eastAsia="en-US" w:bidi="en-US"/>
      </w:rPr>
    </w:lvl>
    <w:lvl w:ilvl="7" w:tplc="FBB61DCA">
      <w:numFmt w:val="bullet"/>
      <w:lvlText w:val="•"/>
      <w:lvlJc w:val="left"/>
      <w:pPr>
        <w:ind w:left="8232" w:hanging="360"/>
      </w:pPr>
      <w:rPr>
        <w:rFonts w:hint="default"/>
        <w:lang w:val="en-US" w:eastAsia="en-US" w:bidi="en-US"/>
      </w:rPr>
    </w:lvl>
    <w:lvl w:ilvl="8" w:tplc="260ADAF4">
      <w:numFmt w:val="bullet"/>
      <w:lvlText w:val="•"/>
      <w:lvlJc w:val="left"/>
      <w:pPr>
        <w:ind w:left="9288" w:hanging="360"/>
      </w:pPr>
      <w:rPr>
        <w:rFonts w:hint="default"/>
        <w:lang w:val="en-US" w:eastAsia="en-US" w:bidi="en-US"/>
      </w:rPr>
    </w:lvl>
  </w:abstractNum>
  <w:abstractNum w:abstractNumId="221" w15:restartNumberingAfterBreak="0">
    <w:nsid w:val="502C6131"/>
    <w:multiLevelType w:val="hybridMultilevel"/>
    <w:tmpl w:val="1952AD5C"/>
    <w:lvl w:ilvl="0" w:tplc="3AC627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0911B0D"/>
    <w:multiLevelType w:val="hybridMultilevel"/>
    <w:tmpl w:val="52BC58D4"/>
    <w:lvl w:ilvl="0" w:tplc="061263E8">
      <w:start w:val="1"/>
      <w:numFmt w:val="bullet"/>
      <w:lvlText w:val=""/>
      <w:lvlJc w:val="left"/>
      <w:pPr>
        <w:ind w:left="360" w:hanging="360"/>
      </w:pPr>
      <w:rPr>
        <w:rFonts w:ascii="Symbol" w:hAnsi="Symbol" w:hint="default"/>
        <w:color w:val="auto"/>
      </w:rPr>
    </w:lvl>
    <w:lvl w:ilvl="1" w:tplc="04090019">
      <w:start w:val="1"/>
      <w:numFmt w:val="bullet"/>
      <w:lvlText w:val=""/>
      <w:lvlJc w:val="left"/>
      <w:pPr>
        <w:tabs>
          <w:tab w:val="num" w:pos="936"/>
        </w:tabs>
        <w:ind w:left="1224" w:hanging="144"/>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1045337"/>
    <w:multiLevelType w:val="hybridMultilevel"/>
    <w:tmpl w:val="6D2A71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15F7259"/>
    <w:multiLevelType w:val="hybridMultilevel"/>
    <w:tmpl w:val="1F4C15E2"/>
    <w:lvl w:ilvl="0" w:tplc="DC4CF114">
      <w:start w:val="1"/>
      <w:numFmt w:val="decimal"/>
      <w:lvlText w:val="(%1)"/>
      <w:lvlJc w:val="left"/>
      <w:pPr>
        <w:ind w:left="120" w:hanging="360"/>
      </w:pPr>
      <w:rPr>
        <w:rFonts w:ascii="Arial" w:eastAsia="Arial" w:hAnsi="Arial" w:cs="Arial" w:hint="default"/>
        <w:spacing w:val="-1"/>
        <w:w w:val="100"/>
        <w:sz w:val="24"/>
        <w:szCs w:val="24"/>
        <w:lang w:val="en-US" w:eastAsia="en-US" w:bidi="en-US"/>
      </w:rPr>
    </w:lvl>
    <w:lvl w:ilvl="1" w:tplc="30FCB7FA">
      <w:numFmt w:val="bullet"/>
      <w:lvlText w:val="•"/>
      <w:lvlJc w:val="left"/>
      <w:pPr>
        <w:ind w:left="1068" w:hanging="360"/>
      </w:pPr>
      <w:rPr>
        <w:rFonts w:hint="default"/>
        <w:lang w:val="en-US" w:eastAsia="en-US" w:bidi="en-US"/>
      </w:rPr>
    </w:lvl>
    <w:lvl w:ilvl="2" w:tplc="868AD7AE">
      <w:numFmt w:val="bullet"/>
      <w:lvlText w:val="•"/>
      <w:lvlJc w:val="left"/>
      <w:pPr>
        <w:ind w:left="2016" w:hanging="360"/>
      </w:pPr>
      <w:rPr>
        <w:rFonts w:hint="default"/>
        <w:lang w:val="en-US" w:eastAsia="en-US" w:bidi="en-US"/>
      </w:rPr>
    </w:lvl>
    <w:lvl w:ilvl="3" w:tplc="CF6E24CC">
      <w:numFmt w:val="bullet"/>
      <w:lvlText w:val="•"/>
      <w:lvlJc w:val="left"/>
      <w:pPr>
        <w:ind w:left="2964" w:hanging="360"/>
      </w:pPr>
      <w:rPr>
        <w:rFonts w:hint="default"/>
        <w:lang w:val="en-US" w:eastAsia="en-US" w:bidi="en-US"/>
      </w:rPr>
    </w:lvl>
    <w:lvl w:ilvl="4" w:tplc="109A2E56">
      <w:numFmt w:val="bullet"/>
      <w:lvlText w:val="•"/>
      <w:lvlJc w:val="left"/>
      <w:pPr>
        <w:ind w:left="3912" w:hanging="360"/>
      </w:pPr>
      <w:rPr>
        <w:rFonts w:hint="default"/>
        <w:lang w:val="en-US" w:eastAsia="en-US" w:bidi="en-US"/>
      </w:rPr>
    </w:lvl>
    <w:lvl w:ilvl="5" w:tplc="09681C26">
      <w:numFmt w:val="bullet"/>
      <w:lvlText w:val="•"/>
      <w:lvlJc w:val="left"/>
      <w:pPr>
        <w:ind w:left="4860" w:hanging="360"/>
      </w:pPr>
      <w:rPr>
        <w:rFonts w:hint="default"/>
        <w:lang w:val="en-US" w:eastAsia="en-US" w:bidi="en-US"/>
      </w:rPr>
    </w:lvl>
    <w:lvl w:ilvl="6" w:tplc="44CA5FA8">
      <w:numFmt w:val="bullet"/>
      <w:lvlText w:val="•"/>
      <w:lvlJc w:val="left"/>
      <w:pPr>
        <w:ind w:left="5808" w:hanging="360"/>
      </w:pPr>
      <w:rPr>
        <w:rFonts w:hint="default"/>
        <w:lang w:val="en-US" w:eastAsia="en-US" w:bidi="en-US"/>
      </w:rPr>
    </w:lvl>
    <w:lvl w:ilvl="7" w:tplc="144637CC">
      <w:numFmt w:val="bullet"/>
      <w:lvlText w:val="•"/>
      <w:lvlJc w:val="left"/>
      <w:pPr>
        <w:ind w:left="6756" w:hanging="360"/>
      </w:pPr>
      <w:rPr>
        <w:rFonts w:hint="default"/>
        <w:lang w:val="en-US" w:eastAsia="en-US" w:bidi="en-US"/>
      </w:rPr>
    </w:lvl>
    <w:lvl w:ilvl="8" w:tplc="01A45A26">
      <w:numFmt w:val="bullet"/>
      <w:lvlText w:val="•"/>
      <w:lvlJc w:val="left"/>
      <w:pPr>
        <w:ind w:left="7704" w:hanging="360"/>
      </w:pPr>
      <w:rPr>
        <w:rFonts w:hint="default"/>
        <w:lang w:val="en-US" w:eastAsia="en-US" w:bidi="en-US"/>
      </w:rPr>
    </w:lvl>
  </w:abstractNum>
  <w:abstractNum w:abstractNumId="225" w15:restartNumberingAfterBreak="0">
    <w:nsid w:val="51602991"/>
    <w:multiLevelType w:val="hybridMultilevel"/>
    <w:tmpl w:val="94225E26"/>
    <w:lvl w:ilvl="0" w:tplc="0409000F">
      <w:start w:val="1"/>
      <w:numFmt w:val="decimal"/>
      <w:lvlText w:val="%1."/>
      <w:lvlJc w:val="left"/>
      <w:pPr>
        <w:ind w:left="120" w:hanging="360"/>
      </w:pPr>
      <w:rPr>
        <w:rFonts w:hint="default"/>
        <w:spacing w:val="-1"/>
        <w:w w:val="100"/>
        <w:sz w:val="24"/>
        <w:szCs w:val="24"/>
        <w:lang w:val="en-US" w:eastAsia="en-US" w:bidi="en-US"/>
      </w:rPr>
    </w:lvl>
    <w:lvl w:ilvl="1" w:tplc="30FCB7FA">
      <w:numFmt w:val="bullet"/>
      <w:lvlText w:val="•"/>
      <w:lvlJc w:val="left"/>
      <w:pPr>
        <w:ind w:left="1068" w:hanging="360"/>
      </w:pPr>
      <w:rPr>
        <w:rFonts w:hint="default"/>
        <w:lang w:val="en-US" w:eastAsia="en-US" w:bidi="en-US"/>
      </w:rPr>
    </w:lvl>
    <w:lvl w:ilvl="2" w:tplc="868AD7AE">
      <w:numFmt w:val="bullet"/>
      <w:lvlText w:val="•"/>
      <w:lvlJc w:val="left"/>
      <w:pPr>
        <w:ind w:left="2016" w:hanging="360"/>
      </w:pPr>
      <w:rPr>
        <w:rFonts w:hint="default"/>
        <w:lang w:val="en-US" w:eastAsia="en-US" w:bidi="en-US"/>
      </w:rPr>
    </w:lvl>
    <w:lvl w:ilvl="3" w:tplc="CF6E24CC">
      <w:numFmt w:val="bullet"/>
      <w:lvlText w:val="•"/>
      <w:lvlJc w:val="left"/>
      <w:pPr>
        <w:ind w:left="2964" w:hanging="360"/>
      </w:pPr>
      <w:rPr>
        <w:rFonts w:hint="default"/>
        <w:lang w:val="en-US" w:eastAsia="en-US" w:bidi="en-US"/>
      </w:rPr>
    </w:lvl>
    <w:lvl w:ilvl="4" w:tplc="109A2E56">
      <w:numFmt w:val="bullet"/>
      <w:lvlText w:val="•"/>
      <w:lvlJc w:val="left"/>
      <w:pPr>
        <w:ind w:left="3912" w:hanging="360"/>
      </w:pPr>
      <w:rPr>
        <w:rFonts w:hint="default"/>
        <w:lang w:val="en-US" w:eastAsia="en-US" w:bidi="en-US"/>
      </w:rPr>
    </w:lvl>
    <w:lvl w:ilvl="5" w:tplc="09681C26">
      <w:numFmt w:val="bullet"/>
      <w:lvlText w:val="•"/>
      <w:lvlJc w:val="left"/>
      <w:pPr>
        <w:ind w:left="4860" w:hanging="360"/>
      </w:pPr>
      <w:rPr>
        <w:rFonts w:hint="default"/>
        <w:lang w:val="en-US" w:eastAsia="en-US" w:bidi="en-US"/>
      </w:rPr>
    </w:lvl>
    <w:lvl w:ilvl="6" w:tplc="44CA5FA8">
      <w:numFmt w:val="bullet"/>
      <w:lvlText w:val="•"/>
      <w:lvlJc w:val="left"/>
      <w:pPr>
        <w:ind w:left="5808" w:hanging="360"/>
      </w:pPr>
      <w:rPr>
        <w:rFonts w:hint="default"/>
        <w:lang w:val="en-US" w:eastAsia="en-US" w:bidi="en-US"/>
      </w:rPr>
    </w:lvl>
    <w:lvl w:ilvl="7" w:tplc="144637CC">
      <w:numFmt w:val="bullet"/>
      <w:lvlText w:val="•"/>
      <w:lvlJc w:val="left"/>
      <w:pPr>
        <w:ind w:left="6756" w:hanging="360"/>
      </w:pPr>
      <w:rPr>
        <w:rFonts w:hint="default"/>
        <w:lang w:val="en-US" w:eastAsia="en-US" w:bidi="en-US"/>
      </w:rPr>
    </w:lvl>
    <w:lvl w:ilvl="8" w:tplc="01A45A26">
      <w:numFmt w:val="bullet"/>
      <w:lvlText w:val="•"/>
      <w:lvlJc w:val="left"/>
      <w:pPr>
        <w:ind w:left="7704" w:hanging="360"/>
      </w:pPr>
      <w:rPr>
        <w:rFonts w:hint="default"/>
        <w:lang w:val="en-US" w:eastAsia="en-US" w:bidi="en-US"/>
      </w:rPr>
    </w:lvl>
  </w:abstractNum>
  <w:abstractNum w:abstractNumId="226" w15:restartNumberingAfterBreak="0">
    <w:nsid w:val="51BD7893"/>
    <w:multiLevelType w:val="hybridMultilevel"/>
    <w:tmpl w:val="E80E0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51E04279"/>
    <w:multiLevelType w:val="hybridMultilevel"/>
    <w:tmpl w:val="757A4A1E"/>
    <w:lvl w:ilvl="0" w:tplc="2A6024F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1FD0CB6"/>
    <w:multiLevelType w:val="hybridMultilevel"/>
    <w:tmpl w:val="D45A3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3E5BE6">
      <w:start w:val="1"/>
      <w:numFmt w:val="decimal"/>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208330B"/>
    <w:multiLevelType w:val="hybridMultilevel"/>
    <w:tmpl w:val="8EBAE628"/>
    <w:lvl w:ilvl="0" w:tplc="07ACCC34">
      <w:start w:val="1"/>
      <w:numFmt w:val="decimal"/>
      <w:lvlText w:val="%1."/>
      <w:lvlJc w:val="left"/>
      <w:pPr>
        <w:ind w:left="360" w:hanging="360"/>
      </w:pPr>
      <w:rPr>
        <w:rFonts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21B12C5"/>
    <w:multiLevelType w:val="hybridMultilevel"/>
    <w:tmpl w:val="F4F063DE"/>
    <w:lvl w:ilvl="0" w:tplc="0409000F">
      <w:start w:val="1"/>
      <w:numFmt w:val="decimal"/>
      <w:lvlText w:val="%1."/>
      <w:lvlJc w:val="left"/>
      <w:pPr>
        <w:tabs>
          <w:tab w:val="num" w:pos="759"/>
        </w:tabs>
        <w:ind w:left="759" w:hanging="360"/>
      </w:pPr>
    </w:lvl>
    <w:lvl w:ilvl="1" w:tplc="04090019">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31" w15:restartNumberingAfterBreak="0">
    <w:nsid w:val="5231591E"/>
    <w:multiLevelType w:val="hybridMultilevel"/>
    <w:tmpl w:val="AC7C9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524E525F"/>
    <w:multiLevelType w:val="hybridMultilevel"/>
    <w:tmpl w:val="7F30F5C4"/>
    <w:lvl w:ilvl="0" w:tplc="23AA74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52A411E2"/>
    <w:multiLevelType w:val="hybridMultilevel"/>
    <w:tmpl w:val="5DE46F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52D86C8A"/>
    <w:multiLevelType w:val="hybridMultilevel"/>
    <w:tmpl w:val="4AE6EEC2"/>
    <w:lvl w:ilvl="0" w:tplc="04090001">
      <w:start w:val="1"/>
      <w:numFmt w:val="bullet"/>
      <w:lvlText w:val=""/>
      <w:lvlJc w:val="left"/>
      <w:pPr>
        <w:ind w:left="720" w:hanging="360"/>
      </w:pPr>
      <w:rPr>
        <w:rFonts w:ascii="Symbol" w:hAnsi="Symbol" w:hint="default"/>
      </w:rPr>
    </w:lvl>
    <w:lvl w:ilvl="1" w:tplc="A61AE770">
      <w:start w:val="1"/>
      <w:numFmt w:val="lowerRoman"/>
      <w:lvlText w:val="%2."/>
      <w:lvlJc w:val="right"/>
      <w:pPr>
        <w:ind w:left="1008" w:hanging="198"/>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34840DD"/>
    <w:multiLevelType w:val="hybridMultilevel"/>
    <w:tmpl w:val="A2AC30F4"/>
    <w:lvl w:ilvl="0" w:tplc="04090019">
      <w:start w:val="1"/>
      <w:numFmt w:val="lowerLetter"/>
      <w:lvlText w:val="%1."/>
      <w:lvlJc w:val="left"/>
      <w:pPr>
        <w:tabs>
          <w:tab w:val="num" w:pos="1095"/>
        </w:tabs>
        <w:ind w:left="1095" w:hanging="375"/>
      </w:pPr>
      <w:rPr>
        <w:rFonts w:hint="default"/>
        <w:b w:val="0"/>
        <w:i w:val="0"/>
      </w:rPr>
    </w:lvl>
    <w:lvl w:ilvl="1" w:tplc="04090019">
      <w:start w:val="1"/>
      <w:numFmt w:val="lowerLetter"/>
      <w:lvlText w:val="%2."/>
      <w:lvlJc w:val="left"/>
      <w:pPr>
        <w:tabs>
          <w:tab w:val="num" w:pos="-270"/>
        </w:tabs>
        <w:ind w:left="-270" w:hanging="360"/>
      </w:pPr>
    </w:lvl>
    <w:lvl w:ilvl="2" w:tplc="ADE6C2F4">
      <w:start w:val="1"/>
      <w:numFmt w:val="lowerLetter"/>
      <w:suff w:val="space"/>
      <w:lvlText w:val="%3."/>
      <w:lvlJc w:val="left"/>
      <w:pPr>
        <w:ind w:left="540" w:hanging="180"/>
      </w:pPr>
      <w:rPr>
        <w:rFonts w:hint="default"/>
      </w:rPr>
    </w:lvl>
    <w:lvl w:ilvl="3" w:tplc="04090019">
      <w:start w:val="1"/>
      <w:numFmt w:val="lowerLetter"/>
      <w:lvlText w:val="%4."/>
      <w:lvlJc w:val="left"/>
      <w:pPr>
        <w:tabs>
          <w:tab w:val="num" w:pos="1170"/>
        </w:tabs>
        <w:ind w:left="1170" w:hanging="360"/>
      </w:pPr>
    </w:lvl>
    <w:lvl w:ilvl="4" w:tplc="04090019">
      <w:start w:val="1"/>
      <w:numFmt w:val="lowerLetter"/>
      <w:lvlText w:val="%5."/>
      <w:lvlJc w:val="left"/>
      <w:pPr>
        <w:tabs>
          <w:tab w:val="num" w:pos="1890"/>
        </w:tabs>
        <w:ind w:left="1890" w:hanging="360"/>
      </w:pPr>
    </w:lvl>
    <w:lvl w:ilvl="5" w:tplc="0409001B">
      <w:start w:val="1"/>
      <w:numFmt w:val="lowerRoman"/>
      <w:lvlText w:val="%6."/>
      <w:lvlJc w:val="right"/>
      <w:pPr>
        <w:tabs>
          <w:tab w:val="num" w:pos="2610"/>
        </w:tabs>
        <w:ind w:left="2610" w:hanging="180"/>
      </w:pPr>
    </w:lvl>
    <w:lvl w:ilvl="6" w:tplc="0409000F">
      <w:start w:val="1"/>
      <w:numFmt w:val="decimal"/>
      <w:lvlText w:val="%7."/>
      <w:lvlJc w:val="left"/>
      <w:pPr>
        <w:tabs>
          <w:tab w:val="num" w:pos="3330"/>
        </w:tabs>
        <w:ind w:left="3330" w:hanging="360"/>
      </w:pPr>
    </w:lvl>
    <w:lvl w:ilvl="7" w:tplc="04090019">
      <w:start w:val="1"/>
      <w:numFmt w:val="lowerLetter"/>
      <w:lvlText w:val="%8."/>
      <w:lvlJc w:val="left"/>
      <w:pPr>
        <w:tabs>
          <w:tab w:val="num" w:pos="4050"/>
        </w:tabs>
        <w:ind w:left="4050" w:hanging="360"/>
      </w:pPr>
    </w:lvl>
    <w:lvl w:ilvl="8" w:tplc="4F1C73B2">
      <w:start w:val="1"/>
      <w:numFmt w:val="decimal"/>
      <w:lvlText w:val="%9."/>
      <w:lvlJc w:val="left"/>
      <w:pPr>
        <w:tabs>
          <w:tab w:val="num" w:pos="4950"/>
        </w:tabs>
        <w:ind w:left="4950" w:hanging="360"/>
      </w:pPr>
      <w:rPr>
        <w:rFonts w:hint="default"/>
        <w:b w:val="0"/>
        <w:i w:val="0"/>
      </w:rPr>
    </w:lvl>
  </w:abstractNum>
  <w:abstractNum w:abstractNumId="236" w15:restartNumberingAfterBreak="0">
    <w:nsid w:val="5427253F"/>
    <w:multiLevelType w:val="hybridMultilevel"/>
    <w:tmpl w:val="CBD2DFF6"/>
    <w:lvl w:ilvl="0" w:tplc="51F0F7E0">
      <w:start w:val="1"/>
      <w:numFmt w:val="decimal"/>
      <w:lvlText w:val="%1."/>
      <w:lvlJc w:val="left"/>
      <w:pPr>
        <w:ind w:left="360" w:hanging="360"/>
      </w:pPr>
      <w:rPr>
        <w:rFonts w:hint="default"/>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7" w15:restartNumberingAfterBreak="0">
    <w:nsid w:val="545164C3"/>
    <w:multiLevelType w:val="hybridMultilevel"/>
    <w:tmpl w:val="AEAA2C3E"/>
    <w:lvl w:ilvl="0" w:tplc="77AA3E5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4B27FCD"/>
    <w:multiLevelType w:val="hybridMultilevel"/>
    <w:tmpl w:val="8B164638"/>
    <w:lvl w:ilvl="0" w:tplc="9766B0B6">
      <w:start w:val="1"/>
      <w:numFmt w:val="decimal"/>
      <w:lvlText w:val="%1."/>
      <w:lvlJc w:val="left"/>
      <w:pPr>
        <w:tabs>
          <w:tab w:val="num" w:pos="720"/>
        </w:tabs>
        <w:ind w:left="720" w:hanging="360"/>
      </w:pPr>
      <w:rPr>
        <w:rFonts w:hint="default"/>
        <w:b w:val="0"/>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9" w15:restartNumberingAfterBreak="0">
    <w:nsid w:val="556677B6"/>
    <w:multiLevelType w:val="hybridMultilevel"/>
    <w:tmpl w:val="2500E9D6"/>
    <w:lvl w:ilvl="0" w:tplc="04090019">
      <w:start w:val="1"/>
      <w:numFmt w:val="lowerLetter"/>
      <w:lvlText w:val="%1."/>
      <w:lvlJc w:val="left"/>
      <w:pPr>
        <w:tabs>
          <w:tab w:val="num" w:pos="720"/>
        </w:tabs>
        <w:ind w:left="720" w:hanging="360"/>
      </w:pPr>
      <w:rPr>
        <w:rFonts w:hint="default"/>
      </w:rPr>
    </w:lvl>
    <w:lvl w:ilvl="1" w:tplc="FFFFFFFF">
      <w:start w:val="2"/>
      <w:numFmt w:val="lowerLetter"/>
      <w:lvlText w:val="(%2)"/>
      <w:lvlJc w:val="left"/>
      <w:pPr>
        <w:tabs>
          <w:tab w:val="num" w:pos="972"/>
        </w:tabs>
        <w:ind w:left="1044" w:hanging="504"/>
      </w:pPr>
      <w:rPr>
        <w:rFonts w:hint="default"/>
        <w:b w:val="0"/>
        <w:i w:val="0"/>
      </w:rPr>
    </w:lvl>
    <w:lvl w:ilvl="2" w:tplc="FFFFFFFF">
      <w:start w:val="1"/>
      <w:numFmt w:val="decimal"/>
      <w:lvlText w:val="(%3)"/>
      <w:lvlJc w:val="left"/>
      <w:pPr>
        <w:tabs>
          <w:tab w:val="num" w:pos="1800"/>
        </w:tabs>
        <w:ind w:left="1800" w:hanging="360"/>
      </w:pPr>
      <w:rPr>
        <w:rFonts w:hint="default"/>
      </w:rPr>
    </w:lvl>
    <w:lvl w:ilvl="3" w:tplc="FFFFFFFF">
      <w:start w:val="1"/>
      <w:numFmt w:val="decimal"/>
      <w:lvlText w:val="%4."/>
      <w:lvlJc w:val="left"/>
      <w:pPr>
        <w:tabs>
          <w:tab w:val="num" w:pos="2340"/>
        </w:tabs>
        <w:ind w:left="2340" w:hanging="360"/>
      </w:pPr>
    </w:lvl>
    <w:lvl w:ilvl="4" w:tplc="8A7AD8A6">
      <w:start w:val="1"/>
      <w:numFmt w:val="lowerLetter"/>
      <w:lvlText w:val="(%5)"/>
      <w:lvlJc w:val="left"/>
      <w:pPr>
        <w:tabs>
          <w:tab w:val="num" w:pos="3060"/>
        </w:tabs>
        <w:ind w:left="3060" w:hanging="360"/>
      </w:pPr>
      <w:rPr>
        <w:rFonts w:hint="default"/>
        <w:sz w:val="22"/>
      </w:r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40" w15:restartNumberingAfterBreak="0">
    <w:nsid w:val="56DE5611"/>
    <w:multiLevelType w:val="hybridMultilevel"/>
    <w:tmpl w:val="6AA0FB48"/>
    <w:lvl w:ilvl="0" w:tplc="4C4A207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1" w15:restartNumberingAfterBreak="0">
    <w:nsid w:val="56FF3355"/>
    <w:multiLevelType w:val="hybridMultilevel"/>
    <w:tmpl w:val="1BB0B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57D26EEE"/>
    <w:multiLevelType w:val="hybridMultilevel"/>
    <w:tmpl w:val="6183A765"/>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15:restartNumberingAfterBreak="0">
    <w:nsid w:val="58EC30C7"/>
    <w:multiLevelType w:val="hybridMultilevel"/>
    <w:tmpl w:val="D046AA54"/>
    <w:lvl w:ilvl="0" w:tplc="80A4B90C">
      <w:start w:val="1"/>
      <w:numFmt w:val="lowerLetter"/>
      <w:lvlText w:val="%1."/>
      <w:lvlJc w:val="left"/>
      <w:pPr>
        <w:tabs>
          <w:tab w:val="num" w:pos="1440"/>
        </w:tabs>
        <w:ind w:left="1440" w:hanging="360"/>
      </w:pPr>
      <w:rPr>
        <w:b w:val="0"/>
        <w:i w:val="0"/>
      </w:rPr>
    </w:lvl>
    <w:lvl w:ilvl="1" w:tplc="7358818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4" w15:restartNumberingAfterBreak="0">
    <w:nsid w:val="58F85E0B"/>
    <w:multiLevelType w:val="hybridMultilevel"/>
    <w:tmpl w:val="3100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8FCA759"/>
    <w:multiLevelType w:val="hybridMultilevel"/>
    <w:tmpl w:val="7823000D"/>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596B2176"/>
    <w:multiLevelType w:val="hybridMultilevel"/>
    <w:tmpl w:val="23DAB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A250B76"/>
    <w:multiLevelType w:val="hybridMultilevel"/>
    <w:tmpl w:val="DCFAE672"/>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A320083"/>
    <w:multiLevelType w:val="hybridMultilevel"/>
    <w:tmpl w:val="B4D85E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9" w15:restartNumberingAfterBreak="0">
    <w:nsid w:val="5A3C7212"/>
    <w:multiLevelType w:val="hybridMultilevel"/>
    <w:tmpl w:val="FC6C6BAA"/>
    <w:lvl w:ilvl="0" w:tplc="0409000F">
      <w:start w:val="1"/>
      <w:numFmt w:val="decimal"/>
      <w:lvlText w:val="%1."/>
      <w:lvlJc w:val="left"/>
      <w:pPr>
        <w:tabs>
          <w:tab w:val="num" w:pos="720"/>
        </w:tabs>
        <w:ind w:left="720" w:hanging="360"/>
      </w:pPr>
    </w:lvl>
    <w:lvl w:ilvl="1" w:tplc="E2BCECE2">
      <w:numFmt w:val="bullet"/>
      <w:lvlText w:val="•"/>
      <w:lvlJc w:val="left"/>
      <w:pPr>
        <w:ind w:left="1980" w:hanging="90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5A6B78D8"/>
    <w:multiLevelType w:val="hybridMultilevel"/>
    <w:tmpl w:val="B5B6836E"/>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A897347"/>
    <w:multiLevelType w:val="hybridMultilevel"/>
    <w:tmpl w:val="72361564"/>
    <w:lvl w:ilvl="0" w:tplc="0409000F">
      <w:start w:val="1"/>
      <w:numFmt w:val="decimal"/>
      <w:lvlText w:val="%1."/>
      <w:lvlJc w:val="left"/>
      <w:pPr>
        <w:tabs>
          <w:tab w:val="num" w:pos="759"/>
        </w:tabs>
        <w:ind w:left="759" w:hanging="360"/>
      </w:pPr>
    </w:lvl>
    <w:lvl w:ilvl="1" w:tplc="04090001">
      <w:start w:val="1"/>
      <w:numFmt w:val="bullet"/>
      <w:lvlText w:val=""/>
      <w:lvlJc w:val="left"/>
      <w:pPr>
        <w:tabs>
          <w:tab w:val="num" w:pos="1479"/>
        </w:tabs>
        <w:ind w:left="1479" w:hanging="360"/>
      </w:pPr>
      <w:rPr>
        <w:rFonts w:ascii="Symbol" w:hAnsi="Symbol" w:hint="default"/>
      </w:r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252" w15:restartNumberingAfterBreak="0">
    <w:nsid w:val="5AA23B11"/>
    <w:multiLevelType w:val="hybridMultilevel"/>
    <w:tmpl w:val="23783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5BD0A5BE"/>
    <w:multiLevelType w:val="hybridMultilevel"/>
    <w:tmpl w:val="9864D1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15:restartNumberingAfterBreak="0">
    <w:nsid w:val="5C916F7C"/>
    <w:multiLevelType w:val="hybridMultilevel"/>
    <w:tmpl w:val="85243E7E"/>
    <w:lvl w:ilvl="0" w:tplc="F948E98A">
      <w:start w:val="1"/>
      <w:numFmt w:val="decimal"/>
      <w:lvlText w:val="%1."/>
      <w:lvlJc w:val="left"/>
      <w:pPr>
        <w:tabs>
          <w:tab w:val="num" w:pos="360"/>
        </w:tabs>
        <w:ind w:left="360" w:hanging="360"/>
      </w:pPr>
    </w:lvl>
    <w:lvl w:ilvl="1" w:tplc="9B605F0C"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15:restartNumberingAfterBreak="0">
    <w:nsid w:val="5CED2E7A"/>
    <w:multiLevelType w:val="hybridMultilevel"/>
    <w:tmpl w:val="57C0BD7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D0C4DC5"/>
    <w:multiLevelType w:val="hybridMultilevel"/>
    <w:tmpl w:val="B9940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5DC922ED"/>
    <w:multiLevelType w:val="hybridMultilevel"/>
    <w:tmpl w:val="9258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5EC61489"/>
    <w:multiLevelType w:val="hybridMultilevel"/>
    <w:tmpl w:val="15A6C5EE"/>
    <w:lvl w:ilvl="0" w:tplc="0CC2BE8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E54AC4"/>
    <w:multiLevelType w:val="hybridMultilevel"/>
    <w:tmpl w:val="C9346738"/>
    <w:lvl w:ilvl="0" w:tplc="5C2C9BE8">
      <w:start w:val="2"/>
      <w:numFmt w:val="upperLetter"/>
      <w:lvlText w:val="%1."/>
      <w:lvlJc w:val="left"/>
      <w:rPr>
        <w:rFonts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EF703B1"/>
    <w:multiLevelType w:val="hybridMultilevel"/>
    <w:tmpl w:val="82708A0C"/>
    <w:lvl w:ilvl="0" w:tplc="72F6D2C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EFB17C4"/>
    <w:multiLevelType w:val="hybridMultilevel"/>
    <w:tmpl w:val="FADC6CC6"/>
    <w:lvl w:ilvl="0" w:tplc="04090003">
      <w:start w:val="1"/>
      <w:numFmt w:val="bullet"/>
      <w:lvlText w:val="o"/>
      <w:lvlJc w:val="left"/>
      <w:pPr>
        <w:ind w:left="720" w:hanging="360"/>
      </w:pPr>
      <w:rPr>
        <w:rFonts w:ascii="Courier New" w:hAnsi="Courier New" w:cs="Courier New"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EFD66A4"/>
    <w:multiLevelType w:val="hybridMultilevel"/>
    <w:tmpl w:val="F4F063DE"/>
    <w:lvl w:ilvl="0" w:tplc="0409000F">
      <w:start w:val="1"/>
      <w:numFmt w:val="decimal"/>
      <w:lvlText w:val="%1."/>
      <w:lvlJc w:val="left"/>
      <w:pPr>
        <w:tabs>
          <w:tab w:val="num" w:pos="1119"/>
        </w:tabs>
        <w:ind w:left="1119" w:hanging="360"/>
      </w:pPr>
    </w:lvl>
    <w:lvl w:ilvl="1" w:tplc="04090019">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63" w15:restartNumberingAfterBreak="0">
    <w:nsid w:val="5F620009"/>
    <w:multiLevelType w:val="multilevel"/>
    <w:tmpl w:val="8B3E7604"/>
    <w:lvl w:ilvl="0">
      <w:start w:val="1"/>
      <w:numFmt w:val="lowerLetter"/>
      <w:lvlText w:val="%1."/>
      <w:lvlJc w:val="left"/>
      <w:pPr>
        <w:ind w:left="360" w:firstLine="0"/>
      </w:pPr>
      <w:rPr>
        <w:rFonts w:ascii="Arial" w:eastAsia="Times New Roman"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4" w15:restartNumberingAfterBreak="0">
    <w:nsid w:val="5FA057B7"/>
    <w:multiLevelType w:val="hybridMultilevel"/>
    <w:tmpl w:val="7B3044CA"/>
    <w:lvl w:ilvl="0" w:tplc="0409000F">
      <w:start w:val="1"/>
      <w:numFmt w:val="decimal"/>
      <w:lvlText w:val="%1."/>
      <w:lvlJc w:val="left"/>
      <w:pPr>
        <w:ind w:left="720" w:hanging="360"/>
      </w:pPr>
    </w:lvl>
    <w:lvl w:ilvl="1" w:tplc="5FB41338">
      <w:start w:val="1"/>
      <w:numFmt w:val="lowerLetter"/>
      <w:lvlText w:val="%2."/>
      <w:lvlJc w:val="left"/>
      <w:pPr>
        <w:ind w:left="81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0D879B8"/>
    <w:multiLevelType w:val="hybridMultilevel"/>
    <w:tmpl w:val="14C2BA8A"/>
    <w:lvl w:ilvl="0" w:tplc="100C136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60E3377E"/>
    <w:multiLevelType w:val="hybridMultilevel"/>
    <w:tmpl w:val="681ECD0C"/>
    <w:lvl w:ilvl="0" w:tplc="F70C23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7" w15:restartNumberingAfterBreak="0">
    <w:nsid w:val="60F2727A"/>
    <w:multiLevelType w:val="hybridMultilevel"/>
    <w:tmpl w:val="E3B67B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1525427"/>
    <w:multiLevelType w:val="hybridMultilevel"/>
    <w:tmpl w:val="02364784"/>
    <w:lvl w:ilvl="0" w:tplc="0409000F">
      <w:start w:val="1"/>
      <w:numFmt w:val="decimal"/>
      <w:lvlText w:val="%1."/>
      <w:lvlJc w:val="left"/>
      <w:pPr>
        <w:ind w:left="720" w:hanging="360"/>
      </w:pPr>
    </w:lvl>
    <w:lvl w:ilvl="1" w:tplc="E1924DA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B071CC"/>
    <w:multiLevelType w:val="hybridMultilevel"/>
    <w:tmpl w:val="FC2EF780"/>
    <w:lvl w:ilvl="0" w:tplc="EDC426C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62FE7957"/>
    <w:multiLevelType w:val="hybridMultilevel"/>
    <w:tmpl w:val="4744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3C67B47"/>
    <w:multiLevelType w:val="hybridMultilevel"/>
    <w:tmpl w:val="5630C54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63E64073"/>
    <w:multiLevelType w:val="hybridMultilevel"/>
    <w:tmpl w:val="90D6E70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644337BC"/>
    <w:multiLevelType w:val="hybridMultilevel"/>
    <w:tmpl w:val="31EA2A14"/>
    <w:lvl w:ilvl="0" w:tplc="E0F6F1DC">
      <w:start w:val="1"/>
      <w:numFmt w:val="decimal"/>
      <w:lvlText w:val="%1."/>
      <w:lvlJc w:val="left"/>
      <w:pPr>
        <w:ind w:left="360" w:hanging="360"/>
      </w:pPr>
      <w:rPr>
        <w:rFonts w:hint="default"/>
        <w:b w:val="0"/>
        <w:i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64FB3926"/>
    <w:multiLevelType w:val="hybridMultilevel"/>
    <w:tmpl w:val="AD74ED0A"/>
    <w:lvl w:ilvl="0" w:tplc="04090011">
      <w:start w:val="1"/>
      <w:numFmt w:val="decimal"/>
      <w:lvlText w:val="%1)"/>
      <w:lvlJc w:val="left"/>
      <w:pPr>
        <w:tabs>
          <w:tab w:val="num" w:pos="360"/>
        </w:tabs>
        <w:ind w:left="360" w:hanging="360"/>
      </w:pPr>
      <w:rPr>
        <w:rFonts w:hint="default"/>
        <w:color w:val="auto"/>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360"/>
        </w:tabs>
        <w:ind w:left="360" w:hanging="360"/>
      </w:pPr>
      <w:rPr>
        <w:rFonts w:ascii="Symbol" w:hAnsi="Symbol" w:hint="default"/>
      </w:rPr>
    </w:lvl>
    <w:lvl w:ilvl="4" w:tplc="0409001B">
      <w:start w:val="1"/>
      <w:numFmt w:val="lowerRoman"/>
      <w:lvlText w:val="%5."/>
      <w:lvlJc w:val="right"/>
      <w:pPr>
        <w:tabs>
          <w:tab w:val="num" w:pos="360"/>
        </w:tabs>
        <w:ind w:left="360" w:hanging="360"/>
      </w:pPr>
      <w:rPr>
        <w:rFonts w:hint="default"/>
        <w:color w:val="auto"/>
      </w:rPr>
    </w:lvl>
    <w:lvl w:ilvl="5" w:tplc="0409001B">
      <w:start w:val="1"/>
      <w:numFmt w:val="bullet"/>
      <w:lvlText w:val=""/>
      <w:lvlJc w:val="left"/>
      <w:pPr>
        <w:tabs>
          <w:tab w:val="num" w:pos="1800"/>
        </w:tabs>
        <w:ind w:left="1800" w:hanging="360"/>
      </w:pPr>
      <w:rPr>
        <w:rFonts w:ascii="Wingdings" w:hAnsi="Wingdings" w:hint="default"/>
      </w:rPr>
    </w:lvl>
    <w:lvl w:ilvl="6" w:tplc="4306ACD2">
      <w:start w:val="1"/>
      <w:numFmt w:val="upperLetter"/>
      <w:lvlText w:val="%7."/>
      <w:lvlJc w:val="left"/>
      <w:pPr>
        <w:ind w:left="2520" w:hanging="360"/>
      </w:pPr>
      <w:rPr>
        <w:rFonts w:hint="default"/>
      </w:rPr>
    </w:lvl>
    <w:lvl w:ilvl="7" w:tplc="04090019" w:tentative="1">
      <w:start w:val="1"/>
      <w:numFmt w:val="bullet"/>
      <w:lvlText w:val="o"/>
      <w:lvlJc w:val="left"/>
      <w:pPr>
        <w:tabs>
          <w:tab w:val="num" w:pos="3240"/>
        </w:tabs>
        <w:ind w:left="3240" w:hanging="360"/>
      </w:pPr>
      <w:rPr>
        <w:rFonts w:ascii="Courier New" w:hAnsi="Courier New" w:hint="default"/>
      </w:rPr>
    </w:lvl>
    <w:lvl w:ilvl="8" w:tplc="0409001B" w:tentative="1">
      <w:start w:val="1"/>
      <w:numFmt w:val="bullet"/>
      <w:lvlText w:val=""/>
      <w:lvlJc w:val="left"/>
      <w:pPr>
        <w:tabs>
          <w:tab w:val="num" w:pos="3960"/>
        </w:tabs>
        <w:ind w:left="3960" w:hanging="360"/>
      </w:pPr>
      <w:rPr>
        <w:rFonts w:ascii="Wingdings" w:hAnsi="Wingdings" w:hint="default"/>
      </w:rPr>
    </w:lvl>
  </w:abstractNum>
  <w:abstractNum w:abstractNumId="275" w15:restartNumberingAfterBreak="0">
    <w:nsid w:val="65715BE3"/>
    <w:multiLevelType w:val="multilevel"/>
    <w:tmpl w:val="5CC44CA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659D1647"/>
    <w:multiLevelType w:val="hybridMultilevel"/>
    <w:tmpl w:val="910A9B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5F81F78"/>
    <w:multiLevelType w:val="hybridMultilevel"/>
    <w:tmpl w:val="F38CE4A8"/>
    <w:lvl w:ilvl="0" w:tplc="916096C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66046EE7"/>
    <w:multiLevelType w:val="hybridMultilevel"/>
    <w:tmpl w:val="DCBE1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9" w15:restartNumberingAfterBreak="0">
    <w:nsid w:val="66313A41"/>
    <w:multiLevelType w:val="hybridMultilevel"/>
    <w:tmpl w:val="06A69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15:restartNumberingAfterBreak="0">
    <w:nsid w:val="66FB6F11"/>
    <w:multiLevelType w:val="hybridMultilevel"/>
    <w:tmpl w:val="6DACF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67ED0C66"/>
    <w:multiLevelType w:val="hybridMultilevel"/>
    <w:tmpl w:val="7F008FD7"/>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15:restartNumberingAfterBreak="0">
    <w:nsid w:val="68304DBD"/>
    <w:multiLevelType w:val="hybridMultilevel"/>
    <w:tmpl w:val="0396D778"/>
    <w:lvl w:ilvl="0" w:tplc="FFDA0050">
      <w:start w:val="1"/>
      <w:numFmt w:val="decimal"/>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3" w15:restartNumberingAfterBreak="0">
    <w:nsid w:val="68500A12"/>
    <w:multiLevelType w:val="hybridMultilevel"/>
    <w:tmpl w:val="1F6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68597159"/>
    <w:multiLevelType w:val="hybridMultilevel"/>
    <w:tmpl w:val="5CEEAA1E"/>
    <w:lvl w:ilvl="0" w:tplc="D1CE63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68874518"/>
    <w:multiLevelType w:val="hybridMultilevel"/>
    <w:tmpl w:val="D9064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68AE220E"/>
    <w:multiLevelType w:val="hybridMultilevel"/>
    <w:tmpl w:val="6136E520"/>
    <w:lvl w:ilvl="0" w:tplc="07D49028">
      <w:start w:val="1"/>
      <w:numFmt w:val="bullet"/>
      <w:lvlText w:val=""/>
      <w:lvlJc w:val="left"/>
      <w:pPr>
        <w:tabs>
          <w:tab w:val="num" w:pos="3240"/>
        </w:tabs>
        <w:ind w:left="3240" w:hanging="360"/>
      </w:pPr>
      <w:rPr>
        <w:rFonts w:ascii="Symbol" w:hAnsi="Symbol" w:hint="default"/>
        <w:color w:val="auto"/>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7" w15:restartNumberingAfterBreak="0">
    <w:nsid w:val="692D207F"/>
    <w:multiLevelType w:val="hybridMultilevel"/>
    <w:tmpl w:val="A94A07BC"/>
    <w:lvl w:ilvl="0" w:tplc="35601CF0">
      <w:start w:val="1"/>
      <w:numFmt w:val="lowerLetter"/>
      <w:lvlText w:val="%1."/>
      <w:lvlJc w:val="left"/>
      <w:pPr>
        <w:tabs>
          <w:tab w:val="num" w:pos="360"/>
        </w:tabs>
        <w:ind w:left="360" w:hanging="360"/>
      </w:pPr>
      <w:rPr>
        <w:rFonts w:hint="default"/>
      </w:rPr>
    </w:lvl>
    <w:lvl w:ilvl="1" w:tplc="BF1A00D8">
      <w:start w:val="1"/>
      <w:numFmt w:val="decimal"/>
      <w:lvlText w:val="%2."/>
      <w:lvlJc w:val="left"/>
      <w:pPr>
        <w:tabs>
          <w:tab w:val="num" w:pos="1080"/>
        </w:tabs>
        <w:ind w:left="1080" w:hanging="360"/>
      </w:pPr>
      <w:rPr>
        <w:rFonts w:hint="default"/>
        <w:b w:val="0"/>
        <w:i w:val="0"/>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88" w15:restartNumberingAfterBreak="0">
    <w:nsid w:val="69454E6C"/>
    <w:multiLevelType w:val="hybridMultilevel"/>
    <w:tmpl w:val="B52853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9" w15:restartNumberingAfterBreak="0">
    <w:nsid w:val="6987246D"/>
    <w:multiLevelType w:val="hybridMultilevel"/>
    <w:tmpl w:val="250452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15:restartNumberingAfterBreak="0">
    <w:nsid w:val="69E25E8C"/>
    <w:multiLevelType w:val="hybridMultilevel"/>
    <w:tmpl w:val="4E02FBF6"/>
    <w:lvl w:ilvl="0" w:tplc="2DF69578">
      <w:start w:val="1"/>
      <w:numFmt w:val="bullet"/>
      <w:lvlText w:val=""/>
      <w:lvlJc w:val="left"/>
      <w:pPr>
        <w:tabs>
          <w:tab w:val="num" w:pos="360"/>
        </w:tabs>
        <w:ind w:left="360" w:hanging="360"/>
      </w:pPr>
      <w:rPr>
        <w:rFonts w:ascii="Symbol" w:hAnsi="Symbol" w:hint="default"/>
        <w:color w:val="auto"/>
      </w:rPr>
    </w:lvl>
    <w:lvl w:ilvl="1" w:tplc="EB5EF204">
      <w:start w:val="1"/>
      <w:numFmt w:val="lowerLetter"/>
      <w:suff w:val="space"/>
      <w:lvlText w:val="%2."/>
      <w:lvlJc w:val="left"/>
      <w:pPr>
        <w:ind w:left="1080" w:hanging="360"/>
      </w:pPr>
      <w:rPr>
        <w:rFonts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1" w15:restartNumberingAfterBreak="0">
    <w:nsid w:val="6A40777D"/>
    <w:multiLevelType w:val="hybridMultilevel"/>
    <w:tmpl w:val="ABDA3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6A534EBC"/>
    <w:multiLevelType w:val="hybridMultilevel"/>
    <w:tmpl w:val="14C2BA8A"/>
    <w:lvl w:ilvl="0" w:tplc="100C136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AEF1F51"/>
    <w:multiLevelType w:val="hybridMultilevel"/>
    <w:tmpl w:val="4FEC9408"/>
    <w:lvl w:ilvl="0" w:tplc="9E62A09C">
      <w:start w:val="2"/>
      <w:numFmt w:val="upperLetter"/>
      <w:lvlText w:val="%1."/>
      <w:lvlJc w:val="left"/>
      <w:rPr>
        <w:rFonts w:cs="Times New Roman" w:hint="default"/>
        <w:b/>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BC10A2E"/>
    <w:multiLevelType w:val="hybridMultilevel"/>
    <w:tmpl w:val="8BC0BC04"/>
    <w:lvl w:ilvl="0" w:tplc="FEA22806">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5" w15:restartNumberingAfterBreak="0">
    <w:nsid w:val="6CC35188"/>
    <w:multiLevelType w:val="hybridMultilevel"/>
    <w:tmpl w:val="17987A4A"/>
    <w:lvl w:ilvl="0" w:tplc="6DDADAD6">
      <w:start w:val="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D6D31B2"/>
    <w:multiLevelType w:val="hybridMultilevel"/>
    <w:tmpl w:val="C658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6E1A3525"/>
    <w:multiLevelType w:val="hybridMultilevel"/>
    <w:tmpl w:val="F0D26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EC66285"/>
    <w:multiLevelType w:val="hybridMultilevel"/>
    <w:tmpl w:val="968CF2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EEA6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6F3E0DED"/>
    <w:multiLevelType w:val="hybridMultilevel"/>
    <w:tmpl w:val="D1716BDB"/>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1" w15:restartNumberingAfterBreak="0">
    <w:nsid w:val="6FDD5272"/>
    <w:multiLevelType w:val="hybridMultilevel"/>
    <w:tmpl w:val="4E80D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15:restartNumberingAfterBreak="0">
    <w:nsid w:val="70066080"/>
    <w:multiLevelType w:val="hybridMultilevel"/>
    <w:tmpl w:val="DA743000"/>
    <w:lvl w:ilvl="0" w:tplc="4C4A20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03" w15:restartNumberingAfterBreak="0">
    <w:nsid w:val="7062281D"/>
    <w:multiLevelType w:val="hybridMultilevel"/>
    <w:tmpl w:val="105F9EE4"/>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4" w15:restartNumberingAfterBreak="0">
    <w:nsid w:val="70BC312F"/>
    <w:multiLevelType w:val="hybridMultilevel"/>
    <w:tmpl w:val="C7720BC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5" w15:restartNumberingAfterBreak="0">
    <w:nsid w:val="71243C1E"/>
    <w:multiLevelType w:val="hybridMultilevel"/>
    <w:tmpl w:val="E47C2AC8"/>
    <w:lvl w:ilvl="0" w:tplc="04090019">
      <w:start w:val="1"/>
      <w:numFmt w:val="lowerLetter"/>
      <w:lvlText w:val="%1."/>
      <w:lvlJc w:val="left"/>
      <w:pPr>
        <w:ind w:left="720" w:hanging="360"/>
      </w:pPr>
    </w:lvl>
    <w:lvl w:ilvl="1" w:tplc="B1D48918">
      <w:start w:val="1"/>
      <w:numFmt w:val="lowerRoman"/>
      <w:lvlText w:val="%2."/>
      <w:lvlJc w:val="right"/>
      <w:pPr>
        <w:ind w:left="1026" w:hanging="216"/>
      </w:pPr>
      <w:rPr>
        <w:rFonts w:hint="default"/>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1A8100A"/>
    <w:multiLevelType w:val="hybridMultilevel"/>
    <w:tmpl w:val="D2BAD3D4"/>
    <w:lvl w:ilvl="0" w:tplc="2446F2CC">
      <w:start w:val="1"/>
      <w:numFmt w:val="upperLetter"/>
      <w:lvlText w:val="%1."/>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71DA1900"/>
    <w:multiLevelType w:val="hybridMultilevel"/>
    <w:tmpl w:val="804E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15:restartNumberingAfterBreak="0">
    <w:nsid w:val="71FC1DC0"/>
    <w:multiLevelType w:val="multilevel"/>
    <w:tmpl w:val="E10E7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firstLine="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9" w15:restartNumberingAfterBreak="0">
    <w:nsid w:val="727D01B7"/>
    <w:multiLevelType w:val="hybridMultilevel"/>
    <w:tmpl w:val="D430D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2C54A21"/>
    <w:multiLevelType w:val="hybridMultilevel"/>
    <w:tmpl w:val="49FE0334"/>
    <w:lvl w:ilvl="0" w:tplc="26144CE4">
      <w:start w:val="1"/>
      <w:numFmt w:val="decimal"/>
      <w:lvlText w:val="(%1)"/>
      <w:lvlJc w:val="left"/>
      <w:pPr>
        <w:ind w:left="120" w:hanging="360"/>
      </w:pPr>
      <w:rPr>
        <w:rFonts w:ascii="Arial" w:eastAsia="Arial" w:hAnsi="Arial" w:cs="Arial" w:hint="default"/>
        <w:spacing w:val="-1"/>
        <w:w w:val="100"/>
        <w:sz w:val="24"/>
        <w:szCs w:val="24"/>
        <w:lang w:val="en-US" w:eastAsia="en-US" w:bidi="en-US"/>
      </w:rPr>
    </w:lvl>
    <w:lvl w:ilvl="1" w:tplc="35A6773C">
      <w:start w:val="1"/>
      <w:numFmt w:val="lowerLetter"/>
      <w:lvlText w:val="(%2)"/>
      <w:lvlJc w:val="left"/>
      <w:pPr>
        <w:ind w:left="120" w:hanging="360"/>
      </w:pPr>
      <w:rPr>
        <w:rFonts w:ascii="Arial" w:eastAsia="Arial" w:hAnsi="Arial" w:cs="Arial" w:hint="default"/>
        <w:spacing w:val="-1"/>
        <w:w w:val="100"/>
        <w:sz w:val="24"/>
        <w:szCs w:val="24"/>
        <w:lang w:val="en-US" w:eastAsia="en-US" w:bidi="en-US"/>
      </w:rPr>
    </w:lvl>
    <w:lvl w:ilvl="2" w:tplc="BA54C9E6">
      <w:numFmt w:val="bullet"/>
      <w:lvlText w:val="•"/>
      <w:lvlJc w:val="left"/>
      <w:pPr>
        <w:ind w:left="2016" w:hanging="360"/>
      </w:pPr>
      <w:rPr>
        <w:rFonts w:hint="default"/>
        <w:lang w:val="en-US" w:eastAsia="en-US" w:bidi="en-US"/>
      </w:rPr>
    </w:lvl>
    <w:lvl w:ilvl="3" w:tplc="3B00F5E0">
      <w:numFmt w:val="bullet"/>
      <w:lvlText w:val="•"/>
      <w:lvlJc w:val="left"/>
      <w:pPr>
        <w:ind w:left="2964" w:hanging="360"/>
      </w:pPr>
      <w:rPr>
        <w:rFonts w:hint="default"/>
        <w:lang w:val="en-US" w:eastAsia="en-US" w:bidi="en-US"/>
      </w:rPr>
    </w:lvl>
    <w:lvl w:ilvl="4" w:tplc="4CD88C36">
      <w:numFmt w:val="bullet"/>
      <w:lvlText w:val="•"/>
      <w:lvlJc w:val="left"/>
      <w:pPr>
        <w:ind w:left="3912" w:hanging="360"/>
      </w:pPr>
      <w:rPr>
        <w:rFonts w:hint="default"/>
        <w:lang w:val="en-US" w:eastAsia="en-US" w:bidi="en-US"/>
      </w:rPr>
    </w:lvl>
    <w:lvl w:ilvl="5" w:tplc="644050FE">
      <w:numFmt w:val="bullet"/>
      <w:lvlText w:val="•"/>
      <w:lvlJc w:val="left"/>
      <w:pPr>
        <w:ind w:left="4860" w:hanging="360"/>
      </w:pPr>
      <w:rPr>
        <w:rFonts w:hint="default"/>
        <w:lang w:val="en-US" w:eastAsia="en-US" w:bidi="en-US"/>
      </w:rPr>
    </w:lvl>
    <w:lvl w:ilvl="6" w:tplc="B6F8E37C">
      <w:numFmt w:val="bullet"/>
      <w:lvlText w:val="•"/>
      <w:lvlJc w:val="left"/>
      <w:pPr>
        <w:ind w:left="5808" w:hanging="360"/>
      </w:pPr>
      <w:rPr>
        <w:rFonts w:hint="default"/>
        <w:lang w:val="en-US" w:eastAsia="en-US" w:bidi="en-US"/>
      </w:rPr>
    </w:lvl>
    <w:lvl w:ilvl="7" w:tplc="C8A4AFAA">
      <w:numFmt w:val="bullet"/>
      <w:lvlText w:val="•"/>
      <w:lvlJc w:val="left"/>
      <w:pPr>
        <w:ind w:left="6756" w:hanging="360"/>
      </w:pPr>
      <w:rPr>
        <w:rFonts w:hint="default"/>
        <w:lang w:val="en-US" w:eastAsia="en-US" w:bidi="en-US"/>
      </w:rPr>
    </w:lvl>
    <w:lvl w:ilvl="8" w:tplc="BC604B32">
      <w:numFmt w:val="bullet"/>
      <w:lvlText w:val="•"/>
      <w:lvlJc w:val="left"/>
      <w:pPr>
        <w:ind w:left="7704" w:hanging="360"/>
      </w:pPr>
      <w:rPr>
        <w:rFonts w:hint="default"/>
        <w:lang w:val="en-US" w:eastAsia="en-US" w:bidi="en-US"/>
      </w:rPr>
    </w:lvl>
  </w:abstractNum>
  <w:abstractNum w:abstractNumId="311" w15:restartNumberingAfterBreak="0">
    <w:nsid w:val="75150686"/>
    <w:multiLevelType w:val="hybridMultilevel"/>
    <w:tmpl w:val="87846C7A"/>
    <w:lvl w:ilvl="0" w:tplc="04090001">
      <w:start w:val="1"/>
      <w:numFmt w:val="bullet"/>
      <w:lvlText w:val=""/>
      <w:lvlJc w:val="left"/>
      <w:pPr>
        <w:ind w:left="720" w:hanging="360"/>
      </w:pPr>
      <w:rPr>
        <w:rFonts w:ascii="Symbol" w:hAnsi="Symbol" w:hint="default"/>
      </w:rPr>
    </w:lvl>
    <w:lvl w:ilvl="1" w:tplc="6930B85E">
      <w:start w:val="1"/>
      <w:numFmt w:val="lowerRoman"/>
      <w:lvlText w:val="%2."/>
      <w:lvlJc w:val="right"/>
      <w:pPr>
        <w:ind w:left="1008" w:hanging="198"/>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756333AD"/>
    <w:multiLevelType w:val="hybridMultilevel"/>
    <w:tmpl w:val="1CD46482"/>
    <w:lvl w:ilvl="0" w:tplc="4C4A207A">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76F85FBA"/>
    <w:multiLevelType w:val="hybridMultilevel"/>
    <w:tmpl w:val="54080C08"/>
    <w:lvl w:ilvl="0" w:tplc="400C8C2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7490C08"/>
    <w:multiLevelType w:val="hybridMultilevel"/>
    <w:tmpl w:val="EF5AEA90"/>
    <w:lvl w:ilvl="0" w:tplc="0409001B">
      <w:start w:val="1"/>
      <w:numFmt w:val="bullet"/>
      <w:lvlText w:val=""/>
      <w:lvlJc w:val="left"/>
      <w:pPr>
        <w:tabs>
          <w:tab w:val="num" w:pos="360"/>
        </w:tabs>
        <w:ind w:left="360" w:hanging="360"/>
      </w:pPr>
      <w:rPr>
        <w:rFonts w:ascii="Symbol" w:hAnsi="Symbol" w:hint="default"/>
        <w:color w:val="auto"/>
      </w:rPr>
    </w:lvl>
    <w:lvl w:ilvl="1" w:tplc="6C5A582C" w:tentative="1">
      <w:start w:val="1"/>
      <w:numFmt w:val="bullet"/>
      <w:lvlText w:val="o"/>
      <w:lvlJc w:val="left"/>
      <w:pPr>
        <w:tabs>
          <w:tab w:val="num" w:pos="-1080"/>
        </w:tabs>
        <w:ind w:left="-1080" w:hanging="360"/>
      </w:pPr>
      <w:rPr>
        <w:rFonts w:ascii="Courier New" w:hAnsi="Courier New" w:hint="default"/>
      </w:rPr>
    </w:lvl>
    <w:lvl w:ilvl="2" w:tplc="E8222510" w:tentative="1">
      <w:start w:val="1"/>
      <w:numFmt w:val="bullet"/>
      <w:lvlText w:val=""/>
      <w:lvlJc w:val="left"/>
      <w:pPr>
        <w:tabs>
          <w:tab w:val="num" w:pos="-360"/>
        </w:tabs>
        <w:ind w:left="-360" w:hanging="360"/>
      </w:pPr>
      <w:rPr>
        <w:rFonts w:ascii="Wingdings" w:hAnsi="Wingdings" w:hint="default"/>
      </w:rPr>
    </w:lvl>
    <w:lvl w:ilvl="3" w:tplc="0409000F" w:tentative="1">
      <w:start w:val="1"/>
      <w:numFmt w:val="bullet"/>
      <w:lvlText w:val=""/>
      <w:lvlJc w:val="left"/>
      <w:pPr>
        <w:tabs>
          <w:tab w:val="num" w:pos="360"/>
        </w:tabs>
        <w:ind w:left="360" w:hanging="360"/>
      </w:pPr>
      <w:rPr>
        <w:rFonts w:ascii="Symbol" w:hAnsi="Symbol" w:hint="default"/>
      </w:rPr>
    </w:lvl>
    <w:lvl w:ilvl="4" w:tplc="04090019" w:tentative="1">
      <w:start w:val="1"/>
      <w:numFmt w:val="bullet"/>
      <w:lvlText w:val="o"/>
      <w:lvlJc w:val="left"/>
      <w:pPr>
        <w:tabs>
          <w:tab w:val="num" w:pos="1080"/>
        </w:tabs>
        <w:ind w:left="1080" w:hanging="360"/>
      </w:pPr>
      <w:rPr>
        <w:rFonts w:ascii="Courier New" w:hAnsi="Courier New" w:hint="default"/>
      </w:rPr>
    </w:lvl>
    <w:lvl w:ilvl="5" w:tplc="0409001B" w:tentative="1">
      <w:start w:val="1"/>
      <w:numFmt w:val="bullet"/>
      <w:lvlText w:val=""/>
      <w:lvlJc w:val="left"/>
      <w:pPr>
        <w:tabs>
          <w:tab w:val="num" w:pos="1800"/>
        </w:tabs>
        <w:ind w:left="1800" w:hanging="360"/>
      </w:pPr>
      <w:rPr>
        <w:rFonts w:ascii="Wingdings" w:hAnsi="Wingdings" w:hint="default"/>
      </w:rPr>
    </w:lvl>
    <w:lvl w:ilvl="6" w:tplc="0409000F" w:tentative="1">
      <w:start w:val="1"/>
      <w:numFmt w:val="bullet"/>
      <w:lvlText w:val=""/>
      <w:lvlJc w:val="left"/>
      <w:pPr>
        <w:tabs>
          <w:tab w:val="num" w:pos="2520"/>
        </w:tabs>
        <w:ind w:left="2520" w:hanging="360"/>
      </w:pPr>
      <w:rPr>
        <w:rFonts w:ascii="Symbol" w:hAnsi="Symbol" w:hint="default"/>
      </w:rPr>
    </w:lvl>
    <w:lvl w:ilvl="7" w:tplc="04090019" w:tentative="1">
      <w:start w:val="1"/>
      <w:numFmt w:val="bullet"/>
      <w:lvlText w:val="o"/>
      <w:lvlJc w:val="left"/>
      <w:pPr>
        <w:tabs>
          <w:tab w:val="num" w:pos="3240"/>
        </w:tabs>
        <w:ind w:left="3240" w:hanging="360"/>
      </w:pPr>
      <w:rPr>
        <w:rFonts w:ascii="Courier New" w:hAnsi="Courier New" w:hint="default"/>
      </w:rPr>
    </w:lvl>
    <w:lvl w:ilvl="8" w:tplc="0409001B" w:tentative="1">
      <w:start w:val="1"/>
      <w:numFmt w:val="bullet"/>
      <w:lvlText w:val=""/>
      <w:lvlJc w:val="left"/>
      <w:pPr>
        <w:tabs>
          <w:tab w:val="num" w:pos="3960"/>
        </w:tabs>
        <w:ind w:left="3960" w:hanging="360"/>
      </w:pPr>
      <w:rPr>
        <w:rFonts w:ascii="Wingdings" w:hAnsi="Wingdings" w:hint="default"/>
      </w:rPr>
    </w:lvl>
  </w:abstractNum>
  <w:abstractNum w:abstractNumId="315" w15:restartNumberingAfterBreak="0">
    <w:nsid w:val="77B40BF5"/>
    <w:multiLevelType w:val="hybridMultilevel"/>
    <w:tmpl w:val="C7720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8064D5E"/>
    <w:multiLevelType w:val="hybridMultilevel"/>
    <w:tmpl w:val="8ED86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8DE35EC"/>
    <w:multiLevelType w:val="hybridMultilevel"/>
    <w:tmpl w:val="A3BA9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91E3606"/>
    <w:multiLevelType w:val="hybridMultilevel"/>
    <w:tmpl w:val="71FE841E"/>
    <w:lvl w:ilvl="0" w:tplc="EA4CFE38">
      <w:start w:val="1"/>
      <w:numFmt w:val="decimal"/>
      <w:lvlText w:val="%1."/>
      <w:lvlJc w:val="left"/>
      <w:pPr>
        <w:ind w:left="386" w:hanging="267"/>
      </w:pPr>
      <w:rPr>
        <w:rFonts w:ascii="Arial" w:eastAsia="Arial" w:hAnsi="Arial" w:cs="Arial" w:hint="default"/>
        <w:b/>
        <w:bCs/>
        <w:w w:val="100"/>
        <w:sz w:val="24"/>
        <w:szCs w:val="24"/>
        <w:lang w:val="en-US" w:eastAsia="en-US" w:bidi="en-US"/>
      </w:rPr>
    </w:lvl>
    <w:lvl w:ilvl="1" w:tplc="427CFB6A">
      <w:start w:val="1"/>
      <w:numFmt w:val="lowerLetter"/>
      <w:lvlText w:val="%2."/>
      <w:lvlJc w:val="left"/>
      <w:pPr>
        <w:ind w:left="120" w:hanging="267"/>
      </w:pPr>
      <w:rPr>
        <w:rFonts w:ascii="Arial" w:eastAsia="Arial" w:hAnsi="Arial" w:cs="Arial" w:hint="default"/>
        <w:w w:val="100"/>
        <w:sz w:val="24"/>
        <w:szCs w:val="24"/>
        <w:lang w:val="en-US" w:eastAsia="en-US" w:bidi="en-US"/>
      </w:rPr>
    </w:lvl>
    <w:lvl w:ilvl="2" w:tplc="B1408B58">
      <w:numFmt w:val="bullet"/>
      <w:lvlText w:val="•"/>
      <w:lvlJc w:val="left"/>
      <w:pPr>
        <w:ind w:left="1404" w:hanging="267"/>
      </w:pPr>
      <w:rPr>
        <w:rFonts w:hint="default"/>
        <w:lang w:val="en-US" w:eastAsia="en-US" w:bidi="en-US"/>
      </w:rPr>
    </w:lvl>
    <w:lvl w:ilvl="3" w:tplc="21842F70">
      <w:numFmt w:val="bullet"/>
      <w:lvlText w:val="•"/>
      <w:lvlJc w:val="left"/>
      <w:pPr>
        <w:ind w:left="2428" w:hanging="267"/>
      </w:pPr>
      <w:rPr>
        <w:rFonts w:hint="default"/>
        <w:lang w:val="en-US" w:eastAsia="en-US" w:bidi="en-US"/>
      </w:rPr>
    </w:lvl>
    <w:lvl w:ilvl="4" w:tplc="3ABA7F60">
      <w:numFmt w:val="bullet"/>
      <w:lvlText w:val="•"/>
      <w:lvlJc w:val="left"/>
      <w:pPr>
        <w:ind w:left="3453" w:hanging="267"/>
      </w:pPr>
      <w:rPr>
        <w:rFonts w:hint="default"/>
        <w:lang w:val="en-US" w:eastAsia="en-US" w:bidi="en-US"/>
      </w:rPr>
    </w:lvl>
    <w:lvl w:ilvl="5" w:tplc="1FAA0D78">
      <w:numFmt w:val="bullet"/>
      <w:lvlText w:val="•"/>
      <w:lvlJc w:val="left"/>
      <w:pPr>
        <w:ind w:left="4477" w:hanging="267"/>
      </w:pPr>
      <w:rPr>
        <w:rFonts w:hint="default"/>
        <w:lang w:val="en-US" w:eastAsia="en-US" w:bidi="en-US"/>
      </w:rPr>
    </w:lvl>
    <w:lvl w:ilvl="6" w:tplc="32BA8C92">
      <w:numFmt w:val="bullet"/>
      <w:lvlText w:val="•"/>
      <w:lvlJc w:val="left"/>
      <w:pPr>
        <w:ind w:left="5502" w:hanging="267"/>
      </w:pPr>
      <w:rPr>
        <w:rFonts w:hint="default"/>
        <w:lang w:val="en-US" w:eastAsia="en-US" w:bidi="en-US"/>
      </w:rPr>
    </w:lvl>
    <w:lvl w:ilvl="7" w:tplc="1FBA6340">
      <w:numFmt w:val="bullet"/>
      <w:lvlText w:val="•"/>
      <w:lvlJc w:val="left"/>
      <w:pPr>
        <w:ind w:left="6526" w:hanging="267"/>
      </w:pPr>
      <w:rPr>
        <w:rFonts w:hint="default"/>
        <w:lang w:val="en-US" w:eastAsia="en-US" w:bidi="en-US"/>
      </w:rPr>
    </w:lvl>
    <w:lvl w:ilvl="8" w:tplc="23D4E924">
      <w:numFmt w:val="bullet"/>
      <w:lvlText w:val="•"/>
      <w:lvlJc w:val="left"/>
      <w:pPr>
        <w:ind w:left="7551" w:hanging="267"/>
      </w:pPr>
      <w:rPr>
        <w:rFonts w:hint="default"/>
        <w:lang w:val="en-US" w:eastAsia="en-US" w:bidi="en-US"/>
      </w:rPr>
    </w:lvl>
  </w:abstractNum>
  <w:abstractNum w:abstractNumId="319" w15:restartNumberingAfterBreak="0">
    <w:nsid w:val="792B2FEB"/>
    <w:multiLevelType w:val="hybridMultilevel"/>
    <w:tmpl w:val="1AE66C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79602846"/>
    <w:multiLevelType w:val="hybridMultilevel"/>
    <w:tmpl w:val="711E0DAE"/>
    <w:lvl w:ilvl="0" w:tplc="23AA74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796B4053"/>
    <w:multiLevelType w:val="hybridMultilevel"/>
    <w:tmpl w:val="C62AB6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2" w15:restartNumberingAfterBreak="0">
    <w:nsid w:val="7A2812B3"/>
    <w:multiLevelType w:val="hybridMultilevel"/>
    <w:tmpl w:val="31563558"/>
    <w:lvl w:ilvl="0" w:tplc="04090019">
      <w:start w:val="1"/>
      <w:numFmt w:val="lowerLetter"/>
      <w:lvlText w:val="%1."/>
      <w:lvlJc w:val="left"/>
      <w:pPr>
        <w:tabs>
          <w:tab w:val="num" w:pos="630"/>
        </w:tabs>
        <w:ind w:left="630" w:hanging="360"/>
      </w:pPr>
      <w:rPr>
        <w:rFonts w:hint="default"/>
        <w:b w:val="0"/>
        <w:i w:val="0"/>
      </w:rPr>
    </w:lvl>
    <w:lvl w:ilvl="1" w:tplc="04090019">
      <w:start w:val="1"/>
      <w:numFmt w:val="lowerLetter"/>
      <w:lvlText w:val="%2."/>
      <w:lvlJc w:val="left"/>
      <w:pPr>
        <w:tabs>
          <w:tab w:val="num" w:pos="990"/>
        </w:tabs>
        <w:ind w:left="990" w:hanging="360"/>
      </w:pPr>
      <w:rPr>
        <w:rFonts w:hint="default"/>
        <w:b w:val="0"/>
        <w:i w:val="0"/>
      </w:rPr>
    </w:lvl>
    <w:lvl w:ilvl="2" w:tplc="0409001B">
      <w:start w:val="1"/>
      <w:numFmt w:val="lowerRoman"/>
      <w:lvlText w:val="%3."/>
      <w:lvlJc w:val="right"/>
      <w:pPr>
        <w:tabs>
          <w:tab w:val="num" w:pos="1710"/>
        </w:tabs>
        <w:ind w:left="1710" w:hanging="180"/>
      </w:pPr>
    </w:lvl>
    <w:lvl w:ilvl="3" w:tplc="FFDA0050">
      <w:start w:val="1"/>
      <w:numFmt w:val="decimal"/>
      <w:lvlText w:val="(%4)"/>
      <w:lvlJc w:val="left"/>
      <w:pPr>
        <w:tabs>
          <w:tab w:val="num" w:pos="2430"/>
        </w:tabs>
        <w:ind w:left="2430" w:hanging="360"/>
      </w:pPr>
      <w:rPr>
        <w:rFonts w:hint="default"/>
      </w:r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23" w15:restartNumberingAfterBreak="0">
    <w:nsid w:val="7A6F466D"/>
    <w:multiLevelType w:val="hybridMultilevel"/>
    <w:tmpl w:val="FA4CF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15:restartNumberingAfterBreak="0">
    <w:nsid w:val="7AB94F9D"/>
    <w:multiLevelType w:val="hybridMultilevel"/>
    <w:tmpl w:val="0F16106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5" w15:restartNumberingAfterBreak="0">
    <w:nsid w:val="7B3D38C0"/>
    <w:multiLevelType w:val="hybridMultilevel"/>
    <w:tmpl w:val="0F9AF420"/>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6" w15:restartNumberingAfterBreak="0">
    <w:nsid w:val="7C56340E"/>
    <w:multiLevelType w:val="hybridMultilevel"/>
    <w:tmpl w:val="51662F6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7" w15:restartNumberingAfterBreak="0">
    <w:nsid w:val="7CF8173B"/>
    <w:multiLevelType w:val="hybridMultilevel"/>
    <w:tmpl w:val="E4784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15:restartNumberingAfterBreak="0">
    <w:nsid w:val="7CFC1DD5"/>
    <w:multiLevelType w:val="hybridMultilevel"/>
    <w:tmpl w:val="63F4F098"/>
    <w:lvl w:ilvl="0" w:tplc="2A6024F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D184338"/>
    <w:multiLevelType w:val="hybridMultilevel"/>
    <w:tmpl w:val="577A627E"/>
    <w:lvl w:ilvl="0" w:tplc="525E597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7D9A52F9"/>
    <w:multiLevelType w:val="hybridMultilevel"/>
    <w:tmpl w:val="E416B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1" w15:restartNumberingAfterBreak="0">
    <w:nsid w:val="7E2763C9"/>
    <w:multiLevelType w:val="hybridMultilevel"/>
    <w:tmpl w:val="B4466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7E694362"/>
    <w:multiLevelType w:val="hybridMultilevel"/>
    <w:tmpl w:val="92FE7F8E"/>
    <w:lvl w:ilvl="0" w:tplc="04090011">
      <w:start w:val="1"/>
      <w:numFmt w:val="decimal"/>
      <w:lvlText w:val="%1)"/>
      <w:lvlJc w:val="left"/>
      <w:pPr>
        <w:tabs>
          <w:tab w:val="num" w:pos="360"/>
        </w:tabs>
        <w:ind w:left="360" w:hanging="360"/>
      </w:pPr>
      <w:rPr>
        <w:rFonts w:hint="default"/>
        <w:color w:val="auto"/>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360"/>
        </w:tabs>
        <w:ind w:left="-360" w:hanging="360"/>
      </w:pPr>
      <w:rPr>
        <w:rFonts w:ascii="Wingdings" w:hAnsi="Wingdings" w:hint="default"/>
      </w:rPr>
    </w:lvl>
    <w:lvl w:ilvl="3" w:tplc="0409000F">
      <w:start w:val="1"/>
      <w:numFmt w:val="bullet"/>
      <w:lvlText w:val=""/>
      <w:lvlJc w:val="left"/>
      <w:pPr>
        <w:tabs>
          <w:tab w:val="num" w:pos="360"/>
        </w:tabs>
        <w:ind w:left="360" w:hanging="360"/>
      </w:pPr>
      <w:rPr>
        <w:rFonts w:ascii="Symbol" w:hAnsi="Symbol" w:hint="default"/>
      </w:rPr>
    </w:lvl>
    <w:lvl w:ilvl="4" w:tplc="04090019">
      <w:start w:val="1"/>
      <w:numFmt w:val="lowerLetter"/>
      <w:lvlText w:val="%5."/>
      <w:lvlJc w:val="left"/>
      <w:pPr>
        <w:tabs>
          <w:tab w:val="num" w:pos="360"/>
        </w:tabs>
        <w:ind w:left="360" w:hanging="360"/>
      </w:pPr>
      <w:rPr>
        <w:rFonts w:hint="default"/>
        <w:color w:val="auto"/>
      </w:rPr>
    </w:lvl>
    <w:lvl w:ilvl="5" w:tplc="0409001B">
      <w:start w:val="1"/>
      <w:numFmt w:val="bullet"/>
      <w:lvlText w:val=""/>
      <w:lvlJc w:val="left"/>
      <w:pPr>
        <w:tabs>
          <w:tab w:val="num" w:pos="1800"/>
        </w:tabs>
        <w:ind w:left="1800" w:hanging="360"/>
      </w:pPr>
      <w:rPr>
        <w:rFonts w:ascii="Wingdings" w:hAnsi="Wingdings" w:hint="default"/>
      </w:rPr>
    </w:lvl>
    <w:lvl w:ilvl="6" w:tplc="4306ACD2">
      <w:start w:val="1"/>
      <w:numFmt w:val="upperLetter"/>
      <w:lvlText w:val="%7."/>
      <w:lvlJc w:val="left"/>
      <w:pPr>
        <w:ind w:left="2520" w:hanging="360"/>
      </w:pPr>
      <w:rPr>
        <w:rFonts w:hint="default"/>
      </w:rPr>
    </w:lvl>
    <w:lvl w:ilvl="7" w:tplc="04090019" w:tentative="1">
      <w:start w:val="1"/>
      <w:numFmt w:val="bullet"/>
      <w:lvlText w:val="o"/>
      <w:lvlJc w:val="left"/>
      <w:pPr>
        <w:tabs>
          <w:tab w:val="num" w:pos="3240"/>
        </w:tabs>
        <w:ind w:left="3240" w:hanging="360"/>
      </w:pPr>
      <w:rPr>
        <w:rFonts w:ascii="Courier New" w:hAnsi="Courier New" w:hint="default"/>
      </w:rPr>
    </w:lvl>
    <w:lvl w:ilvl="8" w:tplc="0409001B" w:tentative="1">
      <w:start w:val="1"/>
      <w:numFmt w:val="bullet"/>
      <w:lvlText w:val=""/>
      <w:lvlJc w:val="left"/>
      <w:pPr>
        <w:tabs>
          <w:tab w:val="num" w:pos="3960"/>
        </w:tabs>
        <w:ind w:left="3960" w:hanging="360"/>
      </w:pPr>
      <w:rPr>
        <w:rFonts w:ascii="Wingdings" w:hAnsi="Wingdings" w:hint="default"/>
      </w:rPr>
    </w:lvl>
  </w:abstractNum>
  <w:abstractNum w:abstractNumId="333" w15:restartNumberingAfterBreak="0">
    <w:nsid w:val="7F5B2940"/>
    <w:multiLevelType w:val="hybridMultilevel"/>
    <w:tmpl w:val="0F28B74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F785FE2"/>
    <w:multiLevelType w:val="hybridMultilevel"/>
    <w:tmpl w:val="545265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5" w15:restartNumberingAfterBreak="0">
    <w:nsid w:val="7FB16FCF"/>
    <w:multiLevelType w:val="hybridMultilevel"/>
    <w:tmpl w:val="66CAA87A"/>
    <w:lvl w:ilvl="0" w:tplc="A69AFB66">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15:restartNumberingAfterBreak="0">
    <w:nsid w:val="7FD32572"/>
    <w:multiLevelType w:val="hybridMultilevel"/>
    <w:tmpl w:val="391A19AE"/>
    <w:lvl w:ilvl="0" w:tplc="04090003">
      <w:start w:val="1"/>
      <w:numFmt w:val="bullet"/>
      <w:lvlText w:val="o"/>
      <w:lvlJc w:val="left"/>
      <w:pPr>
        <w:ind w:left="720" w:hanging="360"/>
      </w:pPr>
      <w:rPr>
        <w:rFonts w:ascii="Courier New" w:hAnsi="Courier New" w:cs="Courier New"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2"/>
  </w:num>
  <w:num w:numId="2">
    <w:abstractNumId w:val="80"/>
  </w:num>
  <w:num w:numId="3">
    <w:abstractNumId w:val="101"/>
  </w:num>
  <w:num w:numId="4">
    <w:abstractNumId w:val="314"/>
  </w:num>
  <w:num w:numId="5">
    <w:abstractNumId w:val="125"/>
  </w:num>
  <w:num w:numId="6">
    <w:abstractNumId w:val="34"/>
  </w:num>
  <w:num w:numId="7">
    <w:abstractNumId w:val="85"/>
  </w:num>
  <w:num w:numId="8">
    <w:abstractNumId w:val="99"/>
  </w:num>
  <w:num w:numId="9">
    <w:abstractNumId w:val="302"/>
  </w:num>
  <w:num w:numId="10">
    <w:abstractNumId w:val="274"/>
  </w:num>
  <w:num w:numId="11">
    <w:abstractNumId w:val="95"/>
  </w:num>
  <w:num w:numId="12">
    <w:abstractNumId w:val="176"/>
  </w:num>
  <w:num w:numId="13">
    <w:abstractNumId w:val="76"/>
  </w:num>
  <w:num w:numId="14">
    <w:abstractNumId w:val="57"/>
  </w:num>
  <w:num w:numId="15">
    <w:abstractNumId w:val="222"/>
  </w:num>
  <w:num w:numId="16">
    <w:abstractNumId w:val="108"/>
  </w:num>
  <w:num w:numId="17">
    <w:abstractNumId w:val="294"/>
  </w:num>
  <w:num w:numId="18">
    <w:abstractNumId w:val="286"/>
  </w:num>
  <w:num w:numId="19">
    <w:abstractNumId w:val="106"/>
  </w:num>
  <w:num w:numId="20">
    <w:abstractNumId w:val="66"/>
  </w:num>
  <w:num w:numId="21">
    <w:abstractNumId w:val="254"/>
  </w:num>
  <w:num w:numId="22">
    <w:abstractNumId w:val="287"/>
  </w:num>
  <w:num w:numId="23">
    <w:abstractNumId w:val="169"/>
  </w:num>
  <w:num w:numId="24">
    <w:abstractNumId w:val="68"/>
  </w:num>
  <w:num w:numId="25">
    <w:abstractNumId w:val="238"/>
  </w:num>
  <w:num w:numId="26">
    <w:abstractNumId w:val="33"/>
  </w:num>
  <w:num w:numId="27">
    <w:abstractNumId w:val="215"/>
  </w:num>
  <w:num w:numId="28">
    <w:abstractNumId w:val="78"/>
  </w:num>
  <w:num w:numId="29">
    <w:abstractNumId w:val="50"/>
  </w:num>
  <w:num w:numId="30">
    <w:abstractNumId w:val="133"/>
  </w:num>
  <w:num w:numId="31">
    <w:abstractNumId w:val="247"/>
  </w:num>
  <w:num w:numId="32">
    <w:abstractNumId w:val="10"/>
  </w:num>
  <w:num w:numId="33">
    <w:abstractNumId w:val="197"/>
  </w:num>
  <w:num w:numId="34">
    <w:abstractNumId w:val="144"/>
  </w:num>
  <w:num w:numId="35">
    <w:abstractNumId w:val="194"/>
  </w:num>
  <w:num w:numId="36">
    <w:abstractNumId w:val="44"/>
  </w:num>
  <w:num w:numId="37">
    <w:abstractNumId w:val="180"/>
  </w:num>
  <w:num w:numId="38">
    <w:abstractNumId w:val="71"/>
  </w:num>
  <w:num w:numId="39">
    <w:abstractNumId w:val="226"/>
  </w:num>
  <w:num w:numId="40">
    <w:abstractNumId w:val="276"/>
  </w:num>
  <w:num w:numId="41">
    <w:abstractNumId w:val="218"/>
  </w:num>
  <w:num w:numId="42">
    <w:abstractNumId w:val="221"/>
  </w:num>
  <w:num w:numId="43">
    <w:abstractNumId w:val="267"/>
  </w:num>
  <w:num w:numId="44">
    <w:abstractNumId w:val="210"/>
  </w:num>
  <w:num w:numId="45">
    <w:abstractNumId w:val="204"/>
  </w:num>
  <w:num w:numId="46">
    <w:abstractNumId w:val="232"/>
  </w:num>
  <w:num w:numId="47">
    <w:abstractNumId w:val="320"/>
  </w:num>
  <w:num w:numId="48">
    <w:abstractNumId w:val="16"/>
  </w:num>
  <w:num w:numId="49">
    <w:abstractNumId w:val="327"/>
  </w:num>
  <w:num w:numId="50">
    <w:abstractNumId w:val="18"/>
  </w:num>
  <w:num w:numId="51">
    <w:abstractNumId w:val="325"/>
  </w:num>
  <w:num w:numId="52">
    <w:abstractNumId w:val="329"/>
  </w:num>
  <w:num w:numId="53">
    <w:abstractNumId w:val="72"/>
  </w:num>
  <w:num w:numId="54">
    <w:abstractNumId w:val="77"/>
  </w:num>
  <w:num w:numId="55">
    <w:abstractNumId w:val="186"/>
  </w:num>
  <w:num w:numId="56">
    <w:abstractNumId w:val="284"/>
  </w:num>
  <w:num w:numId="57">
    <w:abstractNumId w:val="116"/>
  </w:num>
  <w:num w:numId="58">
    <w:abstractNumId w:val="322"/>
  </w:num>
  <w:num w:numId="59">
    <w:abstractNumId w:val="239"/>
  </w:num>
  <w:num w:numId="60">
    <w:abstractNumId w:val="278"/>
  </w:num>
  <w:num w:numId="61">
    <w:abstractNumId w:val="189"/>
  </w:num>
  <w:num w:numId="62">
    <w:abstractNumId w:val="75"/>
  </w:num>
  <w:num w:numId="63">
    <w:abstractNumId w:val="19"/>
  </w:num>
  <w:num w:numId="64">
    <w:abstractNumId w:val="231"/>
  </w:num>
  <w:num w:numId="65">
    <w:abstractNumId w:val="47"/>
  </w:num>
  <w:num w:numId="66">
    <w:abstractNumId w:val="191"/>
  </w:num>
  <w:num w:numId="67">
    <w:abstractNumId w:val="22"/>
  </w:num>
  <w:num w:numId="68">
    <w:abstractNumId w:val="53"/>
  </w:num>
  <w:num w:numId="69">
    <w:abstractNumId w:val="43"/>
  </w:num>
  <w:num w:numId="70">
    <w:abstractNumId w:val="282"/>
  </w:num>
  <w:num w:numId="71">
    <w:abstractNumId w:val="166"/>
  </w:num>
  <w:num w:numId="72">
    <w:abstractNumId w:val="156"/>
  </w:num>
  <w:num w:numId="73">
    <w:abstractNumId w:val="93"/>
  </w:num>
  <w:num w:numId="74">
    <w:abstractNumId w:val="63"/>
  </w:num>
  <w:num w:numId="75">
    <w:abstractNumId w:val="236"/>
  </w:num>
  <w:num w:numId="76">
    <w:abstractNumId w:val="188"/>
  </w:num>
  <w:num w:numId="77">
    <w:abstractNumId w:val="240"/>
  </w:num>
  <w:num w:numId="78">
    <w:abstractNumId w:val="112"/>
  </w:num>
  <w:num w:numId="79">
    <w:abstractNumId w:val="107"/>
  </w:num>
  <w:num w:numId="80">
    <w:abstractNumId w:val="28"/>
  </w:num>
  <w:num w:numId="81">
    <w:abstractNumId w:val="122"/>
  </w:num>
  <w:num w:numId="82">
    <w:abstractNumId w:val="56"/>
  </w:num>
  <w:num w:numId="83">
    <w:abstractNumId w:val="228"/>
  </w:num>
  <w:num w:numId="84">
    <w:abstractNumId w:val="256"/>
  </w:num>
  <w:num w:numId="85">
    <w:abstractNumId w:val="252"/>
  </w:num>
  <w:num w:numId="86">
    <w:abstractNumId w:val="40"/>
  </w:num>
  <w:num w:numId="87">
    <w:abstractNumId w:val="336"/>
  </w:num>
  <w:num w:numId="88">
    <w:abstractNumId w:val="261"/>
  </w:num>
  <w:num w:numId="89">
    <w:abstractNumId w:val="155"/>
  </w:num>
  <w:num w:numId="90">
    <w:abstractNumId w:val="273"/>
  </w:num>
  <w:num w:numId="91">
    <w:abstractNumId w:val="164"/>
  </w:num>
  <w:num w:numId="92">
    <w:abstractNumId w:val="324"/>
  </w:num>
  <w:num w:numId="93">
    <w:abstractNumId w:val="152"/>
  </w:num>
  <w:num w:numId="94">
    <w:abstractNumId w:val="165"/>
  </w:num>
  <w:num w:numId="95">
    <w:abstractNumId w:val="211"/>
  </w:num>
  <w:num w:numId="96">
    <w:abstractNumId w:val="97"/>
  </w:num>
  <w:num w:numId="97">
    <w:abstractNumId w:val="290"/>
  </w:num>
  <w:num w:numId="98">
    <w:abstractNumId w:val="127"/>
  </w:num>
  <w:num w:numId="99">
    <w:abstractNumId w:val="65"/>
  </w:num>
  <w:num w:numId="100">
    <w:abstractNumId w:val="269"/>
  </w:num>
  <w:num w:numId="101">
    <w:abstractNumId w:val="148"/>
  </w:num>
  <w:num w:numId="102">
    <w:abstractNumId w:val="24"/>
  </w:num>
  <w:num w:numId="103">
    <w:abstractNumId w:val="258"/>
  </w:num>
  <w:num w:numId="104">
    <w:abstractNumId w:val="87"/>
  </w:num>
  <w:num w:numId="105">
    <w:abstractNumId w:val="190"/>
  </w:num>
  <w:num w:numId="106">
    <w:abstractNumId w:val="67"/>
  </w:num>
  <w:num w:numId="107">
    <w:abstractNumId w:val="120"/>
  </w:num>
  <w:num w:numId="108">
    <w:abstractNumId w:val="257"/>
  </w:num>
  <w:num w:numId="109">
    <w:abstractNumId w:val="260"/>
  </w:num>
  <w:num w:numId="110">
    <w:abstractNumId w:val="285"/>
  </w:num>
  <w:num w:numId="111">
    <w:abstractNumId w:val="255"/>
  </w:num>
  <w:num w:numId="112">
    <w:abstractNumId w:val="192"/>
  </w:num>
  <w:num w:numId="113">
    <w:abstractNumId w:val="335"/>
  </w:num>
  <w:num w:numId="114">
    <w:abstractNumId w:val="250"/>
  </w:num>
  <w:num w:numId="115">
    <w:abstractNumId w:val="14"/>
  </w:num>
  <w:num w:numId="116">
    <w:abstractNumId w:val="229"/>
  </w:num>
  <w:num w:numId="117">
    <w:abstractNumId w:val="121"/>
  </w:num>
  <w:num w:numId="118">
    <w:abstractNumId w:val="12"/>
  </w:num>
  <w:num w:numId="119">
    <w:abstractNumId w:val="128"/>
  </w:num>
  <w:num w:numId="120">
    <w:abstractNumId w:val="135"/>
  </w:num>
  <w:num w:numId="121">
    <w:abstractNumId w:val="331"/>
  </w:num>
  <w:num w:numId="122">
    <w:abstractNumId w:val="58"/>
  </w:num>
  <w:num w:numId="123">
    <w:abstractNumId w:val="209"/>
  </w:num>
  <w:num w:numId="124">
    <w:abstractNumId w:val="277"/>
  </w:num>
  <w:num w:numId="125">
    <w:abstractNumId w:val="241"/>
  </w:num>
  <w:num w:numId="126">
    <w:abstractNumId w:val="15"/>
  </w:num>
  <w:num w:numId="127">
    <w:abstractNumId w:val="306"/>
  </w:num>
  <w:num w:numId="128">
    <w:abstractNumId w:val="134"/>
    <w:lvlOverride w:ilvl="0">
      <w:startOverride w:val="1"/>
    </w:lvlOverride>
  </w:num>
  <w:num w:numId="129">
    <w:abstractNumId w:val="249"/>
  </w:num>
  <w:num w:numId="130">
    <w:abstractNumId w:val="111"/>
  </w:num>
  <w:num w:numId="131">
    <w:abstractNumId w:val="323"/>
  </w:num>
  <w:num w:numId="132">
    <w:abstractNumId w:val="92"/>
  </w:num>
  <w:num w:numId="133">
    <w:abstractNumId w:val="296"/>
  </w:num>
  <w:num w:numId="134">
    <w:abstractNumId w:val="134"/>
    <w:lvlOverride w:ilvl="0">
      <w:startOverride w:val="1"/>
    </w:lvlOverride>
  </w:num>
  <w:num w:numId="135">
    <w:abstractNumId w:val="306"/>
    <w:lvlOverride w:ilvl="0">
      <w:startOverride w:val="2"/>
    </w:lvlOverride>
  </w:num>
  <w:num w:numId="136">
    <w:abstractNumId w:val="271"/>
  </w:num>
  <w:num w:numId="137">
    <w:abstractNumId w:val="59"/>
  </w:num>
  <w:num w:numId="138">
    <w:abstractNumId w:val="162"/>
  </w:num>
  <w:num w:numId="139">
    <w:abstractNumId w:val="158"/>
  </w:num>
  <w:num w:numId="140">
    <w:abstractNumId w:val="89"/>
  </w:num>
  <w:num w:numId="141">
    <w:abstractNumId w:val="306"/>
    <w:lvlOverride w:ilvl="0">
      <w:startOverride w:val="1"/>
    </w:lvlOverride>
  </w:num>
  <w:num w:numId="142">
    <w:abstractNumId w:val="134"/>
    <w:lvlOverride w:ilvl="0">
      <w:startOverride w:val="1"/>
    </w:lvlOverride>
  </w:num>
  <w:num w:numId="143">
    <w:abstractNumId w:val="187"/>
  </w:num>
  <w:num w:numId="144">
    <w:abstractNumId w:val="306"/>
    <w:lvlOverride w:ilvl="0">
      <w:startOverride w:val="1"/>
    </w:lvlOverride>
  </w:num>
  <w:num w:numId="145">
    <w:abstractNumId w:val="208"/>
  </w:num>
  <w:num w:numId="146">
    <w:abstractNumId w:val="306"/>
    <w:lvlOverride w:ilvl="0">
      <w:startOverride w:val="1"/>
    </w:lvlOverride>
  </w:num>
  <w:num w:numId="147">
    <w:abstractNumId w:val="306"/>
    <w:lvlOverride w:ilvl="0">
      <w:startOverride w:val="1"/>
    </w:lvlOverride>
  </w:num>
  <w:num w:numId="148">
    <w:abstractNumId w:val="134"/>
  </w:num>
  <w:num w:numId="149">
    <w:abstractNumId w:val="134"/>
    <w:lvlOverride w:ilvl="0">
      <w:startOverride w:val="1"/>
    </w:lvlOverride>
  </w:num>
  <w:num w:numId="150">
    <w:abstractNumId w:val="306"/>
  </w:num>
  <w:num w:numId="151">
    <w:abstractNumId w:val="134"/>
    <w:lvlOverride w:ilvl="0">
      <w:startOverride w:val="1"/>
    </w:lvlOverride>
  </w:num>
  <w:num w:numId="152">
    <w:abstractNumId w:val="134"/>
    <w:lvlOverride w:ilvl="0">
      <w:startOverride w:val="1"/>
    </w:lvlOverride>
  </w:num>
  <w:num w:numId="153">
    <w:abstractNumId w:val="134"/>
    <w:lvlOverride w:ilvl="0">
      <w:startOverride w:val="1"/>
    </w:lvlOverride>
  </w:num>
  <w:num w:numId="154">
    <w:abstractNumId w:val="306"/>
    <w:lvlOverride w:ilvl="0">
      <w:startOverride w:val="1"/>
    </w:lvlOverride>
  </w:num>
  <w:num w:numId="155">
    <w:abstractNumId w:val="134"/>
    <w:lvlOverride w:ilvl="0">
      <w:startOverride w:val="1"/>
    </w:lvlOverride>
  </w:num>
  <w:num w:numId="156">
    <w:abstractNumId w:val="134"/>
    <w:lvlOverride w:ilvl="0">
      <w:startOverride w:val="1"/>
    </w:lvlOverride>
  </w:num>
  <w:num w:numId="157">
    <w:abstractNumId w:val="306"/>
    <w:lvlOverride w:ilvl="0">
      <w:startOverride w:val="1"/>
    </w:lvlOverride>
  </w:num>
  <w:num w:numId="158">
    <w:abstractNumId w:val="306"/>
    <w:lvlOverride w:ilvl="0">
      <w:startOverride w:val="1"/>
    </w:lvlOverride>
  </w:num>
  <w:num w:numId="159">
    <w:abstractNumId w:val="306"/>
    <w:lvlOverride w:ilvl="0">
      <w:startOverride w:val="1"/>
    </w:lvlOverride>
  </w:num>
  <w:num w:numId="160">
    <w:abstractNumId w:val="306"/>
    <w:lvlOverride w:ilvl="0">
      <w:startOverride w:val="1"/>
    </w:lvlOverride>
  </w:num>
  <w:num w:numId="161">
    <w:abstractNumId w:val="134"/>
    <w:lvlOverride w:ilvl="0">
      <w:startOverride w:val="1"/>
    </w:lvlOverride>
  </w:num>
  <w:num w:numId="162">
    <w:abstractNumId w:val="153"/>
  </w:num>
  <w:num w:numId="163">
    <w:abstractNumId w:val="306"/>
    <w:lvlOverride w:ilvl="0">
      <w:startOverride w:val="1"/>
    </w:lvlOverride>
  </w:num>
  <w:num w:numId="164">
    <w:abstractNumId w:val="134"/>
    <w:lvlOverride w:ilvl="0">
      <w:startOverride w:val="1"/>
    </w:lvlOverride>
  </w:num>
  <w:num w:numId="165">
    <w:abstractNumId w:val="306"/>
    <w:lvlOverride w:ilvl="0">
      <w:startOverride w:val="1"/>
    </w:lvlOverride>
  </w:num>
  <w:num w:numId="166">
    <w:abstractNumId w:val="134"/>
    <w:lvlOverride w:ilvl="0">
      <w:startOverride w:val="1"/>
    </w:lvlOverride>
  </w:num>
  <w:num w:numId="167">
    <w:abstractNumId w:val="134"/>
    <w:lvlOverride w:ilvl="0">
      <w:startOverride w:val="1"/>
    </w:lvlOverride>
  </w:num>
  <w:num w:numId="168">
    <w:abstractNumId w:val="306"/>
    <w:lvlOverride w:ilvl="0">
      <w:startOverride w:val="1"/>
    </w:lvlOverride>
  </w:num>
  <w:num w:numId="169">
    <w:abstractNumId w:val="134"/>
    <w:lvlOverride w:ilvl="0">
      <w:startOverride w:val="1"/>
    </w:lvlOverride>
  </w:num>
  <w:num w:numId="170">
    <w:abstractNumId w:val="306"/>
    <w:lvlOverride w:ilvl="0">
      <w:startOverride w:val="1"/>
    </w:lvlOverride>
  </w:num>
  <w:num w:numId="171">
    <w:abstractNumId w:val="134"/>
    <w:lvlOverride w:ilvl="0">
      <w:startOverride w:val="1"/>
    </w:lvlOverride>
  </w:num>
  <w:num w:numId="172">
    <w:abstractNumId w:val="212"/>
  </w:num>
  <w:num w:numId="173">
    <w:abstractNumId w:val="36"/>
  </w:num>
  <w:num w:numId="174">
    <w:abstractNumId w:val="170"/>
  </w:num>
  <w:num w:numId="175">
    <w:abstractNumId w:val="134"/>
    <w:lvlOverride w:ilvl="0">
      <w:startOverride w:val="1"/>
    </w:lvlOverride>
  </w:num>
  <w:num w:numId="176">
    <w:abstractNumId w:val="74"/>
  </w:num>
  <w:num w:numId="177">
    <w:abstractNumId w:val="134"/>
    <w:lvlOverride w:ilvl="0">
      <w:startOverride w:val="1"/>
    </w:lvlOverride>
  </w:num>
  <w:num w:numId="178">
    <w:abstractNumId w:val="168"/>
  </w:num>
  <w:num w:numId="179">
    <w:abstractNumId w:val="172"/>
  </w:num>
  <w:num w:numId="180">
    <w:abstractNumId w:val="141"/>
  </w:num>
  <w:num w:numId="181">
    <w:abstractNumId w:val="275"/>
  </w:num>
  <w:num w:numId="182">
    <w:abstractNumId w:val="83"/>
  </w:num>
  <w:num w:numId="183">
    <w:abstractNumId w:val="100"/>
  </w:num>
  <w:num w:numId="184">
    <w:abstractNumId w:val="299"/>
  </w:num>
  <w:num w:numId="185">
    <w:abstractNumId w:val="246"/>
  </w:num>
  <w:num w:numId="186">
    <w:abstractNumId w:val="70"/>
  </w:num>
  <w:num w:numId="187">
    <w:abstractNumId w:val="39"/>
  </w:num>
  <w:num w:numId="188">
    <w:abstractNumId w:val="26"/>
  </w:num>
  <w:num w:numId="189">
    <w:abstractNumId w:val="150"/>
  </w:num>
  <w:num w:numId="190">
    <w:abstractNumId w:val="259"/>
  </w:num>
  <w:num w:numId="191">
    <w:abstractNumId w:val="61"/>
  </w:num>
  <w:num w:numId="192">
    <w:abstractNumId w:val="64"/>
  </w:num>
  <w:num w:numId="193">
    <w:abstractNumId w:val="293"/>
  </w:num>
  <w:num w:numId="194">
    <w:abstractNumId w:val="102"/>
  </w:num>
  <w:num w:numId="195">
    <w:abstractNumId w:val="110"/>
  </w:num>
  <w:num w:numId="196">
    <w:abstractNumId w:val="23"/>
  </w:num>
  <w:num w:numId="197">
    <w:abstractNumId w:val="328"/>
  </w:num>
  <w:num w:numId="198">
    <w:abstractNumId w:val="227"/>
  </w:num>
  <w:num w:numId="199">
    <w:abstractNumId w:val="129"/>
  </w:num>
  <w:num w:numId="200">
    <w:abstractNumId w:val="201"/>
  </w:num>
  <w:num w:numId="201">
    <w:abstractNumId w:val="265"/>
  </w:num>
  <w:num w:numId="202">
    <w:abstractNumId w:val="292"/>
  </w:num>
  <w:num w:numId="203">
    <w:abstractNumId w:val="313"/>
  </w:num>
  <w:num w:numId="204">
    <w:abstractNumId w:val="283"/>
  </w:num>
  <w:num w:numId="205">
    <w:abstractNumId w:val="200"/>
  </w:num>
  <w:num w:numId="206">
    <w:abstractNumId w:val="270"/>
  </w:num>
  <w:num w:numId="207">
    <w:abstractNumId w:val="88"/>
  </w:num>
  <w:num w:numId="208">
    <w:abstractNumId w:val="295"/>
  </w:num>
  <w:num w:numId="209">
    <w:abstractNumId w:val="280"/>
  </w:num>
  <w:num w:numId="210">
    <w:abstractNumId w:val="20"/>
  </w:num>
  <w:num w:numId="211">
    <w:abstractNumId w:val="54"/>
  </w:num>
  <w:num w:numId="212">
    <w:abstractNumId w:val="103"/>
  </w:num>
  <w:num w:numId="213">
    <w:abstractNumId w:val="184"/>
  </w:num>
  <w:num w:numId="214">
    <w:abstractNumId w:val="216"/>
  </w:num>
  <w:num w:numId="215">
    <w:abstractNumId w:val="143"/>
  </w:num>
  <w:num w:numId="216">
    <w:abstractNumId w:val="91"/>
  </w:num>
  <w:num w:numId="217">
    <w:abstractNumId w:val="81"/>
  </w:num>
  <w:num w:numId="218">
    <w:abstractNumId w:val="332"/>
  </w:num>
  <w:num w:numId="219">
    <w:abstractNumId w:val="126"/>
  </w:num>
  <w:num w:numId="220">
    <w:abstractNumId w:val="55"/>
  </w:num>
  <w:num w:numId="221">
    <w:abstractNumId w:val="119"/>
  </w:num>
  <w:num w:numId="222">
    <w:abstractNumId w:val="160"/>
  </w:num>
  <w:num w:numId="223">
    <w:abstractNumId w:val="298"/>
  </w:num>
  <w:num w:numId="224">
    <w:abstractNumId w:val="213"/>
  </w:num>
  <w:num w:numId="225">
    <w:abstractNumId w:val="136"/>
  </w:num>
  <w:num w:numId="226">
    <w:abstractNumId w:val="96"/>
  </w:num>
  <w:num w:numId="227">
    <w:abstractNumId w:val="297"/>
  </w:num>
  <w:num w:numId="228">
    <w:abstractNumId w:val="173"/>
  </w:num>
  <w:num w:numId="229">
    <w:abstractNumId w:val="123"/>
  </w:num>
  <w:num w:numId="230">
    <w:abstractNumId w:val="163"/>
  </w:num>
  <w:num w:numId="231">
    <w:abstractNumId w:val="326"/>
  </w:num>
  <w:num w:numId="232">
    <w:abstractNumId w:val="309"/>
  </w:num>
  <w:num w:numId="233">
    <w:abstractNumId w:val="196"/>
  </w:num>
  <w:num w:numId="234">
    <w:abstractNumId w:val="17"/>
  </w:num>
  <w:num w:numId="235">
    <w:abstractNumId w:val="207"/>
  </w:num>
  <w:num w:numId="236">
    <w:abstractNumId w:val="305"/>
  </w:num>
  <w:num w:numId="237">
    <w:abstractNumId w:val="118"/>
  </w:num>
  <w:num w:numId="238">
    <w:abstractNumId w:val="272"/>
  </w:num>
  <w:num w:numId="239">
    <w:abstractNumId w:val="234"/>
  </w:num>
  <w:num w:numId="240">
    <w:abstractNumId w:val="69"/>
  </w:num>
  <w:num w:numId="241">
    <w:abstractNumId w:val="205"/>
  </w:num>
  <w:num w:numId="242">
    <w:abstractNumId w:val="319"/>
  </w:num>
  <w:num w:numId="243">
    <w:abstractNumId w:val="311"/>
  </w:num>
  <w:num w:numId="244">
    <w:abstractNumId w:val="42"/>
  </w:num>
  <w:num w:numId="245">
    <w:abstractNumId w:val="223"/>
  </w:num>
  <w:num w:numId="246">
    <w:abstractNumId w:val="214"/>
  </w:num>
  <w:num w:numId="247">
    <w:abstractNumId w:val="98"/>
  </w:num>
  <w:num w:numId="248">
    <w:abstractNumId w:val="11"/>
  </w:num>
  <w:num w:numId="249">
    <w:abstractNumId w:val="27"/>
  </w:num>
  <w:num w:numId="250">
    <w:abstractNumId w:val="316"/>
  </w:num>
  <w:num w:numId="251">
    <w:abstractNumId w:val="321"/>
  </w:num>
  <w:num w:numId="252">
    <w:abstractNumId w:val="147"/>
  </w:num>
  <w:num w:numId="253">
    <w:abstractNumId w:val="315"/>
  </w:num>
  <w:num w:numId="254">
    <w:abstractNumId w:val="175"/>
  </w:num>
  <w:num w:numId="255">
    <w:abstractNumId w:val="334"/>
  </w:num>
  <w:num w:numId="256">
    <w:abstractNumId w:val="157"/>
  </w:num>
  <w:num w:numId="257">
    <w:abstractNumId w:val="159"/>
  </w:num>
  <w:num w:numId="258">
    <w:abstractNumId w:val="202"/>
  </w:num>
  <w:num w:numId="259">
    <w:abstractNumId w:val="235"/>
  </w:num>
  <w:num w:numId="260">
    <w:abstractNumId w:val="289"/>
  </w:num>
  <w:num w:numId="261">
    <w:abstractNumId w:val="317"/>
  </w:num>
  <w:num w:numId="262">
    <w:abstractNumId w:val="124"/>
  </w:num>
  <w:num w:numId="263">
    <w:abstractNumId w:val="185"/>
  </w:num>
  <w:num w:numId="264">
    <w:abstractNumId w:val="49"/>
  </w:num>
  <w:num w:numId="265">
    <w:abstractNumId w:val="291"/>
  </w:num>
  <w:num w:numId="266">
    <w:abstractNumId w:val="105"/>
  </w:num>
  <w:num w:numId="267">
    <w:abstractNumId w:val="109"/>
  </w:num>
  <w:num w:numId="268">
    <w:abstractNumId w:val="149"/>
  </w:num>
  <w:num w:numId="269">
    <w:abstractNumId w:val="131"/>
  </w:num>
  <w:num w:numId="270">
    <w:abstractNumId w:val="179"/>
  </w:num>
  <w:num w:numId="271">
    <w:abstractNumId w:val="35"/>
  </w:num>
  <w:num w:numId="272">
    <w:abstractNumId w:val="73"/>
  </w:num>
  <w:num w:numId="273">
    <w:abstractNumId w:val="52"/>
  </w:num>
  <w:num w:numId="274">
    <w:abstractNumId w:val="183"/>
  </w:num>
  <w:num w:numId="275">
    <w:abstractNumId w:val="117"/>
  </w:num>
  <w:num w:numId="276">
    <w:abstractNumId w:val="84"/>
  </w:num>
  <w:num w:numId="277">
    <w:abstractNumId w:val="79"/>
  </w:num>
  <w:num w:numId="278">
    <w:abstractNumId w:val="193"/>
  </w:num>
  <w:num w:numId="279">
    <w:abstractNumId w:val="264"/>
  </w:num>
  <w:num w:numId="280">
    <w:abstractNumId w:val="134"/>
    <w:lvlOverride w:ilvl="0">
      <w:startOverride w:val="1"/>
    </w:lvlOverride>
  </w:num>
  <w:num w:numId="281">
    <w:abstractNumId w:val="94"/>
  </w:num>
  <w:num w:numId="282">
    <w:abstractNumId w:val="217"/>
  </w:num>
  <w:num w:numId="283">
    <w:abstractNumId w:val="195"/>
  </w:num>
  <w:num w:numId="284">
    <w:abstractNumId w:val="21"/>
  </w:num>
  <w:num w:numId="285">
    <w:abstractNumId w:val="134"/>
    <w:lvlOverride w:ilvl="0">
      <w:startOverride w:val="2"/>
    </w:lvlOverride>
  </w:num>
  <w:num w:numId="286">
    <w:abstractNumId w:val="333"/>
  </w:num>
  <w:num w:numId="287">
    <w:abstractNumId w:val="233"/>
  </w:num>
  <w:num w:numId="288">
    <w:abstractNumId w:val="132"/>
  </w:num>
  <w:num w:numId="289">
    <w:abstractNumId w:val="30"/>
  </w:num>
  <w:num w:numId="290">
    <w:abstractNumId w:val="86"/>
  </w:num>
  <w:num w:numId="291">
    <w:abstractNumId w:val="113"/>
  </w:num>
  <w:num w:numId="292">
    <w:abstractNumId w:val="307"/>
  </w:num>
  <w:num w:numId="293">
    <w:abstractNumId w:val="177"/>
  </w:num>
  <w:num w:numId="294">
    <w:abstractNumId w:val="134"/>
    <w:lvlOverride w:ilvl="0">
      <w:startOverride w:val="1"/>
    </w:lvlOverride>
  </w:num>
  <w:num w:numId="295">
    <w:abstractNumId w:val="203"/>
  </w:num>
  <w:num w:numId="296">
    <w:abstractNumId w:val="25"/>
  </w:num>
  <w:num w:numId="297">
    <w:abstractNumId w:val="279"/>
  </w:num>
  <w:num w:numId="298">
    <w:abstractNumId w:val="104"/>
  </w:num>
  <w:num w:numId="299">
    <w:abstractNumId w:val="9"/>
  </w:num>
  <w:num w:numId="300">
    <w:abstractNumId w:val="38"/>
  </w:num>
  <w:num w:numId="301">
    <w:abstractNumId w:val="262"/>
  </w:num>
  <w:num w:numId="302">
    <w:abstractNumId w:val="13"/>
  </w:num>
  <w:num w:numId="303">
    <w:abstractNumId w:val="268"/>
  </w:num>
  <w:num w:numId="304">
    <w:abstractNumId w:val="248"/>
  </w:num>
  <w:num w:numId="305">
    <w:abstractNumId w:val="140"/>
  </w:num>
  <w:num w:numId="306">
    <w:abstractNumId w:val="134"/>
    <w:lvlOverride w:ilvl="0">
      <w:startOverride w:val="1"/>
    </w:lvlOverride>
  </w:num>
  <w:num w:numId="307">
    <w:abstractNumId w:val="31"/>
  </w:num>
  <w:num w:numId="308">
    <w:abstractNumId w:val="199"/>
  </w:num>
  <w:num w:numId="30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5"/>
  </w:num>
  <w:num w:numId="311">
    <w:abstractNumId w:val="62"/>
  </w:num>
  <w:num w:numId="312">
    <w:abstractNumId w:val="308"/>
  </w:num>
  <w:num w:numId="313">
    <w:abstractNumId w:val="130"/>
  </w:num>
  <w:num w:numId="314">
    <w:abstractNumId w:val="151"/>
  </w:num>
  <w:num w:numId="315">
    <w:abstractNumId w:val="300"/>
  </w:num>
  <w:num w:numId="316">
    <w:abstractNumId w:val="198"/>
  </w:num>
  <w:num w:numId="317">
    <w:abstractNumId w:val="4"/>
  </w:num>
  <w:num w:numId="318">
    <w:abstractNumId w:val="2"/>
  </w:num>
  <w:num w:numId="319">
    <w:abstractNumId w:val="154"/>
  </w:num>
  <w:num w:numId="320">
    <w:abstractNumId w:val="3"/>
  </w:num>
  <w:num w:numId="321">
    <w:abstractNumId w:val="6"/>
  </w:num>
  <w:num w:numId="322">
    <w:abstractNumId w:val="281"/>
  </w:num>
  <w:num w:numId="323">
    <w:abstractNumId w:val="303"/>
  </w:num>
  <w:num w:numId="324">
    <w:abstractNumId w:val="8"/>
  </w:num>
  <w:num w:numId="325">
    <w:abstractNumId w:val="7"/>
  </w:num>
  <w:num w:numId="326">
    <w:abstractNumId w:val="29"/>
  </w:num>
  <w:num w:numId="327">
    <w:abstractNumId w:val="1"/>
  </w:num>
  <w:num w:numId="328">
    <w:abstractNumId w:val="167"/>
  </w:num>
  <w:num w:numId="329">
    <w:abstractNumId w:val="60"/>
  </w:num>
  <w:num w:numId="330">
    <w:abstractNumId w:val="242"/>
  </w:num>
  <w:num w:numId="331">
    <w:abstractNumId w:val="142"/>
  </w:num>
  <w:num w:numId="332">
    <w:abstractNumId w:val="46"/>
  </w:num>
  <w:num w:numId="333">
    <w:abstractNumId w:val="0"/>
  </w:num>
  <w:num w:numId="334">
    <w:abstractNumId w:val="5"/>
  </w:num>
  <w:num w:numId="335">
    <w:abstractNumId w:val="90"/>
  </w:num>
  <w:num w:numId="336">
    <w:abstractNumId w:val="37"/>
  </w:num>
  <w:num w:numId="337">
    <w:abstractNumId w:val="137"/>
  </w:num>
  <w:num w:numId="338">
    <w:abstractNumId w:val="41"/>
  </w:num>
  <w:num w:numId="339">
    <w:abstractNumId w:val="206"/>
  </w:num>
  <w:num w:numId="340">
    <w:abstractNumId w:val="115"/>
  </w:num>
  <w:num w:numId="341">
    <w:abstractNumId w:val="219"/>
  </w:num>
  <w:num w:numId="342">
    <w:abstractNumId w:val="220"/>
  </w:num>
  <w:num w:numId="343">
    <w:abstractNumId w:val="51"/>
  </w:num>
  <w:num w:numId="344">
    <w:abstractNumId w:val="48"/>
  </w:num>
  <w:num w:numId="345">
    <w:abstractNumId w:val="224"/>
  </w:num>
  <w:num w:numId="346">
    <w:abstractNumId w:val="318"/>
  </w:num>
  <w:num w:numId="347">
    <w:abstractNumId w:val="181"/>
  </w:num>
  <w:num w:numId="348">
    <w:abstractNumId w:val="174"/>
  </w:num>
  <w:num w:numId="349">
    <w:abstractNumId w:val="225"/>
  </w:num>
  <w:num w:numId="350">
    <w:abstractNumId w:val="145"/>
  </w:num>
  <w:num w:numId="351">
    <w:abstractNumId w:val="330"/>
  </w:num>
  <w:num w:numId="352">
    <w:abstractNumId w:val="301"/>
  </w:num>
  <w:num w:numId="353">
    <w:abstractNumId w:val="146"/>
  </w:num>
  <w:num w:numId="354">
    <w:abstractNumId w:val="253"/>
  </w:num>
  <w:num w:numId="355">
    <w:abstractNumId w:val="245"/>
  </w:num>
  <w:num w:numId="356">
    <w:abstractNumId w:val="82"/>
  </w:num>
  <w:num w:numId="357">
    <w:abstractNumId w:val="237"/>
  </w:num>
  <w:num w:numId="358">
    <w:abstractNumId w:val="161"/>
  </w:num>
  <w:num w:numId="359">
    <w:abstractNumId w:val="230"/>
  </w:num>
  <w:num w:numId="360">
    <w:abstractNumId w:val="171"/>
  </w:num>
  <w:num w:numId="361">
    <w:abstractNumId w:val="32"/>
  </w:num>
  <w:num w:numId="362">
    <w:abstractNumId w:val="251"/>
  </w:num>
  <w:num w:numId="363">
    <w:abstractNumId w:val="310"/>
  </w:num>
  <w:num w:numId="364">
    <w:abstractNumId w:val="114"/>
  </w:num>
  <w:num w:numId="365">
    <w:abstractNumId w:val="114"/>
    <w:lvlOverride w:ilvl="0">
      <w:startOverride w:val="1"/>
    </w:lvlOverride>
  </w:num>
  <w:num w:numId="366">
    <w:abstractNumId w:val="263"/>
  </w:num>
  <w:num w:numId="367">
    <w:abstractNumId w:val="304"/>
  </w:num>
  <w:num w:numId="368">
    <w:abstractNumId w:val="266"/>
  </w:num>
  <w:num w:numId="369">
    <w:abstractNumId w:val="178"/>
  </w:num>
  <w:num w:numId="370">
    <w:abstractNumId w:val="139"/>
  </w:num>
  <w:num w:numId="371">
    <w:abstractNumId w:val="288"/>
  </w:num>
  <w:num w:numId="372">
    <w:abstractNumId w:val="182"/>
  </w:num>
  <w:num w:numId="373">
    <w:abstractNumId w:val="138"/>
  </w:num>
  <w:num w:numId="374">
    <w:abstractNumId w:val="244"/>
  </w:num>
  <w:numIdMacAtCleanup w:val="3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C6"/>
    <w:rsid w:val="00000BB0"/>
    <w:rsid w:val="00001906"/>
    <w:rsid w:val="00001F13"/>
    <w:rsid w:val="0000226E"/>
    <w:rsid w:val="00002CA6"/>
    <w:rsid w:val="000037CF"/>
    <w:rsid w:val="00005FA8"/>
    <w:rsid w:val="000064E6"/>
    <w:rsid w:val="000076E2"/>
    <w:rsid w:val="000105E9"/>
    <w:rsid w:val="000106BF"/>
    <w:rsid w:val="000109B0"/>
    <w:rsid w:val="00010B25"/>
    <w:rsid w:val="00011077"/>
    <w:rsid w:val="000119D1"/>
    <w:rsid w:val="00011A6D"/>
    <w:rsid w:val="000123E6"/>
    <w:rsid w:val="00012B33"/>
    <w:rsid w:val="00012D41"/>
    <w:rsid w:val="000135D8"/>
    <w:rsid w:val="000135FE"/>
    <w:rsid w:val="000138D3"/>
    <w:rsid w:val="00013955"/>
    <w:rsid w:val="000139AD"/>
    <w:rsid w:val="00013D6E"/>
    <w:rsid w:val="0001423A"/>
    <w:rsid w:val="00014B36"/>
    <w:rsid w:val="0001508A"/>
    <w:rsid w:val="0001570A"/>
    <w:rsid w:val="00015715"/>
    <w:rsid w:val="000164BA"/>
    <w:rsid w:val="000169CC"/>
    <w:rsid w:val="00016F90"/>
    <w:rsid w:val="000172B3"/>
    <w:rsid w:val="0002066E"/>
    <w:rsid w:val="0002151C"/>
    <w:rsid w:val="00022858"/>
    <w:rsid w:val="000235CC"/>
    <w:rsid w:val="00023921"/>
    <w:rsid w:val="0002457C"/>
    <w:rsid w:val="000245FE"/>
    <w:rsid w:val="0002490A"/>
    <w:rsid w:val="000249C5"/>
    <w:rsid w:val="0002527D"/>
    <w:rsid w:val="000261C4"/>
    <w:rsid w:val="00026599"/>
    <w:rsid w:val="0002659B"/>
    <w:rsid w:val="00027B2A"/>
    <w:rsid w:val="000310ED"/>
    <w:rsid w:val="00031193"/>
    <w:rsid w:val="000317AA"/>
    <w:rsid w:val="00031FBD"/>
    <w:rsid w:val="00032923"/>
    <w:rsid w:val="00033835"/>
    <w:rsid w:val="00034733"/>
    <w:rsid w:val="00034A25"/>
    <w:rsid w:val="00037005"/>
    <w:rsid w:val="00037C4C"/>
    <w:rsid w:val="00040896"/>
    <w:rsid w:val="00040C95"/>
    <w:rsid w:val="00041275"/>
    <w:rsid w:val="00041F4D"/>
    <w:rsid w:val="0004283F"/>
    <w:rsid w:val="000428D1"/>
    <w:rsid w:val="00043002"/>
    <w:rsid w:val="0004346D"/>
    <w:rsid w:val="00043AF5"/>
    <w:rsid w:val="00043CDD"/>
    <w:rsid w:val="000441C2"/>
    <w:rsid w:val="0004425F"/>
    <w:rsid w:val="00044A7A"/>
    <w:rsid w:val="0004553C"/>
    <w:rsid w:val="0004604E"/>
    <w:rsid w:val="00046B1A"/>
    <w:rsid w:val="000477B5"/>
    <w:rsid w:val="00047BA4"/>
    <w:rsid w:val="0005035E"/>
    <w:rsid w:val="00050464"/>
    <w:rsid w:val="000527C7"/>
    <w:rsid w:val="00052A52"/>
    <w:rsid w:val="00052CAA"/>
    <w:rsid w:val="000548DF"/>
    <w:rsid w:val="00054D95"/>
    <w:rsid w:val="0005508B"/>
    <w:rsid w:val="000554F8"/>
    <w:rsid w:val="00055AF5"/>
    <w:rsid w:val="00055F40"/>
    <w:rsid w:val="00056294"/>
    <w:rsid w:val="0005637C"/>
    <w:rsid w:val="00060097"/>
    <w:rsid w:val="000600F5"/>
    <w:rsid w:val="0006019A"/>
    <w:rsid w:val="00060D40"/>
    <w:rsid w:val="00060EC8"/>
    <w:rsid w:val="0006158C"/>
    <w:rsid w:val="0006183A"/>
    <w:rsid w:val="00061C31"/>
    <w:rsid w:val="00062296"/>
    <w:rsid w:val="000627BD"/>
    <w:rsid w:val="000628CC"/>
    <w:rsid w:val="00062D33"/>
    <w:rsid w:val="0006395C"/>
    <w:rsid w:val="00063D99"/>
    <w:rsid w:val="000643AD"/>
    <w:rsid w:val="0006443B"/>
    <w:rsid w:val="000645B4"/>
    <w:rsid w:val="00064807"/>
    <w:rsid w:val="00065F21"/>
    <w:rsid w:val="00067AA6"/>
    <w:rsid w:val="00070000"/>
    <w:rsid w:val="000706CD"/>
    <w:rsid w:val="000721C9"/>
    <w:rsid w:val="000729F0"/>
    <w:rsid w:val="00072C9F"/>
    <w:rsid w:val="0007388B"/>
    <w:rsid w:val="00075AA8"/>
    <w:rsid w:val="00075B62"/>
    <w:rsid w:val="00075F58"/>
    <w:rsid w:val="00076182"/>
    <w:rsid w:val="00076367"/>
    <w:rsid w:val="0007640A"/>
    <w:rsid w:val="00076481"/>
    <w:rsid w:val="00076E6F"/>
    <w:rsid w:val="000772B4"/>
    <w:rsid w:val="00077EA5"/>
    <w:rsid w:val="00080B7F"/>
    <w:rsid w:val="00081A8C"/>
    <w:rsid w:val="0008209C"/>
    <w:rsid w:val="00082209"/>
    <w:rsid w:val="00085114"/>
    <w:rsid w:val="00085FF2"/>
    <w:rsid w:val="00086596"/>
    <w:rsid w:val="0008675B"/>
    <w:rsid w:val="000875F1"/>
    <w:rsid w:val="000878A6"/>
    <w:rsid w:val="00087AB1"/>
    <w:rsid w:val="00087B27"/>
    <w:rsid w:val="00087D4B"/>
    <w:rsid w:val="00090009"/>
    <w:rsid w:val="000900AF"/>
    <w:rsid w:val="000902D9"/>
    <w:rsid w:val="00090CEC"/>
    <w:rsid w:val="00091BB7"/>
    <w:rsid w:val="00092639"/>
    <w:rsid w:val="00092D22"/>
    <w:rsid w:val="0009471B"/>
    <w:rsid w:val="000951AA"/>
    <w:rsid w:val="000952F9"/>
    <w:rsid w:val="00095E9C"/>
    <w:rsid w:val="00096445"/>
    <w:rsid w:val="00096E24"/>
    <w:rsid w:val="00097174"/>
    <w:rsid w:val="000973EA"/>
    <w:rsid w:val="000976AE"/>
    <w:rsid w:val="000A06D1"/>
    <w:rsid w:val="000A1EEC"/>
    <w:rsid w:val="000A2CF9"/>
    <w:rsid w:val="000A3533"/>
    <w:rsid w:val="000A3AE1"/>
    <w:rsid w:val="000A40A0"/>
    <w:rsid w:val="000A43B3"/>
    <w:rsid w:val="000A4743"/>
    <w:rsid w:val="000A4837"/>
    <w:rsid w:val="000A5009"/>
    <w:rsid w:val="000A58CF"/>
    <w:rsid w:val="000A5C84"/>
    <w:rsid w:val="000A65B2"/>
    <w:rsid w:val="000B040B"/>
    <w:rsid w:val="000B3103"/>
    <w:rsid w:val="000B339F"/>
    <w:rsid w:val="000B36B4"/>
    <w:rsid w:val="000B4845"/>
    <w:rsid w:val="000B4AB0"/>
    <w:rsid w:val="000B4D55"/>
    <w:rsid w:val="000B4DC2"/>
    <w:rsid w:val="000B5C61"/>
    <w:rsid w:val="000B73CD"/>
    <w:rsid w:val="000C0B0C"/>
    <w:rsid w:val="000C0D0E"/>
    <w:rsid w:val="000C2D63"/>
    <w:rsid w:val="000C3378"/>
    <w:rsid w:val="000C34AF"/>
    <w:rsid w:val="000C367B"/>
    <w:rsid w:val="000C3BF9"/>
    <w:rsid w:val="000C3FA3"/>
    <w:rsid w:val="000C4840"/>
    <w:rsid w:val="000C5111"/>
    <w:rsid w:val="000C5E57"/>
    <w:rsid w:val="000C6636"/>
    <w:rsid w:val="000C6974"/>
    <w:rsid w:val="000C69DA"/>
    <w:rsid w:val="000C7347"/>
    <w:rsid w:val="000C7E89"/>
    <w:rsid w:val="000D0057"/>
    <w:rsid w:val="000D00CD"/>
    <w:rsid w:val="000D03DC"/>
    <w:rsid w:val="000D1531"/>
    <w:rsid w:val="000D1BA5"/>
    <w:rsid w:val="000D1D34"/>
    <w:rsid w:val="000D2595"/>
    <w:rsid w:val="000D2CC0"/>
    <w:rsid w:val="000D3229"/>
    <w:rsid w:val="000D64F0"/>
    <w:rsid w:val="000D7947"/>
    <w:rsid w:val="000E146D"/>
    <w:rsid w:val="000E1473"/>
    <w:rsid w:val="000E19E6"/>
    <w:rsid w:val="000E2F43"/>
    <w:rsid w:val="000E30BB"/>
    <w:rsid w:val="000E32C1"/>
    <w:rsid w:val="000E351E"/>
    <w:rsid w:val="000E3F77"/>
    <w:rsid w:val="000E4E32"/>
    <w:rsid w:val="000E74A4"/>
    <w:rsid w:val="000E7785"/>
    <w:rsid w:val="000F0571"/>
    <w:rsid w:val="000F0D8F"/>
    <w:rsid w:val="000F0DFC"/>
    <w:rsid w:val="000F0EB5"/>
    <w:rsid w:val="000F2DA5"/>
    <w:rsid w:val="000F3547"/>
    <w:rsid w:val="000F48F7"/>
    <w:rsid w:val="000F4F19"/>
    <w:rsid w:val="000F5457"/>
    <w:rsid w:val="000F5C08"/>
    <w:rsid w:val="000F62BA"/>
    <w:rsid w:val="000F6DF7"/>
    <w:rsid w:val="0010032B"/>
    <w:rsid w:val="001009B0"/>
    <w:rsid w:val="001015F4"/>
    <w:rsid w:val="001016FD"/>
    <w:rsid w:val="00101F82"/>
    <w:rsid w:val="0010204F"/>
    <w:rsid w:val="001024C5"/>
    <w:rsid w:val="0010313A"/>
    <w:rsid w:val="00103289"/>
    <w:rsid w:val="00103D0C"/>
    <w:rsid w:val="00103FA8"/>
    <w:rsid w:val="0010448F"/>
    <w:rsid w:val="00105C60"/>
    <w:rsid w:val="00105D4C"/>
    <w:rsid w:val="00107366"/>
    <w:rsid w:val="00107CB6"/>
    <w:rsid w:val="00110244"/>
    <w:rsid w:val="00110A65"/>
    <w:rsid w:val="00110B2F"/>
    <w:rsid w:val="00110DCD"/>
    <w:rsid w:val="00111728"/>
    <w:rsid w:val="001128AE"/>
    <w:rsid w:val="00112E61"/>
    <w:rsid w:val="001136D0"/>
    <w:rsid w:val="00113A7E"/>
    <w:rsid w:val="001144CB"/>
    <w:rsid w:val="00115235"/>
    <w:rsid w:val="00115738"/>
    <w:rsid w:val="00115903"/>
    <w:rsid w:val="00115A15"/>
    <w:rsid w:val="00116375"/>
    <w:rsid w:val="001173BF"/>
    <w:rsid w:val="00117ACD"/>
    <w:rsid w:val="00117C9F"/>
    <w:rsid w:val="00120F62"/>
    <w:rsid w:val="00121888"/>
    <w:rsid w:val="001220CA"/>
    <w:rsid w:val="00122A88"/>
    <w:rsid w:val="00122AD3"/>
    <w:rsid w:val="00122BD7"/>
    <w:rsid w:val="001232E5"/>
    <w:rsid w:val="00124614"/>
    <w:rsid w:val="001261AB"/>
    <w:rsid w:val="00126215"/>
    <w:rsid w:val="00126761"/>
    <w:rsid w:val="001269DC"/>
    <w:rsid w:val="00126E43"/>
    <w:rsid w:val="00127F74"/>
    <w:rsid w:val="00130D2F"/>
    <w:rsid w:val="00130FE8"/>
    <w:rsid w:val="001312DF"/>
    <w:rsid w:val="00131FFB"/>
    <w:rsid w:val="001322B4"/>
    <w:rsid w:val="0013254A"/>
    <w:rsid w:val="001327E2"/>
    <w:rsid w:val="0013284A"/>
    <w:rsid w:val="001328C4"/>
    <w:rsid w:val="00132C7A"/>
    <w:rsid w:val="00133154"/>
    <w:rsid w:val="00134380"/>
    <w:rsid w:val="00134429"/>
    <w:rsid w:val="0013503B"/>
    <w:rsid w:val="00135DE2"/>
    <w:rsid w:val="00135FAD"/>
    <w:rsid w:val="00136C97"/>
    <w:rsid w:val="00140625"/>
    <w:rsid w:val="00140769"/>
    <w:rsid w:val="00140CB7"/>
    <w:rsid w:val="00141121"/>
    <w:rsid w:val="00141C7A"/>
    <w:rsid w:val="00142538"/>
    <w:rsid w:val="00142B2E"/>
    <w:rsid w:val="00142D9F"/>
    <w:rsid w:val="00142DA9"/>
    <w:rsid w:val="001437BD"/>
    <w:rsid w:val="00143C65"/>
    <w:rsid w:val="00144875"/>
    <w:rsid w:val="00145417"/>
    <w:rsid w:val="0014552F"/>
    <w:rsid w:val="00145DB6"/>
    <w:rsid w:val="0014657E"/>
    <w:rsid w:val="00146688"/>
    <w:rsid w:val="00146B16"/>
    <w:rsid w:val="0014770C"/>
    <w:rsid w:val="001508BB"/>
    <w:rsid w:val="00151FF5"/>
    <w:rsid w:val="00152485"/>
    <w:rsid w:val="0015267A"/>
    <w:rsid w:val="00152691"/>
    <w:rsid w:val="001527EF"/>
    <w:rsid w:val="00152CFB"/>
    <w:rsid w:val="001537EF"/>
    <w:rsid w:val="00153866"/>
    <w:rsid w:val="00153B1D"/>
    <w:rsid w:val="001545B0"/>
    <w:rsid w:val="001560A1"/>
    <w:rsid w:val="001573AA"/>
    <w:rsid w:val="00157BE0"/>
    <w:rsid w:val="001602B1"/>
    <w:rsid w:val="00160A1D"/>
    <w:rsid w:val="00160BDA"/>
    <w:rsid w:val="00162830"/>
    <w:rsid w:val="00162B8E"/>
    <w:rsid w:val="00163139"/>
    <w:rsid w:val="0016328B"/>
    <w:rsid w:val="00164244"/>
    <w:rsid w:val="0016525F"/>
    <w:rsid w:val="001656A4"/>
    <w:rsid w:val="00167655"/>
    <w:rsid w:val="001676C0"/>
    <w:rsid w:val="001677B4"/>
    <w:rsid w:val="00167833"/>
    <w:rsid w:val="00167D82"/>
    <w:rsid w:val="001702F5"/>
    <w:rsid w:val="00170333"/>
    <w:rsid w:val="00170390"/>
    <w:rsid w:val="001715D4"/>
    <w:rsid w:val="00171EB4"/>
    <w:rsid w:val="0017233D"/>
    <w:rsid w:val="0017240D"/>
    <w:rsid w:val="00173A62"/>
    <w:rsid w:val="00173A68"/>
    <w:rsid w:val="00173D2F"/>
    <w:rsid w:val="00173F9D"/>
    <w:rsid w:val="00174383"/>
    <w:rsid w:val="00174544"/>
    <w:rsid w:val="001745EF"/>
    <w:rsid w:val="001749DE"/>
    <w:rsid w:val="00177A6C"/>
    <w:rsid w:val="001805C8"/>
    <w:rsid w:val="001809F7"/>
    <w:rsid w:val="00180E7C"/>
    <w:rsid w:val="001826FE"/>
    <w:rsid w:val="0018423A"/>
    <w:rsid w:val="00184C2C"/>
    <w:rsid w:val="0018558D"/>
    <w:rsid w:val="00185C34"/>
    <w:rsid w:val="00186098"/>
    <w:rsid w:val="00187387"/>
    <w:rsid w:val="00190300"/>
    <w:rsid w:val="00190A34"/>
    <w:rsid w:val="00190E4E"/>
    <w:rsid w:val="0019184D"/>
    <w:rsid w:val="00193E59"/>
    <w:rsid w:val="0019428A"/>
    <w:rsid w:val="001949A7"/>
    <w:rsid w:val="00194FC6"/>
    <w:rsid w:val="00195061"/>
    <w:rsid w:val="0019546F"/>
    <w:rsid w:val="0019614F"/>
    <w:rsid w:val="00197AB9"/>
    <w:rsid w:val="001A1064"/>
    <w:rsid w:val="001A125C"/>
    <w:rsid w:val="001A1874"/>
    <w:rsid w:val="001A2C55"/>
    <w:rsid w:val="001A33C0"/>
    <w:rsid w:val="001A3428"/>
    <w:rsid w:val="001A3B4A"/>
    <w:rsid w:val="001A4548"/>
    <w:rsid w:val="001A4608"/>
    <w:rsid w:val="001A488E"/>
    <w:rsid w:val="001A54FD"/>
    <w:rsid w:val="001A59F3"/>
    <w:rsid w:val="001A699B"/>
    <w:rsid w:val="001A6E98"/>
    <w:rsid w:val="001A6FEA"/>
    <w:rsid w:val="001A7364"/>
    <w:rsid w:val="001A757D"/>
    <w:rsid w:val="001A7E1B"/>
    <w:rsid w:val="001B08E1"/>
    <w:rsid w:val="001B0A04"/>
    <w:rsid w:val="001B14EC"/>
    <w:rsid w:val="001B15B1"/>
    <w:rsid w:val="001B17F6"/>
    <w:rsid w:val="001B19EE"/>
    <w:rsid w:val="001B1FAD"/>
    <w:rsid w:val="001B23A0"/>
    <w:rsid w:val="001B2470"/>
    <w:rsid w:val="001B5332"/>
    <w:rsid w:val="001B5B24"/>
    <w:rsid w:val="001B6200"/>
    <w:rsid w:val="001B6CE6"/>
    <w:rsid w:val="001C0AEF"/>
    <w:rsid w:val="001C1C11"/>
    <w:rsid w:val="001C1DB4"/>
    <w:rsid w:val="001C1F3E"/>
    <w:rsid w:val="001C2066"/>
    <w:rsid w:val="001C21FD"/>
    <w:rsid w:val="001C25C0"/>
    <w:rsid w:val="001C2826"/>
    <w:rsid w:val="001C385F"/>
    <w:rsid w:val="001C395E"/>
    <w:rsid w:val="001C3D40"/>
    <w:rsid w:val="001C5B00"/>
    <w:rsid w:val="001C5CE8"/>
    <w:rsid w:val="001C6431"/>
    <w:rsid w:val="001C728B"/>
    <w:rsid w:val="001C73ED"/>
    <w:rsid w:val="001C75EE"/>
    <w:rsid w:val="001C7F09"/>
    <w:rsid w:val="001D1591"/>
    <w:rsid w:val="001D2519"/>
    <w:rsid w:val="001D313A"/>
    <w:rsid w:val="001D3871"/>
    <w:rsid w:val="001D39B8"/>
    <w:rsid w:val="001D39E8"/>
    <w:rsid w:val="001D4AB2"/>
    <w:rsid w:val="001D4B31"/>
    <w:rsid w:val="001D51EF"/>
    <w:rsid w:val="001D6859"/>
    <w:rsid w:val="001D69D8"/>
    <w:rsid w:val="001D7456"/>
    <w:rsid w:val="001D74AD"/>
    <w:rsid w:val="001E0253"/>
    <w:rsid w:val="001E053B"/>
    <w:rsid w:val="001E1A9D"/>
    <w:rsid w:val="001E2608"/>
    <w:rsid w:val="001E45A1"/>
    <w:rsid w:val="001E6A2A"/>
    <w:rsid w:val="001E6B14"/>
    <w:rsid w:val="001E7236"/>
    <w:rsid w:val="001F0D78"/>
    <w:rsid w:val="001F0E96"/>
    <w:rsid w:val="001F0FB6"/>
    <w:rsid w:val="001F14D3"/>
    <w:rsid w:val="001F1A09"/>
    <w:rsid w:val="001F2BA1"/>
    <w:rsid w:val="001F3F19"/>
    <w:rsid w:val="001F46D1"/>
    <w:rsid w:val="001F4C77"/>
    <w:rsid w:val="001F5B4D"/>
    <w:rsid w:val="001F5BAD"/>
    <w:rsid w:val="001F6CDA"/>
    <w:rsid w:val="001F6FFB"/>
    <w:rsid w:val="001F7532"/>
    <w:rsid w:val="001F7B7C"/>
    <w:rsid w:val="002001C7"/>
    <w:rsid w:val="0020050A"/>
    <w:rsid w:val="00201173"/>
    <w:rsid w:val="00202184"/>
    <w:rsid w:val="00202CD9"/>
    <w:rsid w:val="00202DAF"/>
    <w:rsid w:val="00202FBE"/>
    <w:rsid w:val="002054CF"/>
    <w:rsid w:val="00206607"/>
    <w:rsid w:val="002066A2"/>
    <w:rsid w:val="00206897"/>
    <w:rsid w:val="00206B3F"/>
    <w:rsid w:val="002072B5"/>
    <w:rsid w:val="0020744C"/>
    <w:rsid w:val="002107AF"/>
    <w:rsid w:val="00210A12"/>
    <w:rsid w:val="00210CA6"/>
    <w:rsid w:val="002110C8"/>
    <w:rsid w:val="00212552"/>
    <w:rsid w:val="00212977"/>
    <w:rsid w:val="00212AAF"/>
    <w:rsid w:val="00212D0D"/>
    <w:rsid w:val="002149BC"/>
    <w:rsid w:val="002149EC"/>
    <w:rsid w:val="002157C0"/>
    <w:rsid w:val="00216589"/>
    <w:rsid w:val="00217369"/>
    <w:rsid w:val="00217AC8"/>
    <w:rsid w:val="002207B4"/>
    <w:rsid w:val="0022148B"/>
    <w:rsid w:val="002219FB"/>
    <w:rsid w:val="00221A9A"/>
    <w:rsid w:val="00222185"/>
    <w:rsid w:val="002223E8"/>
    <w:rsid w:val="00223451"/>
    <w:rsid w:val="00223739"/>
    <w:rsid w:val="00224B21"/>
    <w:rsid w:val="00225530"/>
    <w:rsid w:val="002255CB"/>
    <w:rsid w:val="00225AB5"/>
    <w:rsid w:val="00226DC6"/>
    <w:rsid w:val="00227561"/>
    <w:rsid w:val="002275D2"/>
    <w:rsid w:val="0022774B"/>
    <w:rsid w:val="00227B40"/>
    <w:rsid w:val="00227EF2"/>
    <w:rsid w:val="0023093D"/>
    <w:rsid w:val="00230E56"/>
    <w:rsid w:val="0023111F"/>
    <w:rsid w:val="00232CD3"/>
    <w:rsid w:val="00232D03"/>
    <w:rsid w:val="002335BF"/>
    <w:rsid w:val="00233DBD"/>
    <w:rsid w:val="00234305"/>
    <w:rsid w:val="002346AA"/>
    <w:rsid w:val="00234E37"/>
    <w:rsid w:val="00235862"/>
    <w:rsid w:val="00235A10"/>
    <w:rsid w:val="00235B02"/>
    <w:rsid w:val="00236A34"/>
    <w:rsid w:val="002372E5"/>
    <w:rsid w:val="00237D3C"/>
    <w:rsid w:val="00240AA0"/>
    <w:rsid w:val="00242384"/>
    <w:rsid w:val="00244A60"/>
    <w:rsid w:val="00245133"/>
    <w:rsid w:val="00246585"/>
    <w:rsid w:val="00247C02"/>
    <w:rsid w:val="00247FED"/>
    <w:rsid w:val="002508E2"/>
    <w:rsid w:val="0025096E"/>
    <w:rsid w:val="002515DD"/>
    <w:rsid w:val="00252594"/>
    <w:rsid w:val="00252E38"/>
    <w:rsid w:val="00254863"/>
    <w:rsid w:val="00254AB2"/>
    <w:rsid w:val="00254EFF"/>
    <w:rsid w:val="00255092"/>
    <w:rsid w:val="002553C9"/>
    <w:rsid w:val="002554AB"/>
    <w:rsid w:val="002555F6"/>
    <w:rsid w:val="00255CEF"/>
    <w:rsid w:val="00257070"/>
    <w:rsid w:val="00260172"/>
    <w:rsid w:val="00260671"/>
    <w:rsid w:val="00261062"/>
    <w:rsid w:val="00262176"/>
    <w:rsid w:val="0026327E"/>
    <w:rsid w:val="002634CB"/>
    <w:rsid w:val="0026389A"/>
    <w:rsid w:val="00263979"/>
    <w:rsid w:val="00263A6F"/>
    <w:rsid w:val="00264142"/>
    <w:rsid w:val="0026455E"/>
    <w:rsid w:val="00264EF7"/>
    <w:rsid w:val="00266119"/>
    <w:rsid w:val="00266811"/>
    <w:rsid w:val="00266EAC"/>
    <w:rsid w:val="00267377"/>
    <w:rsid w:val="002673CC"/>
    <w:rsid w:val="002678E5"/>
    <w:rsid w:val="002679FE"/>
    <w:rsid w:val="00267C2D"/>
    <w:rsid w:val="00270335"/>
    <w:rsid w:val="00270C99"/>
    <w:rsid w:val="00271B3D"/>
    <w:rsid w:val="00271CD7"/>
    <w:rsid w:val="00272388"/>
    <w:rsid w:val="00272D68"/>
    <w:rsid w:val="00274BD3"/>
    <w:rsid w:val="002759E1"/>
    <w:rsid w:val="00275AAB"/>
    <w:rsid w:val="00276A29"/>
    <w:rsid w:val="00276A3C"/>
    <w:rsid w:val="002770DB"/>
    <w:rsid w:val="0027739C"/>
    <w:rsid w:val="0028005C"/>
    <w:rsid w:val="00280D64"/>
    <w:rsid w:val="00280F77"/>
    <w:rsid w:val="002812F2"/>
    <w:rsid w:val="00282247"/>
    <w:rsid w:val="0028306F"/>
    <w:rsid w:val="00283CD2"/>
    <w:rsid w:val="0028414D"/>
    <w:rsid w:val="00284508"/>
    <w:rsid w:val="00284675"/>
    <w:rsid w:val="002848EB"/>
    <w:rsid w:val="00284E41"/>
    <w:rsid w:val="002855CD"/>
    <w:rsid w:val="00285800"/>
    <w:rsid w:val="00285CF5"/>
    <w:rsid w:val="00285FEF"/>
    <w:rsid w:val="00286E6A"/>
    <w:rsid w:val="002870E7"/>
    <w:rsid w:val="002870EE"/>
    <w:rsid w:val="0028766B"/>
    <w:rsid w:val="00287870"/>
    <w:rsid w:val="002901DB"/>
    <w:rsid w:val="00290F61"/>
    <w:rsid w:val="002915A7"/>
    <w:rsid w:val="002916EF"/>
    <w:rsid w:val="002924FE"/>
    <w:rsid w:val="0029265D"/>
    <w:rsid w:val="002928ED"/>
    <w:rsid w:val="0029354D"/>
    <w:rsid w:val="00293E7D"/>
    <w:rsid w:val="00293F75"/>
    <w:rsid w:val="00294913"/>
    <w:rsid w:val="00294ECD"/>
    <w:rsid w:val="0029553E"/>
    <w:rsid w:val="002965BA"/>
    <w:rsid w:val="002A000F"/>
    <w:rsid w:val="002A010E"/>
    <w:rsid w:val="002A07B3"/>
    <w:rsid w:val="002A19F6"/>
    <w:rsid w:val="002A35CD"/>
    <w:rsid w:val="002A3CFE"/>
    <w:rsid w:val="002A4065"/>
    <w:rsid w:val="002A4661"/>
    <w:rsid w:val="002A587B"/>
    <w:rsid w:val="002A6E8D"/>
    <w:rsid w:val="002A7096"/>
    <w:rsid w:val="002A7CDF"/>
    <w:rsid w:val="002A7DEA"/>
    <w:rsid w:val="002A7F3C"/>
    <w:rsid w:val="002A7F4A"/>
    <w:rsid w:val="002B0042"/>
    <w:rsid w:val="002B0DC6"/>
    <w:rsid w:val="002B183B"/>
    <w:rsid w:val="002B1D11"/>
    <w:rsid w:val="002B2420"/>
    <w:rsid w:val="002B268C"/>
    <w:rsid w:val="002B2DEE"/>
    <w:rsid w:val="002B3855"/>
    <w:rsid w:val="002B3FE8"/>
    <w:rsid w:val="002B4362"/>
    <w:rsid w:val="002B4DC2"/>
    <w:rsid w:val="002B52CC"/>
    <w:rsid w:val="002B5885"/>
    <w:rsid w:val="002B660E"/>
    <w:rsid w:val="002B68A0"/>
    <w:rsid w:val="002B776C"/>
    <w:rsid w:val="002B7FDC"/>
    <w:rsid w:val="002C0837"/>
    <w:rsid w:val="002C13D4"/>
    <w:rsid w:val="002C156E"/>
    <w:rsid w:val="002C2366"/>
    <w:rsid w:val="002C35CB"/>
    <w:rsid w:val="002C3920"/>
    <w:rsid w:val="002C3EC3"/>
    <w:rsid w:val="002C40E6"/>
    <w:rsid w:val="002C4D6C"/>
    <w:rsid w:val="002C5704"/>
    <w:rsid w:val="002C6332"/>
    <w:rsid w:val="002C6584"/>
    <w:rsid w:val="002C6ACA"/>
    <w:rsid w:val="002C6EC4"/>
    <w:rsid w:val="002C74F3"/>
    <w:rsid w:val="002C7D32"/>
    <w:rsid w:val="002D091D"/>
    <w:rsid w:val="002D0A47"/>
    <w:rsid w:val="002D125B"/>
    <w:rsid w:val="002D1558"/>
    <w:rsid w:val="002D3C9E"/>
    <w:rsid w:val="002D4935"/>
    <w:rsid w:val="002D4949"/>
    <w:rsid w:val="002D4AEE"/>
    <w:rsid w:val="002D6525"/>
    <w:rsid w:val="002D65BF"/>
    <w:rsid w:val="002D6BBA"/>
    <w:rsid w:val="002D6D27"/>
    <w:rsid w:val="002D70FF"/>
    <w:rsid w:val="002E02EF"/>
    <w:rsid w:val="002E0EDB"/>
    <w:rsid w:val="002E1EE7"/>
    <w:rsid w:val="002E23C1"/>
    <w:rsid w:val="002E279A"/>
    <w:rsid w:val="002E2943"/>
    <w:rsid w:val="002E422B"/>
    <w:rsid w:val="002E448B"/>
    <w:rsid w:val="002E4534"/>
    <w:rsid w:val="002E46AF"/>
    <w:rsid w:val="002E4A83"/>
    <w:rsid w:val="002E4F8F"/>
    <w:rsid w:val="002E58AE"/>
    <w:rsid w:val="002E5BD5"/>
    <w:rsid w:val="002E5FD2"/>
    <w:rsid w:val="002E62E1"/>
    <w:rsid w:val="002E6A71"/>
    <w:rsid w:val="002E754B"/>
    <w:rsid w:val="002E7A7A"/>
    <w:rsid w:val="002E7BD4"/>
    <w:rsid w:val="002F06D6"/>
    <w:rsid w:val="002F075E"/>
    <w:rsid w:val="002F0BCA"/>
    <w:rsid w:val="002F0F0A"/>
    <w:rsid w:val="002F1524"/>
    <w:rsid w:val="002F1667"/>
    <w:rsid w:val="002F273B"/>
    <w:rsid w:val="002F2923"/>
    <w:rsid w:val="002F321E"/>
    <w:rsid w:val="002F4407"/>
    <w:rsid w:val="002F4495"/>
    <w:rsid w:val="002F5018"/>
    <w:rsid w:val="002F598E"/>
    <w:rsid w:val="002F7337"/>
    <w:rsid w:val="002F7855"/>
    <w:rsid w:val="00300732"/>
    <w:rsid w:val="00300B46"/>
    <w:rsid w:val="003011C3"/>
    <w:rsid w:val="003012AC"/>
    <w:rsid w:val="003014ED"/>
    <w:rsid w:val="003017BE"/>
    <w:rsid w:val="00302668"/>
    <w:rsid w:val="00302686"/>
    <w:rsid w:val="00302963"/>
    <w:rsid w:val="00303C3F"/>
    <w:rsid w:val="003040EE"/>
    <w:rsid w:val="0030467A"/>
    <w:rsid w:val="003049A8"/>
    <w:rsid w:val="00307C56"/>
    <w:rsid w:val="00307C7F"/>
    <w:rsid w:val="00307CCD"/>
    <w:rsid w:val="00310101"/>
    <w:rsid w:val="00310324"/>
    <w:rsid w:val="00310C12"/>
    <w:rsid w:val="00310E28"/>
    <w:rsid w:val="00311B00"/>
    <w:rsid w:val="0031224C"/>
    <w:rsid w:val="0031231E"/>
    <w:rsid w:val="003124FF"/>
    <w:rsid w:val="00313B18"/>
    <w:rsid w:val="00314A5B"/>
    <w:rsid w:val="00314DBB"/>
    <w:rsid w:val="0031572C"/>
    <w:rsid w:val="003162B5"/>
    <w:rsid w:val="00317555"/>
    <w:rsid w:val="00317F40"/>
    <w:rsid w:val="003207C3"/>
    <w:rsid w:val="0032137D"/>
    <w:rsid w:val="003213EF"/>
    <w:rsid w:val="00321C18"/>
    <w:rsid w:val="00322EEE"/>
    <w:rsid w:val="00323130"/>
    <w:rsid w:val="003231E9"/>
    <w:rsid w:val="003238AA"/>
    <w:rsid w:val="003240C1"/>
    <w:rsid w:val="00324511"/>
    <w:rsid w:val="00325468"/>
    <w:rsid w:val="003256B0"/>
    <w:rsid w:val="003257A1"/>
    <w:rsid w:val="003257FD"/>
    <w:rsid w:val="0032674B"/>
    <w:rsid w:val="00326900"/>
    <w:rsid w:val="0033091F"/>
    <w:rsid w:val="00331E89"/>
    <w:rsid w:val="00332DE4"/>
    <w:rsid w:val="00333E85"/>
    <w:rsid w:val="00334223"/>
    <w:rsid w:val="00334819"/>
    <w:rsid w:val="00336344"/>
    <w:rsid w:val="00336422"/>
    <w:rsid w:val="00336FB3"/>
    <w:rsid w:val="00337219"/>
    <w:rsid w:val="00337554"/>
    <w:rsid w:val="00340143"/>
    <w:rsid w:val="0034044C"/>
    <w:rsid w:val="0034098B"/>
    <w:rsid w:val="0034103A"/>
    <w:rsid w:val="00342153"/>
    <w:rsid w:val="003436C1"/>
    <w:rsid w:val="00343AFF"/>
    <w:rsid w:val="00344B5E"/>
    <w:rsid w:val="00344EA4"/>
    <w:rsid w:val="003457E4"/>
    <w:rsid w:val="00345F1D"/>
    <w:rsid w:val="00346117"/>
    <w:rsid w:val="003462B6"/>
    <w:rsid w:val="00346925"/>
    <w:rsid w:val="0034762F"/>
    <w:rsid w:val="00350006"/>
    <w:rsid w:val="00350607"/>
    <w:rsid w:val="00350B65"/>
    <w:rsid w:val="003510B1"/>
    <w:rsid w:val="003511EE"/>
    <w:rsid w:val="0035159B"/>
    <w:rsid w:val="00351C72"/>
    <w:rsid w:val="00351CA8"/>
    <w:rsid w:val="00351F8A"/>
    <w:rsid w:val="00351FC4"/>
    <w:rsid w:val="00352B55"/>
    <w:rsid w:val="00352FE3"/>
    <w:rsid w:val="003531A9"/>
    <w:rsid w:val="00353A71"/>
    <w:rsid w:val="003553EC"/>
    <w:rsid w:val="00355512"/>
    <w:rsid w:val="00355B14"/>
    <w:rsid w:val="0035630F"/>
    <w:rsid w:val="0035738C"/>
    <w:rsid w:val="003606D9"/>
    <w:rsid w:val="00361F18"/>
    <w:rsid w:val="0036211E"/>
    <w:rsid w:val="00362DB7"/>
    <w:rsid w:val="00363585"/>
    <w:rsid w:val="00363E66"/>
    <w:rsid w:val="003645ED"/>
    <w:rsid w:val="003647F5"/>
    <w:rsid w:val="00364B8B"/>
    <w:rsid w:val="00365E2D"/>
    <w:rsid w:val="0036601B"/>
    <w:rsid w:val="0036627C"/>
    <w:rsid w:val="003662C5"/>
    <w:rsid w:val="00366CCC"/>
    <w:rsid w:val="003679C1"/>
    <w:rsid w:val="003701B2"/>
    <w:rsid w:val="0037049D"/>
    <w:rsid w:val="00372925"/>
    <w:rsid w:val="003737FD"/>
    <w:rsid w:val="0037520A"/>
    <w:rsid w:val="00375859"/>
    <w:rsid w:val="0037595A"/>
    <w:rsid w:val="00375A4E"/>
    <w:rsid w:val="0037639B"/>
    <w:rsid w:val="0038007A"/>
    <w:rsid w:val="00380C2A"/>
    <w:rsid w:val="00380FA1"/>
    <w:rsid w:val="00381146"/>
    <w:rsid w:val="003813F1"/>
    <w:rsid w:val="003814F0"/>
    <w:rsid w:val="00382B81"/>
    <w:rsid w:val="003831D6"/>
    <w:rsid w:val="00383D61"/>
    <w:rsid w:val="0038439A"/>
    <w:rsid w:val="003844C9"/>
    <w:rsid w:val="00384655"/>
    <w:rsid w:val="00384941"/>
    <w:rsid w:val="00384ACC"/>
    <w:rsid w:val="00384C57"/>
    <w:rsid w:val="003857F7"/>
    <w:rsid w:val="00386C94"/>
    <w:rsid w:val="00386D2E"/>
    <w:rsid w:val="0038708F"/>
    <w:rsid w:val="00387BA2"/>
    <w:rsid w:val="00390B22"/>
    <w:rsid w:val="00391289"/>
    <w:rsid w:val="003916E4"/>
    <w:rsid w:val="0039241E"/>
    <w:rsid w:val="00392E47"/>
    <w:rsid w:val="00394015"/>
    <w:rsid w:val="00394877"/>
    <w:rsid w:val="0039524A"/>
    <w:rsid w:val="00396088"/>
    <w:rsid w:val="00396EB9"/>
    <w:rsid w:val="003A094F"/>
    <w:rsid w:val="003A0E0E"/>
    <w:rsid w:val="003A0EAA"/>
    <w:rsid w:val="003A11B9"/>
    <w:rsid w:val="003A23DB"/>
    <w:rsid w:val="003A31CE"/>
    <w:rsid w:val="003A38B0"/>
    <w:rsid w:val="003A3F01"/>
    <w:rsid w:val="003A69AF"/>
    <w:rsid w:val="003A76E1"/>
    <w:rsid w:val="003A79C8"/>
    <w:rsid w:val="003A7D23"/>
    <w:rsid w:val="003B1BCD"/>
    <w:rsid w:val="003B1C2B"/>
    <w:rsid w:val="003B1E8F"/>
    <w:rsid w:val="003B202C"/>
    <w:rsid w:val="003B4782"/>
    <w:rsid w:val="003B4AE7"/>
    <w:rsid w:val="003B6080"/>
    <w:rsid w:val="003B7424"/>
    <w:rsid w:val="003B7854"/>
    <w:rsid w:val="003C0039"/>
    <w:rsid w:val="003C00E2"/>
    <w:rsid w:val="003C1179"/>
    <w:rsid w:val="003C1C6C"/>
    <w:rsid w:val="003C2798"/>
    <w:rsid w:val="003C3380"/>
    <w:rsid w:val="003C460B"/>
    <w:rsid w:val="003C5006"/>
    <w:rsid w:val="003C503E"/>
    <w:rsid w:val="003C6429"/>
    <w:rsid w:val="003C6E5C"/>
    <w:rsid w:val="003C6F1F"/>
    <w:rsid w:val="003C7261"/>
    <w:rsid w:val="003C773F"/>
    <w:rsid w:val="003C7750"/>
    <w:rsid w:val="003D1469"/>
    <w:rsid w:val="003D148A"/>
    <w:rsid w:val="003D18F7"/>
    <w:rsid w:val="003D1ABD"/>
    <w:rsid w:val="003D1F95"/>
    <w:rsid w:val="003D2B02"/>
    <w:rsid w:val="003D33FC"/>
    <w:rsid w:val="003D3457"/>
    <w:rsid w:val="003D439C"/>
    <w:rsid w:val="003D44A6"/>
    <w:rsid w:val="003D45AA"/>
    <w:rsid w:val="003D4EAF"/>
    <w:rsid w:val="003D5B6B"/>
    <w:rsid w:val="003D6120"/>
    <w:rsid w:val="003D69DF"/>
    <w:rsid w:val="003D6D95"/>
    <w:rsid w:val="003D701F"/>
    <w:rsid w:val="003D745E"/>
    <w:rsid w:val="003D76DE"/>
    <w:rsid w:val="003D7A9B"/>
    <w:rsid w:val="003E0252"/>
    <w:rsid w:val="003E0C86"/>
    <w:rsid w:val="003E1DDE"/>
    <w:rsid w:val="003E222E"/>
    <w:rsid w:val="003E2D77"/>
    <w:rsid w:val="003E3F49"/>
    <w:rsid w:val="003E459D"/>
    <w:rsid w:val="003E506E"/>
    <w:rsid w:val="003E50AA"/>
    <w:rsid w:val="003E6972"/>
    <w:rsid w:val="003E6EC8"/>
    <w:rsid w:val="003E7579"/>
    <w:rsid w:val="003F0291"/>
    <w:rsid w:val="003F191C"/>
    <w:rsid w:val="003F2359"/>
    <w:rsid w:val="003F2B9E"/>
    <w:rsid w:val="003F2E39"/>
    <w:rsid w:val="003F4431"/>
    <w:rsid w:val="003F4DF9"/>
    <w:rsid w:val="003F506E"/>
    <w:rsid w:val="003F58A3"/>
    <w:rsid w:val="003F6739"/>
    <w:rsid w:val="003F67CE"/>
    <w:rsid w:val="003F69B9"/>
    <w:rsid w:val="003F7271"/>
    <w:rsid w:val="003F7A12"/>
    <w:rsid w:val="003F7CE9"/>
    <w:rsid w:val="004001BB"/>
    <w:rsid w:val="0040167A"/>
    <w:rsid w:val="004024FD"/>
    <w:rsid w:val="00402EB5"/>
    <w:rsid w:val="004033A1"/>
    <w:rsid w:val="00403790"/>
    <w:rsid w:val="00403B07"/>
    <w:rsid w:val="00404272"/>
    <w:rsid w:val="0040540F"/>
    <w:rsid w:val="00405A40"/>
    <w:rsid w:val="00405D8A"/>
    <w:rsid w:val="004063E3"/>
    <w:rsid w:val="0040698A"/>
    <w:rsid w:val="004073C1"/>
    <w:rsid w:val="00407772"/>
    <w:rsid w:val="0040796E"/>
    <w:rsid w:val="00407EEB"/>
    <w:rsid w:val="00410216"/>
    <w:rsid w:val="004113DB"/>
    <w:rsid w:val="0041165D"/>
    <w:rsid w:val="0041233C"/>
    <w:rsid w:val="00412E57"/>
    <w:rsid w:val="00413606"/>
    <w:rsid w:val="0041440B"/>
    <w:rsid w:val="004145A9"/>
    <w:rsid w:val="004146B5"/>
    <w:rsid w:val="004147D5"/>
    <w:rsid w:val="00414996"/>
    <w:rsid w:val="0041574C"/>
    <w:rsid w:val="00416363"/>
    <w:rsid w:val="00416566"/>
    <w:rsid w:val="00416D20"/>
    <w:rsid w:val="00416F85"/>
    <w:rsid w:val="00417458"/>
    <w:rsid w:val="004177BC"/>
    <w:rsid w:val="00417A78"/>
    <w:rsid w:val="00421160"/>
    <w:rsid w:val="00421835"/>
    <w:rsid w:val="00421E10"/>
    <w:rsid w:val="00422100"/>
    <w:rsid w:val="00422EBB"/>
    <w:rsid w:val="004237F4"/>
    <w:rsid w:val="00424C01"/>
    <w:rsid w:val="0042523D"/>
    <w:rsid w:val="0042527B"/>
    <w:rsid w:val="00425885"/>
    <w:rsid w:val="004266FE"/>
    <w:rsid w:val="0042674F"/>
    <w:rsid w:val="0042682B"/>
    <w:rsid w:val="00426DFE"/>
    <w:rsid w:val="00427562"/>
    <w:rsid w:val="00427C4C"/>
    <w:rsid w:val="004301B6"/>
    <w:rsid w:val="00430ED4"/>
    <w:rsid w:val="00431D4D"/>
    <w:rsid w:val="00433316"/>
    <w:rsid w:val="00433B2D"/>
    <w:rsid w:val="00433D68"/>
    <w:rsid w:val="00433F99"/>
    <w:rsid w:val="0043431E"/>
    <w:rsid w:val="004354F2"/>
    <w:rsid w:val="00435658"/>
    <w:rsid w:val="004357E5"/>
    <w:rsid w:val="0043612A"/>
    <w:rsid w:val="00437A15"/>
    <w:rsid w:val="00440F11"/>
    <w:rsid w:val="00440FDD"/>
    <w:rsid w:val="00440FF3"/>
    <w:rsid w:val="0044154B"/>
    <w:rsid w:val="00441929"/>
    <w:rsid w:val="004425BB"/>
    <w:rsid w:val="00442ED9"/>
    <w:rsid w:val="00443DAF"/>
    <w:rsid w:val="00444007"/>
    <w:rsid w:val="00445D70"/>
    <w:rsid w:val="00446DE8"/>
    <w:rsid w:val="00447980"/>
    <w:rsid w:val="004503AE"/>
    <w:rsid w:val="004509E8"/>
    <w:rsid w:val="00450A2A"/>
    <w:rsid w:val="00450C1A"/>
    <w:rsid w:val="004518A2"/>
    <w:rsid w:val="00452F85"/>
    <w:rsid w:val="004530E5"/>
    <w:rsid w:val="004535B4"/>
    <w:rsid w:val="00453BF9"/>
    <w:rsid w:val="00454FAE"/>
    <w:rsid w:val="00455AA7"/>
    <w:rsid w:val="00455D88"/>
    <w:rsid w:val="0045629E"/>
    <w:rsid w:val="00457279"/>
    <w:rsid w:val="00457C48"/>
    <w:rsid w:val="004600BD"/>
    <w:rsid w:val="004606B5"/>
    <w:rsid w:val="00461312"/>
    <w:rsid w:val="0046336E"/>
    <w:rsid w:val="0046349E"/>
    <w:rsid w:val="00464EE1"/>
    <w:rsid w:val="00465B09"/>
    <w:rsid w:val="00467102"/>
    <w:rsid w:val="004676C2"/>
    <w:rsid w:val="004679B1"/>
    <w:rsid w:val="00467EA1"/>
    <w:rsid w:val="00470EE8"/>
    <w:rsid w:val="00470EF0"/>
    <w:rsid w:val="004719B1"/>
    <w:rsid w:val="0047300A"/>
    <w:rsid w:val="00473014"/>
    <w:rsid w:val="0047347C"/>
    <w:rsid w:val="00474190"/>
    <w:rsid w:val="0047420B"/>
    <w:rsid w:val="00474597"/>
    <w:rsid w:val="00474D1F"/>
    <w:rsid w:val="0047538E"/>
    <w:rsid w:val="00475403"/>
    <w:rsid w:val="004755A9"/>
    <w:rsid w:val="0047568B"/>
    <w:rsid w:val="00475D5A"/>
    <w:rsid w:val="0047723B"/>
    <w:rsid w:val="0047758E"/>
    <w:rsid w:val="00480828"/>
    <w:rsid w:val="00480D8F"/>
    <w:rsid w:val="00480E42"/>
    <w:rsid w:val="004812E3"/>
    <w:rsid w:val="00481366"/>
    <w:rsid w:val="004816C1"/>
    <w:rsid w:val="004817FA"/>
    <w:rsid w:val="00481A12"/>
    <w:rsid w:val="00481B9A"/>
    <w:rsid w:val="0048230F"/>
    <w:rsid w:val="004827A2"/>
    <w:rsid w:val="00484E29"/>
    <w:rsid w:val="00485AA3"/>
    <w:rsid w:val="00487FDA"/>
    <w:rsid w:val="00490334"/>
    <w:rsid w:val="00490BC3"/>
    <w:rsid w:val="004917D2"/>
    <w:rsid w:val="00491E0D"/>
    <w:rsid w:val="004933B1"/>
    <w:rsid w:val="004934D8"/>
    <w:rsid w:val="004938B7"/>
    <w:rsid w:val="00493BC8"/>
    <w:rsid w:val="00494775"/>
    <w:rsid w:val="00494B0F"/>
    <w:rsid w:val="0049603C"/>
    <w:rsid w:val="00496C39"/>
    <w:rsid w:val="00497081"/>
    <w:rsid w:val="0049787B"/>
    <w:rsid w:val="004A085C"/>
    <w:rsid w:val="004A0B04"/>
    <w:rsid w:val="004A1491"/>
    <w:rsid w:val="004A1A5E"/>
    <w:rsid w:val="004A1DD7"/>
    <w:rsid w:val="004A2A04"/>
    <w:rsid w:val="004A2F63"/>
    <w:rsid w:val="004A3593"/>
    <w:rsid w:val="004A59CB"/>
    <w:rsid w:val="004A6306"/>
    <w:rsid w:val="004A6BCD"/>
    <w:rsid w:val="004A74AE"/>
    <w:rsid w:val="004A76FF"/>
    <w:rsid w:val="004A7971"/>
    <w:rsid w:val="004A7991"/>
    <w:rsid w:val="004A7E1A"/>
    <w:rsid w:val="004B0130"/>
    <w:rsid w:val="004B0608"/>
    <w:rsid w:val="004B0DBC"/>
    <w:rsid w:val="004B348D"/>
    <w:rsid w:val="004B360B"/>
    <w:rsid w:val="004B374D"/>
    <w:rsid w:val="004B3AE2"/>
    <w:rsid w:val="004B4D94"/>
    <w:rsid w:val="004B593C"/>
    <w:rsid w:val="004B60EE"/>
    <w:rsid w:val="004B65E9"/>
    <w:rsid w:val="004B6F23"/>
    <w:rsid w:val="004B772F"/>
    <w:rsid w:val="004B79E5"/>
    <w:rsid w:val="004C05B2"/>
    <w:rsid w:val="004C067A"/>
    <w:rsid w:val="004C070A"/>
    <w:rsid w:val="004C1512"/>
    <w:rsid w:val="004C2A46"/>
    <w:rsid w:val="004C2AFE"/>
    <w:rsid w:val="004C3574"/>
    <w:rsid w:val="004C3D75"/>
    <w:rsid w:val="004C4653"/>
    <w:rsid w:val="004C4CD7"/>
    <w:rsid w:val="004C568B"/>
    <w:rsid w:val="004C5CF2"/>
    <w:rsid w:val="004C5DF0"/>
    <w:rsid w:val="004C602B"/>
    <w:rsid w:val="004D1216"/>
    <w:rsid w:val="004D121F"/>
    <w:rsid w:val="004D147F"/>
    <w:rsid w:val="004D1710"/>
    <w:rsid w:val="004D2456"/>
    <w:rsid w:val="004D55D3"/>
    <w:rsid w:val="004D5624"/>
    <w:rsid w:val="004D57A9"/>
    <w:rsid w:val="004D5F23"/>
    <w:rsid w:val="004D5F3F"/>
    <w:rsid w:val="004D604D"/>
    <w:rsid w:val="004D60CB"/>
    <w:rsid w:val="004D62AB"/>
    <w:rsid w:val="004D6A0B"/>
    <w:rsid w:val="004D7CC8"/>
    <w:rsid w:val="004E1239"/>
    <w:rsid w:val="004E2195"/>
    <w:rsid w:val="004E2CA5"/>
    <w:rsid w:val="004E3A6B"/>
    <w:rsid w:val="004E3BEB"/>
    <w:rsid w:val="004E52F9"/>
    <w:rsid w:val="004E58CA"/>
    <w:rsid w:val="004E5943"/>
    <w:rsid w:val="004E5D35"/>
    <w:rsid w:val="004F01C8"/>
    <w:rsid w:val="004F24E0"/>
    <w:rsid w:val="004F2CED"/>
    <w:rsid w:val="004F2F1C"/>
    <w:rsid w:val="004F319E"/>
    <w:rsid w:val="004F3509"/>
    <w:rsid w:val="004F3ADB"/>
    <w:rsid w:val="004F3C36"/>
    <w:rsid w:val="004F50A0"/>
    <w:rsid w:val="004F56C3"/>
    <w:rsid w:val="004F57F2"/>
    <w:rsid w:val="004F6376"/>
    <w:rsid w:val="004F65C5"/>
    <w:rsid w:val="004F6EE0"/>
    <w:rsid w:val="005000F9"/>
    <w:rsid w:val="00500657"/>
    <w:rsid w:val="00500761"/>
    <w:rsid w:val="005024BC"/>
    <w:rsid w:val="00502959"/>
    <w:rsid w:val="00502C59"/>
    <w:rsid w:val="00503B7E"/>
    <w:rsid w:val="00503F62"/>
    <w:rsid w:val="00504291"/>
    <w:rsid w:val="005043FC"/>
    <w:rsid w:val="0050560B"/>
    <w:rsid w:val="00505C92"/>
    <w:rsid w:val="00505EE5"/>
    <w:rsid w:val="00505FF8"/>
    <w:rsid w:val="00506532"/>
    <w:rsid w:val="00507127"/>
    <w:rsid w:val="00507B13"/>
    <w:rsid w:val="00512A22"/>
    <w:rsid w:val="00514DF4"/>
    <w:rsid w:val="00515072"/>
    <w:rsid w:val="005157A4"/>
    <w:rsid w:val="00516B89"/>
    <w:rsid w:val="005171E3"/>
    <w:rsid w:val="005176BD"/>
    <w:rsid w:val="005217EB"/>
    <w:rsid w:val="00521FA1"/>
    <w:rsid w:val="00521FB7"/>
    <w:rsid w:val="00522B04"/>
    <w:rsid w:val="0052470A"/>
    <w:rsid w:val="005256F5"/>
    <w:rsid w:val="00525883"/>
    <w:rsid w:val="00525FBD"/>
    <w:rsid w:val="00526438"/>
    <w:rsid w:val="0052666C"/>
    <w:rsid w:val="0052695B"/>
    <w:rsid w:val="00530E37"/>
    <w:rsid w:val="005319F9"/>
    <w:rsid w:val="0053211E"/>
    <w:rsid w:val="005329D2"/>
    <w:rsid w:val="00533B19"/>
    <w:rsid w:val="00533E40"/>
    <w:rsid w:val="00534F90"/>
    <w:rsid w:val="00535DD4"/>
    <w:rsid w:val="00536EE1"/>
    <w:rsid w:val="00537ECA"/>
    <w:rsid w:val="00537F68"/>
    <w:rsid w:val="00540207"/>
    <w:rsid w:val="00540800"/>
    <w:rsid w:val="00540F00"/>
    <w:rsid w:val="00541395"/>
    <w:rsid w:val="00541499"/>
    <w:rsid w:val="00541D24"/>
    <w:rsid w:val="005423ED"/>
    <w:rsid w:val="0054241E"/>
    <w:rsid w:val="005428C1"/>
    <w:rsid w:val="00542D69"/>
    <w:rsid w:val="0054394E"/>
    <w:rsid w:val="00545669"/>
    <w:rsid w:val="005461F9"/>
    <w:rsid w:val="005464D9"/>
    <w:rsid w:val="00546783"/>
    <w:rsid w:val="00546990"/>
    <w:rsid w:val="00546BDF"/>
    <w:rsid w:val="0054784D"/>
    <w:rsid w:val="00550226"/>
    <w:rsid w:val="00551477"/>
    <w:rsid w:val="0055161B"/>
    <w:rsid w:val="0055208E"/>
    <w:rsid w:val="005529CB"/>
    <w:rsid w:val="0055397A"/>
    <w:rsid w:val="00553AD1"/>
    <w:rsid w:val="00553D91"/>
    <w:rsid w:val="005540A9"/>
    <w:rsid w:val="005547DF"/>
    <w:rsid w:val="00556D21"/>
    <w:rsid w:val="005570CD"/>
    <w:rsid w:val="00557551"/>
    <w:rsid w:val="005601EE"/>
    <w:rsid w:val="0056025C"/>
    <w:rsid w:val="00561631"/>
    <w:rsid w:val="005619AE"/>
    <w:rsid w:val="005625C3"/>
    <w:rsid w:val="005627A9"/>
    <w:rsid w:val="005627AC"/>
    <w:rsid w:val="00562A87"/>
    <w:rsid w:val="00562FDE"/>
    <w:rsid w:val="00563185"/>
    <w:rsid w:val="00563333"/>
    <w:rsid w:val="00563445"/>
    <w:rsid w:val="00563CA2"/>
    <w:rsid w:val="00563D71"/>
    <w:rsid w:val="00563FB3"/>
    <w:rsid w:val="00564595"/>
    <w:rsid w:val="0056464F"/>
    <w:rsid w:val="0056515E"/>
    <w:rsid w:val="0056562A"/>
    <w:rsid w:val="00566A4C"/>
    <w:rsid w:val="00567A2F"/>
    <w:rsid w:val="00570FB1"/>
    <w:rsid w:val="00572FE2"/>
    <w:rsid w:val="0057304D"/>
    <w:rsid w:val="005730FF"/>
    <w:rsid w:val="00573F1D"/>
    <w:rsid w:val="00574B6F"/>
    <w:rsid w:val="00574B8B"/>
    <w:rsid w:val="00575A2C"/>
    <w:rsid w:val="00576B86"/>
    <w:rsid w:val="0057710B"/>
    <w:rsid w:val="00577874"/>
    <w:rsid w:val="005803C1"/>
    <w:rsid w:val="00580CD8"/>
    <w:rsid w:val="0058130F"/>
    <w:rsid w:val="00581ABA"/>
    <w:rsid w:val="00582E45"/>
    <w:rsid w:val="005832D8"/>
    <w:rsid w:val="0058369F"/>
    <w:rsid w:val="00583CB0"/>
    <w:rsid w:val="00584BBC"/>
    <w:rsid w:val="00585385"/>
    <w:rsid w:val="005859B6"/>
    <w:rsid w:val="00585B73"/>
    <w:rsid w:val="00586AEA"/>
    <w:rsid w:val="00586E9C"/>
    <w:rsid w:val="0058775D"/>
    <w:rsid w:val="005900D3"/>
    <w:rsid w:val="005907FC"/>
    <w:rsid w:val="005913C4"/>
    <w:rsid w:val="00591442"/>
    <w:rsid w:val="00591C15"/>
    <w:rsid w:val="00592600"/>
    <w:rsid w:val="00592921"/>
    <w:rsid w:val="00592D5A"/>
    <w:rsid w:val="005937C8"/>
    <w:rsid w:val="00593B1E"/>
    <w:rsid w:val="00593BFD"/>
    <w:rsid w:val="00594096"/>
    <w:rsid w:val="00594543"/>
    <w:rsid w:val="00594B46"/>
    <w:rsid w:val="00594E9E"/>
    <w:rsid w:val="005959D9"/>
    <w:rsid w:val="005969B1"/>
    <w:rsid w:val="005A04FA"/>
    <w:rsid w:val="005A0CDA"/>
    <w:rsid w:val="005A1DBC"/>
    <w:rsid w:val="005A3D0B"/>
    <w:rsid w:val="005A4557"/>
    <w:rsid w:val="005A4CE8"/>
    <w:rsid w:val="005A67B7"/>
    <w:rsid w:val="005A786D"/>
    <w:rsid w:val="005B103A"/>
    <w:rsid w:val="005B13F2"/>
    <w:rsid w:val="005B36E4"/>
    <w:rsid w:val="005B3FB0"/>
    <w:rsid w:val="005B4ED0"/>
    <w:rsid w:val="005B5AA1"/>
    <w:rsid w:val="005B5FDE"/>
    <w:rsid w:val="005B6CBB"/>
    <w:rsid w:val="005B6CF8"/>
    <w:rsid w:val="005C0D22"/>
    <w:rsid w:val="005C0D4F"/>
    <w:rsid w:val="005C0FAC"/>
    <w:rsid w:val="005C11EF"/>
    <w:rsid w:val="005C17A0"/>
    <w:rsid w:val="005C1801"/>
    <w:rsid w:val="005C3CD9"/>
    <w:rsid w:val="005C4539"/>
    <w:rsid w:val="005C53F1"/>
    <w:rsid w:val="005C5CF1"/>
    <w:rsid w:val="005C5D54"/>
    <w:rsid w:val="005C6D9F"/>
    <w:rsid w:val="005C6E87"/>
    <w:rsid w:val="005C7278"/>
    <w:rsid w:val="005C76F3"/>
    <w:rsid w:val="005C7A5F"/>
    <w:rsid w:val="005C7E38"/>
    <w:rsid w:val="005D0B0F"/>
    <w:rsid w:val="005D12ED"/>
    <w:rsid w:val="005D17BC"/>
    <w:rsid w:val="005D2584"/>
    <w:rsid w:val="005D2B55"/>
    <w:rsid w:val="005D2E51"/>
    <w:rsid w:val="005D3BB1"/>
    <w:rsid w:val="005D4293"/>
    <w:rsid w:val="005D4D6B"/>
    <w:rsid w:val="005D5449"/>
    <w:rsid w:val="005D62A9"/>
    <w:rsid w:val="005D643B"/>
    <w:rsid w:val="005D6C95"/>
    <w:rsid w:val="005D711B"/>
    <w:rsid w:val="005D7C05"/>
    <w:rsid w:val="005E0E9C"/>
    <w:rsid w:val="005E13BB"/>
    <w:rsid w:val="005E146B"/>
    <w:rsid w:val="005E1D1C"/>
    <w:rsid w:val="005E23F5"/>
    <w:rsid w:val="005E2B65"/>
    <w:rsid w:val="005E2DAB"/>
    <w:rsid w:val="005E35D6"/>
    <w:rsid w:val="005E389B"/>
    <w:rsid w:val="005E4AAD"/>
    <w:rsid w:val="005E4D38"/>
    <w:rsid w:val="005E5E85"/>
    <w:rsid w:val="005E6630"/>
    <w:rsid w:val="005E6929"/>
    <w:rsid w:val="005E72D2"/>
    <w:rsid w:val="005E78DB"/>
    <w:rsid w:val="005F0E1A"/>
    <w:rsid w:val="005F0FC0"/>
    <w:rsid w:val="005F2E5E"/>
    <w:rsid w:val="005F2EF0"/>
    <w:rsid w:val="005F2FC5"/>
    <w:rsid w:val="005F4D25"/>
    <w:rsid w:val="005F4FA7"/>
    <w:rsid w:val="005F5431"/>
    <w:rsid w:val="005F566B"/>
    <w:rsid w:val="005F5B9D"/>
    <w:rsid w:val="005F655B"/>
    <w:rsid w:val="005F6667"/>
    <w:rsid w:val="005F73E8"/>
    <w:rsid w:val="0060016C"/>
    <w:rsid w:val="00600478"/>
    <w:rsid w:val="00601FD6"/>
    <w:rsid w:val="006020CF"/>
    <w:rsid w:val="00602117"/>
    <w:rsid w:val="00603238"/>
    <w:rsid w:val="00603885"/>
    <w:rsid w:val="00604152"/>
    <w:rsid w:val="006042C4"/>
    <w:rsid w:val="006047EC"/>
    <w:rsid w:val="006054FA"/>
    <w:rsid w:val="0060635C"/>
    <w:rsid w:val="006063D5"/>
    <w:rsid w:val="00606A25"/>
    <w:rsid w:val="00606B7A"/>
    <w:rsid w:val="00606BFF"/>
    <w:rsid w:val="00607FDD"/>
    <w:rsid w:val="00610C8A"/>
    <w:rsid w:val="00610E29"/>
    <w:rsid w:val="00611472"/>
    <w:rsid w:val="006119C1"/>
    <w:rsid w:val="00612211"/>
    <w:rsid w:val="00612521"/>
    <w:rsid w:val="00613130"/>
    <w:rsid w:val="00613377"/>
    <w:rsid w:val="0061374C"/>
    <w:rsid w:val="00613AAC"/>
    <w:rsid w:val="00613B7B"/>
    <w:rsid w:val="00614B80"/>
    <w:rsid w:val="006156C5"/>
    <w:rsid w:val="006173C7"/>
    <w:rsid w:val="00617948"/>
    <w:rsid w:val="006200E3"/>
    <w:rsid w:val="00620D0E"/>
    <w:rsid w:val="00620F57"/>
    <w:rsid w:val="00621BD7"/>
    <w:rsid w:val="0062319C"/>
    <w:rsid w:val="006234DD"/>
    <w:rsid w:val="00623FC8"/>
    <w:rsid w:val="006241CA"/>
    <w:rsid w:val="006242B4"/>
    <w:rsid w:val="006247DB"/>
    <w:rsid w:val="0062486B"/>
    <w:rsid w:val="00624CDA"/>
    <w:rsid w:val="006252DC"/>
    <w:rsid w:val="0062687B"/>
    <w:rsid w:val="00626F68"/>
    <w:rsid w:val="00627AF2"/>
    <w:rsid w:val="00627E4E"/>
    <w:rsid w:val="00630101"/>
    <w:rsid w:val="0063020C"/>
    <w:rsid w:val="00630526"/>
    <w:rsid w:val="00630749"/>
    <w:rsid w:val="00630D77"/>
    <w:rsid w:val="00630D7B"/>
    <w:rsid w:val="00631845"/>
    <w:rsid w:val="00632026"/>
    <w:rsid w:val="006335BB"/>
    <w:rsid w:val="0063361B"/>
    <w:rsid w:val="0063414C"/>
    <w:rsid w:val="006347DF"/>
    <w:rsid w:val="006362F0"/>
    <w:rsid w:val="0063673A"/>
    <w:rsid w:val="00636FAD"/>
    <w:rsid w:val="00637800"/>
    <w:rsid w:val="00637AA7"/>
    <w:rsid w:val="00637E7A"/>
    <w:rsid w:val="00640194"/>
    <w:rsid w:val="00640661"/>
    <w:rsid w:val="00640708"/>
    <w:rsid w:val="00640A09"/>
    <w:rsid w:val="00641CEE"/>
    <w:rsid w:val="00642962"/>
    <w:rsid w:val="00642DC9"/>
    <w:rsid w:val="00642F67"/>
    <w:rsid w:val="00643002"/>
    <w:rsid w:val="006434BF"/>
    <w:rsid w:val="00643773"/>
    <w:rsid w:val="0064454B"/>
    <w:rsid w:val="00644B50"/>
    <w:rsid w:val="006455C0"/>
    <w:rsid w:val="0064633C"/>
    <w:rsid w:val="006466A8"/>
    <w:rsid w:val="00646829"/>
    <w:rsid w:val="00646C3C"/>
    <w:rsid w:val="00646C92"/>
    <w:rsid w:val="00646F6A"/>
    <w:rsid w:val="006475E6"/>
    <w:rsid w:val="00647D3D"/>
    <w:rsid w:val="00651123"/>
    <w:rsid w:val="006525FA"/>
    <w:rsid w:val="006530F8"/>
    <w:rsid w:val="00653371"/>
    <w:rsid w:val="006541B6"/>
    <w:rsid w:val="0065481B"/>
    <w:rsid w:val="00654E8B"/>
    <w:rsid w:val="00655045"/>
    <w:rsid w:val="00656822"/>
    <w:rsid w:val="00656F3C"/>
    <w:rsid w:val="00657E58"/>
    <w:rsid w:val="00660AAB"/>
    <w:rsid w:val="00661A48"/>
    <w:rsid w:val="0066215A"/>
    <w:rsid w:val="00663129"/>
    <w:rsid w:val="0066343C"/>
    <w:rsid w:val="006634C1"/>
    <w:rsid w:val="00664899"/>
    <w:rsid w:val="00664F97"/>
    <w:rsid w:val="00666564"/>
    <w:rsid w:val="00666F5D"/>
    <w:rsid w:val="006670A5"/>
    <w:rsid w:val="00670462"/>
    <w:rsid w:val="00670E85"/>
    <w:rsid w:val="0067307F"/>
    <w:rsid w:val="006733EE"/>
    <w:rsid w:val="0067496C"/>
    <w:rsid w:val="00675D48"/>
    <w:rsid w:val="006763CC"/>
    <w:rsid w:val="006771BD"/>
    <w:rsid w:val="00677A5F"/>
    <w:rsid w:val="00680808"/>
    <w:rsid w:val="006811FA"/>
    <w:rsid w:val="00681510"/>
    <w:rsid w:val="006816ED"/>
    <w:rsid w:val="0068192A"/>
    <w:rsid w:val="00681AA6"/>
    <w:rsid w:val="00681BDA"/>
    <w:rsid w:val="00681C1A"/>
    <w:rsid w:val="006823CB"/>
    <w:rsid w:val="00683326"/>
    <w:rsid w:val="006842C2"/>
    <w:rsid w:val="0068454F"/>
    <w:rsid w:val="00685440"/>
    <w:rsid w:val="00685932"/>
    <w:rsid w:val="00685A40"/>
    <w:rsid w:val="00687175"/>
    <w:rsid w:val="006874D7"/>
    <w:rsid w:val="00687F80"/>
    <w:rsid w:val="00690016"/>
    <w:rsid w:val="00690B1C"/>
    <w:rsid w:val="006911BD"/>
    <w:rsid w:val="006916E6"/>
    <w:rsid w:val="006929C2"/>
    <w:rsid w:val="00693174"/>
    <w:rsid w:val="006936B3"/>
    <w:rsid w:val="006939BD"/>
    <w:rsid w:val="006939E3"/>
    <w:rsid w:val="006940A8"/>
    <w:rsid w:val="006941FA"/>
    <w:rsid w:val="00695B51"/>
    <w:rsid w:val="00695DAC"/>
    <w:rsid w:val="00696201"/>
    <w:rsid w:val="0069693F"/>
    <w:rsid w:val="006969F9"/>
    <w:rsid w:val="00696F26"/>
    <w:rsid w:val="00696F68"/>
    <w:rsid w:val="006974A1"/>
    <w:rsid w:val="00697592"/>
    <w:rsid w:val="00697BBF"/>
    <w:rsid w:val="00697CBA"/>
    <w:rsid w:val="00697DC8"/>
    <w:rsid w:val="006A08D9"/>
    <w:rsid w:val="006A0E72"/>
    <w:rsid w:val="006A1623"/>
    <w:rsid w:val="006A2308"/>
    <w:rsid w:val="006A2828"/>
    <w:rsid w:val="006A285B"/>
    <w:rsid w:val="006A2EBC"/>
    <w:rsid w:val="006A3260"/>
    <w:rsid w:val="006A377C"/>
    <w:rsid w:val="006A4026"/>
    <w:rsid w:val="006A442C"/>
    <w:rsid w:val="006A4960"/>
    <w:rsid w:val="006A4E09"/>
    <w:rsid w:val="006A4F1B"/>
    <w:rsid w:val="006A58F3"/>
    <w:rsid w:val="006A5C6D"/>
    <w:rsid w:val="006A6612"/>
    <w:rsid w:val="006A755F"/>
    <w:rsid w:val="006B0281"/>
    <w:rsid w:val="006B0B90"/>
    <w:rsid w:val="006B0E2E"/>
    <w:rsid w:val="006B0E5D"/>
    <w:rsid w:val="006B135B"/>
    <w:rsid w:val="006B13C7"/>
    <w:rsid w:val="006B1508"/>
    <w:rsid w:val="006B16B0"/>
    <w:rsid w:val="006B1C83"/>
    <w:rsid w:val="006B20B3"/>
    <w:rsid w:val="006B3918"/>
    <w:rsid w:val="006B3EB2"/>
    <w:rsid w:val="006B50C8"/>
    <w:rsid w:val="006B5F39"/>
    <w:rsid w:val="006B6C23"/>
    <w:rsid w:val="006C0161"/>
    <w:rsid w:val="006C065D"/>
    <w:rsid w:val="006C0938"/>
    <w:rsid w:val="006C0BF0"/>
    <w:rsid w:val="006C148E"/>
    <w:rsid w:val="006C231A"/>
    <w:rsid w:val="006C25E1"/>
    <w:rsid w:val="006C2641"/>
    <w:rsid w:val="006C437F"/>
    <w:rsid w:val="006C5002"/>
    <w:rsid w:val="006C5B44"/>
    <w:rsid w:val="006C5C58"/>
    <w:rsid w:val="006C5DDA"/>
    <w:rsid w:val="006C5FB7"/>
    <w:rsid w:val="006C6BB9"/>
    <w:rsid w:val="006C7188"/>
    <w:rsid w:val="006C795B"/>
    <w:rsid w:val="006C7E18"/>
    <w:rsid w:val="006D0BA1"/>
    <w:rsid w:val="006D161F"/>
    <w:rsid w:val="006D1D30"/>
    <w:rsid w:val="006D29ED"/>
    <w:rsid w:val="006D2CAC"/>
    <w:rsid w:val="006D3158"/>
    <w:rsid w:val="006D36BF"/>
    <w:rsid w:val="006D39EE"/>
    <w:rsid w:val="006D3C0A"/>
    <w:rsid w:val="006D514A"/>
    <w:rsid w:val="006D569D"/>
    <w:rsid w:val="006D5FC7"/>
    <w:rsid w:val="006D6CCC"/>
    <w:rsid w:val="006E0676"/>
    <w:rsid w:val="006E07AD"/>
    <w:rsid w:val="006E262E"/>
    <w:rsid w:val="006E34AB"/>
    <w:rsid w:val="006E3785"/>
    <w:rsid w:val="006E4064"/>
    <w:rsid w:val="006E419F"/>
    <w:rsid w:val="006E462D"/>
    <w:rsid w:val="006E52CC"/>
    <w:rsid w:val="006E58A5"/>
    <w:rsid w:val="006E5B6F"/>
    <w:rsid w:val="006E6168"/>
    <w:rsid w:val="006E6A64"/>
    <w:rsid w:val="006E6F5D"/>
    <w:rsid w:val="006E7B47"/>
    <w:rsid w:val="006F065B"/>
    <w:rsid w:val="006F0C7E"/>
    <w:rsid w:val="006F1ECE"/>
    <w:rsid w:val="006F21C4"/>
    <w:rsid w:val="006F2CFA"/>
    <w:rsid w:val="006F2E85"/>
    <w:rsid w:val="006F3648"/>
    <w:rsid w:val="006F39BB"/>
    <w:rsid w:val="006F3DA5"/>
    <w:rsid w:val="006F41C7"/>
    <w:rsid w:val="006F4D79"/>
    <w:rsid w:val="006F629C"/>
    <w:rsid w:val="006F7890"/>
    <w:rsid w:val="006F793A"/>
    <w:rsid w:val="006F7AA9"/>
    <w:rsid w:val="00700289"/>
    <w:rsid w:val="00700904"/>
    <w:rsid w:val="0070188D"/>
    <w:rsid w:val="00702177"/>
    <w:rsid w:val="00703F5D"/>
    <w:rsid w:val="007041C8"/>
    <w:rsid w:val="00704674"/>
    <w:rsid w:val="0070502A"/>
    <w:rsid w:val="00705BBD"/>
    <w:rsid w:val="00706CB6"/>
    <w:rsid w:val="007071B6"/>
    <w:rsid w:val="00707D31"/>
    <w:rsid w:val="00710376"/>
    <w:rsid w:val="00710378"/>
    <w:rsid w:val="0071169E"/>
    <w:rsid w:val="007118EA"/>
    <w:rsid w:val="00711C6F"/>
    <w:rsid w:val="00711D48"/>
    <w:rsid w:val="00712222"/>
    <w:rsid w:val="00712921"/>
    <w:rsid w:val="00713411"/>
    <w:rsid w:val="00713FC1"/>
    <w:rsid w:val="00715A17"/>
    <w:rsid w:val="00715CCF"/>
    <w:rsid w:val="0071696E"/>
    <w:rsid w:val="00716B31"/>
    <w:rsid w:val="00716DFC"/>
    <w:rsid w:val="00716F5E"/>
    <w:rsid w:val="007175C7"/>
    <w:rsid w:val="00717B3E"/>
    <w:rsid w:val="00717E01"/>
    <w:rsid w:val="007208DA"/>
    <w:rsid w:val="00720B0A"/>
    <w:rsid w:val="00720CD7"/>
    <w:rsid w:val="00720F3D"/>
    <w:rsid w:val="00721C8C"/>
    <w:rsid w:val="00722396"/>
    <w:rsid w:val="007231EE"/>
    <w:rsid w:val="007245D0"/>
    <w:rsid w:val="007255FB"/>
    <w:rsid w:val="00725999"/>
    <w:rsid w:val="00726AD6"/>
    <w:rsid w:val="00727072"/>
    <w:rsid w:val="00727777"/>
    <w:rsid w:val="00730228"/>
    <w:rsid w:val="007304CA"/>
    <w:rsid w:val="00731F83"/>
    <w:rsid w:val="00731FC2"/>
    <w:rsid w:val="0073222B"/>
    <w:rsid w:val="007325DE"/>
    <w:rsid w:val="00732B08"/>
    <w:rsid w:val="00732B24"/>
    <w:rsid w:val="00734710"/>
    <w:rsid w:val="007348DE"/>
    <w:rsid w:val="00735B06"/>
    <w:rsid w:val="0073628A"/>
    <w:rsid w:val="00736619"/>
    <w:rsid w:val="007367B2"/>
    <w:rsid w:val="007367C0"/>
    <w:rsid w:val="007367F6"/>
    <w:rsid w:val="00736BBA"/>
    <w:rsid w:val="00740220"/>
    <w:rsid w:val="00740BB3"/>
    <w:rsid w:val="00740D6A"/>
    <w:rsid w:val="00741646"/>
    <w:rsid w:val="007417BA"/>
    <w:rsid w:val="00741CC7"/>
    <w:rsid w:val="00741D2A"/>
    <w:rsid w:val="0074204C"/>
    <w:rsid w:val="0074260B"/>
    <w:rsid w:val="0074334D"/>
    <w:rsid w:val="007435DD"/>
    <w:rsid w:val="00743833"/>
    <w:rsid w:val="007438F6"/>
    <w:rsid w:val="00743910"/>
    <w:rsid w:val="00743BD2"/>
    <w:rsid w:val="00744079"/>
    <w:rsid w:val="0074430B"/>
    <w:rsid w:val="007444D0"/>
    <w:rsid w:val="007447DF"/>
    <w:rsid w:val="007459B8"/>
    <w:rsid w:val="0074641E"/>
    <w:rsid w:val="00746A76"/>
    <w:rsid w:val="00746B37"/>
    <w:rsid w:val="007474ED"/>
    <w:rsid w:val="00747B2E"/>
    <w:rsid w:val="00747DCC"/>
    <w:rsid w:val="007504C4"/>
    <w:rsid w:val="00750D37"/>
    <w:rsid w:val="007527C0"/>
    <w:rsid w:val="00753532"/>
    <w:rsid w:val="0075556B"/>
    <w:rsid w:val="007556DD"/>
    <w:rsid w:val="00755BF6"/>
    <w:rsid w:val="00756052"/>
    <w:rsid w:val="007560F0"/>
    <w:rsid w:val="0075611A"/>
    <w:rsid w:val="00757D66"/>
    <w:rsid w:val="00760499"/>
    <w:rsid w:val="0076059D"/>
    <w:rsid w:val="007607DD"/>
    <w:rsid w:val="00762660"/>
    <w:rsid w:val="007647D2"/>
    <w:rsid w:val="007649BD"/>
    <w:rsid w:val="00764EE1"/>
    <w:rsid w:val="007651F8"/>
    <w:rsid w:val="0076524B"/>
    <w:rsid w:val="007662CD"/>
    <w:rsid w:val="00766895"/>
    <w:rsid w:val="00767EED"/>
    <w:rsid w:val="00770584"/>
    <w:rsid w:val="00771219"/>
    <w:rsid w:val="00771844"/>
    <w:rsid w:val="00772075"/>
    <w:rsid w:val="00772624"/>
    <w:rsid w:val="00774336"/>
    <w:rsid w:val="0077453B"/>
    <w:rsid w:val="00774B70"/>
    <w:rsid w:val="00775116"/>
    <w:rsid w:val="00776540"/>
    <w:rsid w:val="00776633"/>
    <w:rsid w:val="00780323"/>
    <w:rsid w:val="00780ECE"/>
    <w:rsid w:val="00782E93"/>
    <w:rsid w:val="00783A94"/>
    <w:rsid w:val="007841C6"/>
    <w:rsid w:val="007846E8"/>
    <w:rsid w:val="00784718"/>
    <w:rsid w:val="00784993"/>
    <w:rsid w:val="007854B7"/>
    <w:rsid w:val="00786A69"/>
    <w:rsid w:val="00786C61"/>
    <w:rsid w:val="00786E1B"/>
    <w:rsid w:val="007910A9"/>
    <w:rsid w:val="00791B34"/>
    <w:rsid w:val="007921AD"/>
    <w:rsid w:val="00793251"/>
    <w:rsid w:val="007935EF"/>
    <w:rsid w:val="0079365B"/>
    <w:rsid w:val="00795247"/>
    <w:rsid w:val="00796778"/>
    <w:rsid w:val="007968C2"/>
    <w:rsid w:val="007969C0"/>
    <w:rsid w:val="00797A27"/>
    <w:rsid w:val="00797B2F"/>
    <w:rsid w:val="00797FD7"/>
    <w:rsid w:val="007A0A77"/>
    <w:rsid w:val="007A1E42"/>
    <w:rsid w:val="007A22CB"/>
    <w:rsid w:val="007A2BC1"/>
    <w:rsid w:val="007A347C"/>
    <w:rsid w:val="007A34CE"/>
    <w:rsid w:val="007A3858"/>
    <w:rsid w:val="007A3C4C"/>
    <w:rsid w:val="007A5140"/>
    <w:rsid w:val="007A534C"/>
    <w:rsid w:val="007A5418"/>
    <w:rsid w:val="007A5C31"/>
    <w:rsid w:val="007A5CE1"/>
    <w:rsid w:val="007A615B"/>
    <w:rsid w:val="007A7193"/>
    <w:rsid w:val="007A71EE"/>
    <w:rsid w:val="007B041E"/>
    <w:rsid w:val="007B1404"/>
    <w:rsid w:val="007B168D"/>
    <w:rsid w:val="007B21C6"/>
    <w:rsid w:val="007B2FC4"/>
    <w:rsid w:val="007B496F"/>
    <w:rsid w:val="007B50CA"/>
    <w:rsid w:val="007B50F5"/>
    <w:rsid w:val="007B550B"/>
    <w:rsid w:val="007B5BA9"/>
    <w:rsid w:val="007B6289"/>
    <w:rsid w:val="007B6388"/>
    <w:rsid w:val="007C08F8"/>
    <w:rsid w:val="007C0E39"/>
    <w:rsid w:val="007C100E"/>
    <w:rsid w:val="007C2230"/>
    <w:rsid w:val="007C2850"/>
    <w:rsid w:val="007C4BA8"/>
    <w:rsid w:val="007C4F08"/>
    <w:rsid w:val="007C56D7"/>
    <w:rsid w:val="007C6A51"/>
    <w:rsid w:val="007C6DBC"/>
    <w:rsid w:val="007C7043"/>
    <w:rsid w:val="007D0269"/>
    <w:rsid w:val="007D12F2"/>
    <w:rsid w:val="007D33DA"/>
    <w:rsid w:val="007D6455"/>
    <w:rsid w:val="007D69AF"/>
    <w:rsid w:val="007D6D04"/>
    <w:rsid w:val="007D755A"/>
    <w:rsid w:val="007D78FE"/>
    <w:rsid w:val="007D7D57"/>
    <w:rsid w:val="007E006D"/>
    <w:rsid w:val="007E078D"/>
    <w:rsid w:val="007E0BD9"/>
    <w:rsid w:val="007E4BF3"/>
    <w:rsid w:val="007E4DE8"/>
    <w:rsid w:val="007E4DF7"/>
    <w:rsid w:val="007E51BA"/>
    <w:rsid w:val="007E5FDC"/>
    <w:rsid w:val="007E6FCE"/>
    <w:rsid w:val="007E72D6"/>
    <w:rsid w:val="007E76BD"/>
    <w:rsid w:val="007F041E"/>
    <w:rsid w:val="007F044D"/>
    <w:rsid w:val="007F0CF3"/>
    <w:rsid w:val="007F19C8"/>
    <w:rsid w:val="007F3006"/>
    <w:rsid w:val="007F4126"/>
    <w:rsid w:val="007F46F8"/>
    <w:rsid w:val="007F4A40"/>
    <w:rsid w:val="007F4BF3"/>
    <w:rsid w:val="007F5314"/>
    <w:rsid w:val="007F575B"/>
    <w:rsid w:val="007F5989"/>
    <w:rsid w:val="007F6000"/>
    <w:rsid w:val="007F610F"/>
    <w:rsid w:val="007F6484"/>
    <w:rsid w:val="0080054A"/>
    <w:rsid w:val="008005A1"/>
    <w:rsid w:val="00800C1D"/>
    <w:rsid w:val="00801028"/>
    <w:rsid w:val="00801523"/>
    <w:rsid w:val="0080155A"/>
    <w:rsid w:val="00802236"/>
    <w:rsid w:val="00803AC4"/>
    <w:rsid w:val="00804188"/>
    <w:rsid w:val="00810455"/>
    <w:rsid w:val="008113BC"/>
    <w:rsid w:val="0081150F"/>
    <w:rsid w:val="008121AE"/>
    <w:rsid w:val="0081389B"/>
    <w:rsid w:val="0081470F"/>
    <w:rsid w:val="008147AB"/>
    <w:rsid w:val="00814CFC"/>
    <w:rsid w:val="00815A59"/>
    <w:rsid w:val="0081648C"/>
    <w:rsid w:val="008166CB"/>
    <w:rsid w:val="008171E0"/>
    <w:rsid w:val="00820335"/>
    <w:rsid w:val="00820A8C"/>
    <w:rsid w:val="00820DDC"/>
    <w:rsid w:val="0082111D"/>
    <w:rsid w:val="008219A7"/>
    <w:rsid w:val="00821CC0"/>
    <w:rsid w:val="00822359"/>
    <w:rsid w:val="0082386D"/>
    <w:rsid w:val="00823D18"/>
    <w:rsid w:val="008243B7"/>
    <w:rsid w:val="008258AD"/>
    <w:rsid w:val="008301E6"/>
    <w:rsid w:val="008305B7"/>
    <w:rsid w:val="00831393"/>
    <w:rsid w:val="00831426"/>
    <w:rsid w:val="008314BA"/>
    <w:rsid w:val="00831904"/>
    <w:rsid w:val="00832461"/>
    <w:rsid w:val="00832AA5"/>
    <w:rsid w:val="008331D9"/>
    <w:rsid w:val="008332BD"/>
    <w:rsid w:val="00833625"/>
    <w:rsid w:val="00835998"/>
    <w:rsid w:val="0083600C"/>
    <w:rsid w:val="0083626A"/>
    <w:rsid w:val="008363DA"/>
    <w:rsid w:val="00836B97"/>
    <w:rsid w:val="00840601"/>
    <w:rsid w:val="0084081B"/>
    <w:rsid w:val="00840D5C"/>
    <w:rsid w:val="00840E91"/>
    <w:rsid w:val="008415DB"/>
    <w:rsid w:val="00842831"/>
    <w:rsid w:val="00843D3E"/>
    <w:rsid w:val="00844F64"/>
    <w:rsid w:val="00845828"/>
    <w:rsid w:val="00845F58"/>
    <w:rsid w:val="00846302"/>
    <w:rsid w:val="00846769"/>
    <w:rsid w:val="008475C7"/>
    <w:rsid w:val="00850E79"/>
    <w:rsid w:val="008524B5"/>
    <w:rsid w:val="0085279D"/>
    <w:rsid w:val="00852BD3"/>
    <w:rsid w:val="008555E7"/>
    <w:rsid w:val="00855771"/>
    <w:rsid w:val="00855A54"/>
    <w:rsid w:val="00855D64"/>
    <w:rsid w:val="00855F1E"/>
    <w:rsid w:val="008579C7"/>
    <w:rsid w:val="0086052B"/>
    <w:rsid w:val="00860AF1"/>
    <w:rsid w:val="00860CB4"/>
    <w:rsid w:val="00860FFF"/>
    <w:rsid w:val="008631AC"/>
    <w:rsid w:val="00863CDF"/>
    <w:rsid w:val="00864175"/>
    <w:rsid w:val="00865521"/>
    <w:rsid w:val="00865644"/>
    <w:rsid w:val="008659F8"/>
    <w:rsid w:val="00865BCE"/>
    <w:rsid w:val="00866B92"/>
    <w:rsid w:val="00867D83"/>
    <w:rsid w:val="00870770"/>
    <w:rsid w:val="00870795"/>
    <w:rsid w:val="008709AC"/>
    <w:rsid w:val="00870B54"/>
    <w:rsid w:val="00871313"/>
    <w:rsid w:val="00871472"/>
    <w:rsid w:val="00871ED4"/>
    <w:rsid w:val="0087253C"/>
    <w:rsid w:val="00873EC5"/>
    <w:rsid w:val="00874474"/>
    <w:rsid w:val="0087459A"/>
    <w:rsid w:val="00874E6B"/>
    <w:rsid w:val="0087533D"/>
    <w:rsid w:val="00876565"/>
    <w:rsid w:val="008765A8"/>
    <w:rsid w:val="00876E54"/>
    <w:rsid w:val="00877031"/>
    <w:rsid w:val="0087723E"/>
    <w:rsid w:val="0087785F"/>
    <w:rsid w:val="0088018C"/>
    <w:rsid w:val="00880699"/>
    <w:rsid w:val="00880DBB"/>
    <w:rsid w:val="0088128B"/>
    <w:rsid w:val="00881335"/>
    <w:rsid w:val="0088160A"/>
    <w:rsid w:val="00881A0E"/>
    <w:rsid w:val="00881A54"/>
    <w:rsid w:val="008823C7"/>
    <w:rsid w:val="00882414"/>
    <w:rsid w:val="008826FA"/>
    <w:rsid w:val="0088280F"/>
    <w:rsid w:val="00883453"/>
    <w:rsid w:val="00883B8C"/>
    <w:rsid w:val="00883F26"/>
    <w:rsid w:val="00884004"/>
    <w:rsid w:val="00886C63"/>
    <w:rsid w:val="00886CA3"/>
    <w:rsid w:val="008879F2"/>
    <w:rsid w:val="00887B61"/>
    <w:rsid w:val="00887C53"/>
    <w:rsid w:val="00887FC2"/>
    <w:rsid w:val="008902DD"/>
    <w:rsid w:val="00890C73"/>
    <w:rsid w:val="00891C1D"/>
    <w:rsid w:val="00892147"/>
    <w:rsid w:val="00894476"/>
    <w:rsid w:val="00894783"/>
    <w:rsid w:val="00895B26"/>
    <w:rsid w:val="00895F74"/>
    <w:rsid w:val="00896296"/>
    <w:rsid w:val="0089651F"/>
    <w:rsid w:val="00897857"/>
    <w:rsid w:val="00897D01"/>
    <w:rsid w:val="008A113B"/>
    <w:rsid w:val="008A150E"/>
    <w:rsid w:val="008A159B"/>
    <w:rsid w:val="008A197D"/>
    <w:rsid w:val="008A1EC1"/>
    <w:rsid w:val="008A36B8"/>
    <w:rsid w:val="008A3738"/>
    <w:rsid w:val="008A41A3"/>
    <w:rsid w:val="008A50FD"/>
    <w:rsid w:val="008A54D2"/>
    <w:rsid w:val="008A5D9C"/>
    <w:rsid w:val="008A628D"/>
    <w:rsid w:val="008A62D6"/>
    <w:rsid w:val="008A65D5"/>
    <w:rsid w:val="008A67A6"/>
    <w:rsid w:val="008A67BB"/>
    <w:rsid w:val="008A6FEC"/>
    <w:rsid w:val="008A75A2"/>
    <w:rsid w:val="008B03DB"/>
    <w:rsid w:val="008B19E3"/>
    <w:rsid w:val="008B19F2"/>
    <w:rsid w:val="008B2733"/>
    <w:rsid w:val="008B3125"/>
    <w:rsid w:val="008B353A"/>
    <w:rsid w:val="008B356F"/>
    <w:rsid w:val="008B413E"/>
    <w:rsid w:val="008B43EA"/>
    <w:rsid w:val="008B5B0B"/>
    <w:rsid w:val="008B63A4"/>
    <w:rsid w:val="008B6756"/>
    <w:rsid w:val="008B7A1D"/>
    <w:rsid w:val="008C01FB"/>
    <w:rsid w:val="008C035A"/>
    <w:rsid w:val="008C057A"/>
    <w:rsid w:val="008C05F1"/>
    <w:rsid w:val="008C1D49"/>
    <w:rsid w:val="008C1E66"/>
    <w:rsid w:val="008C2F9D"/>
    <w:rsid w:val="008C4029"/>
    <w:rsid w:val="008C47C9"/>
    <w:rsid w:val="008C4C31"/>
    <w:rsid w:val="008C57D7"/>
    <w:rsid w:val="008C61D5"/>
    <w:rsid w:val="008C6D60"/>
    <w:rsid w:val="008C71E7"/>
    <w:rsid w:val="008C75C5"/>
    <w:rsid w:val="008C76A3"/>
    <w:rsid w:val="008C779A"/>
    <w:rsid w:val="008D0391"/>
    <w:rsid w:val="008D1A54"/>
    <w:rsid w:val="008D1E76"/>
    <w:rsid w:val="008D1FA8"/>
    <w:rsid w:val="008D2062"/>
    <w:rsid w:val="008D2F1E"/>
    <w:rsid w:val="008D3191"/>
    <w:rsid w:val="008D4317"/>
    <w:rsid w:val="008D48BE"/>
    <w:rsid w:val="008D4A8F"/>
    <w:rsid w:val="008D509F"/>
    <w:rsid w:val="008D5BD3"/>
    <w:rsid w:val="008D66A2"/>
    <w:rsid w:val="008D787D"/>
    <w:rsid w:val="008D7D59"/>
    <w:rsid w:val="008E05A2"/>
    <w:rsid w:val="008E0B34"/>
    <w:rsid w:val="008E15D7"/>
    <w:rsid w:val="008E1A03"/>
    <w:rsid w:val="008E2575"/>
    <w:rsid w:val="008E26D8"/>
    <w:rsid w:val="008E3256"/>
    <w:rsid w:val="008E3BE8"/>
    <w:rsid w:val="008E3CEC"/>
    <w:rsid w:val="008E5139"/>
    <w:rsid w:val="008E5936"/>
    <w:rsid w:val="008E5BBB"/>
    <w:rsid w:val="008E5D1E"/>
    <w:rsid w:val="008E781E"/>
    <w:rsid w:val="008E7821"/>
    <w:rsid w:val="008E7CD8"/>
    <w:rsid w:val="008F190B"/>
    <w:rsid w:val="008F2593"/>
    <w:rsid w:val="008F3F97"/>
    <w:rsid w:val="008F4891"/>
    <w:rsid w:val="008F4A6F"/>
    <w:rsid w:val="008F5209"/>
    <w:rsid w:val="008F55A5"/>
    <w:rsid w:val="008F5A85"/>
    <w:rsid w:val="008F642E"/>
    <w:rsid w:val="008F6D51"/>
    <w:rsid w:val="008F71E4"/>
    <w:rsid w:val="008F7A7E"/>
    <w:rsid w:val="008F7CB6"/>
    <w:rsid w:val="009011B5"/>
    <w:rsid w:val="00901C20"/>
    <w:rsid w:val="00902C0E"/>
    <w:rsid w:val="0090382C"/>
    <w:rsid w:val="00903B18"/>
    <w:rsid w:val="0090424B"/>
    <w:rsid w:val="00904542"/>
    <w:rsid w:val="00904780"/>
    <w:rsid w:val="00906027"/>
    <w:rsid w:val="0090639D"/>
    <w:rsid w:val="00907349"/>
    <w:rsid w:val="00907D22"/>
    <w:rsid w:val="00910023"/>
    <w:rsid w:val="00910A43"/>
    <w:rsid w:val="00910B11"/>
    <w:rsid w:val="009111E1"/>
    <w:rsid w:val="00911672"/>
    <w:rsid w:val="00912BDC"/>
    <w:rsid w:val="00913D83"/>
    <w:rsid w:val="00914512"/>
    <w:rsid w:val="0091526C"/>
    <w:rsid w:val="00915281"/>
    <w:rsid w:val="009154DA"/>
    <w:rsid w:val="0091585F"/>
    <w:rsid w:val="009161E0"/>
    <w:rsid w:val="00916631"/>
    <w:rsid w:val="00916ABF"/>
    <w:rsid w:val="00917144"/>
    <w:rsid w:val="0091780E"/>
    <w:rsid w:val="00917B18"/>
    <w:rsid w:val="00917C6D"/>
    <w:rsid w:val="00917E34"/>
    <w:rsid w:val="009206D6"/>
    <w:rsid w:val="00920D90"/>
    <w:rsid w:val="00921077"/>
    <w:rsid w:val="0092136B"/>
    <w:rsid w:val="00921CEC"/>
    <w:rsid w:val="00921FA0"/>
    <w:rsid w:val="00923E8C"/>
    <w:rsid w:val="00925094"/>
    <w:rsid w:val="009250BE"/>
    <w:rsid w:val="00925563"/>
    <w:rsid w:val="009256D5"/>
    <w:rsid w:val="00926396"/>
    <w:rsid w:val="00926DA6"/>
    <w:rsid w:val="00927799"/>
    <w:rsid w:val="00927C14"/>
    <w:rsid w:val="00927CF3"/>
    <w:rsid w:val="00930075"/>
    <w:rsid w:val="009305CC"/>
    <w:rsid w:val="009325B1"/>
    <w:rsid w:val="009325FA"/>
    <w:rsid w:val="00932DAD"/>
    <w:rsid w:val="009334F3"/>
    <w:rsid w:val="00935DCB"/>
    <w:rsid w:val="00936560"/>
    <w:rsid w:val="0093659D"/>
    <w:rsid w:val="00936960"/>
    <w:rsid w:val="0093704C"/>
    <w:rsid w:val="009375C0"/>
    <w:rsid w:val="00937675"/>
    <w:rsid w:val="009402CD"/>
    <w:rsid w:val="00940926"/>
    <w:rsid w:val="00940C88"/>
    <w:rsid w:val="0094224E"/>
    <w:rsid w:val="0094245C"/>
    <w:rsid w:val="009431CD"/>
    <w:rsid w:val="00943D26"/>
    <w:rsid w:val="00943F7F"/>
    <w:rsid w:val="00944395"/>
    <w:rsid w:val="009452F0"/>
    <w:rsid w:val="00945630"/>
    <w:rsid w:val="00946927"/>
    <w:rsid w:val="00947F88"/>
    <w:rsid w:val="009504BA"/>
    <w:rsid w:val="00950659"/>
    <w:rsid w:val="00950909"/>
    <w:rsid w:val="0095122C"/>
    <w:rsid w:val="0095190E"/>
    <w:rsid w:val="00951E1D"/>
    <w:rsid w:val="009528B4"/>
    <w:rsid w:val="0095316A"/>
    <w:rsid w:val="009536B5"/>
    <w:rsid w:val="00953C72"/>
    <w:rsid w:val="00955176"/>
    <w:rsid w:val="00955EA1"/>
    <w:rsid w:val="0095682C"/>
    <w:rsid w:val="00956BC6"/>
    <w:rsid w:val="00957ED4"/>
    <w:rsid w:val="009608BC"/>
    <w:rsid w:val="00960A2C"/>
    <w:rsid w:val="009612D2"/>
    <w:rsid w:val="0096243D"/>
    <w:rsid w:val="0096289D"/>
    <w:rsid w:val="00962BEF"/>
    <w:rsid w:val="00962C56"/>
    <w:rsid w:val="00963A3C"/>
    <w:rsid w:val="009640E2"/>
    <w:rsid w:val="00964791"/>
    <w:rsid w:val="00964B19"/>
    <w:rsid w:val="009659F2"/>
    <w:rsid w:val="00966EE6"/>
    <w:rsid w:val="009678AC"/>
    <w:rsid w:val="00967FEC"/>
    <w:rsid w:val="00970725"/>
    <w:rsid w:val="00970C45"/>
    <w:rsid w:val="00971BB5"/>
    <w:rsid w:val="00972107"/>
    <w:rsid w:val="00975BDB"/>
    <w:rsid w:val="009760EB"/>
    <w:rsid w:val="009765F3"/>
    <w:rsid w:val="009766BF"/>
    <w:rsid w:val="009766E3"/>
    <w:rsid w:val="0097716C"/>
    <w:rsid w:val="00980873"/>
    <w:rsid w:val="009815CD"/>
    <w:rsid w:val="0098192B"/>
    <w:rsid w:val="00981AAD"/>
    <w:rsid w:val="00981C1A"/>
    <w:rsid w:val="00982188"/>
    <w:rsid w:val="00983C55"/>
    <w:rsid w:val="009842FB"/>
    <w:rsid w:val="009848F7"/>
    <w:rsid w:val="00984C3E"/>
    <w:rsid w:val="00985E59"/>
    <w:rsid w:val="009864E3"/>
    <w:rsid w:val="009865ED"/>
    <w:rsid w:val="0098695C"/>
    <w:rsid w:val="00986AF5"/>
    <w:rsid w:val="00986FD1"/>
    <w:rsid w:val="00987F3E"/>
    <w:rsid w:val="00987F4A"/>
    <w:rsid w:val="00990A40"/>
    <w:rsid w:val="00990A8F"/>
    <w:rsid w:val="00990D60"/>
    <w:rsid w:val="00990E1F"/>
    <w:rsid w:val="00990F89"/>
    <w:rsid w:val="00991487"/>
    <w:rsid w:val="0099159C"/>
    <w:rsid w:val="00991984"/>
    <w:rsid w:val="00991D0D"/>
    <w:rsid w:val="00991DF4"/>
    <w:rsid w:val="00993E63"/>
    <w:rsid w:val="00994CBF"/>
    <w:rsid w:val="009955E8"/>
    <w:rsid w:val="00996085"/>
    <w:rsid w:val="0099693C"/>
    <w:rsid w:val="00996A71"/>
    <w:rsid w:val="00996B0A"/>
    <w:rsid w:val="00996BDE"/>
    <w:rsid w:val="00996C5B"/>
    <w:rsid w:val="00996DAD"/>
    <w:rsid w:val="00997975"/>
    <w:rsid w:val="00997BCD"/>
    <w:rsid w:val="009A02BE"/>
    <w:rsid w:val="009A03A3"/>
    <w:rsid w:val="009A09B5"/>
    <w:rsid w:val="009A132F"/>
    <w:rsid w:val="009A17F3"/>
    <w:rsid w:val="009A3BB4"/>
    <w:rsid w:val="009A404D"/>
    <w:rsid w:val="009A55DC"/>
    <w:rsid w:val="009A71B3"/>
    <w:rsid w:val="009A794F"/>
    <w:rsid w:val="009B19A3"/>
    <w:rsid w:val="009B266B"/>
    <w:rsid w:val="009B292B"/>
    <w:rsid w:val="009B366D"/>
    <w:rsid w:val="009B377F"/>
    <w:rsid w:val="009B4607"/>
    <w:rsid w:val="009B4EBA"/>
    <w:rsid w:val="009B5567"/>
    <w:rsid w:val="009B55D8"/>
    <w:rsid w:val="009B6486"/>
    <w:rsid w:val="009B6F86"/>
    <w:rsid w:val="009B7B09"/>
    <w:rsid w:val="009C09B7"/>
    <w:rsid w:val="009C166D"/>
    <w:rsid w:val="009C1DEF"/>
    <w:rsid w:val="009C29D6"/>
    <w:rsid w:val="009C2FD7"/>
    <w:rsid w:val="009C348E"/>
    <w:rsid w:val="009C37C2"/>
    <w:rsid w:val="009C3BC3"/>
    <w:rsid w:val="009C5127"/>
    <w:rsid w:val="009C5ECF"/>
    <w:rsid w:val="009C6B65"/>
    <w:rsid w:val="009C6DF5"/>
    <w:rsid w:val="009C6E0D"/>
    <w:rsid w:val="009C6EFB"/>
    <w:rsid w:val="009D0AE8"/>
    <w:rsid w:val="009D1C3C"/>
    <w:rsid w:val="009D22FC"/>
    <w:rsid w:val="009D2659"/>
    <w:rsid w:val="009D2BFB"/>
    <w:rsid w:val="009D3027"/>
    <w:rsid w:val="009D34B8"/>
    <w:rsid w:val="009D373F"/>
    <w:rsid w:val="009D3E3C"/>
    <w:rsid w:val="009D5D50"/>
    <w:rsid w:val="009D6528"/>
    <w:rsid w:val="009D6AA7"/>
    <w:rsid w:val="009D6D44"/>
    <w:rsid w:val="009D7D6F"/>
    <w:rsid w:val="009D7ECB"/>
    <w:rsid w:val="009E06CB"/>
    <w:rsid w:val="009E08F1"/>
    <w:rsid w:val="009E11EF"/>
    <w:rsid w:val="009E1233"/>
    <w:rsid w:val="009E2975"/>
    <w:rsid w:val="009E2E6C"/>
    <w:rsid w:val="009E3288"/>
    <w:rsid w:val="009E3743"/>
    <w:rsid w:val="009E3C66"/>
    <w:rsid w:val="009E5664"/>
    <w:rsid w:val="009E61A9"/>
    <w:rsid w:val="009E6263"/>
    <w:rsid w:val="009E7AB1"/>
    <w:rsid w:val="009E7C48"/>
    <w:rsid w:val="009F03E7"/>
    <w:rsid w:val="009F08A4"/>
    <w:rsid w:val="009F15D1"/>
    <w:rsid w:val="009F1B79"/>
    <w:rsid w:val="009F32ED"/>
    <w:rsid w:val="009F3DFA"/>
    <w:rsid w:val="009F493F"/>
    <w:rsid w:val="009F500D"/>
    <w:rsid w:val="009F5DD1"/>
    <w:rsid w:val="009F7A95"/>
    <w:rsid w:val="00A00542"/>
    <w:rsid w:val="00A00554"/>
    <w:rsid w:val="00A012C3"/>
    <w:rsid w:val="00A024FA"/>
    <w:rsid w:val="00A027F4"/>
    <w:rsid w:val="00A03963"/>
    <w:rsid w:val="00A03FE2"/>
    <w:rsid w:val="00A0510E"/>
    <w:rsid w:val="00A05B3B"/>
    <w:rsid w:val="00A05E70"/>
    <w:rsid w:val="00A0622C"/>
    <w:rsid w:val="00A06DAF"/>
    <w:rsid w:val="00A07226"/>
    <w:rsid w:val="00A07ADB"/>
    <w:rsid w:val="00A07BFA"/>
    <w:rsid w:val="00A07F19"/>
    <w:rsid w:val="00A1083D"/>
    <w:rsid w:val="00A10CAF"/>
    <w:rsid w:val="00A10F27"/>
    <w:rsid w:val="00A112E9"/>
    <w:rsid w:val="00A11889"/>
    <w:rsid w:val="00A11FE9"/>
    <w:rsid w:val="00A120A9"/>
    <w:rsid w:val="00A12E9D"/>
    <w:rsid w:val="00A138B7"/>
    <w:rsid w:val="00A13D6A"/>
    <w:rsid w:val="00A13ED6"/>
    <w:rsid w:val="00A1438E"/>
    <w:rsid w:val="00A143C3"/>
    <w:rsid w:val="00A175F3"/>
    <w:rsid w:val="00A17869"/>
    <w:rsid w:val="00A20DF7"/>
    <w:rsid w:val="00A2123F"/>
    <w:rsid w:val="00A21C35"/>
    <w:rsid w:val="00A23582"/>
    <w:rsid w:val="00A24143"/>
    <w:rsid w:val="00A24D88"/>
    <w:rsid w:val="00A24F1C"/>
    <w:rsid w:val="00A25C9F"/>
    <w:rsid w:val="00A261E5"/>
    <w:rsid w:val="00A2646E"/>
    <w:rsid w:val="00A26589"/>
    <w:rsid w:val="00A26975"/>
    <w:rsid w:val="00A26D7D"/>
    <w:rsid w:val="00A271C9"/>
    <w:rsid w:val="00A273FD"/>
    <w:rsid w:val="00A30174"/>
    <w:rsid w:val="00A3020A"/>
    <w:rsid w:val="00A304D9"/>
    <w:rsid w:val="00A31040"/>
    <w:rsid w:val="00A3187A"/>
    <w:rsid w:val="00A31D40"/>
    <w:rsid w:val="00A32C3A"/>
    <w:rsid w:val="00A33277"/>
    <w:rsid w:val="00A332D1"/>
    <w:rsid w:val="00A33495"/>
    <w:rsid w:val="00A33963"/>
    <w:rsid w:val="00A33C4E"/>
    <w:rsid w:val="00A34229"/>
    <w:rsid w:val="00A344EF"/>
    <w:rsid w:val="00A34F6B"/>
    <w:rsid w:val="00A35A0D"/>
    <w:rsid w:val="00A35BD6"/>
    <w:rsid w:val="00A36072"/>
    <w:rsid w:val="00A3764E"/>
    <w:rsid w:val="00A37D02"/>
    <w:rsid w:val="00A40219"/>
    <w:rsid w:val="00A408EB"/>
    <w:rsid w:val="00A41191"/>
    <w:rsid w:val="00A414E3"/>
    <w:rsid w:val="00A419AF"/>
    <w:rsid w:val="00A42370"/>
    <w:rsid w:val="00A42396"/>
    <w:rsid w:val="00A42D2C"/>
    <w:rsid w:val="00A4417B"/>
    <w:rsid w:val="00A44503"/>
    <w:rsid w:val="00A45016"/>
    <w:rsid w:val="00A451EF"/>
    <w:rsid w:val="00A4556C"/>
    <w:rsid w:val="00A45CA4"/>
    <w:rsid w:val="00A45EA4"/>
    <w:rsid w:val="00A45FF8"/>
    <w:rsid w:val="00A46162"/>
    <w:rsid w:val="00A46C12"/>
    <w:rsid w:val="00A46FD7"/>
    <w:rsid w:val="00A473AD"/>
    <w:rsid w:val="00A47DAD"/>
    <w:rsid w:val="00A501CE"/>
    <w:rsid w:val="00A504C3"/>
    <w:rsid w:val="00A5147C"/>
    <w:rsid w:val="00A525F3"/>
    <w:rsid w:val="00A53198"/>
    <w:rsid w:val="00A537D3"/>
    <w:rsid w:val="00A53A00"/>
    <w:rsid w:val="00A53CFB"/>
    <w:rsid w:val="00A53DD5"/>
    <w:rsid w:val="00A54682"/>
    <w:rsid w:val="00A54E55"/>
    <w:rsid w:val="00A57928"/>
    <w:rsid w:val="00A57D11"/>
    <w:rsid w:val="00A57E17"/>
    <w:rsid w:val="00A57ECD"/>
    <w:rsid w:val="00A622F6"/>
    <w:rsid w:val="00A62AB6"/>
    <w:rsid w:val="00A62F8A"/>
    <w:rsid w:val="00A63102"/>
    <w:rsid w:val="00A645D3"/>
    <w:rsid w:val="00A65B86"/>
    <w:rsid w:val="00A65F02"/>
    <w:rsid w:val="00A66A75"/>
    <w:rsid w:val="00A66D42"/>
    <w:rsid w:val="00A67660"/>
    <w:rsid w:val="00A67C00"/>
    <w:rsid w:val="00A70BF9"/>
    <w:rsid w:val="00A71441"/>
    <w:rsid w:val="00A71527"/>
    <w:rsid w:val="00A7257C"/>
    <w:rsid w:val="00A73CDB"/>
    <w:rsid w:val="00A7436E"/>
    <w:rsid w:val="00A74830"/>
    <w:rsid w:val="00A74B15"/>
    <w:rsid w:val="00A74BB8"/>
    <w:rsid w:val="00A75329"/>
    <w:rsid w:val="00A7571D"/>
    <w:rsid w:val="00A75A64"/>
    <w:rsid w:val="00A75F1F"/>
    <w:rsid w:val="00A7714E"/>
    <w:rsid w:val="00A774DC"/>
    <w:rsid w:val="00A77DDA"/>
    <w:rsid w:val="00A800F4"/>
    <w:rsid w:val="00A8163D"/>
    <w:rsid w:val="00A82579"/>
    <w:rsid w:val="00A8265F"/>
    <w:rsid w:val="00A830DA"/>
    <w:rsid w:val="00A83E61"/>
    <w:rsid w:val="00A85DF9"/>
    <w:rsid w:val="00A85FF7"/>
    <w:rsid w:val="00A86829"/>
    <w:rsid w:val="00A8692D"/>
    <w:rsid w:val="00A879D1"/>
    <w:rsid w:val="00A906B8"/>
    <w:rsid w:val="00A90D3F"/>
    <w:rsid w:val="00A9118E"/>
    <w:rsid w:val="00A91901"/>
    <w:rsid w:val="00A91B13"/>
    <w:rsid w:val="00A91C75"/>
    <w:rsid w:val="00A91C9D"/>
    <w:rsid w:val="00A92DE6"/>
    <w:rsid w:val="00A931E6"/>
    <w:rsid w:val="00A93954"/>
    <w:rsid w:val="00A93ED5"/>
    <w:rsid w:val="00A9535A"/>
    <w:rsid w:val="00A96A7F"/>
    <w:rsid w:val="00A96DA2"/>
    <w:rsid w:val="00A97292"/>
    <w:rsid w:val="00AA0248"/>
    <w:rsid w:val="00AA07DC"/>
    <w:rsid w:val="00AA0DC8"/>
    <w:rsid w:val="00AA11B0"/>
    <w:rsid w:val="00AA1410"/>
    <w:rsid w:val="00AA2219"/>
    <w:rsid w:val="00AA2BB0"/>
    <w:rsid w:val="00AA3282"/>
    <w:rsid w:val="00AA35F5"/>
    <w:rsid w:val="00AA406C"/>
    <w:rsid w:val="00AA44B9"/>
    <w:rsid w:val="00AA454D"/>
    <w:rsid w:val="00AA49BE"/>
    <w:rsid w:val="00AA4F01"/>
    <w:rsid w:val="00AA5D8B"/>
    <w:rsid w:val="00AA5EBB"/>
    <w:rsid w:val="00AA6E2D"/>
    <w:rsid w:val="00AA6F58"/>
    <w:rsid w:val="00AA766F"/>
    <w:rsid w:val="00AA77B9"/>
    <w:rsid w:val="00AB0334"/>
    <w:rsid w:val="00AB0AF2"/>
    <w:rsid w:val="00AB19E8"/>
    <w:rsid w:val="00AB271E"/>
    <w:rsid w:val="00AB2964"/>
    <w:rsid w:val="00AB2BFA"/>
    <w:rsid w:val="00AB2D9F"/>
    <w:rsid w:val="00AB32B0"/>
    <w:rsid w:val="00AB3CF3"/>
    <w:rsid w:val="00AB48B5"/>
    <w:rsid w:val="00AB581B"/>
    <w:rsid w:val="00AB73F0"/>
    <w:rsid w:val="00AC095E"/>
    <w:rsid w:val="00AC0C8B"/>
    <w:rsid w:val="00AC0F51"/>
    <w:rsid w:val="00AC1067"/>
    <w:rsid w:val="00AC1589"/>
    <w:rsid w:val="00AC21E3"/>
    <w:rsid w:val="00AC2CE0"/>
    <w:rsid w:val="00AC34AE"/>
    <w:rsid w:val="00AC3939"/>
    <w:rsid w:val="00AC398F"/>
    <w:rsid w:val="00AC3CAC"/>
    <w:rsid w:val="00AC474C"/>
    <w:rsid w:val="00AC4BE8"/>
    <w:rsid w:val="00AC559A"/>
    <w:rsid w:val="00AC66AC"/>
    <w:rsid w:val="00AC6AFE"/>
    <w:rsid w:val="00AC7025"/>
    <w:rsid w:val="00AC738E"/>
    <w:rsid w:val="00AD021D"/>
    <w:rsid w:val="00AD07D9"/>
    <w:rsid w:val="00AD0938"/>
    <w:rsid w:val="00AD1129"/>
    <w:rsid w:val="00AD1AFC"/>
    <w:rsid w:val="00AD1D2F"/>
    <w:rsid w:val="00AD29E9"/>
    <w:rsid w:val="00AD33F3"/>
    <w:rsid w:val="00AD428D"/>
    <w:rsid w:val="00AD42DE"/>
    <w:rsid w:val="00AD4B06"/>
    <w:rsid w:val="00AD4E6C"/>
    <w:rsid w:val="00AD4F42"/>
    <w:rsid w:val="00AD5226"/>
    <w:rsid w:val="00AD5EF6"/>
    <w:rsid w:val="00AD6B1E"/>
    <w:rsid w:val="00AD756D"/>
    <w:rsid w:val="00AD7AB2"/>
    <w:rsid w:val="00AD7AE5"/>
    <w:rsid w:val="00AE0813"/>
    <w:rsid w:val="00AE110D"/>
    <w:rsid w:val="00AE19E1"/>
    <w:rsid w:val="00AE1BEC"/>
    <w:rsid w:val="00AE1E21"/>
    <w:rsid w:val="00AE2AA1"/>
    <w:rsid w:val="00AE2D40"/>
    <w:rsid w:val="00AE3730"/>
    <w:rsid w:val="00AE390D"/>
    <w:rsid w:val="00AE3AC7"/>
    <w:rsid w:val="00AE3C0B"/>
    <w:rsid w:val="00AE48C2"/>
    <w:rsid w:val="00AE517C"/>
    <w:rsid w:val="00AE53AB"/>
    <w:rsid w:val="00AE57BE"/>
    <w:rsid w:val="00AE73B3"/>
    <w:rsid w:val="00AF0C46"/>
    <w:rsid w:val="00AF198F"/>
    <w:rsid w:val="00AF1F6E"/>
    <w:rsid w:val="00AF1FF7"/>
    <w:rsid w:val="00AF2AD4"/>
    <w:rsid w:val="00AF2D12"/>
    <w:rsid w:val="00AF3E38"/>
    <w:rsid w:val="00AF3EC9"/>
    <w:rsid w:val="00AF3FCC"/>
    <w:rsid w:val="00AF4503"/>
    <w:rsid w:val="00AF5C23"/>
    <w:rsid w:val="00AF5E22"/>
    <w:rsid w:val="00AF6E4A"/>
    <w:rsid w:val="00B00A16"/>
    <w:rsid w:val="00B00F0C"/>
    <w:rsid w:val="00B01299"/>
    <w:rsid w:val="00B01896"/>
    <w:rsid w:val="00B0199E"/>
    <w:rsid w:val="00B0332A"/>
    <w:rsid w:val="00B034EE"/>
    <w:rsid w:val="00B043B4"/>
    <w:rsid w:val="00B044DD"/>
    <w:rsid w:val="00B0456F"/>
    <w:rsid w:val="00B06470"/>
    <w:rsid w:val="00B0656F"/>
    <w:rsid w:val="00B06D2F"/>
    <w:rsid w:val="00B07413"/>
    <w:rsid w:val="00B07EB8"/>
    <w:rsid w:val="00B101E6"/>
    <w:rsid w:val="00B10920"/>
    <w:rsid w:val="00B11B96"/>
    <w:rsid w:val="00B12455"/>
    <w:rsid w:val="00B12A44"/>
    <w:rsid w:val="00B140DD"/>
    <w:rsid w:val="00B147D9"/>
    <w:rsid w:val="00B14D15"/>
    <w:rsid w:val="00B15FAF"/>
    <w:rsid w:val="00B16228"/>
    <w:rsid w:val="00B162B5"/>
    <w:rsid w:val="00B16B4D"/>
    <w:rsid w:val="00B173B1"/>
    <w:rsid w:val="00B176E9"/>
    <w:rsid w:val="00B20193"/>
    <w:rsid w:val="00B201F1"/>
    <w:rsid w:val="00B20C0C"/>
    <w:rsid w:val="00B20CF1"/>
    <w:rsid w:val="00B21688"/>
    <w:rsid w:val="00B2225E"/>
    <w:rsid w:val="00B224A2"/>
    <w:rsid w:val="00B228D8"/>
    <w:rsid w:val="00B235EB"/>
    <w:rsid w:val="00B2382F"/>
    <w:rsid w:val="00B238FD"/>
    <w:rsid w:val="00B23DBE"/>
    <w:rsid w:val="00B257D8"/>
    <w:rsid w:val="00B25901"/>
    <w:rsid w:val="00B25F59"/>
    <w:rsid w:val="00B26172"/>
    <w:rsid w:val="00B2648B"/>
    <w:rsid w:val="00B3099C"/>
    <w:rsid w:val="00B30C7A"/>
    <w:rsid w:val="00B31129"/>
    <w:rsid w:val="00B31218"/>
    <w:rsid w:val="00B314AB"/>
    <w:rsid w:val="00B31BFD"/>
    <w:rsid w:val="00B3342B"/>
    <w:rsid w:val="00B33E89"/>
    <w:rsid w:val="00B346CB"/>
    <w:rsid w:val="00B358C1"/>
    <w:rsid w:val="00B35F1D"/>
    <w:rsid w:val="00B36061"/>
    <w:rsid w:val="00B36935"/>
    <w:rsid w:val="00B3698D"/>
    <w:rsid w:val="00B36BE2"/>
    <w:rsid w:val="00B36F6A"/>
    <w:rsid w:val="00B3704D"/>
    <w:rsid w:val="00B370EC"/>
    <w:rsid w:val="00B375B4"/>
    <w:rsid w:val="00B377AB"/>
    <w:rsid w:val="00B37FE9"/>
    <w:rsid w:val="00B40BC0"/>
    <w:rsid w:val="00B4161B"/>
    <w:rsid w:val="00B41B68"/>
    <w:rsid w:val="00B43321"/>
    <w:rsid w:val="00B434A1"/>
    <w:rsid w:val="00B435C1"/>
    <w:rsid w:val="00B44C6F"/>
    <w:rsid w:val="00B44E94"/>
    <w:rsid w:val="00B4553C"/>
    <w:rsid w:val="00B46534"/>
    <w:rsid w:val="00B46B3D"/>
    <w:rsid w:val="00B47860"/>
    <w:rsid w:val="00B478A1"/>
    <w:rsid w:val="00B5029C"/>
    <w:rsid w:val="00B50514"/>
    <w:rsid w:val="00B509EA"/>
    <w:rsid w:val="00B50DB1"/>
    <w:rsid w:val="00B513F7"/>
    <w:rsid w:val="00B51800"/>
    <w:rsid w:val="00B518B8"/>
    <w:rsid w:val="00B51980"/>
    <w:rsid w:val="00B51CBA"/>
    <w:rsid w:val="00B5341F"/>
    <w:rsid w:val="00B5448C"/>
    <w:rsid w:val="00B5453D"/>
    <w:rsid w:val="00B560AD"/>
    <w:rsid w:val="00B57AE5"/>
    <w:rsid w:val="00B600D5"/>
    <w:rsid w:val="00B6084C"/>
    <w:rsid w:val="00B62075"/>
    <w:rsid w:val="00B62077"/>
    <w:rsid w:val="00B62ADF"/>
    <w:rsid w:val="00B635E2"/>
    <w:rsid w:val="00B63CAA"/>
    <w:rsid w:val="00B644C0"/>
    <w:rsid w:val="00B64DC7"/>
    <w:rsid w:val="00B64EAF"/>
    <w:rsid w:val="00B654DD"/>
    <w:rsid w:val="00B65B09"/>
    <w:rsid w:val="00B66E84"/>
    <w:rsid w:val="00B673F1"/>
    <w:rsid w:val="00B7001D"/>
    <w:rsid w:val="00B70333"/>
    <w:rsid w:val="00B71AAD"/>
    <w:rsid w:val="00B723C0"/>
    <w:rsid w:val="00B7305C"/>
    <w:rsid w:val="00B735B3"/>
    <w:rsid w:val="00B73743"/>
    <w:rsid w:val="00B7556B"/>
    <w:rsid w:val="00B75C2E"/>
    <w:rsid w:val="00B75D14"/>
    <w:rsid w:val="00B76E14"/>
    <w:rsid w:val="00B7727C"/>
    <w:rsid w:val="00B77326"/>
    <w:rsid w:val="00B77D92"/>
    <w:rsid w:val="00B8018B"/>
    <w:rsid w:val="00B809FE"/>
    <w:rsid w:val="00B81EC1"/>
    <w:rsid w:val="00B82414"/>
    <w:rsid w:val="00B82EC9"/>
    <w:rsid w:val="00B8324A"/>
    <w:rsid w:val="00B84A91"/>
    <w:rsid w:val="00B84AFC"/>
    <w:rsid w:val="00B84B04"/>
    <w:rsid w:val="00B85665"/>
    <w:rsid w:val="00B85FA4"/>
    <w:rsid w:val="00B86AF8"/>
    <w:rsid w:val="00B86DB8"/>
    <w:rsid w:val="00B87223"/>
    <w:rsid w:val="00B8794A"/>
    <w:rsid w:val="00B87B6B"/>
    <w:rsid w:val="00B91071"/>
    <w:rsid w:val="00B92358"/>
    <w:rsid w:val="00B92737"/>
    <w:rsid w:val="00B92AB4"/>
    <w:rsid w:val="00B92D34"/>
    <w:rsid w:val="00B92E2F"/>
    <w:rsid w:val="00B938F6"/>
    <w:rsid w:val="00B94413"/>
    <w:rsid w:val="00B94E5C"/>
    <w:rsid w:val="00B94F27"/>
    <w:rsid w:val="00B95AF3"/>
    <w:rsid w:val="00B95F13"/>
    <w:rsid w:val="00B96331"/>
    <w:rsid w:val="00B97404"/>
    <w:rsid w:val="00B97AC1"/>
    <w:rsid w:val="00BA04D0"/>
    <w:rsid w:val="00BA0EF1"/>
    <w:rsid w:val="00BA183B"/>
    <w:rsid w:val="00BA2417"/>
    <w:rsid w:val="00BA259B"/>
    <w:rsid w:val="00BA2C59"/>
    <w:rsid w:val="00BA2D21"/>
    <w:rsid w:val="00BA3A59"/>
    <w:rsid w:val="00BA3A62"/>
    <w:rsid w:val="00BA3AE9"/>
    <w:rsid w:val="00BA42CB"/>
    <w:rsid w:val="00BA4DCC"/>
    <w:rsid w:val="00BA5138"/>
    <w:rsid w:val="00BA5EFD"/>
    <w:rsid w:val="00BB06F8"/>
    <w:rsid w:val="00BB081D"/>
    <w:rsid w:val="00BB0DB4"/>
    <w:rsid w:val="00BB0F22"/>
    <w:rsid w:val="00BB111B"/>
    <w:rsid w:val="00BB174D"/>
    <w:rsid w:val="00BB18DF"/>
    <w:rsid w:val="00BB24F0"/>
    <w:rsid w:val="00BB3122"/>
    <w:rsid w:val="00BB3423"/>
    <w:rsid w:val="00BB3B03"/>
    <w:rsid w:val="00BB3B38"/>
    <w:rsid w:val="00BB3F1A"/>
    <w:rsid w:val="00BB48E7"/>
    <w:rsid w:val="00BB5C45"/>
    <w:rsid w:val="00BB772F"/>
    <w:rsid w:val="00BB7A0B"/>
    <w:rsid w:val="00BC14E3"/>
    <w:rsid w:val="00BC1877"/>
    <w:rsid w:val="00BC1C50"/>
    <w:rsid w:val="00BC264D"/>
    <w:rsid w:val="00BC364A"/>
    <w:rsid w:val="00BC3DFA"/>
    <w:rsid w:val="00BC486D"/>
    <w:rsid w:val="00BC6829"/>
    <w:rsid w:val="00BC6A98"/>
    <w:rsid w:val="00BC6B99"/>
    <w:rsid w:val="00BC75C9"/>
    <w:rsid w:val="00BC7C89"/>
    <w:rsid w:val="00BD0157"/>
    <w:rsid w:val="00BD1004"/>
    <w:rsid w:val="00BD122A"/>
    <w:rsid w:val="00BD1358"/>
    <w:rsid w:val="00BD159D"/>
    <w:rsid w:val="00BD1699"/>
    <w:rsid w:val="00BD1FB9"/>
    <w:rsid w:val="00BD25AA"/>
    <w:rsid w:val="00BD2615"/>
    <w:rsid w:val="00BD3683"/>
    <w:rsid w:val="00BD4D24"/>
    <w:rsid w:val="00BD6F86"/>
    <w:rsid w:val="00BD72C4"/>
    <w:rsid w:val="00BD75F7"/>
    <w:rsid w:val="00BD7895"/>
    <w:rsid w:val="00BD7E56"/>
    <w:rsid w:val="00BD7F24"/>
    <w:rsid w:val="00BE27AE"/>
    <w:rsid w:val="00BE3149"/>
    <w:rsid w:val="00BE38BF"/>
    <w:rsid w:val="00BE3A33"/>
    <w:rsid w:val="00BE3E43"/>
    <w:rsid w:val="00BE3EBE"/>
    <w:rsid w:val="00BE4B25"/>
    <w:rsid w:val="00BE6C5B"/>
    <w:rsid w:val="00BE73DD"/>
    <w:rsid w:val="00BE74C0"/>
    <w:rsid w:val="00BF000F"/>
    <w:rsid w:val="00BF0113"/>
    <w:rsid w:val="00BF0C05"/>
    <w:rsid w:val="00BF0E3A"/>
    <w:rsid w:val="00BF1B44"/>
    <w:rsid w:val="00BF2079"/>
    <w:rsid w:val="00BF297A"/>
    <w:rsid w:val="00BF2B2D"/>
    <w:rsid w:val="00BF3C35"/>
    <w:rsid w:val="00BF4071"/>
    <w:rsid w:val="00BF44AB"/>
    <w:rsid w:val="00BF48F1"/>
    <w:rsid w:val="00BF585A"/>
    <w:rsid w:val="00BF5F55"/>
    <w:rsid w:val="00BF5FEA"/>
    <w:rsid w:val="00BF6200"/>
    <w:rsid w:val="00BF69C9"/>
    <w:rsid w:val="00C00667"/>
    <w:rsid w:val="00C0113F"/>
    <w:rsid w:val="00C0114C"/>
    <w:rsid w:val="00C01855"/>
    <w:rsid w:val="00C0278B"/>
    <w:rsid w:val="00C02B40"/>
    <w:rsid w:val="00C037C0"/>
    <w:rsid w:val="00C03A85"/>
    <w:rsid w:val="00C03BFF"/>
    <w:rsid w:val="00C041C7"/>
    <w:rsid w:val="00C042B8"/>
    <w:rsid w:val="00C046C0"/>
    <w:rsid w:val="00C04F49"/>
    <w:rsid w:val="00C05A44"/>
    <w:rsid w:val="00C06EC7"/>
    <w:rsid w:val="00C071F9"/>
    <w:rsid w:val="00C100BC"/>
    <w:rsid w:val="00C1058B"/>
    <w:rsid w:val="00C1094E"/>
    <w:rsid w:val="00C1100C"/>
    <w:rsid w:val="00C120D6"/>
    <w:rsid w:val="00C12E53"/>
    <w:rsid w:val="00C13395"/>
    <w:rsid w:val="00C14257"/>
    <w:rsid w:val="00C14CA0"/>
    <w:rsid w:val="00C16BD0"/>
    <w:rsid w:val="00C17780"/>
    <w:rsid w:val="00C17CE6"/>
    <w:rsid w:val="00C17FA9"/>
    <w:rsid w:val="00C202F0"/>
    <w:rsid w:val="00C20647"/>
    <w:rsid w:val="00C20C22"/>
    <w:rsid w:val="00C20D46"/>
    <w:rsid w:val="00C214EC"/>
    <w:rsid w:val="00C21526"/>
    <w:rsid w:val="00C21887"/>
    <w:rsid w:val="00C21FFA"/>
    <w:rsid w:val="00C22116"/>
    <w:rsid w:val="00C240A8"/>
    <w:rsid w:val="00C24570"/>
    <w:rsid w:val="00C24597"/>
    <w:rsid w:val="00C24B48"/>
    <w:rsid w:val="00C251B6"/>
    <w:rsid w:val="00C252C0"/>
    <w:rsid w:val="00C26B82"/>
    <w:rsid w:val="00C26E82"/>
    <w:rsid w:val="00C30371"/>
    <w:rsid w:val="00C30574"/>
    <w:rsid w:val="00C30BD8"/>
    <w:rsid w:val="00C312EB"/>
    <w:rsid w:val="00C32425"/>
    <w:rsid w:val="00C339D9"/>
    <w:rsid w:val="00C339E9"/>
    <w:rsid w:val="00C33DB6"/>
    <w:rsid w:val="00C34997"/>
    <w:rsid w:val="00C3519A"/>
    <w:rsid w:val="00C35AF7"/>
    <w:rsid w:val="00C3687D"/>
    <w:rsid w:val="00C37E8E"/>
    <w:rsid w:val="00C40650"/>
    <w:rsid w:val="00C40BF0"/>
    <w:rsid w:val="00C42420"/>
    <w:rsid w:val="00C433CC"/>
    <w:rsid w:val="00C437EB"/>
    <w:rsid w:val="00C43ADC"/>
    <w:rsid w:val="00C43C18"/>
    <w:rsid w:val="00C46424"/>
    <w:rsid w:val="00C47A01"/>
    <w:rsid w:val="00C5058C"/>
    <w:rsid w:val="00C509F3"/>
    <w:rsid w:val="00C521B2"/>
    <w:rsid w:val="00C5275C"/>
    <w:rsid w:val="00C52E03"/>
    <w:rsid w:val="00C52F0C"/>
    <w:rsid w:val="00C5362E"/>
    <w:rsid w:val="00C545FB"/>
    <w:rsid w:val="00C54B8B"/>
    <w:rsid w:val="00C55857"/>
    <w:rsid w:val="00C561CE"/>
    <w:rsid w:val="00C566CE"/>
    <w:rsid w:val="00C56965"/>
    <w:rsid w:val="00C56AE3"/>
    <w:rsid w:val="00C57028"/>
    <w:rsid w:val="00C571B1"/>
    <w:rsid w:val="00C577E3"/>
    <w:rsid w:val="00C57B88"/>
    <w:rsid w:val="00C602BB"/>
    <w:rsid w:val="00C61D6D"/>
    <w:rsid w:val="00C6231D"/>
    <w:rsid w:val="00C627A4"/>
    <w:rsid w:val="00C62AA7"/>
    <w:rsid w:val="00C62CAD"/>
    <w:rsid w:val="00C6309D"/>
    <w:rsid w:val="00C63C9D"/>
    <w:rsid w:val="00C63FDD"/>
    <w:rsid w:val="00C643D5"/>
    <w:rsid w:val="00C64890"/>
    <w:rsid w:val="00C64E86"/>
    <w:rsid w:val="00C64F83"/>
    <w:rsid w:val="00C65005"/>
    <w:rsid w:val="00C6513C"/>
    <w:rsid w:val="00C652A6"/>
    <w:rsid w:val="00C65314"/>
    <w:rsid w:val="00C65A65"/>
    <w:rsid w:val="00C65BA3"/>
    <w:rsid w:val="00C66621"/>
    <w:rsid w:val="00C66CA3"/>
    <w:rsid w:val="00C67B01"/>
    <w:rsid w:val="00C67D28"/>
    <w:rsid w:val="00C7022B"/>
    <w:rsid w:val="00C7087A"/>
    <w:rsid w:val="00C70C37"/>
    <w:rsid w:val="00C71244"/>
    <w:rsid w:val="00C71CB8"/>
    <w:rsid w:val="00C7291D"/>
    <w:rsid w:val="00C73B6B"/>
    <w:rsid w:val="00C7498D"/>
    <w:rsid w:val="00C74BEA"/>
    <w:rsid w:val="00C7659D"/>
    <w:rsid w:val="00C768C2"/>
    <w:rsid w:val="00C772AE"/>
    <w:rsid w:val="00C7740B"/>
    <w:rsid w:val="00C80193"/>
    <w:rsid w:val="00C804FD"/>
    <w:rsid w:val="00C80633"/>
    <w:rsid w:val="00C806FD"/>
    <w:rsid w:val="00C80AEA"/>
    <w:rsid w:val="00C80EDD"/>
    <w:rsid w:val="00C8124C"/>
    <w:rsid w:val="00C818FB"/>
    <w:rsid w:val="00C81C24"/>
    <w:rsid w:val="00C8288C"/>
    <w:rsid w:val="00C8391F"/>
    <w:rsid w:val="00C83C58"/>
    <w:rsid w:val="00C841C9"/>
    <w:rsid w:val="00C8428A"/>
    <w:rsid w:val="00C844E5"/>
    <w:rsid w:val="00C84F9D"/>
    <w:rsid w:val="00C854CA"/>
    <w:rsid w:val="00C8550B"/>
    <w:rsid w:val="00C863A0"/>
    <w:rsid w:val="00C86AFD"/>
    <w:rsid w:val="00C8719B"/>
    <w:rsid w:val="00C90222"/>
    <w:rsid w:val="00C90854"/>
    <w:rsid w:val="00C934B2"/>
    <w:rsid w:val="00C940CC"/>
    <w:rsid w:val="00C943F5"/>
    <w:rsid w:val="00C94723"/>
    <w:rsid w:val="00C94F43"/>
    <w:rsid w:val="00C96006"/>
    <w:rsid w:val="00C96338"/>
    <w:rsid w:val="00C96B0F"/>
    <w:rsid w:val="00C96F1A"/>
    <w:rsid w:val="00C9737C"/>
    <w:rsid w:val="00CA0241"/>
    <w:rsid w:val="00CA0288"/>
    <w:rsid w:val="00CA0B6E"/>
    <w:rsid w:val="00CA0C26"/>
    <w:rsid w:val="00CA0C37"/>
    <w:rsid w:val="00CA0DDE"/>
    <w:rsid w:val="00CA1130"/>
    <w:rsid w:val="00CA13B3"/>
    <w:rsid w:val="00CA18BF"/>
    <w:rsid w:val="00CA307A"/>
    <w:rsid w:val="00CA3DA6"/>
    <w:rsid w:val="00CA42A0"/>
    <w:rsid w:val="00CA4528"/>
    <w:rsid w:val="00CA54E2"/>
    <w:rsid w:val="00CA56F5"/>
    <w:rsid w:val="00CA5924"/>
    <w:rsid w:val="00CA5D64"/>
    <w:rsid w:val="00CA66F5"/>
    <w:rsid w:val="00CA6740"/>
    <w:rsid w:val="00CA782C"/>
    <w:rsid w:val="00CA7ABA"/>
    <w:rsid w:val="00CA7B16"/>
    <w:rsid w:val="00CB21D8"/>
    <w:rsid w:val="00CB22A8"/>
    <w:rsid w:val="00CB2703"/>
    <w:rsid w:val="00CB2942"/>
    <w:rsid w:val="00CB2D5D"/>
    <w:rsid w:val="00CB442C"/>
    <w:rsid w:val="00CB5307"/>
    <w:rsid w:val="00CB5B9E"/>
    <w:rsid w:val="00CB5CF4"/>
    <w:rsid w:val="00CB67EE"/>
    <w:rsid w:val="00CB719B"/>
    <w:rsid w:val="00CB7334"/>
    <w:rsid w:val="00CB74DF"/>
    <w:rsid w:val="00CB7718"/>
    <w:rsid w:val="00CC1465"/>
    <w:rsid w:val="00CC1982"/>
    <w:rsid w:val="00CC1E3C"/>
    <w:rsid w:val="00CC29BB"/>
    <w:rsid w:val="00CC3557"/>
    <w:rsid w:val="00CC3C95"/>
    <w:rsid w:val="00CC5339"/>
    <w:rsid w:val="00CC5CC3"/>
    <w:rsid w:val="00CC5DAA"/>
    <w:rsid w:val="00CC5E51"/>
    <w:rsid w:val="00CC60F0"/>
    <w:rsid w:val="00CC63E1"/>
    <w:rsid w:val="00CC64DE"/>
    <w:rsid w:val="00CC7899"/>
    <w:rsid w:val="00CC7FD6"/>
    <w:rsid w:val="00CD0D91"/>
    <w:rsid w:val="00CD12E9"/>
    <w:rsid w:val="00CD1493"/>
    <w:rsid w:val="00CD28FB"/>
    <w:rsid w:val="00CD2C9C"/>
    <w:rsid w:val="00CD2DAA"/>
    <w:rsid w:val="00CD36ED"/>
    <w:rsid w:val="00CD38EA"/>
    <w:rsid w:val="00CD401E"/>
    <w:rsid w:val="00CD438A"/>
    <w:rsid w:val="00CD4FDA"/>
    <w:rsid w:val="00CD53E6"/>
    <w:rsid w:val="00CD56B4"/>
    <w:rsid w:val="00CD5AD2"/>
    <w:rsid w:val="00CD5C09"/>
    <w:rsid w:val="00CD5E0A"/>
    <w:rsid w:val="00CD6EE5"/>
    <w:rsid w:val="00CD7C42"/>
    <w:rsid w:val="00CE0055"/>
    <w:rsid w:val="00CE01FE"/>
    <w:rsid w:val="00CE04FB"/>
    <w:rsid w:val="00CE077E"/>
    <w:rsid w:val="00CE1B5C"/>
    <w:rsid w:val="00CE1F8D"/>
    <w:rsid w:val="00CE2380"/>
    <w:rsid w:val="00CE471F"/>
    <w:rsid w:val="00CE51FC"/>
    <w:rsid w:val="00CE598E"/>
    <w:rsid w:val="00CE5EF9"/>
    <w:rsid w:val="00CE629F"/>
    <w:rsid w:val="00CE632A"/>
    <w:rsid w:val="00CE6DAE"/>
    <w:rsid w:val="00CE7F6F"/>
    <w:rsid w:val="00CF03F8"/>
    <w:rsid w:val="00CF0F1E"/>
    <w:rsid w:val="00CF110D"/>
    <w:rsid w:val="00CF15C7"/>
    <w:rsid w:val="00CF1C4C"/>
    <w:rsid w:val="00CF1CE4"/>
    <w:rsid w:val="00CF3250"/>
    <w:rsid w:val="00CF3535"/>
    <w:rsid w:val="00CF3580"/>
    <w:rsid w:val="00CF3C64"/>
    <w:rsid w:val="00CF4516"/>
    <w:rsid w:val="00CF48EC"/>
    <w:rsid w:val="00CF4D64"/>
    <w:rsid w:val="00CF4FAA"/>
    <w:rsid w:val="00CF505F"/>
    <w:rsid w:val="00CF599F"/>
    <w:rsid w:val="00CF62EA"/>
    <w:rsid w:val="00CF668F"/>
    <w:rsid w:val="00CF6763"/>
    <w:rsid w:val="00CF69BF"/>
    <w:rsid w:val="00CF7339"/>
    <w:rsid w:val="00CF79D7"/>
    <w:rsid w:val="00CF7A75"/>
    <w:rsid w:val="00D02004"/>
    <w:rsid w:val="00D029A4"/>
    <w:rsid w:val="00D03151"/>
    <w:rsid w:val="00D046E3"/>
    <w:rsid w:val="00D04929"/>
    <w:rsid w:val="00D0578C"/>
    <w:rsid w:val="00D059F4"/>
    <w:rsid w:val="00D06C23"/>
    <w:rsid w:val="00D07487"/>
    <w:rsid w:val="00D07D9F"/>
    <w:rsid w:val="00D11450"/>
    <w:rsid w:val="00D1166C"/>
    <w:rsid w:val="00D11C53"/>
    <w:rsid w:val="00D12B77"/>
    <w:rsid w:val="00D12D89"/>
    <w:rsid w:val="00D12E86"/>
    <w:rsid w:val="00D12F87"/>
    <w:rsid w:val="00D149EE"/>
    <w:rsid w:val="00D14D80"/>
    <w:rsid w:val="00D151C7"/>
    <w:rsid w:val="00D15412"/>
    <w:rsid w:val="00D159C4"/>
    <w:rsid w:val="00D159FF"/>
    <w:rsid w:val="00D1628D"/>
    <w:rsid w:val="00D1742E"/>
    <w:rsid w:val="00D17CB0"/>
    <w:rsid w:val="00D20519"/>
    <w:rsid w:val="00D20E26"/>
    <w:rsid w:val="00D210B2"/>
    <w:rsid w:val="00D21489"/>
    <w:rsid w:val="00D21932"/>
    <w:rsid w:val="00D21FB8"/>
    <w:rsid w:val="00D22836"/>
    <w:rsid w:val="00D23099"/>
    <w:rsid w:val="00D232AA"/>
    <w:rsid w:val="00D23561"/>
    <w:rsid w:val="00D23A5C"/>
    <w:rsid w:val="00D24018"/>
    <w:rsid w:val="00D2458C"/>
    <w:rsid w:val="00D252C0"/>
    <w:rsid w:val="00D2551C"/>
    <w:rsid w:val="00D2554F"/>
    <w:rsid w:val="00D255A4"/>
    <w:rsid w:val="00D26852"/>
    <w:rsid w:val="00D268BB"/>
    <w:rsid w:val="00D27AFF"/>
    <w:rsid w:val="00D27DE7"/>
    <w:rsid w:val="00D303C6"/>
    <w:rsid w:val="00D306DA"/>
    <w:rsid w:val="00D30B74"/>
    <w:rsid w:val="00D30C03"/>
    <w:rsid w:val="00D316AA"/>
    <w:rsid w:val="00D31B05"/>
    <w:rsid w:val="00D32828"/>
    <w:rsid w:val="00D32A59"/>
    <w:rsid w:val="00D33123"/>
    <w:rsid w:val="00D34308"/>
    <w:rsid w:val="00D3468D"/>
    <w:rsid w:val="00D352C2"/>
    <w:rsid w:val="00D40549"/>
    <w:rsid w:val="00D419C2"/>
    <w:rsid w:val="00D41CE2"/>
    <w:rsid w:val="00D42B12"/>
    <w:rsid w:val="00D42DFB"/>
    <w:rsid w:val="00D44489"/>
    <w:rsid w:val="00D44493"/>
    <w:rsid w:val="00D450FD"/>
    <w:rsid w:val="00D4659E"/>
    <w:rsid w:val="00D479E2"/>
    <w:rsid w:val="00D47D2E"/>
    <w:rsid w:val="00D47E51"/>
    <w:rsid w:val="00D5009E"/>
    <w:rsid w:val="00D50DF8"/>
    <w:rsid w:val="00D51A5B"/>
    <w:rsid w:val="00D51CAD"/>
    <w:rsid w:val="00D52AD1"/>
    <w:rsid w:val="00D52BA2"/>
    <w:rsid w:val="00D53752"/>
    <w:rsid w:val="00D5486A"/>
    <w:rsid w:val="00D55940"/>
    <w:rsid w:val="00D55A6C"/>
    <w:rsid w:val="00D55F1D"/>
    <w:rsid w:val="00D56492"/>
    <w:rsid w:val="00D56974"/>
    <w:rsid w:val="00D569C2"/>
    <w:rsid w:val="00D56DE2"/>
    <w:rsid w:val="00D5781F"/>
    <w:rsid w:val="00D608B7"/>
    <w:rsid w:val="00D61395"/>
    <w:rsid w:val="00D61486"/>
    <w:rsid w:val="00D61C92"/>
    <w:rsid w:val="00D627FC"/>
    <w:rsid w:val="00D62ECF"/>
    <w:rsid w:val="00D64965"/>
    <w:rsid w:val="00D66C81"/>
    <w:rsid w:val="00D66CC0"/>
    <w:rsid w:val="00D67A56"/>
    <w:rsid w:val="00D700BB"/>
    <w:rsid w:val="00D7275D"/>
    <w:rsid w:val="00D72DDC"/>
    <w:rsid w:val="00D72E8A"/>
    <w:rsid w:val="00D74095"/>
    <w:rsid w:val="00D74A5F"/>
    <w:rsid w:val="00D752B3"/>
    <w:rsid w:val="00D75F6F"/>
    <w:rsid w:val="00D773C5"/>
    <w:rsid w:val="00D779DE"/>
    <w:rsid w:val="00D80041"/>
    <w:rsid w:val="00D8018E"/>
    <w:rsid w:val="00D804AD"/>
    <w:rsid w:val="00D80D8B"/>
    <w:rsid w:val="00D80DB2"/>
    <w:rsid w:val="00D81020"/>
    <w:rsid w:val="00D81DF1"/>
    <w:rsid w:val="00D824DE"/>
    <w:rsid w:val="00D82B98"/>
    <w:rsid w:val="00D82BF3"/>
    <w:rsid w:val="00D838C4"/>
    <w:rsid w:val="00D842D0"/>
    <w:rsid w:val="00D8442A"/>
    <w:rsid w:val="00D84A6B"/>
    <w:rsid w:val="00D84B29"/>
    <w:rsid w:val="00D85DD2"/>
    <w:rsid w:val="00D861E4"/>
    <w:rsid w:val="00D86795"/>
    <w:rsid w:val="00D87D28"/>
    <w:rsid w:val="00D87D32"/>
    <w:rsid w:val="00D90918"/>
    <w:rsid w:val="00D91003"/>
    <w:rsid w:val="00D92A62"/>
    <w:rsid w:val="00D938B2"/>
    <w:rsid w:val="00D938CF"/>
    <w:rsid w:val="00D93940"/>
    <w:rsid w:val="00D93D07"/>
    <w:rsid w:val="00D954DD"/>
    <w:rsid w:val="00D95CDE"/>
    <w:rsid w:val="00D95DD1"/>
    <w:rsid w:val="00D97E33"/>
    <w:rsid w:val="00DA0629"/>
    <w:rsid w:val="00DA0BFE"/>
    <w:rsid w:val="00DA32A9"/>
    <w:rsid w:val="00DA353B"/>
    <w:rsid w:val="00DA35AC"/>
    <w:rsid w:val="00DA39E3"/>
    <w:rsid w:val="00DA3C59"/>
    <w:rsid w:val="00DA433B"/>
    <w:rsid w:val="00DA466F"/>
    <w:rsid w:val="00DA52BB"/>
    <w:rsid w:val="00DA641C"/>
    <w:rsid w:val="00DA7DF4"/>
    <w:rsid w:val="00DB04D1"/>
    <w:rsid w:val="00DB09FC"/>
    <w:rsid w:val="00DB0B5B"/>
    <w:rsid w:val="00DB156B"/>
    <w:rsid w:val="00DB16CE"/>
    <w:rsid w:val="00DB224D"/>
    <w:rsid w:val="00DB251F"/>
    <w:rsid w:val="00DB2D56"/>
    <w:rsid w:val="00DB388C"/>
    <w:rsid w:val="00DB3BC1"/>
    <w:rsid w:val="00DB50A0"/>
    <w:rsid w:val="00DB5338"/>
    <w:rsid w:val="00DB6874"/>
    <w:rsid w:val="00DB6E9C"/>
    <w:rsid w:val="00DB790D"/>
    <w:rsid w:val="00DB797C"/>
    <w:rsid w:val="00DC0180"/>
    <w:rsid w:val="00DC3A15"/>
    <w:rsid w:val="00DC3A1B"/>
    <w:rsid w:val="00DC3B59"/>
    <w:rsid w:val="00DC4B73"/>
    <w:rsid w:val="00DC4D2F"/>
    <w:rsid w:val="00DC51A3"/>
    <w:rsid w:val="00DC608B"/>
    <w:rsid w:val="00DD00D9"/>
    <w:rsid w:val="00DD1C69"/>
    <w:rsid w:val="00DD1DC8"/>
    <w:rsid w:val="00DD272F"/>
    <w:rsid w:val="00DD2C07"/>
    <w:rsid w:val="00DD2DE4"/>
    <w:rsid w:val="00DD47B4"/>
    <w:rsid w:val="00DD5BAF"/>
    <w:rsid w:val="00DD6F43"/>
    <w:rsid w:val="00DD719B"/>
    <w:rsid w:val="00DD77BA"/>
    <w:rsid w:val="00DE0081"/>
    <w:rsid w:val="00DE04C7"/>
    <w:rsid w:val="00DE1262"/>
    <w:rsid w:val="00DE12E3"/>
    <w:rsid w:val="00DE15BD"/>
    <w:rsid w:val="00DE24DF"/>
    <w:rsid w:val="00DE308C"/>
    <w:rsid w:val="00DE39B1"/>
    <w:rsid w:val="00DE3B5A"/>
    <w:rsid w:val="00DE3F38"/>
    <w:rsid w:val="00DE43C6"/>
    <w:rsid w:val="00DE47BA"/>
    <w:rsid w:val="00DE4C9D"/>
    <w:rsid w:val="00DE4DE9"/>
    <w:rsid w:val="00DE5A80"/>
    <w:rsid w:val="00DE5C58"/>
    <w:rsid w:val="00DE658D"/>
    <w:rsid w:val="00DE6726"/>
    <w:rsid w:val="00DE6DB3"/>
    <w:rsid w:val="00DE7651"/>
    <w:rsid w:val="00DF058A"/>
    <w:rsid w:val="00DF0BC5"/>
    <w:rsid w:val="00DF12DF"/>
    <w:rsid w:val="00DF22DD"/>
    <w:rsid w:val="00DF3BD5"/>
    <w:rsid w:val="00DF4175"/>
    <w:rsid w:val="00DF4224"/>
    <w:rsid w:val="00DF734C"/>
    <w:rsid w:val="00DF7713"/>
    <w:rsid w:val="00DF7ACB"/>
    <w:rsid w:val="00DF7F39"/>
    <w:rsid w:val="00E01C27"/>
    <w:rsid w:val="00E01D10"/>
    <w:rsid w:val="00E01DB7"/>
    <w:rsid w:val="00E024D8"/>
    <w:rsid w:val="00E02A2B"/>
    <w:rsid w:val="00E02B6B"/>
    <w:rsid w:val="00E032B1"/>
    <w:rsid w:val="00E03C1C"/>
    <w:rsid w:val="00E042FD"/>
    <w:rsid w:val="00E052D6"/>
    <w:rsid w:val="00E05C62"/>
    <w:rsid w:val="00E067AA"/>
    <w:rsid w:val="00E0681C"/>
    <w:rsid w:val="00E0685B"/>
    <w:rsid w:val="00E06CA5"/>
    <w:rsid w:val="00E06F20"/>
    <w:rsid w:val="00E10231"/>
    <w:rsid w:val="00E11B0B"/>
    <w:rsid w:val="00E122FF"/>
    <w:rsid w:val="00E123C4"/>
    <w:rsid w:val="00E124E8"/>
    <w:rsid w:val="00E13924"/>
    <w:rsid w:val="00E16151"/>
    <w:rsid w:val="00E170F5"/>
    <w:rsid w:val="00E1719A"/>
    <w:rsid w:val="00E17713"/>
    <w:rsid w:val="00E200CD"/>
    <w:rsid w:val="00E202C3"/>
    <w:rsid w:val="00E2078B"/>
    <w:rsid w:val="00E207FC"/>
    <w:rsid w:val="00E21C75"/>
    <w:rsid w:val="00E2380E"/>
    <w:rsid w:val="00E23F28"/>
    <w:rsid w:val="00E24417"/>
    <w:rsid w:val="00E25BBB"/>
    <w:rsid w:val="00E25F6E"/>
    <w:rsid w:val="00E2618E"/>
    <w:rsid w:val="00E262EA"/>
    <w:rsid w:val="00E26451"/>
    <w:rsid w:val="00E268A2"/>
    <w:rsid w:val="00E3030E"/>
    <w:rsid w:val="00E307BD"/>
    <w:rsid w:val="00E30C66"/>
    <w:rsid w:val="00E30D9A"/>
    <w:rsid w:val="00E31BF7"/>
    <w:rsid w:val="00E321BB"/>
    <w:rsid w:val="00E32863"/>
    <w:rsid w:val="00E32B8C"/>
    <w:rsid w:val="00E33453"/>
    <w:rsid w:val="00E3346B"/>
    <w:rsid w:val="00E3366C"/>
    <w:rsid w:val="00E341D7"/>
    <w:rsid w:val="00E34D74"/>
    <w:rsid w:val="00E35624"/>
    <w:rsid w:val="00E358C3"/>
    <w:rsid w:val="00E400F7"/>
    <w:rsid w:val="00E40746"/>
    <w:rsid w:val="00E40A43"/>
    <w:rsid w:val="00E42A92"/>
    <w:rsid w:val="00E439C6"/>
    <w:rsid w:val="00E43E0F"/>
    <w:rsid w:val="00E43F7A"/>
    <w:rsid w:val="00E44C7E"/>
    <w:rsid w:val="00E45B33"/>
    <w:rsid w:val="00E45C17"/>
    <w:rsid w:val="00E46238"/>
    <w:rsid w:val="00E466EC"/>
    <w:rsid w:val="00E476F2"/>
    <w:rsid w:val="00E4791C"/>
    <w:rsid w:val="00E47E73"/>
    <w:rsid w:val="00E50F9C"/>
    <w:rsid w:val="00E51206"/>
    <w:rsid w:val="00E51E55"/>
    <w:rsid w:val="00E527DB"/>
    <w:rsid w:val="00E52C16"/>
    <w:rsid w:val="00E53827"/>
    <w:rsid w:val="00E53B4E"/>
    <w:rsid w:val="00E53D0F"/>
    <w:rsid w:val="00E53EAD"/>
    <w:rsid w:val="00E54321"/>
    <w:rsid w:val="00E54846"/>
    <w:rsid w:val="00E55B11"/>
    <w:rsid w:val="00E56029"/>
    <w:rsid w:val="00E56137"/>
    <w:rsid w:val="00E5786F"/>
    <w:rsid w:val="00E60FE2"/>
    <w:rsid w:val="00E61C61"/>
    <w:rsid w:val="00E62C8A"/>
    <w:rsid w:val="00E6472D"/>
    <w:rsid w:val="00E64998"/>
    <w:rsid w:val="00E6545D"/>
    <w:rsid w:val="00E66447"/>
    <w:rsid w:val="00E669D4"/>
    <w:rsid w:val="00E66CB0"/>
    <w:rsid w:val="00E6742C"/>
    <w:rsid w:val="00E67A56"/>
    <w:rsid w:val="00E703BD"/>
    <w:rsid w:val="00E70E90"/>
    <w:rsid w:val="00E7127C"/>
    <w:rsid w:val="00E71372"/>
    <w:rsid w:val="00E71478"/>
    <w:rsid w:val="00E718BF"/>
    <w:rsid w:val="00E72BF7"/>
    <w:rsid w:val="00E734D9"/>
    <w:rsid w:val="00E74207"/>
    <w:rsid w:val="00E74350"/>
    <w:rsid w:val="00E74532"/>
    <w:rsid w:val="00E74B42"/>
    <w:rsid w:val="00E74C6E"/>
    <w:rsid w:val="00E75523"/>
    <w:rsid w:val="00E7557C"/>
    <w:rsid w:val="00E75C4A"/>
    <w:rsid w:val="00E75DF0"/>
    <w:rsid w:val="00E760D7"/>
    <w:rsid w:val="00E76F08"/>
    <w:rsid w:val="00E776BF"/>
    <w:rsid w:val="00E80A34"/>
    <w:rsid w:val="00E81484"/>
    <w:rsid w:val="00E817A3"/>
    <w:rsid w:val="00E81A96"/>
    <w:rsid w:val="00E8228F"/>
    <w:rsid w:val="00E82BA7"/>
    <w:rsid w:val="00E83394"/>
    <w:rsid w:val="00E83514"/>
    <w:rsid w:val="00E83AAB"/>
    <w:rsid w:val="00E83DED"/>
    <w:rsid w:val="00E843AB"/>
    <w:rsid w:val="00E86583"/>
    <w:rsid w:val="00E86FB2"/>
    <w:rsid w:val="00E900A7"/>
    <w:rsid w:val="00E9047A"/>
    <w:rsid w:val="00E91C82"/>
    <w:rsid w:val="00E91CB8"/>
    <w:rsid w:val="00E926D5"/>
    <w:rsid w:val="00E92A29"/>
    <w:rsid w:val="00E92EC3"/>
    <w:rsid w:val="00E93126"/>
    <w:rsid w:val="00E93BD5"/>
    <w:rsid w:val="00E94442"/>
    <w:rsid w:val="00E94494"/>
    <w:rsid w:val="00E94C14"/>
    <w:rsid w:val="00E94F10"/>
    <w:rsid w:val="00E96AE3"/>
    <w:rsid w:val="00E96BAC"/>
    <w:rsid w:val="00EA00A4"/>
    <w:rsid w:val="00EA062D"/>
    <w:rsid w:val="00EA0D33"/>
    <w:rsid w:val="00EA129C"/>
    <w:rsid w:val="00EA26E3"/>
    <w:rsid w:val="00EA28F0"/>
    <w:rsid w:val="00EA31FA"/>
    <w:rsid w:val="00EA36E2"/>
    <w:rsid w:val="00EA4004"/>
    <w:rsid w:val="00EA4E12"/>
    <w:rsid w:val="00EA5B2F"/>
    <w:rsid w:val="00EA61C8"/>
    <w:rsid w:val="00EA61D0"/>
    <w:rsid w:val="00EA6A9B"/>
    <w:rsid w:val="00EA70A2"/>
    <w:rsid w:val="00EA7365"/>
    <w:rsid w:val="00EA74AD"/>
    <w:rsid w:val="00EA7954"/>
    <w:rsid w:val="00EA7E64"/>
    <w:rsid w:val="00EB0A54"/>
    <w:rsid w:val="00EB0DC2"/>
    <w:rsid w:val="00EB0F47"/>
    <w:rsid w:val="00EB173D"/>
    <w:rsid w:val="00EB1BC5"/>
    <w:rsid w:val="00EB1CB1"/>
    <w:rsid w:val="00EB402F"/>
    <w:rsid w:val="00EB4C12"/>
    <w:rsid w:val="00EB56EE"/>
    <w:rsid w:val="00EB5760"/>
    <w:rsid w:val="00EB5869"/>
    <w:rsid w:val="00EB5A2F"/>
    <w:rsid w:val="00EB5BBE"/>
    <w:rsid w:val="00EB5E23"/>
    <w:rsid w:val="00EB5F36"/>
    <w:rsid w:val="00EB601C"/>
    <w:rsid w:val="00EB614E"/>
    <w:rsid w:val="00EB61A7"/>
    <w:rsid w:val="00EB636C"/>
    <w:rsid w:val="00EB668E"/>
    <w:rsid w:val="00EB6D39"/>
    <w:rsid w:val="00EC11F7"/>
    <w:rsid w:val="00EC15E7"/>
    <w:rsid w:val="00EC1ACF"/>
    <w:rsid w:val="00EC2614"/>
    <w:rsid w:val="00EC2A8E"/>
    <w:rsid w:val="00EC39D7"/>
    <w:rsid w:val="00EC4BB8"/>
    <w:rsid w:val="00EC5409"/>
    <w:rsid w:val="00EC5E32"/>
    <w:rsid w:val="00EC6485"/>
    <w:rsid w:val="00EC67FC"/>
    <w:rsid w:val="00EC7323"/>
    <w:rsid w:val="00EC7BB4"/>
    <w:rsid w:val="00ED0564"/>
    <w:rsid w:val="00ED1721"/>
    <w:rsid w:val="00ED2128"/>
    <w:rsid w:val="00ED2BE3"/>
    <w:rsid w:val="00ED36A8"/>
    <w:rsid w:val="00ED405C"/>
    <w:rsid w:val="00ED4205"/>
    <w:rsid w:val="00ED4376"/>
    <w:rsid w:val="00ED54E3"/>
    <w:rsid w:val="00ED5771"/>
    <w:rsid w:val="00ED6374"/>
    <w:rsid w:val="00ED6892"/>
    <w:rsid w:val="00EE13E1"/>
    <w:rsid w:val="00EE1645"/>
    <w:rsid w:val="00EE2E24"/>
    <w:rsid w:val="00EE334A"/>
    <w:rsid w:val="00EE3AEE"/>
    <w:rsid w:val="00EE3FC0"/>
    <w:rsid w:val="00EE496D"/>
    <w:rsid w:val="00EE4C14"/>
    <w:rsid w:val="00EE57E4"/>
    <w:rsid w:val="00EE6744"/>
    <w:rsid w:val="00EE6822"/>
    <w:rsid w:val="00EE75F6"/>
    <w:rsid w:val="00EE7983"/>
    <w:rsid w:val="00EE79EB"/>
    <w:rsid w:val="00EF02AC"/>
    <w:rsid w:val="00EF080A"/>
    <w:rsid w:val="00EF0917"/>
    <w:rsid w:val="00EF0B7D"/>
    <w:rsid w:val="00EF1972"/>
    <w:rsid w:val="00EF4123"/>
    <w:rsid w:val="00EF5C76"/>
    <w:rsid w:val="00EF691C"/>
    <w:rsid w:val="00F01F5B"/>
    <w:rsid w:val="00F02468"/>
    <w:rsid w:val="00F02604"/>
    <w:rsid w:val="00F03607"/>
    <w:rsid w:val="00F0372F"/>
    <w:rsid w:val="00F04F0C"/>
    <w:rsid w:val="00F054AC"/>
    <w:rsid w:val="00F05E91"/>
    <w:rsid w:val="00F0694D"/>
    <w:rsid w:val="00F06A92"/>
    <w:rsid w:val="00F10A7F"/>
    <w:rsid w:val="00F10F3C"/>
    <w:rsid w:val="00F10F71"/>
    <w:rsid w:val="00F110BC"/>
    <w:rsid w:val="00F1140A"/>
    <w:rsid w:val="00F11D11"/>
    <w:rsid w:val="00F12305"/>
    <w:rsid w:val="00F1334E"/>
    <w:rsid w:val="00F134CF"/>
    <w:rsid w:val="00F138C8"/>
    <w:rsid w:val="00F141C6"/>
    <w:rsid w:val="00F14AE4"/>
    <w:rsid w:val="00F150B3"/>
    <w:rsid w:val="00F15202"/>
    <w:rsid w:val="00F15634"/>
    <w:rsid w:val="00F157F6"/>
    <w:rsid w:val="00F15E1C"/>
    <w:rsid w:val="00F16137"/>
    <w:rsid w:val="00F1618B"/>
    <w:rsid w:val="00F17365"/>
    <w:rsid w:val="00F20322"/>
    <w:rsid w:val="00F22293"/>
    <w:rsid w:val="00F22975"/>
    <w:rsid w:val="00F23569"/>
    <w:rsid w:val="00F23A21"/>
    <w:rsid w:val="00F23C36"/>
    <w:rsid w:val="00F23C68"/>
    <w:rsid w:val="00F24385"/>
    <w:rsid w:val="00F243E3"/>
    <w:rsid w:val="00F24899"/>
    <w:rsid w:val="00F2542A"/>
    <w:rsid w:val="00F25AC5"/>
    <w:rsid w:val="00F25CA6"/>
    <w:rsid w:val="00F264B3"/>
    <w:rsid w:val="00F27E1F"/>
    <w:rsid w:val="00F27F9C"/>
    <w:rsid w:val="00F3033B"/>
    <w:rsid w:val="00F3047C"/>
    <w:rsid w:val="00F30971"/>
    <w:rsid w:val="00F331A6"/>
    <w:rsid w:val="00F3367D"/>
    <w:rsid w:val="00F33D29"/>
    <w:rsid w:val="00F34B98"/>
    <w:rsid w:val="00F34F33"/>
    <w:rsid w:val="00F35293"/>
    <w:rsid w:val="00F361EA"/>
    <w:rsid w:val="00F36D7A"/>
    <w:rsid w:val="00F3717D"/>
    <w:rsid w:val="00F377F3"/>
    <w:rsid w:val="00F37EED"/>
    <w:rsid w:val="00F402CB"/>
    <w:rsid w:val="00F4046A"/>
    <w:rsid w:val="00F404C1"/>
    <w:rsid w:val="00F41196"/>
    <w:rsid w:val="00F4173D"/>
    <w:rsid w:val="00F43AA7"/>
    <w:rsid w:val="00F44170"/>
    <w:rsid w:val="00F45030"/>
    <w:rsid w:val="00F45D62"/>
    <w:rsid w:val="00F4600A"/>
    <w:rsid w:val="00F466C6"/>
    <w:rsid w:val="00F468D7"/>
    <w:rsid w:val="00F47724"/>
    <w:rsid w:val="00F4777A"/>
    <w:rsid w:val="00F47A7C"/>
    <w:rsid w:val="00F50124"/>
    <w:rsid w:val="00F50F89"/>
    <w:rsid w:val="00F511F4"/>
    <w:rsid w:val="00F518BF"/>
    <w:rsid w:val="00F52D25"/>
    <w:rsid w:val="00F52EE0"/>
    <w:rsid w:val="00F532F6"/>
    <w:rsid w:val="00F53AE5"/>
    <w:rsid w:val="00F543BC"/>
    <w:rsid w:val="00F549F4"/>
    <w:rsid w:val="00F55E4E"/>
    <w:rsid w:val="00F5662E"/>
    <w:rsid w:val="00F601D4"/>
    <w:rsid w:val="00F6037A"/>
    <w:rsid w:val="00F608D5"/>
    <w:rsid w:val="00F60BF5"/>
    <w:rsid w:val="00F60D98"/>
    <w:rsid w:val="00F612BF"/>
    <w:rsid w:val="00F61A5A"/>
    <w:rsid w:val="00F6213D"/>
    <w:rsid w:val="00F6293C"/>
    <w:rsid w:val="00F6350D"/>
    <w:rsid w:val="00F6357E"/>
    <w:rsid w:val="00F63792"/>
    <w:rsid w:val="00F6397B"/>
    <w:rsid w:val="00F63E24"/>
    <w:rsid w:val="00F63F79"/>
    <w:rsid w:val="00F658A4"/>
    <w:rsid w:val="00F65C16"/>
    <w:rsid w:val="00F65C18"/>
    <w:rsid w:val="00F6663B"/>
    <w:rsid w:val="00F71FC5"/>
    <w:rsid w:val="00F72D04"/>
    <w:rsid w:val="00F735D1"/>
    <w:rsid w:val="00F736C8"/>
    <w:rsid w:val="00F74594"/>
    <w:rsid w:val="00F74BA9"/>
    <w:rsid w:val="00F757F3"/>
    <w:rsid w:val="00F75F93"/>
    <w:rsid w:val="00F76BDA"/>
    <w:rsid w:val="00F82FF2"/>
    <w:rsid w:val="00F83492"/>
    <w:rsid w:val="00F83D21"/>
    <w:rsid w:val="00F844F2"/>
    <w:rsid w:val="00F8554D"/>
    <w:rsid w:val="00F8561E"/>
    <w:rsid w:val="00F85685"/>
    <w:rsid w:val="00F857F1"/>
    <w:rsid w:val="00F85FD6"/>
    <w:rsid w:val="00F86537"/>
    <w:rsid w:val="00F87030"/>
    <w:rsid w:val="00F870C2"/>
    <w:rsid w:val="00F87E4F"/>
    <w:rsid w:val="00F909CE"/>
    <w:rsid w:val="00F90CC2"/>
    <w:rsid w:val="00F914BC"/>
    <w:rsid w:val="00F91870"/>
    <w:rsid w:val="00F92FD0"/>
    <w:rsid w:val="00F92FE2"/>
    <w:rsid w:val="00F9355D"/>
    <w:rsid w:val="00F93786"/>
    <w:rsid w:val="00F93AF2"/>
    <w:rsid w:val="00F93C6B"/>
    <w:rsid w:val="00F94BBD"/>
    <w:rsid w:val="00F95595"/>
    <w:rsid w:val="00F958C6"/>
    <w:rsid w:val="00F95BC1"/>
    <w:rsid w:val="00F967FA"/>
    <w:rsid w:val="00F96B9E"/>
    <w:rsid w:val="00F97A80"/>
    <w:rsid w:val="00FA0656"/>
    <w:rsid w:val="00FA0D31"/>
    <w:rsid w:val="00FA0F2F"/>
    <w:rsid w:val="00FA19A4"/>
    <w:rsid w:val="00FA3BEB"/>
    <w:rsid w:val="00FA3F71"/>
    <w:rsid w:val="00FA59B4"/>
    <w:rsid w:val="00FA5B07"/>
    <w:rsid w:val="00FA5C8A"/>
    <w:rsid w:val="00FA605E"/>
    <w:rsid w:val="00FA688A"/>
    <w:rsid w:val="00FA6BA1"/>
    <w:rsid w:val="00FA6C15"/>
    <w:rsid w:val="00FB077C"/>
    <w:rsid w:val="00FB0D15"/>
    <w:rsid w:val="00FB0E20"/>
    <w:rsid w:val="00FB1B3E"/>
    <w:rsid w:val="00FB2470"/>
    <w:rsid w:val="00FB3925"/>
    <w:rsid w:val="00FB3EEE"/>
    <w:rsid w:val="00FB455A"/>
    <w:rsid w:val="00FB580C"/>
    <w:rsid w:val="00FB5A56"/>
    <w:rsid w:val="00FB5AB9"/>
    <w:rsid w:val="00FB680C"/>
    <w:rsid w:val="00FB7C0F"/>
    <w:rsid w:val="00FC03C1"/>
    <w:rsid w:val="00FC0ACE"/>
    <w:rsid w:val="00FC1A88"/>
    <w:rsid w:val="00FC222E"/>
    <w:rsid w:val="00FC234D"/>
    <w:rsid w:val="00FC239A"/>
    <w:rsid w:val="00FC26AC"/>
    <w:rsid w:val="00FC3320"/>
    <w:rsid w:val="00FC3454"/>
    <w:rsid w:val="00FC3BE9"/>
    <w:rsid w:val="00FC3FE4"/>
    <w:rsid w:val="00FC41BD"/>
    <w:rsid w:val="00FC4619"/>
    <w:rsid w:val="00FC5247"/>
    <w:rsid w:val="00FC5A42"/>
    <w:rsid w:val="00FC60C8"/>
    <w:rsid w:val="00FC6907"/>
    <w:rsid w:val="00FC7230"/>
    <w:rsid w:val="00FC7B12"/>
    <w:rsid w:val="00FD0009"/>
    <w:rsid w:val="00FD1054"/>
    <w:rsid w:val="00FD1DEF"/>
    <w:rsid w:val="00FD2CFB"/>
    <w:rsid w:val="00FD425B"/>
    <w:rsid w:val="00FD48F1"/>
    <w:rsid w:val="00FD761F"/>
    <w:rsid w:val="00FD7A37"/>
    <w:rsid w:val="00FE0298"/>
    <w:rsid w:val="00FE0829"/>
    <w:rsid w:val="00FE0926"/>
    <w:rsid w:val="00FE0DA9"/>
    <w:rsid w:val="00FE12E7"/>
    <w:rsid w:val="00FE161B"/>
    <w:rsid w:val="00FE1D18"/>
    <w:rsid w:val="00FE1E99"/>
    <w:rsid w:val="00FE310D"/>
    <w:rsid w:val="00FE37DD"/>
    <w:rsid w:val="00FE4143"/>
    <w:rsid w:val="00FE4253"/>
    <w:rsid w:val="00FE4339"/>
    <w:rsid w:val="00FE4F79"/>
    <w:rsid w:val="00FE52DC"/>
    <w:rsid w:val="00FE5BFF"/>
    <w:rsid w:val="00FE6B3D"/>
    <w:rsid w:val="00FE6CD1"/>
    <w:rsid w:val="00FE736B"/>
    <w:rsid w:val="00FE7B7B"/>
    <w:rsid w:val="00FE7DF0"/>
    <w:rsid w:val="00FF00F4"/>
    <w:rsid w:val="00FF04E0"/>
    <w:rsid w:val="00FF0CCB"/>
    <w:rsid w:val="00FF11A1"/>
    <w:rsid w:val="00FF1D98"/>
    <w:rsid w:val="00FF37D8"/>
    <w:rsid w:val="00FF3963"/>
    <w:rsid w:val="00FF49A9"/>
    <w:rsid w:val="00FF5A01"/>
    <w:rsid w:val="00FF633B"/>
    <w:rsid w:val="00FF654F"/>
    <w:rsid w:val="00FF6850"/>
    <w:rsid w:val="00F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8C6C8ED"/>
  <w15:chartTrackingRefBased/>
  <w15:docId w15:val="{5284E191-3144-495D-AFFC-81F6F37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5F7"/>
    <w:rPr>
      <w:rFonts w:ascii="Arial" w:hAnsi="Arial"/>
      <w:sz w:val="22"/>
      <w:szCs w:val="24"/>
    </w:rPr>
  </w:style>
  <w:style w:type="paragraph" w:styleId="Heading1">
    <w:name w:val="heading 1"/>
    <w:basedOn w:val="Normal"/>
    <w:next w:val="Normal"/>
    <w:link w:val="Heading1Char"/>
    <w:qFormat/>
    <w:rsid w:val="00177A6C"/>
    <w:pPr>
      <w:keepNext/>
      <w:numPr>
        <w:numId w:val="82"/>
      </w:numPr>
      <w:ind w:left="360"/>
      <w:jc w:val="center"/>
      <w:outlineLvl w:val="0"/>
    </w:pPr>
    <w:rPr>
      <w:b/>
      <w:sz w:val="28"/>
      <w:lang w:val="x-none" w:eastAsia="x-none"/>
    </w:rPr>
  </w:style>
  <w:style w:type="paragraph" w:styleId="Heading2">
    <w:name w:val="heading 2"/>
    <w:basedOn w:val="Level2"/>
    <w:next w:val="Normal"/>
    <w:link w:val="Heading2Char"/>
    <w:uiPriority w:val="9"/>
    <w:qFormat/>
    <w:rsid w:val="003A38B0"/>
    <w:pPr>
      <w:keepNext/>
      <w:numPr>
        <w:numId w:val="364"/>
      </w:numPr>
      <w:ind w:left="360"/>
      <w:outlineLvl w:val="1"/>
    </w:pPr>
    <w:rPr>
      <w:b/>
      <w:lang w:val="x-none" w:eastAsia="x-none"/>
    </w:rPr>
  </w:style>
  <w:style w:type="paragraph" w:styleId="Heading3">
    <w:name w:val="heading 3"/>
    <w:basedOn w:val="Normal"/>
    <w:next w:val="Normal"/>
    <w:link w:val="Heading3Char"/>
    <w:qFormat/>
    <w:rsid w:val="00072C9F"/>
    <w:pPr>
      <w:keepNext/>
      <w:widowControl w:val="0"/>
      <w:numPr>
        <w:numId w:val="148"/>
      </w:numPr>
      <w:outlineLvl w:val="2"/>
    </w:pPr>
    <w:rPr>
      <w:b/>
      <w:lang w:val="x-none" w:eastAsia="x-none"/>
    </w:rPr>
  </w:style>
  <w:style w:type="paragraph" w:styleId="Heading4">
    <w:name w:val="heading 4"/>
    <w:basedOn w:val="Normal"/>
    <w:next w:val="Normal"/>
    <w:link w:val="Heading4Char"/>
    <w:qFormat/>
    <w:rsid w:val="007841C6"/>
    <w:pPr>
      <w:keepNext/>
      <w:tabs>
        <w:tab w:val="right" w:pos="9331"/>
      </w:tabs>
      <w:outlineLvl w:val="3"/>
    </w:pPr>
    <w:rPr>
      <w:rFonts w:ascii="Times New Roman" w:hAnsi="Times New Roman"/>
      <w:b/>
      <w:sz w:val="26"/>
      <w:lang w:val="x-none" w:eastAsia="x-none"/>
    </w:rPr>
  </w:style>
  <w:style w:type="paragraph" w:styleId="Heading5">
    <w:name w:val="heading 5"/>
    <w:basedOn w:val="Normal"/>
    <w:next w:val="Normal"/>
    <w:link w:val="Heading5Char"/>
    <w:qFormat/>
    <w:rsid w:val="007841C6"/>
    <w:pPr>
      <w:keepNext/>
      <w:ind w:left="2520"/>
      <w:outlineLvl w:val="4"/>
    </w:pPr>
    <w:rPr>
      <w:rFonts w:ascii="Times New Roman" w:hAnsi="Times New Roman"/>
      <w:b/>
      <w:bCs/>
      <w:sz w:val="24"/>
      <w:lang w:val="x-none" w:eastAsia="x-none"/>
    </w:rPr>
  </w:style>
  <w:style w:type="paragraph" w:styleId="Heading6">
    <w:name w:val="heading 6"/>
    <w:basedOn w:val="Normal"/>
    <w:next w:val="Normal"/>
    <w:link w:val="Heading6Char"/>
    <w:qFormat/>
    <w:rsid w:val="007841C6"/>
    <w:pPr>
      <w:keepNext/>
      <w:tabs>
        <w:tab w:val="num" w:pos="0"/>
      </w:tabs>
      <w:outlineLvl w:val="5"/>
    </w:pPr>
    <w:rPr>
      <w:rFonts w:ascii="Times New Roman" w:hAnsi="Times New Roman"/>
      <w:b/>
      <w:bCs/>
      <w:sz w:val="24"/>
      <w:u w:val="single"/>
      <w:lang w:val="x-none" w:eastAsia="x-none"/>
    </w:rPr>
  </w:style>
  <w:style w:type="paragraph" w:styleId="Heading7">
    <w:name w:val="heading 7"/>
    <w:basedOn w:val="Normal"/>
    <w:next w:val="Normal"/>
    <w:link w:val="Heading7Char"/>
    <w:qFormat/>
    <w:rsid w:val="007841C6"/>
    <w:pPr>
      <w:keepNext/>
      <w:tabs>
        <w:tab w:val="num" w:pos="1440"/>
        <w:tab w:val="left" w:pos="2160"/>
      </w:tabs>
      <w:jc w:val="center"/>
      <w:outlineLvl w:val="6"/>
    </w:pPr>
    <w:rPr>
      <w:rFonts w:ascii="Times New Roman" w:hAnsi="Times New Roman"/>
      <w:b/>
      <w:bCs/>
      <w:sz w:val="24"/>
      <w:lang w:val="x-none" w:eastAsia="x-none"/>
    </w:rPr>
  </w:style>
  <w:style w:type="paragraph" w:styleId="Heading8">
    <w:name w:val="heading 8"/>
    <w:basedOn w:val="Normal"/>
    <w:next w:val="Normal"/>
    <w:link w:val="Heading8Char"/>
    <w:qFormat/>
    <w:rsid w:val="007841C6"/>
    <w:pPr>
      <w:keepNext/>
      <w:outlineLvl w:val="7"/>
    </w:pPr>
    <w:rPr>
      <w:rFonts w:ascii="Times New Roman" w:hAnsi="Times New Roman"/>
      <w:sz w:val="24"/>
      <w:szCs w:val="20"/>
      <w:u w:val="single"/>
      <w:lang w:val="x-none" w:eastAsia="x-none"/>
    </w:rPr>
  </w:style>
  <w:style w:type="paragraph" w:styleId="Heading9">
    <w:name w:val="heading 9"/>
    <w:basedOn w:val="Normal"/>
    <w:next w:val="Normal"/>
    <w:link w:val="Heading9Char"/>
    <w:qFormat/>
    <w:rsid w:val="007841C6"/>
    <w:pPr>
      <w:keepNext/>
      <w:tabs>
        <w:tab w:val="right" w:pos="2291"/>
      </w:tabs>
      <w:jc w:val="center"/>
      <w:outlineLvl w:val="8"/>
    </w:pPr>
    <w:rPr>
      <w:rFonts w:ascii="Times New Roman" w:hAnsi="Times New Roman"/>
      <w:b/>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7A6C"/>
    <w:rPr>
      <w:rFonts w:ascii="Arial" w:hAnsi="Arial"/>
      <w:b/>
      <w:sz w:val="28"/>
      <w:szCs w:val="24"/>
    </w:rPr>
  </w:style>
  <w:style w:type="character" w:customStyle="1" w:styleId="Heading2Char">
    <w:name w:val="Heading 2 Char"/>
    <w:link w:val="Heading2"/>
    <w:uiPriority w:val="9"/>
    <w:rsid w:val="003A38B0"/>
    <w:rPr>
      <w:rFonts w:ascii="Arial" w:hAnsi="Arial"/>
      <w:b/>
      <w:sz w:val="24"/>
      <w:lang w:val="x-none" w:eastAsia="x-none"/>
    </w:rPr>
  </w:style>
  <w:style w:type="character" w:customStyle="1" w:styleId="Heading3Char">
    <w:name w:val="Heading 3 Char"/>
    <w:link w:val="Heading3"/>
    <w:rsid w:val="00072C9F"/>
    <w:rPr>
      <w:rFonts w:ascii="Arial" w:hAnsi="Arial"/>
      <w:b/>
      <w:sz w:val="22"/>
      <w:szCs w:val="24"/>
      <w:lang w:val="x-none" w:eastAsia="x-none"/>
    </w:rPr>
  </w:style>
  <w:style w:type="character" w:customStyle="1" w:styleId="Heading4Char">
    <w:name w:val="Heading 4 Char"/>
    <w:link w:val="Heading4"/>
    <w:rsid w:val="007841C6"/>
    <w:rPr>
      <w:b/>
      <w:sz w:val="26"/>
      <w:szCs w:val="24"/>
    </w:rPr>
  </w:style>
  <w:style w:type="character" w:customStyle="1" w:styleId="Heading5Char">
    <w:name w:val="Heading 5 Char"/>
    <w:link w:val="Heading5"/>
    <w:rsid w:val="007841C6"/>
    <w:rPr>
      <w:b/>
      <w:bCs/>
      <w:sz w:val="24"/>
      <w:szCs w:val="24"/>
    </w:rPr>
  </w:style>
  <w:style w:type="character" w:customStyle="1" w:styleId="Heading6Char">
    <w:name w:val="Heading 6 Char"/>
    <w:link w:val="Heading6"/>
    <w:rsid w:val="007841C6"/>
    <w:rPr>
      <w:b/>
      <w:bCs/>
      <w:sz w:val="24"/>
      <w:szCs w:val="24"/>
      <w:u w:val="single"/>
    </w:rPr>
  </w:style>
  <w:style w:type="character" w:customStyle="1" w:styleId="Heading7Char">
    <w:name w:val="Heading 7 Char"/>
    <w:link w:val="Heading7"/>
    <w:rsid w:val="007841C6"/>
    <w:rPr>
      <w:b/>
      <w:bCs/>
      <w:sz w:val="24"/>
      <w:szCs w:val="24"/>
    </w:rPr>
  </w:style>
  <w:style w:type="character" w:customStyle="1" w:styleId="Heading8Char">
    <w:name w:val="Heading 8 Char"/>
    <w:link w:val="Heading8"/>
    <w:rsid w:val="007841C6"/>
    <w:rPr>
      <w:sz w:val="24"/>
      <w:u w:val="single"/>
    </w:rPr>
  </w:style>
  <w:style w:type="character" w:customStyle="1" w:styleId="Heading9Char">
    <w:name w:val="Heading 9 Char"/>
    <w:link w:val="Heading9"/>
    <w:rsid w:val="007841C6"/>
    <w:rPr>
      <w:b/>
      <w:sz w:val="28"/>
      <w:szCs w:val="24"/>
      <w:u w:val="single"/>
    </w:rPr>
  </w:style>
  <w:style w:type="paragraph" w:customStyle="1" w:styleId="Level1">
    <w:name w:val="Level 1"/>
    <w:basedOn w:val="Normal"/>
    <w:rsid w:val="007841C6"/>
    <w:pPr>
      <w:widowControl w:val="0"/>
    </w:pPr>
    <w:rPr>
      <w:sz w:val="24"/>
      <w:szCs w:val="20"/>
    </w:rPr>
  </w:style>
  <w:style w:type="paragraph" w:customStyle="1" w:styleId="Level2">
    <w:name w:val="Level 2"/>
    <w:basedOn w:val="Normal"/>
    <w:rsid w:val="007841C6"/>
    <w:pPr>
      <w:widowControl w:val="0"/>
    </w:pPr>
    <w:rPr>
      <w:sz w:val="24"/>
      <w:szCs w:val="20"/>
    </w:rPr>
  </w:style>
  <w:style w:type="paragraph" w:styleId="Title">
    <w:name w:val="Title"/>
    <w:basedOn w:val="Normal"/>
    <w:link w:val="TitleChar"/>
    <w:qFormat/>
    <w:rsid w:val="007841C6"/>
    <w:pPr>
      <w:widowControl w:val="0"/>
      <w:jc w:val="center"/>
    </w:pPr>
    <w:rPr>
      <w:rFonts w:ascii="Times New Roman" w:hAnsi="Times New Roman"/>
      <w:b/>
      <w:szCs w:val="20"/>
      <w:lang w:val="x-none" w:eastAsia="x-none"/>
    </w:rPr>
  </w:style>
  <w:style w:type="character" w:customStyle="1" w:styleId="TitleChar">
    <w:name w:val="Title Char"/>
    <w:link w:val="Title"/>
    <w:rsid w:val="007841C6"/>
    <w:rPr>
      <w:b/>
      <w:sz w:val="22"/>
    </w:rPr>
  </w:style>
  <w:style w:type="paragraph" w:styleId="BlockText">
    <w:name w:val="Block Text"/>
    <w:aliases w:val="2nd level"/>
    <w:basedOn w:val="Normal"/>
    <w:rsid w:val="007841C6"/>
    <w:pPr>
      <w:spacing w:after="120"/>
      <w:ind w:right="1440"/>
    </w:pPr>
    <w:rPr>
      <w:sz w:val="24"/>
      <w:szCs w:val="20"/>
    </w:rPr>
  </w:style>
  <w:style w:type="paragraph" w:customStyle="1" w:styleId="Level4">
    <w:name w:val="Level 4"/>
    <w:basedOn w:val="Normal"/>
    <w:rsid w:val="007841C6"/>
    <w:pPr>
      <w:widowControl w:val="0"/>
    </w:pPr>
    <w:rPr>
      <w:sz w:val="24"/>
      <w:szCs w:val="20"/>
    </w:rPr>
  </w:style>
  <w:style w:type="paragraph" w:customStyle="1" w:styleId="Indent1">
    <w:name w:val="Indent 1"/>
    <w:basedOn w:val="Normal"/>
    <w:rsid w:val="007841C6"/>
    <w:pPr>
      <w:spacing w:line="290" w:lineRule="atLeast"/>
      <w:ind w:left="720"/>
    </w:pPr>
    <w:rPr>
      <w:sz w:val="24"/>
      <w:szCs w:val="20"/>
      <w:lang w:val="en-GB"/>
    </w:rPr>
  </w:style>
  <w:style w:type="paragraph" w:styleId="BodyTextIndent2">
    <w:name w:val="Body Text Indent 2"/>
    <w:basedOn w:val="Normal"/>
    <w:link w:val="BodyTextIndent2Char"/>
    <w:rsid w:val="007841C6"/>
    <w:pPr>
      <w:widowControl w:val="0"/>
      <w:ind w:left="1440"/>
    </w:pPr>
    <w:rPr>
      <w:rFonts w:ascii="Times New Roman" w:hAnsi="Times New Roman"/>
      <w:szCs w:val="20"/>
      <w:lang w:val="x-none" w:eastAsia="x-none"/>
    </w:rPr>
  </w:style>
  <w:style w:type="character" w:customStyle="1" w:styleId="BodyTextIndent2Char">
    <w:name w:val="Body Text Indent 2 Char"/>
    <w:link w:val="BodyTextIndent2"/>
    <w:rsid w:val="007841C6"/>
    <w:rPr>
      <w:sz w:val="22"/>
    </w:rPr>
  </w:style>
  <w:style w:type="paragraph" w:styleId="BodyTextIndent3">
    <w:name w:val="Body Text Indent 3"/>
    <w:basedOn w:val="Normal"/>
    <w:link w:val="BodyTextIndent3Char"/>
    <w:rsid w:val="007841C6"/>
    <w:pPr>
      <w:widowControl w:val="0"/>
      <w:ind w:left="1584"/>
    </w:pPr>
    <w:rPr>
      <w:rFonts w:ascii="Times New Roman" w:hAnsi="Times New Roman"/>
      <w:szCs w:val="20"/>
      <w:lang w:val="x-none" w:eastAsia="x-none"/>
    </w:rPr>
  </w:style>
  <w:style w:type="character" w:customStyle="1" w:styleId="BodyTextIndent3Char">
    <w:name w:val="Body Text Indent 3 Char"/>
    <w:link w:val="BodyTextIndent3"/>
    <w:rsid w:val="007841C6"/>
    <w:rPr>
      <w:sz w:val="22"/>
    </w:rPr>
  </w:style>
  <w:style w:type="paragraph" w:styleId="BodyTextIndent">
    <w:name w:val="Body Text Indent"/>
    <w:basedOn w:val="Normal"/>
    <w:link w:val="BodyTextIndentChar"/>
    <w:rsid w:val="007841C6"/>
    <w:pPr>
      <w:widowControl w:val="0"/>
      <w:ind w:left="1080"/>
    </w:pPr>
    <w:rPr>
      <w:rFonts w:ascii="Times New Roman" w:hAnsi="Times New Roman"/>
      <w:szCs w:val="20"/>
      <w:lang w:val="x-none" w:eastAsia="x-none"/>
    </w:rPr>
  </w:style>
  <w:style w:type="character" w:customStyle="1" w:styleId="BodyTextIndentChar">
    <w:name w:val="Body Text Indent Char"/>
    <w:link w:val="BodyTextIndent"/>
    <w:rsid w:val="007841C6"/>
    <w:rPr>
      <w:sz w:val="22"/>
    </w:rPr>
  </w:style>
  <w:style w:type="character" w:styleId="PageNumber">
    <w:name w:val="page number"/>
    <w:basedOn w:val="DefaultParagraphFont"/>
    <w:rsid w:val="007841C6"/>
  </w:style>
  <w:style w:type="paragraph" w:styleId="Footer">
    <w:name w:val="footer"/>
    <w:basedOn w:val="Normal"/>
    <w:link w:val="FooterChar"/>
    <w:uiPriority w:val="99"/>
    <w:rsid w:val="007841C6"/>
    <w:pPr>
      <w:tabs>
        <w:tab w:val="center" w:pos="4320"/>
        <w:tab w:val="right" w:pos="8640"/>
      </w:tabs>
    </w:pPr>
    <w:rPr>
      <w:rFonts w:ascii="Times New Roman" w:hAnsi="Times New Roman"/>
      <w:sz w:val="24"/>
      <w:szCs w:val="20"/>
      <w:lang w:val="x-none" w:eastAsia="x-none"/>
    </w:rPr>
  </w:style>
  <w:style w:type="character" w:customStyle="1" w:styleId="FooterChar">
    <w:name w:val="Footer Char"/>
    <w:link w:val="Footer"/>
    <w:uiPriority w:val="99"/>
    <w:rsid w:val="007841C6"/>
    <w:rPr>
      <w:sz w:val="24"/>
    </w:rPr>
  </w:style>
  <w:style w:type="character" w:styleId="Hyperlink">
    <w:name w:val="Hyperlink"/>
    <w:uiPriority w:val="99"/>
    <w:rsid w:val="007841C6"/>
    <w:rPr>
      <w:color w:val="0000FF"/>
      <w:u w:val="single"/>
    </w:rPr>
  </w:style>
  <w:style w:type="character" w:styleId="Strong">
    <w:name w:val="Strong"/>
    <w:uiPriority w:val="22"/>
    <w:qFormat/>
    <w:rsid w:val="007841C6"/>
    <w:rPr>
      <w:b/>
      <w:noProof w:val="0"/>
      <w:lang w:val="en-GB"/>
    </w:rPr>
  </w:style>
  <w:style w:type="paragraph" w:styleId="BodyText">
    <w:name w:val="Body Text"/>
    <w:basedOn w:val="Normal"/>
    <w:link w:val="BodyTextChar"/>
    <w:rsid w:val="007841C6"/>
    <w:pPr>
      <w:spacing w:after="120"/>
    </w:pPr>
    <w:rPr>
      <w:rFonts w:ascii="Times New Roman" w:hAnsi="Times New Roman"/>
      <w:lang w:val="x-none" w:eastAsia="x-none"/>
    </w:rPr>
  </w:style>
  <w:style w:type="character" w:customStyle="1" w:styleId="BodyTextChar">
    <w:name w:val="Body Text Char"/>
    <w:link w:val="BodyText"/>
    <w:rsid w:val="007841C6"/>
    <w:rPr>
      <w:sz w:val="22"/>
      <w:szCs w:val="24"/>
    </w:rPr>
  </w:style>
  <w:style w:type="paragraph" w:styleId="Header">
    <w:name w:val="header"/>
    <w:basedOn w:val="Normal"/>
    <w:link w:val="HeaderChar"/>
    <w:uiPriority w:val="99"/>
    <w:rsid w:val="007841C6"/>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rsid w:val="007841C6"/>
    <w:rPr>
      <w:sz w:val="22"/>
      <w:szCs w:val="24"/>
    </w:rPr>
  </w:style>
  <w:style w:type="paragraph" w:styleId="BodyText2">
    <w:name w:val="Body Text 2"/>
    <w:basedOn w:val="Normal"/>
    <w:link w:val="BodyText2Char"/>
    <w:rsid w:val="007841C6"/>
    <w:pPr>
      <w:widowControl w:val="0"/>
    </w:pPr>
    <w:rPr>
      <w:rFonts w:ascii="Times New Roman" w:hAnsi="Times New Roman"/>
      <w:color w:val="800080"/>
      <w:sz w:val="24"/>
      <w:lang w:val="x-none" w:eastAsia="x-none"/>
    </w:rPr>
  </w:style>
  <w:style w:type="character" w:customStyle="1" w:styleId="BodyText2Char">
    <w:name w:val="Body Text 2 Char"/>
    <w:link w:val="BodyText2"/>
    <w:rsid w:val="007841C6"/>
    <w:rPr>
      <w:color w:val="800080"/>
      <w:sz w:val="24"/>
      <w:szCs w:val="24"/>
    </w:rPr>
  </w:style>
  <w:style w:type="paragraph" w:styleId="BalloonText">
    <w:name w:val="Balloon Text"/>
    <w:basedOn w:val="Normal"/>
    <w:link w:val="BalloonTextChar"/>
    <w:rsid w:val="007841C6"/>
    <w:rPr>
      <w:rFonts w:ascii="Tahoma" w:hAnsi="Tahoma"/>
      <w:sz w:val="16"/>
      <w:szCs w:val="16"/>
      <w:lang w:val="x-none" w:eastAsia="x-none"/>
    </w:rPr>
  </w:style>
  <w:style w:type="character" w:customStyle="1" w:styleId="BalloonTextChar">
    <w:name w:val="Balloon Text Char"/>
    <w:link w:val="BalloonText"/>
    <w:rsid w:val="007841C6"/>
    <w:rPr>
      <w:rFonts w:ascii="Tahoma" w:hAnsi="Tahoma" w:cs="Tahoma"/>
      <w:sz w:val="16"/>
      <w:szCs w:val="16"/>
    </w:rPr>
  </w:style>
  <w:style w:type="paragraph" w:customStyle="1" w:styleId="Subject">
    <w:name w:val="Subject"/>
    <w:basedOn w:val="Normal"/>
    <w:rsid w:val="007841C6"/>
    <w:pPr>
      <w:keepNext/>
      <w:keepLines/>
      <w:spacing w:line="290" w:lineRule="atLeast"/>
    </w:pPr>
    <w:rPr>
      <w:b/>
      <w:sz w:val="24"/>
    </w:rPr>
  </w:style>
  <w:style w:type="paragraph" w:customStyle="1" w:styleId="TableBullet3">
    <w:name w:val="Table Bullet 3"/>
    <w:basedOn w:val="Normal"/>
    <w:rsid w:val="007841C6"/>
    <w:pPr>
      <w:tabs>
        <w:tab w:val="num" w:pos="720"/>
      </w:tabs>
      <w:spacing w:line="290" w:lineRule="atLeast"/>
      <w:ind w:left="720" w:hanging="360"/>
    </w:pPr>
    <w:rPr>
      <w:sz w:val="24"/>
      <w:lang w:val="en-GB"/>
    </w:rPr>
  </w:style>
  <w:style w:type="paragraph" w:customStyle="1" w:styleId="FormLabel">
    <w:name w:val="Form Label"/>
    <w:basedOn w:val="Normal"/>
    <w:rsid w:val="007841C6"/>
    <w:pPr>
      <w:spacing w:line="280" w:lineRule="exact"/>
    </w:pPr>
    <w:rPr>
      <w:sz w:val="18"/>
      <w:lang w:val="en-GB"/>
    </w:rPr>
  </w:style>
  <w:style w:type="paragraph" w:styleId="BodyText3">
    <w:name w:val="Body Text 3"/>
    <w:basedOn w:val="Normal"/>
    <w:link w:val="BodyText3Char"/>
    <w:rsid w:val="007841C6"/>
    <w:rPr>
      <w:rFonts w:ascii="Times New Roman" w:hAnsi="Times New Roman"/>
      <w:sz w:val="23"/>
      <w:lang w:val="x-none" w:eastAsia="x-none"/>
    </w:rPr>
  </w:style>
  <w:style w:type="character" w:customStyle="1" w:styleId="BodyText3Char">
    <w:name w:val="Body Text 3 Char"/>
    <w:link w:val="BodyText3"/>
    <w:rsid w:val="007841C6"/>
    <w:rPr>
      <w:sz w:val="23"/>
      <w:szCs w:val="24"/>
    </w:rPr>
  </w:style>
  <w:style w:type="character" w:styleId="FollowedHyperlink">
    <w:name w:val="FollowedHyperlink"/>
    <w:rsid w:val="007841C6"/>
    <w:rPr>
      <w:color w:val="800080"/>
      <w:u w:val="single"/>
    </w:rPr>
  </w:style>
  <w:style w:type="paragraph" w:styleId="DocumentMap">
    <w:name w:val="Document Map"/>
    <w:basedOn w:val="Normal"/>
    <w:link w:val="DocumentMapChar"/>
    <w:rsid w:val="007841C6"/>
    <w:pPr>
      <w:shd w:val="clear" w:color="auto" w:fill="000080"/>
    </w:pPr>
    <w:rPr>
      <w:rFonts w:ascii="Tahoma" w:hAnsi="Tahoma"/>
      <w:lang w:val="x-none" w:eastAsia="x-none"/>
    </w:rPr>
  </w:style>
  <w:style w:type="character" w:customStyle="1" w:styleId="DocumentMapChar">
    <w:name w:val="Document Map Char"/>
    <w:link w:val="DocumentMap"/>
    <w:rsid w:val="007841C6"/>
    <w:rPr>
      <w:rFonts w:ascii="Tahoma" w:hAnsi="Tahoma"/>
      <w:sz w:val="22"/>
      <w:szCs w:val="24"/>
      <w:shd w:val="clear" w:color="auto" w:fill="000080"/>
    </w:rPr>
  </w:style>
  <w:style w:type="character" w:styleId="Emphasis">
    <w:name w:val="Emphasis"/>
    <w:qFormat/>
    <w:rsid w:val="007841C6"/>
    <w:rPr>
      <w:i/>
      <w:noProof w:val="0"/>
      <w:lang w:val="en-GB"/>
    </w:rPr>
  </w:style>
  <w:style w:type="paragraph" w:styleId="NormalWeb">
    <w:name w:val="Normal (Web)"/>
    <w:basedOn w:val="Normal"/>
    <w:uiPriority w:val="99"/>
    <w:rsid w:val="007841C6"/>
    <w:pPr>
      <w:spacing w:before="100" w:beforeAutospacing="1" w:after="100" w:afterAutospacing="1"/>
    </w:pPr>
    <w:rPr>
      <w:sz w:val="24"/>
    </w:rPr>
  </w:style>
  <w:style w:type="character" w:customStyle="1" w:styleId="EmailStyle20">
    <w:name w:val="EmailStyle20"/>
    <w:rsid w:val="007841C6"/>
    <w:rPr>
      <w:rFonts w:ascii="Arial" w:hAnsi="Arial" w:cs="Arial"/>
      <w:color w:val="000000"/>
      <w:sz w:val="20"/>
      <w:szCs w:val="20"/>
    </w:rPr>
  </w:style>
  <w:style w:type="paragraph" w:styleId="FootnoteText">
    <w:name w:val="footnote text"/>
    <w:basedOn w:val="Normal"/>
    <w:link w:val="FootnoteTextChar"/>
    <w:rsid w:val="007841C6"/>
    <w:pPr>
      <w:widowControl w:val="0"/>
    </w:pPr>
    <w:rPr>
      <w:sz w:val="20"/>
      <w:szCs w:val="20"/>
    </w:rPr>
  </w:style>
  <w:style w:type="character" w:customStyle="1" w:styleId="FootnoteTextChar">
    <w:name w:val="Footnote Text Char"/>
    <w:basedOn w:val="DefaultParagraphFont"/>
    <w:link w:val="FootnoteText"/>
    <w:rsid w:val="007841C6"/>
  </w:style>
  <w:style w:type="character" w:styleId="FootnoteReference">
    <w:name w:val="footnote reference"/>
    <w:rsid w:val="007841C6"/>
    <w:rPr>
      <w:vertAlign w:val="superscript"/>
    </w:rPr>
  </w:style>
  <w:style w:type="paragraph" w:styleId="Subtitle">
    <w:name w:val="Subtitle"/>
    <w:basedOn w:val="Normal"/>
    <w:link w:val="SubtitleChar"/>
    <w:qFormat/>
    <w:rsid w:val="007841C6"/>
    <w:pPr>
      <w:widowControl w:val="0"/>
      <w:jc w:val="center"/>
    </w:pPr>
    <w:rPr>
      <w:rFonts w:ascii="Times New Roman" w:hAnsi="Times New Roman"/>
      <w:b/>
      <w:sz w:val="28"/>
      <w:lang w:val="x-none" w:eastAsia="x-none"/>
    </w:rPr>
  </w:style>
  <w:style w:type="character" w:customStyle="1" w:styleId="SubtitleChar">
    <w:name w:val="Subtitle Char"/>
    <w:link w:val="Subtitle"/>
    <w:rsid w:val="007841C6"/>
    <w:rPr>
      <w:b/>
      <w:sz w:val="28"/>
      <w:szCs w:val="24"/>
    </w:rPr>
  </w:style>
  <w:style w:type="paragraph" w:customStyle="1" w:styleId="Header1">
    <w:name w:val="Header1"/>
    <w:basedOn w:val="Normal"/>
    <w:next w:val="Normal"/>
    <w:rsid w:val="007841C6"/>
    <w:pPr>
      <w:suppressAutoHyphens/>
      <w:overflowPunct w:val="0"/>
      <w:autoSpaceDE w:val="0"/>
      <w:autoSpaceDN w:val="0"/>
      <w:adjustRightInd w:val="0"/>
      <w:ind w:left="29" w:hanging="605"/>
      <w:textAlignment w:val="baseline"/>
    </w:pPr>
    <w:rPr>
      <w:b/>
      <w:caps/>
      <w:sz w:val="24"/>
      <w:szCs w:val="20"/>
    </w:rPr>
  </w:style>
  <w:style w:type="paragraph" w:styleId="HTMLPreformatted">
    <w:name w:val="HTML Preformatted"/>
    <w:basedOn w:val="Normal"/>
    <w:link w:val="HTMLPreformattedChar"/>
    <w:rsid w:val="0078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4"/>
      <w:szCs w:val="20"/>
      <w:lang w:val="x-none" w:eastAsia="x-none"/>
    </w:rPr>
  </w:style>
  <w:style w:type="character" w:customStyle="1" w:styleId="HTMLPreformattedChar">
    <w:name w:val="HTML Preformatted Char"/>
    <w:link w:val="HTMLPreformatted"/>
    <w:rsid w:val="007841C6"/>
    <w:rPr>
      <w:rFonts w:ascii="Courier New" w:eastAsia="Courier New" w:hAnsi="Courier New"/>
      <w:sz w:val="24"/>
    </w:rPr>
  </w:style>
  <w:style w:type="paragraph" w:customStyle="1" w:styleId="bodytext-templateSOP">
    <w:name w:val="body text-template SOP"/>
    <w:basedOn w:val="Normal"/>
    <w:next w:val="Normal"/>
    <w:rsid w:val="007841C6"/>
    <w:pPr>
      <w:tabs>
        <w:tab w:val="left" w:pos="144"/>
        <w:tab w:val="left" w:pos="288"/>
      </w:tabs>
      <w:overflowPunct w:val="0"/>
      <w:autoSpaceDE w:val="0"/>
      <w:autoSpaceDN w:val="0"/>
      <w:adjustRightInd w:val="0"/>
      <w:spacing w:before="60" w:after="120"/>
      <w:ind w:left="720"/>
      <w:textAlignment w:val="baseline"/>
    </w:pPr>
    <w:rPr>
      <w:szCs w:val="20"/>
    </w:rPr>
  </w:style>
  <w:style w:type="paragraph" w:customStyle="1" w:styleId="Normal15">
    <w:name w:val="Normal 1.5"/>
    <w:basedOn w:val="Normal"/>
    <w:rsid w:val="007841C6"/>
    <w:pPr>
      <w:overflowPunct w:val="0"/>
      <w:autoSpaceDE w:val="0"/>
      <w:autoSpaceDN w:val="0"/>
      <w:adjustRightInd w:val="0"/>
      <w:spacing w:line="360" w:lineRule="auto"/>
      <w:textAlignment w:val="baseline"/>
    </w:pPr>
    <w:rPr>
      <w:sz w:val="24"/>
      <w:szCs w:val="20"/>
    </w:rPr>
  </w:style>
  <w:style w:type="paragraph" w:customStyle="1" w:styleId="SOPsubhead">
    <w:name w:val="SOP subhead"/>
    <w:basedOn w:val="Normal"/>
    <w:rsid w:val="007841C6"/>
    <w:pPr>
      <w:tabs>
        <w:tab w:val="left" w:pos="-90"/>
        <w:tab w:val="left" w:pos="302"/>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Lucida Sans Unicode" w:hAnsi="Lucida Sans Unicode"/>
      <w:b/>
      <w:szCs w:val="20"/>
    </w:rPr>
  </w:style>
  <w:style w:type="paragraph" w:customStyle="1" w:styleId="SOPbodystyle">
    <w:name w:val="SOP body style"/>
    <w:basedOn w:val="Normal"/>
    <w:rsid w:val="007841C6"/>
    <w:pPr>
      <w:tabs>
        <w:tab w:val="left" w:pos="-90"/>
        <w:tab w:val="left" w:pos="302"/>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pPr>
    <w:rPr>
      <w:rFonts w:ascii="Lucida Sans Unicode" w:hAnsi="Lucida Sans Unicode"/>
      <w:szCs w:val="20"/>
    </w:rPr>
  </w:style>
  <w:style w:type="paragraph" w:customStyle="1" w:styleId="DocInit">
    <w:name w:val="Doc Init"/>
    <w:basedOn w:val="Normal"/>
    <w:rsid w:val="007841C6"/>
    <w:pPr>
      <w:tabs>
        <w:tab w:val="left" w:pos="-90"/>
        <w:tab w:val="left" w:pos="302"/>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0"/>
    </w:rPr>
  </w:style>
  <w:style w:type="paragraph" w:customStyle="1" w:styleId="Document">
    <w:name w:val="Document"/>
    <w:basedOn w:val="Normal"/>
    <w:rsid w:val="007841C6"/>
    <w:pPr>
      <w:tabs>
        <w:tab w:val="left" w:pos="-90"/>
        <w:tab w:val="left" w:pos="302"/>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4"/>
      <w:szCs w:val="20"/>
    </w:rPr>
  </w:style>
  <w:style w:type="paragraph" w:styleId="EndnoteText">
    <w:name w:val="endnote text"/>
    <w:basedOn w:val="Normal"/>
    <w:link w:val="EndnoteTextChar"/>
    <w:rsid w:val="007841C6"/>
    <w:pPr>
      <w:tabs>
        <w:tab w:val="left" w:pos="-90"/>
        <w:tab w:val="left" w:pos="302"/>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sz w:val="24"/>
      <w:szCs w:val="20"/>
      <w:lang w:val="x-none" w:eastAsia="x-none"/>
    </w:rPr>
  </w:style>
  <w:style w:type="character" w:customStyle="1" w:styleId="EndnoteTextChar">
    <w:name w:val="Endnote Text Char"/>
    <w:link w:val="EndnoteText"/>
    <w:rsid w:val="007841C6"/>
    <w:rPr>
      <w:sz w:val="24"/>
    </w:rPr>
  </w:style>
  <w:style w:type="paragraph" w:customStyle="1" w:styleId="Text">
    <w:name w:val="Text"/>
    <w:basedOn w:val="Normal"/>
    <w:rsid w:val="007841C6"/>
    <w:pPr>
      <w:spacing w:before="120"/>
      <w:jc w:val="both"/>
    </w:pPr>
    <w:rPr>
      <w:sz w:val="24"/>
      <w:szCs w:val="20"/>
    </w:rPr>
  </w:style>
  <w:style w:type="paragraph" w:customStyle="1" w:styleId="pranormal">
    <w:name w:val="pra normal"/>
    <w:rsid w:val="007841C6"/>
    <w:pPr>
      <w:spacing w:after="200" w:line="276" w:lineRule="auto"/>
      <w:jc w:val="both"/>
    </w:pPr>
    <w:rPr>
      <w:sz w:val="24"/>
      <w:szCs w:val="22"/>
    </w:rPr>
  </w:style>
  <w:style w:type="paragraph" w:customStyle="1" w:styleId="H3">
    <w:name w:val="H3"/>
    <w:basedOn w:val="Normal"/>
    <w:next w:val="Normal"/>
    <w:rsid w:val="007841C6"/>
    <w:pPr>
      <w:keepNext/>
      <w:spacing w:before="100" w:after="100"/>
      <w:outlineLvl w:val="3"/>
    </w:pPr>
    <w:rPr>
      <w:b/>
      <w:snapToGrid w:val="0"/>
      <w:sz w:val="28"/>
      <w:szCs w:val="20"/>
    </w:rPr>
  </w:style>
  <w:style w:type="paragraph" w:customStyle="1" w:styleId="Blockquote">
    <w:name w:val="Blockquote"/>
    <w:basedOn w:val="Normal"/>
    <w:rsid w:val="007841C6"/>
    <w:pPr>
      <w:spacing w:before="100" w:after="100"/>
      <w:ind w:left="360" w:right="360"/>
    </w:pPr>
    <w:rPr>
      <w:snapToGrid w:val="0"/>
      <w:sz w:val="24"/>
      <w:szCs w:val="20"/>
    </w:rPr>
  </w:style>
  <w:style w:type="paragraph" w:customStyle="1" w:styleId="H1">
    <w:name w:val="H1"/>
    <w:basedOn w:val="Normal"/>
    <w:next w:val="Normal"/>
    <w:rsid w:val="007841C6"/>
    <w:pPr>
      <w:keepNext/>
      <w:snapToGrid w:val="0"/>
      <w:spacing w:before="100" w:after="100"/>
      <w:outlineLvl w:val="1"/>
    </w:pPr>
    <w:rPr>
      <w:b/>
      <w:kern w:val="36"/>
      <w:sz w:val="48"/>
      <w:szCs w:val="20"/>
    </w:rPr>
  </w:style>
  <w:style w:type="paragraph" w:customStyle="1" w:styleId="TableBullet4">
    <w:name w:val="Table Bullet 4"/>
    <w:basedOn w:val="Normal"/>
    <w:rsid w:val="007841C6"/>
    <w:pPr>
      <w:tabs>
        <w:tab w:val="num" w:pos="720"/>
      </w:tabs>
      <w:spacing w:line="290" w:lineRule="atLeast"/>
      <w:ind w:left="720" w:hanging="360"/>
    </w:pPr>
    <w:rPr>
      <w:sz w:val="24"/>
      <w:szCs w:val="20"/>
    </w:rPr>
  </w:style>
  <w:style w:type="paragraph" w:customStyle="1" w:styleId="Bullet3">
    <w:name w:val="Bullet 3"/>
    <w:basedOn w:val="Normal"/>
    <w:rsid w:val="007841C6"/>
    <w:pPr>
      <w:tabs>
        <w:tab w:val="num" w:pos="1800"/>
      </w:tabs>
      <w:spacing w:line="290" w:lineRule="atLeast"/>
      <w:ind w:left="1800" w:hanging="360"/>
    </w:pPr>
    <w:rPr>
      <w:sz w:val="24"/>
      <w:szCs w:val="20"/>
      <w:lang w:val="en-GB"/>
    </w:rPr>
  </w:style>
  <w:style w:type="paragraph" w:customStyle="1" w:styleId="pagenumber0">
    <w:name w:val="pagenumber"/>
    <w:basedOn w:val="Normal"/>
    <w:rsid w:val="007841C6"/>
    <w:pPr>
      <w:spacing w:before="105" w:after="105"/>
    </w:pPr>
    <w:rPr>
      <w:rFonts w:ascii="Verdana" w:hAnsi="Verdana"/>
      <w:color w:val="999999"/>
      <w:sz w:val="18"/>
      <w:szCs w:val="18"/>
    </w:rPr>
  </w:style>
  <w:style w:type="paragraph" w:styleId="TOC1">
    <w:name w:val="toc 1"/>
    <w:basedOn w:val="Normal"/>
    <w:next w:val="Normal"/>
    <w:autoRedefine/>
    <w:uiPriority w:val="39"/>
    <w:qFormat/>
    <w:rsid w:val="00167833"/>
    <w:pPr>
      <w:tabs>
        <w:tab w:val="left" w:pos="450"/>
        <w:tab w:val="right" w:leader="dot" w:pos="9926"/>
      </w:tabs>
      <w:spacing w:before="120" w:after="120"/>
    </w:pPr>
    <w:rPr>
      <w:rFonts w:ascii="Calibri" w:hAnsi="Calibri"/>
      <w:b/>
      <w:bCs/>
      <w:caps/>
      <w:sz w:val="20"/>
      <w:szCs w:val="20"/>
    </w:rPr>
  </w:style>
  <w:style w:type="paragraph" w:styleId="TOC2">
    <w:name w:val="toc 2"/>
    <w:basedOn w:val="Normal"/>
    <w:next w:val="Normal"/>
    <w:autoRedefine/>
    <w:uiPriority w:val="39"/>
    <w:qFormat/>
    <w:rsid w:val="00167833"/>
    <w:pPr>
      <w:tabs>
        <w:tab w:val="left" w:pos="720"/>
        <w:tab w:val="right" w:leader="dot" w:pos="9926"/>
      </w:tabs>
      <w:ind w:left="220"/>
    </w:pPr>
    <w:rPr>
      <w:rFonts w:ascii="Calibri" w:hAnsi="Calibri"/>
      <w:smallCaps/>
      <w:sz w:val="20"/>
      <w:szCs w:val="20"/>
    </w:rPr>
  </w:style>
  <w:style w:type="paragraph" w:styleId="TOC3">
    <w:name w:val="toc 3"/>
    <w:basedOn w:val="Normal"/>
    <w:next w:val="Normal"/>
    <w:autoRedefine/>
    <w:uiPriority w:val="39"/>
    <w:qFormat/>
    <w:rsid w:val="00FA6BA1"/>
    <w:pPr>
      <w:tabs>
        <w:tab w:val="left" w:pos="900"/>
        <w:tab w:val="right" w:leader="dot" w:pos="9926"/>
      </w:tabs>
      <w:ind w:left="440"/>
    </w:pPr>
    <w:rPr>
      <w:rFonts w:ascii="Calibri" w:hAnsi="Calibri"/>
      <w:i/>
      <w:iCs/>
      <w:sz w:val="20"/>
      <w:szCs w:val="20"/>
    </w:rPr>
  </w:style>
  <w:style w:type="paragraph" w:styleId="TOC4">
    <w:name w:val="toc 4"/>
    <w:basedOn w:val="Normal"/>
    <w:next w:val="Normal"/>
    <w:autoRedefine/>
    <w:uiPriority w:val="39"/>
    <w:rsid w:val="007841C6"/>
    <w:pPr>
      <w:ind w:left="660"/>
    </w:pPr>
    <w:rPr>
      <w:rFonts w:ascii="Calibri" w:hAnsi="Calibri"/>
      <w:sz w:val="18"/>
      <w:szCs w:val="18"/>
    </w:rPr>
  </w:style>
  <w:style w:type="paragraph" w:styleId="TOC5">
    <w:name w:val="toc 5"/>
    <w:basedOn w:val="Normal"/>
    <w:next w:val="Normal"/>
    <w:autoRedefine/>
    <w:uiPriority w:val="39"/>
    <w:rsid w:val="007841C6"/>
    <w:pPr>
      <w:ind w:left="880"/>
    </w:pPr>
    <w:rPr>
      <w:rFonts w:ascii="Calibri" w:hAnsi="Calibri"/>
      <w:sz w:val="18"/>
      <w:szCs w:val="18"/>
    </w:rPr>
  </w:style>
  <w:style w:type="paragraph" w:styleId="TOC6">
    <w:name w:val="toc 6"/>
    <w:basedOn w:val="Normal"/>
    <w:next w:val="Normal"/>
    <w:autoRedefine/>
    <w:uiPriority w:val="39"/>
    <w:rsid w:val="007841C6"/>
    <w:pPr>
      <w:ind w:left="1100"/>
    </w:pPr>
    <w:rPr>
      <w:rFonts w:ascii="Calibri" w:hAnsi="Calibri"/>
      <w:sz w:val="18"/>
      <w:szCs w:val="18"/>
    </w:rPr>
  </w:style>
  <w:style w:type="paragraph" w:styleId="TOC7">
    <w:name w:val="toc 7"/>
    <w:basedOn w:val="Normal"/>
    <w:next w:val="Normal"/>
    <w:autoRedefine/>
    <w:uiPriority w:val="39"/>
    <w:rsid w:val="007841C6"/>
    <w:pPr>
      <w:ind w:left="1320"/>
    </w:pPr>
    <w:rPr>
      <w:rFonts w:ascii="Calibri" w:hAnsi="Calibri"/>
      <w:sz w:val="18"/>
      <w:szCs w:val="18"/>
    </w:rPr>
  </w:style>
  <w:style w:type="paragraph" w:styleId="TOC8">
    <w:name w:val="toc 8"/>
    <w:basedOn w:val="Normal"/>
    <w:next w:val="Normal"/>
    <w:autoRedefine/>
    <w:uiPriority w:val="39"/>
    <w:rsid w:val="007841C6"/>
    <w:pPr>
      <w:ind w:left="1540"/>
    </w:pPr>
    <w:rPr>
      <w:rFonts w:ascii="Calibri" w:hAnsi="Calibri"/>
      <w:sz w:val="18"/>
      <w:szCs w:val="18"/>
    </w:rPr>
  </w:style>
  <w:style w:type="paragraph" w:styleId="TOC9">
    <w:name w:val="toc 9"/>
    <w:basedOn w:val="Normal"/>
    <w:next w:val="Normal"/>
    <w:autoRedefine/>
    <w:uiPriority w:val="39"/>
    <w:rsid w:val="007841C6"/>
    <w:pPr>
      <w:ind w:left="1760"/>
    </w:pPr>
    <w:rPr>
      <w:rFonts w:ascii="Calibri" w:hAnsi="Calibri"/>
      <w:sz w:val="18"/>
      <w:szCs w:val="18"/>
    </w:rPr>
  </w:style>
  <w:style w:type="paragraph" w:customStyle="1" w:styleId="Preformatted">
    <w:name w:val="Preformatted"/>
    <w:basedOn w:val="Normal"/>
    <w:rsid w:val="007841C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CommentReference">
    <w:name w:val="annotation reference"/>
    <w:uiPriority w:val="99"/>
    <w:rsid w:val="007841C6"/>
    <w:rPr>
      <w:sz w:val="16"/>
      <w:szCs w:val="16"/>
    </w:rPr>
  </w:style>
  <w:style w:type="paragraph" w:styleId="CommentText">
    <w:name w:val="annotation text"/>
    <w:basedOn w:val="Normal"/>
    <w:link w:val="CommentTextChar"/>
    <w:uiPriority w:val="99"/>
    <w:rsid w:val="007841C6"/>
    <w:rPr>
      <w:sz w:val="20"/>
      <w:szCs w:val="20"/>
    </w:rPr>
  </w:style>
  <w:style w:type="character" w:customStyle="1" w:styleId="CommentTextChar">
    <w:name w:val="Comment Text Char"/>
    <w:basedOn w:val="DefaultParagraphFont"/>
    <w:link w:val="CommentText"/>
    <w:uiPriority w:val="99"/>
    <w:rsid w:val="007841C6"/>
  </w:style>
  <w:style w:type="paragraph" w:styleId="CommentSubject">
    <w:name w:val="annotation subject"/>
    <w:basedOn w:val="CommentText"/>
    <w:next w:val="CommentText"/>
    <w:link w:val="CommentSubjectChar"/>
    <w:rsid w:val="007841C6"/>
    <w:rPr>
      <w:rFonts w:ascii="Times New Roman" w:hAnsi="Times New Roman"/>
      <w:b/>
      <w:bCs/>
      <w:lang w:val="x-none" w:eastAsia="x-none"/>
    </w:rPr>
  </w:style>
  <w:style w:type="character" w:customStyle="1" w:styleId="CommentSubjectChar">
    <w:name w:val="Comment Subject Char"/>
    <w:link w:val="CommentSubject"/>
    <w:rsid w:val="007841C6"/>
    <w:rPr>
      <w:b/>
      <w:bCs/>
    </w:rPr>
  </w:style>
  <w:style w:type="paragraph" w:styleId="ListParagraph">
    <w:name w:val="List Paragraph"/>
    <w:basedOn w:val="Normal"/>
    <w:uiPriority w:val="1"/>
    <w:qFormat/>
    <w:rsid w:val="007841C6"/>
    <w:pPr>
      <w:ind w:left="720"/>
    </w:pPr>
  </w:style>
  <w:style w:type="paragraph" w:styleId="Revision">
    <w:name w:val="Revision"/>
    <w:hidden/>
    <w:uiPriority w:val="99"/>
    <w:semiHidden/>
    <w:rsid w:val="007841C6"/>
    <w:pPr>
      <w:spacing w:after="200" w:line="276" w:lineRule="auto"/>
    </w:pPr>
    <w:rPr>
      <w:rFonts w:ascii="Arial" w:hAnsi="Arial"/>
      <w:sz w:val="22"/>
      <w:szCs w:val="24"/>
    </w:rPr>
  </w:style>
  <w:style w:type="character" w:customStyle="1" w:styleId="spelle">
    <w:name w:val="spelle"/>
    <w:basedOn w:val="DefaultParagraphFont"/>
    <w:rsid w:val="007841C6"/>
  </w:style>
  <w:style w:type="paragraph" w:customStyle="1" w:styleId="Observation">
    <w:name w:val="Observation"/>
    <w:basedOn w:val="Normal"/>
    <w:rsid w:val="007841C6"/>
    <w:pPr>
      <w:spacing w:before="60" w:after="60"/>
      <w:ind w:left="144"/>
    </w:pPr>
    <w:rPr>
      <w:sz w:val="24"/>
      <w:szCs w:val="20"/>
    </w:rPr>
  </w:style>
  <w:style w:type="paragraph" w:customStyle="1" w:styleId="Bullet1">
    <w:name w:val="Bullet 1"/>
    <w:basedOn w:val="Normal"/>
    <w:rsid w:val="007841C6"/>
    <w:pPr>
      <w:tabs>
        <w:tab w:val="num" w:pos="360"/>
      </w:tabs>
      <w:ind w:left="360" w:hanging="360"/>
    </w:pPr>
    <w:rPr>
      <w:sz w:val="24"/>
      <w:szCs w:val="20"/>
    </w:rPr>
  </w:style>
  <w:style w:type="paragraph" w:customStyle="1" w:styleId="Bullet2">
    <w:name w:val="Bullet 2"/>
    <w:basedOn w:val="Bullet1"/>
    <w:rsid w:val="007841C6"/>
    <w:pPr>
      <w:tabs>
        <w:tab w:val="clear" w:pos="360"/>
        <w:tab w:val="num" w:pos="720"/>
      </w:tabs>
      <w:ind w:left="720"/>
    </w:pPr>
  </w:style>
  <w:style w:type="paragraph" w:customStyle="1" w:styleId="Bullet4">
    <w:name w:val="Bullet 4"/>
    <w:basedOn w:val="Bullet1"/>
    <w:rsid w:val="007841C6"/>
    <w:pPr>
      <w:tabs>
        <w:tab w:val="clear" w:pos="360"/>
      </w:tabs>
      <w:ind w:left="1397" w:hanging="216"/>
    </w:pPr>
  </w:style>
  <w:style w:type="paragraph" w:customStyle="1" w:styleId="body">
    <w:name w:val="body"/>
    <w:basedOn w:val="Normal"/>
    <w:rsid w:val="007841C6"/>
    <w:pPr>
      <w:spacing w:before="240" w:after="60"/>
      <w:ind w:left="720"/>
    </w:pPr>
    <w:rPr>
      <w:rFonts w:cs="Arial"/>
      <w:szCs w:val="22"/>
    </w:rPr>
  </w:style>
  <w:style w:type="paragraph" w:customStyle="1" w:styleId="bullet20">
    <w:name w:val="bullet2"/>
    <w:basedOn w:val="Normal"/>
    <w:rsid w:val="007841C6"/>
    <w:pPr>
      <w:tabs>
        <w:tab w:val="num" w:pos="1440"/>
      </w:tabs>
      <w:ind w:left="1440" w:hanging="360"/>
    </w:pPr>
    <w:rPr>
      <w:sz w:val="24"/>
    </w:rPr>
  </w:style>
  <w:style w:type="paragraph" w:customStyle="1" w:styleId="bullet30">
    <w:name w:val="bullet3"/>
    <w:basedOn w:val="Normal"/>
    <w:rsid w:val="007841C6"/>
    <w:pPr>
      <w:tabs>
        <w:tab w:val="num" w:pos="2160"/>
      </w:tabs>
      <w:ind w:left="1037" w:hanging="180"/>
    </w:pPr>
    <w:rPr>
      <w:sz w:val="24"/>
    </w:rPr>
  </w:style>
  <w:style w:type="paragraph" w:customStyle="1" w:styleId="level10">
    <w:name w:val="level1"/>
    <w:basedOn w:val="Normal"/>
    <w:rsid w:val="007841C6"/>
    <w:rPr>
      <w:sz w:val="24"/>
    </w:rPr>
  </w:style>
  <w:style w:type="paragraph" w:customStyle="1" w:styleId="Default">
    <w:name w:val="Default"/>
    <w:rsid w:val="007841C6"/>
    <w:pPr>
      <w:autoSpaceDE w:val="0"/>
      <w:autoSpaceDN w:val="0"/>
      <w:adjustRightInd w:val="0"/>
      <w:spacing w:after="200" w:line="276" w:lineRule="auto"/>
    </w:pPr>
    <w:rPr>
      <w:color w:val="000000"/>
      <w:sz w:val="24"/>
      <w:szCs w:val="24"/>
    </w:rPr>
  </w:style>
  <w:style w:type="paragraph" w:styleId="TOCHeading">
    <w:name w:val="TOC Heading"/>
    <w:basedOn w:val="Heading1"/>
    <w:next w:val="Normal"/>
    <w:uiPriority w:val="39"/>
    <w:semiHidden/>
    <w:unhideWhenUsed/>
    <w:qFormat/>
    <w:rsid w:val="007841C6"/>
    <w:pPr>
      <w:keepLines/>
      <w:spacing w:before="480"/>
      <w:ind w:left="0"/>
      <w:outlineLvl w:val="9"/>
    </w:pPr>
    <w:rPr>
      <w:rFonts w:ascii="Cambria" w:hAnsi="Cambria"/>
      <w:bCs/>
      <w:color w:val="365F91"/>
      <w:szCs w:val="28"/>
    </w:rPr>
  </w:style>
  <w:style w:type="paragraph" w:styleId="NoSpacing">
    <w:name w:val="No Spacing"/>
    <w:basedOn w:val="Normal"/>
    <w:uiPriority w:val="1"/>
    <w:qFormat/>
    <w:rsid w:val="007841C6"/>
  </w:style>
  <w:style w:type="paragraph" w:styleId="Quote">
    <w:name w:val="Quote"/>
    <w:basedOn w:val="Normal"/>
    <w:next w:val="Normal"/>
    <w:link w:val="QuoteChar"/>
    <w:uiPriority w:val="29"/>
    <w:qFormat/>
    <w:rsid w:val="007841C6"/>
    <w:rPr>
      <w:rFonts w:ascii="Times New Roman" w:hAnsi="Times New Roman"/>
      <w:i/>
      <w:iCs/>
      <w:color w:val="000000"/>
      <w:lang w:val="x-none" w:eastAsia="x-none"/>
    </w:rPr>
  </w:style>
  <w:style w:type="character" w:customStyle="1" w:styleId="QuoteChar">
    <w:name w:val="Quote Char"/>
    <w:link w:val="Quote"/>
    <w:uiPriority w:val="29"/>
    <w:rsid w:val="007841C6"/>
    <w:rPr>
      <w:i/>
      <w:iCs/>
      <w:color w:val="000000"/>
      <w:sz w:val="22"/>
      <w:szCs w:val="24"/>
    </w:rPr>
  </w:style>
  <w:style w:type="paragraph" w:styleId="IntenseQuote">
    <w:name w:val="Intense Quote"/>
    <w:basedOn w:val="Normal"/>
    <w:next w:val="Normal"/>
    <w:link w:val="IntenseQuoteChar"/>
    <w:uiPriority w:val="30"/>
    <w:qFormat/>
    <w:rsid w:val="007841C6"/>
    <w:pPr>
      <w:pBdr>
        <w:bottom w:val="single" w:sz="4" w:space="4" w:color="4F81BD"/>
      </w:pBdr>
      <w:spacing w:before="200" w:after="280"/>
      <w:ind w:left="936" w:right="936"/>
    </w:pPr>
    <w:rPr>
      <w:rFonts w:ascii="Times New Roman" w:hAnsi="Times New Roman"/>
      <w:b/>
      <w:bCs/>
      <w:i/>
      <w:iCs/>
      <w:color w:val="4F81BD"/>
      <w:lang w:val="x-none" w:eastAsia="x-none"/>
    </w:rPr>
  </w:style>
  <w:style w:type="character" w:customStyle="1" w:styleId="IntenseQuoteChar">
    <w:name w:val="Intense Quote Char"/>
    <w:link w:val="IntenseQuote"/>
    <w:uiPriority w:val="30"/>
    <w:rsid w:val="007841C6"/>
    <w:rPr>
      <w:b/>
      <w:bCs/>
      <w:i/>
      <w:iCs/>
      <w:color w:val="4F81BD"/>
      <w:sz w:val="22"/>
      <w:szCs w:val="24"/>
    </w:rPr>
  </w:style>
  <w:style w:type="character" w:styleId="SubtleEmphasis">
    <w:name w:val="Subtle Emphasis"/>
    <w:uiPriority w:val="19"/>
    <w:qFormat/>
    <w:rsid w:val="007841C6"/>
    <w:rPr>
      <w:i/>
      <w:iCs/>
      <w:color w:val="808080"/>
    </w:rPr>
  </w:style>
  <w:style w:type="character" w:styleId="IntenseEmphasis">
    <w:name w:val="Intense Emphasis"/>
    <w:uiPriority w:val="21"/>
    <w:qFormat/>
    <w:rsid w:val="007841C6"/>
    <w:rPr>
      <w:b/>
      <w:bCs/>
      <w:i/>
      <w:iCs/>
      <w:color w:val="4F81BD"/>
    </w:rPr>
  </w:style>
  <w:style w:type="character" w:styleId="SubtleReference">
    <w:name w:val="Subtle Reference"/>
    <w:uiPriority w:val="31"/>
    <w:qFormat/>
    <w:rsid w:val="007841C6"/>
    <w:rPr>
      <w:smallCaps/>
      <w:color w:val="C0504D"/>
      <w:u w:val="single"/>
    </w:rPr>
  </w:style>
  <w:style w:type="character" w:styleId="IntenseReference">
    <w:name w:val="Intense Reference"/>
    <w:uiPriority w:val="32"/>
    <w:qFormat/>
    <w:rsid w:val="007841C6"/>
    <w:rPr>
      <w:b/>
      <w:bCs/>
      <w:smallCaps/>
      <w:color w:val="C0504D"/>
      <w:spacing w:val="5"/>
      <w:u w:val="single"/>
    </w:rPr>
  </w:style>
  <w:style w:type="character" w:styleId="BookTitle">
    <w:name w:val="Book Title"/>
    <w:uiPriority w:val="33"/>
    <w:qFormat/>
    <w:rsid w:val="007841C6"/>
    <w:rPr>
      <w:b/>
      <w:bCs/>
      <w:smallCaps/>
      <w:spacing w:val="5"/>
    </w:rPr>
  </w:style>
  <w:style w:type="paragraph" w:customStyle="1" w:styleId="TableParagraph">
    <w:name w:val="Table Paragraph"/>
    <w:basedOn w:val="Normal"/>
    <w:uiPriority w:val="1"/>
    <w:qFormat/>
    <w:rsid w:val="00865521"/>
    <w:pPr>
      <w:widowControl w:val="0"/>
      <w:autoSpaceDE w:val="0"/>
      <w:autoSpaceDN w:val="0"/>
      <w:ind w:left="102"/>
    </w:pPr>
    <w:rPr>
      <w:rFonts w:ascii="Times New Roman" w:hAnsi="Times New Roman"/>
      <w:szCs w:val="22"/>
    </w:rPr>
  </w:style>
  <w:style w:type="character" w:styleId="UnresolvedMention">
    <w:name w:val="Unresolved Mention"/>
    <w:uiPriority w:val="99"/>
    <w:semiHidden/>
    <w:unhideWhenUsed/>
    <w:rsid w:val="00612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8926">
      <w:bodyDiv w:val="1"/>
      <w:marLeft w:val="0"/>
      <w:marRight w:val="0"/>
      <w:marTop w:val="0"/>
      <w:marBottom w:val="0"/>
      <w:divBdr>
        <w:top w:val="none" w:sz="0" w:space="0" w:color="auto"/>
        <w:left w:val="none" w:sz="0" w:space="0" w:color="auto"/>
        <w:bottom w:val="none" w:sz="0" w:space="0" w:color="auto"/>
        <w:right w:val="none" w:sz="0" w:space="0" w:color="auto"/>
      </w:divBdr>
    </w:div>
    <w:div w:id="168758459">
      <w:bodyDiv w:val="1"/>
      <w:marLeft w:val="0"/>
      <w:marRight w:val="0"/>
      <w:marTop w:val="0"/>
      <w:marBottom w:val="0"/>
      <w:divBdr>
        <w:top w:val="none" w:sz="0" w:space="0" w:color="auto"/>
        <w:left w:val="none" w:sz="0" w:space="0" w:color="auto"/>
        <w:bottom w:val="none" w:sz="0" w:space="0" w:color="auto"/>
        <w:right w:val="none" w:sz="0" w:space="0" w:color="auto"/>
      </w:divBdr>
    </w:div>
    <w:div w:id="348916703">
      <w:bodyDiv w:val="1"/>
      <w:marLeft w:val="0"/>
      <w:marRight w:val="0"/>
      <w:marTop w:val="0"/>
      <w:marBottom w:val="0"/>
      <w:divBdr>
        <w:top w:val="none" w:sz="0" w:space="0" w:color="auto"/>
        <w:left w:val="none" w:sz="0" w:space="0" w:color="auto"/>
        <w:bottom w:val="none" w:sz="0" w:space="0" w:color="auto"/>
        <w:right w:val="none" w:sz="0" w:space="0" w:color="auto"/>
      </w:divBdr>
    </w:div>
    <w:div w:id="453258440">
      <w:bodyDiv w:val="1"/>
      <w:marLeft w:val="0"/>
      <w:marRight w:val="0"/>
      <w:marTop w:val="0"/>
      <w:marBottom w:val="0"/>
      <w:divBdr>
        <w:top w:val="none" w:sz="0" w:space="0" w:color="auto"/>
        <w:left w:val="none" w:sz="0" w:space="0" w:color="auto"/>
        <w:bottom w:val="none" w:sz="0" w:space="0" w:color="auto"/>
        <w:right w:val="none" w:sz="0" w:space="0" w:color="auto"/>
      </w:divBdr>
    </w:div>
    <w:div w:id="532153048">
      <w:bodyDiv w:val="1"/>
      <w:marLeft w:val="0"/>
      <w:marRight w:val="0"/>
      <w:marTop w:val="0"/>
      <w:marBottom w:val="0"/>
      <w:divBdr>
        <w:top w:val="none" w:sz="0" w:space="0" w:color="auto"/>
        <w:left w:val="none" w:sz="0" w:space="0" w:color="auto"/>
        <w:bottom w:val="none" w:sz="0" w:space="0" w:color="auto"/>
        <w:right w:val="none" w:sz="0" w:space="0" w:color="auto"/>
      </w:divBdr>
      <w:divsChild>
        <w:div w:id="144207570">
          <w:marLeft w:val="446"/>
          <w:marRight w:val="0"/>
          <w:marTop w:val="0"/>
          <w:marBottom w:val="0"/>
          <w:divBdr>
            <w:top w:val="none" w:sz="0" w:space="0" w:color="auto"/>
            <w:left w:val="none" w:sz="0" w:space="0" w:color="auto"/>
            <w:bottom w:val="none" w:sz="0" w:space="0" w:color="auto"/>
            <w:right w:val="none" w:sz="0" w:space="0" w:color="auto"/>
          </w:divBdr>
        </w:div>
        <w:div w:id="380177550">
          <w:marLeft w:val="446"/>
          <w:marRight w:val="0"/>
          <w:marTop w:val="0"/>
          <w:marBottom w:val="0"/>
          <w:divBdr>
            <w:top w:val="none" w:sz="0" w:space="0" w:color="auto"/>
            <w:left w:val="none" w:sz="0" w:space="0" w:color="auto"/>
            <w:bottom w:val="none" w:sz="0" w:space="0" w:color="auto"/>
            <w:right w:val="none" w:sz="0" w:space="0" w:color="auto"/>
          </w:divBdr>
        </w:div>
        <w:div w:id="1037467528">
          <w:marLeft w:val="446"/>
          <w:marRight w:val="0"/>
          <w:marTop w:val="0"/>
          <w:marBottom w:val="0"/>
          <w:divBdr>
            <w:top w:val="none" w:sz="0" w:space="0" w:color="auto"/>
            <w:left w:val="none" w:sz="0" w:space="0" w:color="auto"/>
            <w:bottom w:val="none" w:sz="0" w:space="0" w:color="auto"/>
            <w:right w:val="none" w:sz="0" w:space="0" w:color="auto"/>
          </w:divBdr>
        </w:div>
        <w:div w:id="1045955377">
          <w:marLeft w:val="446"/>
          <w:marRight w:val="0"/>
          <w:marTop w:val="0"/>
          <w:marBottom w:val="0"/>
          <w:divBdr>
            <w:top w:val="none" w:sz="0" w:space="0" w:color="auto"/>
            <w:left w:val="none" w:sz="0" w:space="0" w:color="auto"/>
            <w:bottom w:val="none" w:sz="0" w:space="0" w:color="auto"/>
            <w:right w:val="none" w:sz="0" w:space="0" w:color="auto"/>
          </w:divBdr>
        </w:div>
        <w:div w:id="1232814190">
          <w:marLeft w:val="446"/>
          <w:marRight w:val="0"/>
          <w:marTop w:val="0"/>
          <w:marBottom w:val="0"/>
          <w:divBdr>
            <w:top w:val="none" w:sz="0" w:space="0" w:color="auto"/>
            <w:left w:val="none" w:sz="0" w:space="0" w:color="auto"/>
            <w:bottom w:val="none" w:sz="0" w:space="0" w:color="auto"/>
            <w:right w:val="none" w:sz="0" w:space="0" w:color="auto"/>
          </w:divBdr>
        </w:div>
        <w:div w:id="1259364267">
          <w:marLeft w:val="446"/>
          <w:marRight w:val="0"/>
          <w:marTop w:val="0"/>
          <w:marBottom w:val="0"/>
          <w:divBdr>
            <w:top w:val="none" w:sz="0" w:space="0" w:color="auto"/>
            <w:left w:val="none" w:sz="0" w:space="0" w:color="auto"/>
            <w:bottom w:val="none" w:sz="0" w:space="0" w:color="auto"/>
            <w:right w:val="none" w:sz="0" w:space="0" w:color="auto"/>
          </w:divBdr>
        </w:div>
        <w:div w:id="1324160910">
          <w:marLeft w:val="446"/>
          <w:marRight w:val="0"/>
          <w:marTop w:val="0"/>
          <w:marBottom w:val="0"/>
          <w:divBdr>
            <w:top w:val="none" w:sz="0" w:space="0" w:color="auto"/>
            <w:left w:val="none" w:sz="0" w:space="0" w:color="auto"/>
            <w:bottom w:val="none" w:sz="0" w:space="0" w:color="auto"/>
            <w:right w:val="none" w:sz="0" w:space="0" w:color="auto"/>
          </w:divBdr>
        </w:div>
        <w:div w:id="1351449251">
          <w:marLeft w:val="446"/>
          <w:marRight w:val="0"/>
          <w:marTop w:val="0"/>
          <w:marBottom w:val="0"/>
          <w:divBdr>
            <w:top w:val="none" w:sz="0" w:space="0" w:color="auto"/>
            <w:left w:val="none" w:sz="0" w:space="0" w:color="auto"/>
            <w:bottom w:val="none" w:sz="0" w:space="0" w:color="auto"/>
            <w:right w:val="none" w:sz="0" w:space="0" w:color="auto"/>
          </w:divBdr>
        </w:div>
        <w:div w:id="2053647285">
          <w:marLeft w:val="446"/>
          <w:marRight w:val="0"/>
          <w:marTop w:val="0"/>
          <w:marBottom w:val="0"/>
          <w:divBdr>
            <w:top w:val="none" w:sz="0" w:space="0" w:color="auto"/>
            <w:left w:val="none" w:sz="0" w:space="0" w:color="auto"/>
            <w:bottom w:val="none" w:sz="0" w:space="0" w:color="auto"/>
            <w:right w:val="none" w:sz="0" w:space="0" w:color="auto"/>
          </w:divBdr>
        </w:div>
      </w:divsChild>
    </w:div>
    <w:div w:id="610893101">
      <w:bodyDiv w:val="1"/>
      <w:marLeft w:val="0"/>
      <w:marRight w:val="0"/>
      <w:marTop w:val="0"/>
      <w:marBottom w:val="0"/>
      <w:divBdr>
        <w:top w:val="none" w:sz="0" w:space="0" w:color="auto"/>
        <w:left w:val="none" w:sz="0" w:space="0" w:color="auto"/>
        <w:bottom w:val="none" w:sz="0" w:space="0" w:color="auto"/>
        <w:right w:val="none" w:sz="0" w:space="0" w:color="auto"/>
      </w:divBdr>
    </w:div>
    <w:div w:id="720983147">
      <w:bodyDiv w:val="1"/>
      <w:marLeft w:val="0"/>
      <w:marRight w:val="0"/>
      <w:marTop w:val="0"/>
      <w:marBottom w:val="0"/>
      <w:divBdr>
        <w:top w:val="none" w:sz="0" w:space="0" w:color="auto"/>
        <w:left w:val="none" w:sz="0" w:space="0" w:color="auto"/>
        <w:bottom w:val="none" w:sz="0" w:space="0" w:color="auto"/>
        <w:right w:val="none" w:sz="0" w:space="0" w:color="auto"/>
      </w:divBdr>
    </w:div>
    <w:div w:id="788357526">
      <w:bodyDiv w:val="1"/>
      <w:marLeft w:val="0"/>
      <w:marRight w:val="0"/>
      <w:marTop w:val="0"/>
      <w:marBottom w:val="0"/>
      <w:divBdr>
        <w:top w:val="none" w:sz="0" w:space="0" w:color="auto"/>
        <w:left w:val="none" w:sz="0" w:space="0" w:color="auto"/>
        <w:bottom w:val="none" w:sz="0" w:space="0" w:color="auto"/>
        <w:right w:val="none" w:sz="0" w:space="0" w:color="auto"/>
      </w:divBdr>
      <w:divsChild>
        <w:div w:id="1798335854">
          <w:marLeft w:val="0"/>
          <w:marRight w:val="0"/>
          <w:marTop w:val="150"/>
          <w:marBottom w:val="150"/>
          <w:divBdr>
            <w:top w:val="single" w:sz="6" w:space="0" w:color="9B9A7A"/>
            <w:left w:val="single" w:sz="6" w:space="0" w:color="9B9A7A"/>
            <w:bottom w:val="single" w:sz="6" w:space="0" w:color="9B9A7A"/>
            <w:right w:val="single" w:sz="6" w:space="0" w:color="9B9A7A"/>
          </w:divBdr>
          <w:divsChild>
            <w:div w:id="1028795328">
              <w:marLeft w:val="0"/>
              <w:marRight w:val="0"/>
              <w:marTop w:val="0"/>
              <w:marBottom w:val="0"/>
              <w:divBdr>
                <w:top w:val="none" w:sz="0" w:space="0" w:color="auto"/>
                <w:left w:val="none" w:sz="0" w:space="0" w:color="auto"/>
                <w:bottom w:val="none" w:sz="0" w:space="0" w:color="auto"/>
                <w:right w:val="none" w:sz="0" w:space="0" w:color="auto"/>
              </w:divBdr>
              <w:divsChild>
                <w:div w:id="1852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564">
      <w:bodyDiv w:val="1"/>
      <w:marLeft w:val="0"/>
      <w:marRight w:val="0"/>
      <w:marTop w:val="0"/>
      <w:marBottom w:val="0"/>
      <w:divBdr>
        <w:top w:val="none" w:sz="0" w:space="0" w:color="auto"/>
        <w:left w:val="none" w:sz="0" w:space="0" w:color="auto"/>
        <w:bottom w:val="none" w:sz="0" w:space="0" w:color="auto"/>
        <w:right w:val="none" w:sz="0" w:space="0" w:color="auto"/>
      </w:divBdr>
    </w:div>
    <w:div w:id="924152079">
      <w:bodyDiv w:val="1"/>
      <w:marLeft w:val="0"/>
      <w:marRight w:val="0"/>
      <w:marTop w:val="0"/>
      <w:marBottom w:val="0"/>
      <w:divBdr>
        <w:top w:val="none" w:sz="0" w:space="0" w:color="auto"/>
        <w:left w:val="none" w:sz="0" w:space="0" w:color="auto"/>
        <w:bottom w:val="none" w:sz="0" w:space="0" w:color="auto"/>
        <w:right w:val="none" w:sz="0" w:space="0" w:color="auto"/>
      </w:divBdr>
      <w:divsChild>
        <w:div w:id="1693259989">
          <w:marLeft w:val="0"/>
          <w:marRight w:val="0"/>
          <w:marTop w:val="150"/>
          <w:marBottom w:val="150"/>
          <w:divBdr>
            <w:top w:val="single" w:sz="6" w:space="0" w:color="9B9A7A"/>
            <w:left w:val="single" w:sz="6" w:space="0" w:color="9B9A7A"/>
            <w:bottom w:val="single" w:sz="6" w:space="0" w:color="9B9A7A"/>
            <w:right w:val="single" w:sz="6" w:space="0" w:color="9B9A7A"/>
          </w:divBdr>
          <w:divsChild>
            <w:div w:id="1332369674">
              <w:marLeft w:val="0"/>
              <w:marRight w:val="0"/>
              <w:marTop w:val="0"/>
              <w:marBottom w:val="0"/>
              <w:divBdr>
                <w:top w:val="none" w:sz="0" w:space="0" w:color="auto"/>
                <w:left w:val="none" w:sz="0" w:space="0" w:color="auto"/>
                <w:bottom w:val="none" w:sz="0" w:space="0" w:color="auto"/>
                <w:right w:val="none" w:sz="0" w:space="0" w:color="auto"/>
              </w:divBdr>
              <w:divsChild>
                <w:div w:id="11297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3916">
      <w:bodyDiv w:val="1"/>
      <w:marLeft w:val="0"/>
      <w:marRight w:val="0"/>
      <w:marTop w:val="0"/>
      <w:marBottom w:val="0"/>
      <w:divBdr>
        <w:top w:val="none" w:sz="0" w:space="0" w:color="auto"/>
        <w:left w:val="none" w:sz="0" w:space="0" w:color="auto"/>
        <w:bottom w:val="none" w:sz="0" w:space="0" w:color="auto"/>
        <w:right w:val="none" w:sz="0" w:space="0" w:color="auto"/>
      </w:divBdr>
    </w:div>
    <w:div w:id="1018657256">
      <w:bodyDiv w:val="1"/>
      <w:marLeft w:val="0"/>
      <w:marRight w:val="0"/>
      <w:marTop w:val="0"/>
      <w:marBottom w:val="0"/>
      <w:divBdr>
        <w:top w:val="none" w:sz="0" w:space="0" w:color="auto"/>
        <w:left w:val="none" w:sz="0" w:space="0" w:color="auto"/>
        <w:bottom w:val="none" w:sz="0" w:space="0" w:color="auto"/>
        <w:right w:val="none" w:sz="0" w:space="0" w:color="auto"/>
      </w:divBdr>
      <w:divsChild>
        <w:div w:id="21128331">
          <w:marLeft w:val="720"/>
          <w:marRight w:val="0"/>
          <w:marTop w:val="0"/>
          <w:marBottom w:val="0"/>
          <w:divBdr>
            <w:top w:val="none" w:sz="0" w:space="0" w:color="auto"/>
            <w:left w:val="none" w:sz="0" w:space="0" w:color="auto"/>
            <w:bottom w:val="none" w:sz="0" w:space="0" w:color="auto"/>
            <w:right w:val="none" w:sz="0" w:space="0" w:color="auto"/>
          </w:divBdr>
        </w:div>
        <w:div w:id="2146776698">
          <w:marLeft w:val="720"/>
          <w:marRight w:val="0"/>
          <w:marTop w:val="0"/>
          <w:marBottom w:val="0"/>
          <w:divBdr>
            <w:top w:val="none" w:sz="0" w:space="0" w:color="auto"/>
            <w:left w:val="none" w:sz="0" w:space="0" w:color="auto"/>
            <w:bottom w:val="none" w:sz="0" w:space="0" w:color="auto"/>
            <w:right w:val="none" w:sz="0" w:space="0" w:color="auto"/>
          </w:divBdr>
        </w:div>
      </w:divsChild>
    </w:div>
    <w:div w:id="1039665830">
      <w:bodyDiv w:val="1"/>
      <w:marLeft w:val="0"/>
      <w:marRight w:val="0"/>
      <w:marTop w:val="0"/>
      <w:marBottom w:val="0"/>
      <w:divBdr>
        <w:top w:val="none" w:sz="0" w:space="0" w:color="auto"/>
        <w:left w:val="none" w:sz="0" w:space="0" w:color="auto"/>
        <w:bottom w:val="none" w:sz="0" w:space="0" w:color="auto"/>
        <w:right w:val="none" w:sz="0" w:space="0" w:color="auto"/>
      </w:divBdr>
    </w:div>
    <w:div w:id="1638686588">
      <w:bodyDiv w:val="1"/>
      <w:marLeft w:val="0"/>
      <w:marRight w:val="0"/>
      <w:marTop w:val="0"/>
      <w:marBottom w:val="0"/>
      <w:divBdr>
        <w:top w:val="none" w:sz="0" w:space="0" w:color="auto"/>
        <w:left w:val="none" w:sz="0" w:space="0" w:color="auto"/>
        <w:bottom w:val="none" w:sz="0" w:space="0" w:color="auto"/>
        <w:right w:val="none" w:sz="0" w:space="0" w:color="auto"/>
      </w:divBdr>
    </w:div>
    <w:div w:id="1883400410">
      <w:bodyDiv w:val="1"/>
      <w:marLeft w:val="0"/>
      <w:marRight w:val="0"/>
      <w:marTop w:val="0"/>
      <w:marBottom w:val="0"/>
      <w:divBdr>
        <w:top w:val="none" w:sz="0" w:space="0" w:color="auto"/>
        <w:left w:val="none" w:sz="0" w:space="0" w:color="auto"/>
        <w:bottom w:val="none" w:sz="0" w:space="0" w:color="auto"/>
        <w:right w:val="none" w:sz="0" w:space="0" w:color="auto"/>
      </w:divBdr>
    </w:div>
    <w:div w:id="1928272952">
      <w:bodyDiv w:val="1"/>
      <w:marLeft w:val="0"/>
      <w:marRight w:val="0"/>
      <w:marTop w:val="0"/>
      <w:marBottom w:val="0"/>
      <w:divBdr>
        <w:top w:val="none" w:sz="0" w:space="0" w:color="auto"/>
        <w:left w:val="none" w:sz="0" w:space="0" w:color="auto"/>
        <w:bottom w:val="none" w:sz="0" w:space="0" w:color="auto"/>
        <w:right w:val="none" w:sz="0" w:space="0" w:color="auto"/>
      </w:divBdr>
      <w:divsChild>
        <w:div w:id="754786686">
          <w:marLeft w:val="0"/>
          <w:marRight w:val="0"/>
          <w:marTop w:val="150"/>
          <w:marBottom w:val="150"/>
          <w:divBdr>
            <w:top w:val="single" w:sz="6" w:space="0" w:color="9B9A7A"/>
            <w:left w:val="single" w:sz="6" w:space="0" w:color="9B9A7A"/>
            <w:bottom w:val="single" w:sz="6" w:space="0" w:color="9B9A7A"/>
            <w:right w:val="single" w:sz="6" w:space="0" w:color="9B9A7A"/>
          </w:divBdr>
          <w:divsChild>
            <w:div w:id="1010136260">
              <w:marLeft w:val="0"/>
              <w:marRight w:val="0"/>
              <w:marTop w:val="0"/>
              <w:marBottom w:val="0"/>
              <w:divBdr>
                <w:top w:val="none" w:sz="0" w:space="0" w:color="auto"/>
                <w:left w:val="none" w:sz="0" w:space="0" w:color="auto"/>
                <w:bottom w:val="none" w:sz="0" w:space="0" w:color="auto"/>
                <w:right w:val="none" w:sz="0" w:space="0" w:color="auto"/>
              </w:divBdr>
              <w:divsChild>
                <w:div w:id="3050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va.gov/portlandresearch/documents/hrpp/complaints-of-non-compliance.pdf" TargetMode="External"/><Relationship Id="rId21" Type="http://schemas.openxmlformats.org/officeDocument/2006/relationships/hyperlink" Target="https://www.va.gov/portlandresearch/documents/hrpp/investigational-device.pdf" TargetMode="External"/><Relationship Id="rId34" Type="http://schemas.openxmlformats.org/officeDocument/2006/relationships/hyperlink" Target="https://www.va.gov/portlandresearch/documents/Education-for-Research.pdf" TargetMode="External"/><Relationship Id="rId42" Type="http://schemas.openxmlformats.org/officeDocument/2006/relationships/hyperlink" Target="https://www.va.gov/portlandresearch/documents/hrpp/hipaa.pdf" TargetMode="External"/><Relationship Id="rId47" Type="http://schemas.openxmlformats.org/officeDocument/2006/relationships/hyperlink" Target="http://grants1.nih.gov/grants/policy/coc/index.htm" TargetMode="External"/><Relationship Id="rId50" Type="http://schemas.openxmlformats.org/officeDocument/2006/relationships/hyperlink" Target="https://www.va.gov/portlandresearch/documents/irb/10-0483-fill.pdf" TargetMode="External"/><Relationship Id="rId55" Type="http://schemas.openxmlformats.org/officeDocument/2006/relationships/hyperlink" Target="https://www.va.gov/portlandresearch/documents/hrpp/hipaa.pdf" TargetMode="External"/><Relationship Id="rId63" Type="http://schemas.openxmlformats.org/officeDocument/2006/relationships/hyperlink" Target="https://www.va.gov/portlandresearch/documents/hrpp/investigational-device.pdf" TargetMode="External"/><Relationship Id="rId68" Type="http://schemas.openxmlformats.org/officeDocument/2006/relationships/hyperlink" Target="https://www.ecfr.gov/current/title-21/chapter-I/subchapter-D/part-312" TargetMode="External"/><Relationship Id="rId76" Type="http://schemas.openxmlformats.org/officeDocument/2006/relationships/hyperlink" Target="https://www.govinfo.gov/app/details/USCODE-2011-title38/USCODE-2011-title38-partV-chap73-subchapIII-sec7332" TargetMode="External"/><Relationship Id="rId84" Type="http://schemas.openxmlformats.org/officeDocument/2006/relationships/hyperlink" Target="https://www.va.gov/vhapublications/publications.cfm?Pub=2" TargetMode="External"/><Relationship Id="rId89" Type="http://schemas.openxmlformats.org/officeDocument/2006/relationships/hyperlink" Target="https://www.va.gov/vhapublications/publications.cfm?Pub=1"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ecfr.gov/current/title-32/subtitle-A/chapter-I/subchapter-M/part-219?toc=1" TargetMode="External"/><Relationship Id="rId92" Type="http://schemas.openxmlformats.org/officeDocument/2006/relationships/hyperlink" Target="https://www.va.gov/vapubs/search_action.cfm?dType=2" TargetMode="External"/><Relationship Id="rId2" Type="http://schemas.openxmlformats.org/officeDocument/2006/relationships/numbering" Target="numbering.xml"/><Relationship Id="rId16" Type="http://schemas.openxmlformats.org/officeDocument/2006/relationships/hyperlink" Target="http://ohrp.cit.nih.gov/search/" TargetMode="External"/><Relationship Id="rId29" Type="http://schemas.openxmlformats.org/officeDocument/2006/relationships/hyperlink" Target="https://www.va.gov/portlandresearch/documents/irb/irb-sop.doc" TargetMode="External"/><Relationship Id="rId11" Type="http://schemas.openxmlformats.org/officeDocument/2006/relationships/hyperlink" Target="http://www.accessdata.fda.gov/scripts/cdrh/cfdocs/cfcfr/CFRSearch.cfm?CFRPart=312" TargetMode="External"/><Relationship Id="rId24" Type="http://schemas.openxmlformats.org/officeDocument/2006/relationships/hyperlink" Target="https://www.va.gov/PortlandResearch/contact/index.asp" TargetMode="External"/><Relationship Id="rId32" Type="http://schemas.openxmlformats.org/officeDocument/2006/relationships/hyperlink" Target="https://www.va.gov/portlandresearch/documents/hrpp/investigational-device.pdf" TargetMode="External"/><Relationship Id="rId37" Type="http://schemas.openxmlformats.org/officeDocument/2006/relationships/hyperlink" Target="http://www.hhs.gov/ohrp/policy/expedited98.html" TargetMode="External"/><Relationship Id="rId40" Type="http://schemas.openxmlformats.org/officeDocument/2006/relationships/hyperlink" Target="https://www.va.gov/vhapublications/publications.cfm?Pub=1" TargetMode="External"/><Relationship Id="rId45" Type="http://schemas.openxmlformats.org/officeDocument/2006/relationships/hyperlink" Target="http://www.gpo.gov/fdsys/granule/USCODE-2011-title38/USCODE-2011-title38-partV-chap73-subchapIII-sec7332/content-detail.html" TargetMode="External"/><Relationship Id="rId53" Type="http://schemas.openxmlformats.org/officeDocument/2006/relationships/hyperlink" Target="https://www.va.gov/portlandresearch/documents/hrpp/hipaa.pdf" TargetMode="External"/><Relationship Id="rId58" Type="http://schemas.openxmlformats.org/officeDocument/2006/relationships/hyperlink" Target="https://stemcells.nih.gov/policy/2009-guidelines.htm" TargetMode="External"/><Relationship Id="rId66" Type="http://schemas.openxmlformats.org/officeDocument/2006/relationships/hyperlink" Target="https://www.ecfr.gov/current/title-21/chapter-I/subchapter-A/part-54" TargetMode="External"/><Relationship Id="rId74" Type="http://schemas.openxmlformats.org/officeDocument/2006/relationships/hyperlink" Target="https://www.govinfo.gov/app/details/USCODE-2010-title38/USCODE-2010-title38-partIV-chap57-subchapI-sec5701" TargetMode="External"/><Relationship Id="rId79" Type="http://schemas.openxmlformats.org/officeDocument/2006/relationships/hyperlink" Target="https://www.govinfo.gov/content/pkg/CFR-2011-title45-vol1/pdf/CFR-2011-title45-vol1-sec46-116.pdf" TargetMode="External"/><Relationship Id="rId87" Type="http://schemas.openxmlformats.org/officeDocument/2006/relationships/hyperlink" Target="https://vaww.va.gov/vhapublications/publications.cfm?Pub=1" TargetMode="External"/><Relationship Id="rId5" Type="http://schemas.openxmlformats.org/officeDocument/2006/relationships/webSettings" Target="webSettings.xml"/><Relationship Id="rId61" Type="http://schemas.openxmlformats.org/officeDocument/2006/relationships/hyperlink" Target="http://www.research.va.gov/resources/policies/default.cfm" TargetMode="External"/><Relationship Id="rId82" Type="http://schemas.openxmlformats.org/officeDocument/2006/relationships/hyperlink" Target="http://vaww.va.gov/vhapublications/ViewPublication.asp?pub_ID=3116" TargetMode="External"/><Relationship Id="rId90" Type="http://schemas.openxmlformats.org/officeDocument/2006/relationships/hyperlink" Target="https://www.va.gov/vhapublications/publications.cfm?Pub=1" TargetMode="External"/><Relationship Id="rId95" Type="http://schemas.openxmlformats.org/officeDocument/2006/relationships/hyperlink" Target="http://www.hhs.gov/ohrp/humansubjects/guidance/45cfr46.html" TargetMode="External"/><Relationship Id="rId19" Type="http://schemas.openxmlformats.org/officeDocument/2006/relationships/hyperlink" Target="https://www.va.gov/portlandresearch/documents/rd-sop.pdf" TargetMode="External"/><Relationship Id="rId14" Type="http://schemas.openxmlformats.org/officeDocument/2006/relationships/hyperlink" Target="http://www.hhs.gov/ohrp/policy/belmont.html" TargetMode="External"/><Relationship Id="rId22" Type="http://schemas.openxmlformats.org/officeDocument/2006/relationships/hyperlink" Target="https://clinicaltrials.gov" TargetMode="External"/><Relationship Id="rId27" Type="http://schemas.openxmlformats.org/officeDocument/2006/relationships/hyperlink" Target="https://www.va.gov/portlandresearch/documents/Education-for-Research.pdf" TargetMode="External"/><Relationship Id="rId30" Type="http://schemas.openxmlformats.org/officeDocument/2006/relationships/hyperlink" Target="https://www.va.gov/portlandresearch/documents/Education-for-Research.pdf" TargetMode="External"/><Relationship Id="rId35" Type="http://schemas.openxmlformats.org/officeDocument/2006/relationships/hyperlink" Target="https://www.va.gov/portlandresearch/documents/credentialing.pdf" TargetMode="External"/><Relationship Id="rId43" Type="http://schemas.openxmlformats.org/officeDocument/2006/relationships/hyperlink" Target="http://www.gpo.gov/fdsys/granule/USCODE-2010-title5/USCODE-2010-title5-partI-chap5-subchapII-sec552a/content-detail.html" TargetMode="External"/><Relationship Id="rId48" Type="http://schemas.openxmlformats.org/officeDocument/2006/relationships/hyperlink" Target="https://www.va.gov/portlandresearch/documents/Education-for-Research.pdf" TargetMode="External"/><Relationship Id="rId56" Type="http://schemas.openxmlformats.org/officeDocument/2006/relationships/hyperlink" Target="https://www.va.gov/portlandresearch/documents/hrpp/investigational-device.pdf" TargetMode="External"/><Relationship Id="rId64" Type="http://schemas.openxmlformats.org/officeDocument/2006/relationships/hyperlink" Target="https://www.govinfo.gov/app/details/USCODE-2011-title5/USCODE-2011-title5-partI-chap5-subchapII-sec552" TargetMode="External"/><Relationship Id="rId69" Type="http://schemas.openxmlformats.org/officeDocument/2006/relationships/hyperlink" Target="https://www.ecfr.gov/current/title-21/chapter-I/subchapter-H/part-812" TargetMode="External"/><Relationship Id="rId77" Type="http://schemas.openxmlformats.org/officeDocument/2006/relationships/hyperlink" Target="https://www.govinfo.gov/app/details/USCODE-2010-title42/USCODE-2010-title42-chap6A-subchapIII-partH-sec289" TargetMode="External"/><Relationship Id="rId8" Type="http://schemas.openxmlformats.org/officeDocument/2006/relationships/hyperlink" Target="https://www.va.gov/portlandresearch/" TargetMode="External"/><Relationship Id="rId51" Type="http://schemas.openxmlformats.org/officeDocument/2006/relationships/hyperlink" Target="https://www.research.va.gov/resources/policies/guidance/intl-research.pdf" TargetMode="External"/><Relationship Id="rId72" Type="http://schemas.openxmlformats.org/officeDocument/2006/relationships/hyperlink" Target="http://www.ecfr.gov/cgi-bin/retrieveECFR?gp=1&amp;SID=7d2283ab7c06ce1c6dc48c051e7cf022&amp;ty=HTML&amp;h=L&amp;r=PART&amp;n=38y1.0.1.1.18" TargetMode="External"/><Relationship Id="rId80" Type="http://schemas.openxmlformats.org/officeDocument/2006/relationships/hyperlink" Target="https://www.ecfr.gov/current/title-45/subtitle-A/subchapter-C/part-164?toc=1" TargetMode="External"/><Relationship Id="rId85" Type="http://schemas.openxmlformats.org/officeDocument/2006/relationships/hyperlink" Target="https://www.va.gov/vhapublications/publications.cfm?Pub=1" TargetMode="External"/><Relationship Id="rId93" Type="http://schemas.openxmlformats.org/officeDocument/2006/relationships/hyperlink" Target="http://www.hhs.gov/ohrp/policy/expedited98.html"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hs.gov/ohrp/archive/nurcode.html" TargetMode="External"/><Relationship Id="rId17" Type="http://schemas.openxmlformats.org/officeDocument/2006/relationships/header" Target="header1.xml"/><Relationship Id="rId25" Type="http://schemas.openxmlformats.org/officeDocument/2006/relationships/hyperlink" Target="http://www.portland.va.gov/research/documents/hrpp/complaints-of-non-compliance.pdf" TargetMode="External"/><Relationship Id="rId33" Type="http://schemas.openxmlformats.org/officeDocument/2006/relationships/hyperlink" Target="https://www.va.gov/portlandresearch/documents/credentialing.pdf" TargetMode="External"/><Relationship Id="rId38" Type="http://schemas.openxmlformats.org/officeDocument/2006/relationships/hyperlink" Target="https://www.va.gov/portlandresearch/hrpp/index.asp?tab=0" TargetMode="External"/><Relationship Id="rId46" Type="http://schemas.openxmlformats.org/officeDocument/2006/relationships/hyperlink" Target="http://www.gpo.gov/fdsys/granule/USCODE-2010-title38/USCODE-2010-title38-partIV-chap57-subchapI-sec5705/content-detail.html" TargetMode="External"/><Relationship Id="rId59" Type="http://schemas.openxmlformats.org/officeDocument/2006/relationships/hyperlink" Target="https://www.research.va.gov/resources/policies/default.cfm" TargetMode="External"/><Relationship Id="rId67" Type="http://schemas.openxmlformats.org/officeDocument/2006/relationships/hyperlink" Target="http://www.accessdata.fda.gov/scripts/cdrh/cfdocs/cfCFR/CFRSearch.cfm?CFRPart=56&amp;showFR=1" TargetMode="External"/><Relationship Id="rId20" Type="http://schemas.openxmlformats.org/officeDocument/2006/relationships/hyperlink" Target="https://www.va.gov/PortlandResearch/piservices/rd_forms.asp" TargetMode="External"/><Relationship Id="rId41" Type="http://schemas.openxmlformats.org/officeDocument/2006/relationships/hyperlink" Target="mailto:pvamc-irb@va.gov" TargetMode="External"/><Relationship Id="rId54" Type="http://schemas.openxmlformats.org/officeDocument/2006/relationships/hyperlink" Target="https://www.va.gov/portlandresearch/documents/hrpp/investigational-device.pdf" TargetMode="External"/><Relationship Id="rId62" Type="http://schemas.openxmlformats.org/officeDocument/2006/relationships/hyperlink" Target="https://www.va.gov/portlandresearch/documents/irb/repository-policy.doc" TargetMode="External"/><Relationship Id="rId70" Type="http://schemas.openxmlformats.org/officeDocument/2006/relationships/hyperlink" Target="https://www.ecfr.gov/current/title-21/chapter-I/subchapter-H/part-814" TargetMode="External"/><Relationship Id="rId75" Type="http://schemas.openxmlformats.org/officeDocument/2006/relationships/hyperlink" Target="https://www.govinfo.gov/app/details/USCODE-2010-title38/USCODE-2010-title38-partIV-chap57-subchapI-sec5705" TargetMode="External"/><Relationship Id="rId83" Type="http://schemas.openxmlformats.org/officeDocument/2006/relationships/hyperlink" Target="https://www.va.gov/vhapublications/publications.cfm?Pub=1" TargetMode="External"/><Relationship Id="rId88" Type="http://schemas.openxmlformats.org/officeDocument/2006/relationships/hyperlink" Target="https://www.va.gov/vhapublications/publications.cfm?Pub=2" TargetMode="External"/><Relationship Id="rId91" Type="http://schemas.openxmlformats.org/officeDocument/2006/relationships/hyperlink" Target="https://www.va.gov/vapubs/search_action.cfm?dType=1"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a.gov/PORTLANDRESEARCH/hrpp/index.asp?tab=3" TargetMode="External"/><Relationship Id="rId23" Type="http://schemas.openxmlformats.org/officeDocument/2006/relationships/hyperlink" Target="https://prsinfo.clinicaltrials.gov/results_definitions.html" TargetMode="External"/><Relationship Id="rId28" Type="http://schemas.openxmlformats.org/officeDocument/2006/relationships/hyperlink" Target="https://www.va.gov/portlandresearch/documents/Education-for-Research.pdf" TargetMode="External"/><Relationship Id="rId36" Type="http://schemas.openxmlformats.org/officeDocument/2006/relationships/hyperlink" Target="https://www.va.gov/portlandresearch/documents/Education-for-Research.pdf" TargetMode="External"/><Relationship Id="rId49" Type="http://schemas.openxmlformats.org/officeDocument/2006/relationships/hyperlink" Target="https://www.va.gov/portlandresearch/documents/credentialing.pdf" TargetMode="External"/><Relationship Id="rId57" Type="http://schemas.openxmlformats.org/officeDocument/2006/relationships/hyperlink" Target="https://stemcells.nih.gov/policy/2009-guidelines.htm" TargetMode="External"/><Relationship Id="rId10" Type="http://schemas.openxmlformats.org/officeDocument/2006/relationships/hyperlink" Target="https://www.va.gov/portlandresearch/piservices/rd_forms.asp" TargetMode="External"/><Relationship Id="rId31" Type="http://schemas.openxmlformats.org/officeDocument/2006/relationships/hyperlink" Target="https://www.va.gov/portlandresearch/hrpp/index.asp?tab=0" TargetMode="External"/><Relationship Id="rId44" Type="http://schemas.openxmlformats.org/officeDocument/2006/relationships/hyperlink" Target="http://www.gpo.gov/fdsys/granule/USCODE-2010-title38/USCODE-2010-title38-partIV-chap57-subchapI-sec5701" TargetMode="External"/><Relationship Id="rId52" Type="http://schemas.openxmlformats.org/officeDocument/2006/relationships/hyperlink" Target="http://www.Clinicaltrials.gov" TargetMode="External"/><Relationship Id="rId60" Type="http://schemas.openxmlformats.org/officeDocument/2006/relationships/hyperlink" Target="https://www.research.va.gov/resources/policies/default.cfm" TargetMode="External"/><Relationship Id="rId65" Type="http://schemas.openxmlformats.org/officeDocument/2006/relationships/hyperlink" Target="http://www.accessdata.fda.gov/scripts/cdrh/cfdocs/cfCFR/CFRSearch.cfm?CFRPart=50&amp;showFR=1" TargetMode="External"/><Relationship Id="rId73" Type="http://schemas.openxmlformats.org/officeDocument/2006/relationships/hyperlink" Target="https://www.ecfr.gov/current/title-38/chapter-I/part-17?toc=1" TargetMode="External"/><Relationship Id="rId78" Type="http://schemas.openxmlformats.org/officeDocument/2006/relationships/hyperlink" Target="http://www.hhs.gov/ohrp/humansubjects/guidance/45cfr46.html" TargetMode="External"/><Relationship Id="rId81" Type="http://schemas.openxmlformats.org/officeDocument/2006/relationships/hyperlink" Target="https://www.va.gov/vhapublications/publications.cfm?Pub=2" TargetMode="External"/><Relationship Id="rId86" Type="http://schemas.openxmlformats.org/officeDocument/2006/relationships/hyperlink" Target="https://www.va.gov/vhapublications/publications.cfm?Pub=1" TargetMode="External"/><Relationship Id="rId94" Type="http://schemas.openxmlformats.org/officeDocument/2006/relationships/hyperlink" Target="http://www.hhs.gov/ohrp/humansubjects/guidance/45cfr46.htm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a.gov/portlandresearch/documents/hrpp/18-HIPAA-identifiers.doc" TargetMode="External"/><Relationship Id="rId13" Type="http://schemas.openxmlformats.org/officeDocument/2006/relationships/hyperlink" Target="https://www.wma.net/policies-post/wma-declaration-of-helsinki-ethical-principles-for-medical-research-involving-human-subjects/" TargetMode="External"/><Relationship Id="rId18" Type="http://schemas.openxmlformats.org/officeDocument/2006/relationships/footer" Target="footer1.xml"/><Relationship Id="rId39" Type="http://schemas.openxmlformats.org/officeDocument/2006/relationships/hyperlink" Target="https://www.research.va.gov/resources/policies/guidance/FAQs-Azur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D368D-52A2-4DB9-8506-44390B69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54912</Words>
  <Characters>313003</Characters>
  <Application>Microsoft Office Word</Application>
  <DocSecurity>8</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367181</CharactersWithSpaces>
  <SharedDoc>false</SharedDoc>
  <HLinks>
    <vt:vector size="1626" baseType="variant">
      <vt:variant>
        <vt:i4>2359348</vt:i4>
      </vt:variant>
      <vt:variant>
        <vt:i4>1476</vt:i4>
      </vt:variant>
      <vt:variant>
        <vt:i4>0</vt:i4>
      </vt:variant>
      <vt:variant>
        <vt:i4>5</vt:i4>
      </vt:variant>
      <vt:variant>
        <vt:lpwstr>http://www.hhs.gov/ohrp/humansubjects/guidance/45cfr46.html</vt:lpwstr>
      </vt:variant>
      <vt:variant>
        <vt:lpwstr/>
      </vt:variant>
      <vt:variant>
        <vt:i4>2359348</vt:i4>
      </vt:variant>
      <vt:variant>
        <vt:i4>1473</vt:i4>
      </vt:variant>
      <vt:variant>
        <vt:i4>0</vt:i4>
      </vt:variant>
      <vt:variant>
        <vt:i4>5</vt:i4>
      </vt:variant>
      <vt:variant>
        <vt:lpwstr>http://www.hhs.gov/ohrp/humansubjects/guidance/45cfr46.html</vt:lpwstr>
      </vt:variant>
      <vt:variant>
        <vt:lpwstr/>
      </vt:variant>
      <vt:variant>
        <vt:i4>3145836</vt:i4>
      </vt:variant>
      <vt:variant>
        <vt:i4>1470</vt:i4>
      </vt:variant>
      <vt:variant>
        <vt:i4>0</vt:i4>
      </vt:variant>
      <vt:variant>
        <vt:i4>5</vt:i4>
      </vt:variant>
      <vt:variant>
        <vt:lpwstr>http://www.hhs.gov/ohrp/policy/expedited98.html</vt:lpwstr>
      </vt:variant>
      <vt:variant>
        <vt:lpwstr/>
      </vt:variant>
      <vt:variant>
        <vt:i4>3670019</vt:i4>
      </vt:variant>
      <vt:variant>
        <vt:i4>1467</vt:i4>
      </vt:variant>
      <vt:variant>
        <vt:i4>0</vt:i4>
      </vt:variant>
      <vt:variant>
        <vt:i4>5</vt:i4>
      </vt:variant>
      <vt:variant>
        <vt:lpwstr>https://www.va.gov/vapubs/search_action.cfm?dType=1</vt:lpwstr>
      </vt:variant>
      <vt:variant>
        <vt:lpwstr/>
      </vt:variant>
      <vt:variant>
        <vt:i4>2031628</vt:i4>
      </vt:variant>
      <vt:variant>
        <vt:i4>1464</vt:i4>
      </vt:variant>
      <vt:variant>
        <vt:i4>0</vt:i4>
      </vt:variant>
      <vt:variant>
        <vt:i4>5</vt:i4>
      </vt:variant>
      <vt:variant>
        <vt:lpwstr>https://www.va.gov/vhapublications/publications.cfm?Pub=1</vt:lpwstr>
      </vt:variant>
      <vt:variant>
        <vt:lpwstr/>
      </vt:variant>
      <vt:variant>
        <vt:i4>2031628</vt:i4>
      </vt:variant>
      <vt:variant>
        <vt:i4>1461</vt:i4>
      </vt:variant>
      <vt:variant>
        <vt:i4>0</vt:i4>
      </vt:variant>
      <vt:variant>
        <vt:i4>5</vt:i4>
      </vt:variant>
      <vt:variant>
        <vt:lpwstr>https://www.va.gov/vhapublications/publications.cfm?Pub=1</vt:lpwstr>
      </vt:variant>
      <vt:variant>
        <vt:lpwstr/>
      </vt:variant>
      <vt:variant>
        <vt:i4>7995448</vt:i4>
      </vt:variant>
      <vt:variant>
        <vt:i4>1458</vt:i4>
      </vt:variant>
      <vt:variant>
        <vt:i4>0</vt:i4>
      </vt:variant>
      <vt:variant>
        <vt:i4>5</vt:i4>
      </vt:variant>
      <vt:variant>
        <vt:lpwstr>https://vaww.va.gov/vhapublications/publications.cfm?Pub=1</vt:lpwstr>
      </vt:variant>
      <vt:variant>
        <vt:lpwstr/>
      </vt:variant>
      <vt:variant>
        <vt:i4>2031628</vt:i4>
      </vt:variant>
      <vt:variant>
        <vt:i4>1455</vt:i4>
      </vt:variant>
      <vt:variant>
        <vt:i4>0</vt:i4>
      </vt:variant>
      <vt:variant>
        <vt:i4>5</vt:i4>
      </vt:variant>
      <vt:variant>
        <vt:lpwstr>https://www.va.gov/vhapublications/publications.cfm?Pub=1</vt:lpwstr>
      </vt:variant>
      <vt:variant>
        <vt:lpwstr/>
      </vt:variant>
      <vt:variant>
        <vt:i4>2031628</vt:i4>
      </vt:variant>
      <vt:variant>
        <vt:i4>1452</vt:i4>
      </vt:variant>
      <vt:variant>
        <vt:i4>0</vt:i4>
      </vt:variant>
      <vt:variant>
        <vt:i4>5</vt:i4>
      </vt:variant>
      <vt:variant>
        <vt:lpwstr>https://www.va.gov/vhapublications/publications.cfm?Pub=1</vt:lpwstr>
      </vt:variant>
      <vt:variant>
        <vt:lpwstr/>
      </vt:variant>
      <vt:variant>
        <vt:i4>3080204</vt:i4>
      </vt:variant>
      <vt:variant>
        <vt:i4>1449</vt:i4>
      </vt:variant>
      <vt:variant>
        <vt:i4>0</vt:i4>
      </vt:variant>
      <vt:variant>
        <vt:i4>5</vt:i4>
      </vt:variant>
      <vt:variant>
        <vt:lpwstr>http://vaww.va.gov/vhapublications/ViewPublication.asp?pub_ID=3116</vt:lpwstr>
      </vt:variant>
      <vt:variant>
        <vt:lpwstr/>
      </vt:variant>
      <vt:variant>
        <vt:i4>2359348</vt:i4>
      </vt:variant>
      <vt:variant>
        <vt:i4>1446</vt:i4>
      </vt:variant>
      <vt:variant>
        <vt:i4>0</vt:i4>
      </vt:variant>
      <vt:variant>
        <vt:i4>5</vt:i4>
      </vt:variant>
      <vt:variant>
        <vt:lpwstr>http://www.hhs.gov/ohrp/humansubjects/guidance/45cfr46.html</vt:lpwstr>
      </vt:variant>
      <vt:variant>
        <vt:lpwstr/>
      </vt:variant>
      <vt:variant>
        <vt:i4>262216</vt:i4>
      </vt:variant>
      <vt:variant>
        <vt:i4>1443</vt:i4>
      </vt:variant>
      <vt:variant>
        <vt:i4>0</vt:i4>
      </vt:variant>
      <vt:variant>
        <vt:i4>5</vt:i4>
      </vt:variant>
      <vt:variant>
        <vt:lpwstr>http://www.ecfr.gov/cgi-bin/retrieveECFR?gp=1&amp;SID=7d2283ab7c06ce1c6dc48c051e7cf022&amp;ty=HTML&amp;h=L&amp;r=PART&amp;n=38y1.0.1.1.18</vt:lpwstr>
      </vt:variant>
      <vt:variant>
        <vt:lpwstr/>
      </vt:variant>
      <vt:variant>
        <vt:i4>2031645</vt:i4>
      </vt:variant>
      <vt:variant>
        <vt:i4>1440</vt:i4>
      </vt:variant>
      <vt:variant>
        <vt:i4>0</vt:i4>
      </vt:variant>
      <vt:variant>
        <vt:i4>5</vt:i4>
      </vt:variant>
      <vt:variant>
        <vt:lpwstr>http://www.accessdata.fda.gov/scripts/cdrh/cfdocs/cfCFR/CFRSearch.cfm?CFRPart=56&amp;showFR=1</vt:lpwstr>
      </vt:variant>
      <vt:variant>
        <vt:lpwstr/>
      </vt:variant>
      <vt:variant>
        <vt:i4>1638429</vt:i4>
      </vt:variant>
      <vt:variant>
        <vt:i4>1437</vt:i4>
      </vt:variant>
      <vt:variant>
        <vt:i4>0</vt:i4>
      </vt:variant>
      <vt:variant>
        <vt:i4>5</vt:i4>
      </vt:variant>
      <vt:variant>
        <vt:lpwstr>http://www.accessdata.fda.gov/scripts/cdrh/cfdocs/cfCFR/CFRSearch.cfm?CFRPart=50&amp;showFR=1</vt:lpwstr>
      </vt:variant>
      <vt:variant>
        <vt:lpwstr/>
      </vt:variant>
      <vt:variant>
        <vt:i4>393290</vt:i4>
      </vt:variant>
      <vt:variant>
        <vt:i4>1434</vt:i4>
      </vt:variant>
      <vt:variant>
        <vt:i4>0</vt:i4>
      </vt:variant>
      <vt:variant>
        <vt:i4>5</vt:i4>
      </vt:variant>
      <vt:variant>
        <vt:lpwstr>https://www.va.gov/portlandresearch/documents/hrpp/investigational-device.pdf</vt:lpwstr>
      </vt:variant>
      <vt:variant>
        <vt:lpwstr/>
      </vt:variant>
      <vt:variant>
        <vt:i4>2490465</vt:i4>
      </vt:variant>
      <vt:variant>
        <vt:i4>1428</vt:i4>
      </vt:variant>
      <vt:variant>
        <vt:i4>0</vt:i4>
      </vt:variant>
      <vt:variant>
        <vt:i4>5</vt:i4>
      </vt:variant>
      <vt:variant>
        <vt:lpwstr>https://www.va.gov/portlandresearch/documents/irb/repository-policy.doc</vt:lpwstr>
      </vt:variant>
      <vt:variant>
        <vt:lpwstr/>
      </vt:variant>
      <vt:variant>
        <vt:i4>458780</vt:i4>
      </vt:variant>
      <vt:variant>
        <vt:i4>1419</vt:i4>
      </vt:variant>
      <vt:variant>
        <vt:i4>0</vt:i4>
      </vt:variant>
      <vt:variant>
        <vt:i4>5</vt:i4>
      </vt:variant>
      <vt:variant>
        <vt:lpwstr>http://www.research.va.gov/resources/policies/default.cfm</vt:lpwstr>
      </vt:variant>
      <vt:variant>
        <vt:lpwstr/>
      </vt:variant>
      <vt:variant>
        <vt:i4>6881388</vt:i4>
      </vt:variant>
      <vt:variant>
        <vt:i4>1416</vt:i4>
      </vt:variant>
      <vt:variant>
        <vt:i4>0</vt:i4>
      </vt:variant>
      <vt:variant>
        <vt:i4>5</vt:i4>
      </vt:variant>
      <vt:variant>
        <vt:lpwstr>https://www.research.va.gov/resources/policies/default.cfm</vt:lpwstr>
      </vt:variant>
      <vt:variant>
        <vt:lpwstr/>
      </vt:variant>
      <vt:variant>
        <vt:i4>6881388</vt:i4>
      </vt:variant>
      <vt:variant>
        <vt:i4>1413</vt:i4>
      </vt:variant>
      <vt:variant>
        <vt:i4>0</vt:i4>
      </vt:variant>
      <vt:variant>
        <vt:i4>5</vt:i4>
      </vt:variant>
      <vt:variant>
        <vt:lpwstr>https://www.research.va.gov/resources/policies/default.cfm</vt:lpwstr>
      </vt:variant>
      <vt:variant>
        <vt:lpwstr/>
      </vt:variant>
      <vt:variant>
        <vt:i4>1900633</vt:i4>
      </vt:variant>
      <vt:variant>
        <vt:i4>1410</vt:i4>
      </vt:variant>
      <vt:variant>
        <vt:i4>0</vt:i4>
      </vt:variant>
      <vt:variant>
        <vt:i4>5</vt:i4>
      </vt:variant>
      <vt:variant>
        <vt:lpwstr>https://stemcells.nih.gov/policy/2009-guidelines.htm</vt:lpwstr>
      </vt:variant>
      <vt:variant>
        <vt:lpwstr/>
      </vt:variant>
      <vt:variant>
        <vt:i4>1900633</vt:i4>
      </vt:variant>
      <vt:variant>
        <vt:i4>1407</vt:i4>
      </vt:variant>
      <vt:variant>
        <vt:i4>0</vt:i4>
      </vt:variant>
      <vt:variant>
        <vt:i4>5</vt:i4>
      </vt:variant>
      <vt:variant>
        <vt:lpwstr>https://stemcells.nih.gov/policy/2009-guidelines.htm</vt:lpwstr>
      </vt:variant>
      <vt:variant>
        <vt:lpwstr/>
      </vt:variant>
      <vt:variant>
        <vt:i4>393290</vt:i4>
      </vt:variant>
      <vt:variant>
        <vt:i4>1404</vt:i4>
      </vt:variant>
      <vt:variant>
        <vt:i4>0</vt:i4>
      </vt:variant>
      <vt:variant>
        <vt:i4>5</vt:i4>
      </vt:variant>
      <vt:variant>
        <vt:lpwstr>https://www.va.gov/portlandresearch/documents/hrpp/investigational-device.pdf</vt:lpwstr>
      </vt:variant>
      <vt:variant>
        <vt:lpwstr/>
      </vt:variant>
      <vt:variant>
        <vt:i4>6094942</vt:i4>
      </vt:variant>
      <vt:variant>
        <vt:i4>1401</vt:i4>
      </vt:variant>
      <vt:variant>
        <vt:i4>0</vt:i4>
      </vt:variant>
      <vt:variant>
        <vt:i4>5</vt:i4>
      </vt:variant>
      <vt:variant>
        <vt:lpwstr>https://www.va.gov/portlandresearch/documents/hrpp/hipaa.pdf</vt:lpwstr>
      </vt:variant>
      <vt:variant>
        <vt:lpwstr/>
      </vt:variant>
      <vt:variant>
        <vt:i4>393290</vt:i4>
      </vt:variant>
      <vt:variant>
        <vt:i4>1398</vt:i4>
      </vt:variant>
      <vt:variant>
        <vt:i4>0</vt:i4>
      </vt:variant>
      <vt:variant>
        <vt:i4>5</vt:i4>
      </vt:variant>
      <vt:variant>
        <vt:lpwstr>https://www.va.gov/portlandresearch/documents/hrpp/investigational-device.pdf</vt:lpwstr>
      </vt:variant>
      <vt:variant>
        <vt:lpwstr/>
      </vt:variant>
      <vt:variant>
        <vt:i4>6094942</vt:i4>
      </vt:variant>
      <vt:variant>
        <vt:i4>1395</vt:i4>
      </vt:variant>
      <vt:variant>
        <vt:i4>0</vt:i4>
      </vt:variant>
      <vt:variant>
        <vt:i4>5</vt:i4>
      </vt:variant>
      <vt:variant>
        <vt:lpwstr>https://www.va.gov/portlandresearch/documents/hrpp/hipaa.pdf</vt:lpwstr>
      </vt:variant>
      <vt:variant>
        <vt:lpwstr/>
      </vt:variant>
      <vt:variant>
        <vt:i4>3538988</vt:i4>
      </vt:variant>
      <vt:variant>
        <vt:i4>1389</vt:i4>
      </vt:variant>
      <vt:variant>
        <vt:i4>0</vt:i4>
      </vt:variant>
      <vt:variant>
        <vt:i4>5</vt:i4>
      </vt:variant>
      <vt:variant>
        <vt:lpwstr>http://www.clinicaltrials.gov/</vt:lpwstr>
      </vt:variant>
      <vt:variant>
        <vt:lpwstr/>
      </vt:variant>
      <vt:variant>
        <vt:i4>786444</vt:i4>
      </vt:variant>
      <vt:variant>
        <vt:i4>1386</vt:i4>
      </vt:variant>
      <vt:variant>
        <vt:i4>0</vt:i4>
      </vt:variant>
      <vt:variant>
        <vt:i4>5</vt:i4>
      </vt:variant>
      <vt:variant>
        <vt:lpwstr>https://www.research.va.gov/resources/policies/guidance/intl-research.pdf</vt:lpwstr>
      </vt:variant>
      <vt:variant>
        <vt:lpwstr/>
      </vt:variant>
      <vt:variant>
        <vt:i4>7012475</vt:i4>
      </vt:variant>
      <vt:variant>
        <vt:i4>1383</vt:i4>
      </vt:variant>
      <vt:variant>
        <vt:i4>0</vt:i4>
      </vt:variant>
      <vt:variant>
        <vt:i4>5</vt:i4>
      </vt:variant>
      <vt:variant>
        <vt:lpwstr>https://www.va.gov/portlandresearch/documents/irb/10-0483-fill.pdf</vt:lpwstr>
      </vt:variant>
      <vt:variant>
        <vt:lpwstr/>
      </vt:variant>
      <vt:variant>
        <vt:i4>6881315</vt:i4>
      </vt:variant>
      <vt:variant>
        <vt:i4>1380</vt:i4>
      </vt:variant>
      <vt:variant>
        <vt:i4>0</vt:i4>
      </vt:variant>
      <vt:variant>
        <vt:i4>5</vt:i4>
      </vt:variant>
      <vt:variant>
        <vt:lpwstr>https://www.va.gov/portlandresearch/documents/credentialing.pdf</vt:lpwstr>
      </vt:variant>
      <vt:variant>
        <vt:lpwstr/>
      </vt:variant>
      <vt:variant>
        <vt:i4>5177344</vt:i4>
      </vt:variant>
      <vt:variant>
        <vt:i4>1377</vt:i4>
      </vt:variant>
      <vt:variant>
        <vt:i4>0</vt:i4>
      </vt:variant>
      <vt:variant>
        <vt:i4>5</vt:i4>
      </vt:variant>
      <vt:variant>
        <vt:lpwstr>https://www.va.gov/portlandresearch/documents/Education-for-Research.pdf</vt:lpwstr>
      </vt:variant>
      <vt:variant>
        <vt:lpwstr/>
      </vt:variant>
      <vt:variant>
        <vt:i4>2949217</vt:i4>
      </vt:variant>
      <vt:variant>
        <vt:i4>1368</vt:i4>
      </vt:variant>
      <vt:variant>
        <vt:i4>0</vt:i4>
      </vt:variant>
      <vt:variant>
        <vt:i4>5</vt:i4>
      </vt:variant>
      <vt:variant>
        <vt:lpwstr>http://grants1.nih.gov/grants/policy/coc/index.htm</vt:lpwstr>
      </vt:variant>
      <vt:variant>
        <vt:lpwstr/>
      </vt:variant>
      <vt:variant>
        <vt:i4>7667819</vt:i4>
      </vt:variant>
      <vt:variant>
        <vt:i4>1365</vt:i4>
      </vt:variant>
      <vt:variant>
        <vt:i4>0</vt:i4>
      </vt:variant>
      <vt:variant>
        <vt:i4>5</vt:i4>
      </vt:variant>
      <vt:variant>
        <vt:lpwstr>http://www.gpo.gov/fdsys/granule/USCODE-2010-title38/USCODE-2010-title38-partIV-chap57-subchapI-sec5705/content-detail.html</vt:lpwstr>
      </vt:variant>
      <vt:variant>
        <vt:lpwstr/>
      </vt:variant>
      <vt:variant>
        <vt:i4>1769476</vt:i4>
      </vt:variant>
      <vt:variant>
        <vt:i4>1362</vt:i4>
      </vt:variant>
      <vt:variant>
        <vt:i4>0</vt:i4>
      </vt:variant>
      <vt:variant>
        <vt:i4>5</vt:i4>
      </vt:variant>
      <vt:variant>
        <vt:lpwstr>http://www.gpo.gov/fdsys/granule/USCODE-2011-title38/USCODE-2011-title38-partV-chap73-subchapIII-sec7332/content-detail.html</vt:lpwstr>
      </vt:variant>
      <vt:variant>
        <vt:lpwstr/>
      </vt:variant>
      <vt:variant>
        <vt:i4>7274593</vt:i4>
      </vt:variant>
      <vt:variant>
        <vt:i4>1359</vt:i4>
      </vt:variant>
      <vt:variant>
        <vt:i4>0</vt:i4>
      </vt:variant>
      <vt:variant>
        <vt:i4>5</vt:i4>
      </vt:variant>
      <vt:variant>
        <vt:lpwstr>http://www.gpo.gov/fdsys/granule/USCODE-2010-title38/USCODE-2010-title38-partIV-chap57-subchapI-sec5701</vt:lpwstr>
      </vt:variant>
      <vt:variant>
        <vt:lpwstr/>
      </vt:variant>
      <vt:variant>
        <vt:i4>1769493</vt:i4>
      </vt:variant>
      <vt:variant>
        <vt:i4>1356</vt:i4>
      </vt:variant>
      <vt:variant>
        <vt:i4>0</vt:i4>
      </vt:variant>
      <vt:variant>
        <vt:i4>5</vt:i4>
      </vt:variant>
      <vt:variant>
        <vt:lpwstr>http://www.gpo.gov/fdsys/granule/USCODE-2010-title5/USCODE-2010-title5-partI-chap5-subchapII-sec552a/content-detail.html</vt:lpwstr>
      </vt:variant>
      <vt:variant>
        <vt:lpwstr/>
      </vt:variant>
      <vt:variant>
        <vt:i4>6094942</vt:i4>
      </vt:variant>
      <vt:variant>
        <vt:i4>1353</vt:i4>
      </vt:variant>
      <vt:variant>
        <vt:i4>0</vt:i4>
      </vt:variant>
      <vt:variant>
        <vt:i4>5</vt:i4>
      </vt:variant>
      <vt:variant>
        <vt:lpwstr>https://www.va.gov/portlandresearch/documents/hrpp/hipaa.pdf</vt:lpwstr>
      </vt:variant>
      <vt:variant>
        <vt:lpwstr/>
      </vt:variant>
      <vt:variant>
        <vt:i4>2883656</vt:i4>
      </vt:variant>
      <vt:variant>
        <vt:i4>1341</vt:i4>
      </vt:variant>
      <vt:variant>
        <vt:i4>0</vt:i4>
      </vt:variant>
      <vt:variant>
        <vt:i4>5</vt:i4>
      </vt:variant>
      <vt:variant>
        <vt:lpwstr>mailto:pvamc-irb@va.gov</vt:lpwstr>
      </vt:variant>
      <vt:variant>
        <vt:lpwstr/>
      </vt:variant>
      <vt:variant>
        <vt:i4>2031628</vt:i4>
      </vt:variant>
      <vt:variant>
        <vt:i4>1335</vt:i4>
      </vt:variant>
      <vt:variant>
        <vt:i4>0</vt:i4>
      </vt:variant>
      <vt:variant>
        <vt:i4>5</vt:i4>
      </vt:variant>
      <vt:variant>
        <vt:lpwstr>https://www.va.gov/vhapublications/publications.cfm?Pub=1</vt:lpwstr>
      </vt:variant>
      <vt:variant>
        <vt:lpwstr/>
      </vt:variant>
      <vt:variant>
        <vt:i4>5832793</vt:i4>
      </vt:variant>
      <vt:variant>
        <vt:i4>1326</vt:i4>
      </vt:variant>
      <vt:variant>
        <vt:i4>0</vt:i4>
      </vt:variant>
      <vt:variant>
        <vt:i4>5</vt:i4>
      </vt:variant>
      <vt:variant>
        <vt:lpwstr>https://www.va.gov/portlandresearch/hrpp/index.asp?tab=0</vt:lpwstr>
      </vt:variant>
      <vt:variant>
        <vt:lpwstr>deadlines</vt:lpwstr>
      </vt:variant>
      <vt:variant>
        <vt:i4>3145836</vt:i4>
      </vt:variant>
      <vt:variant>
        <vt:i4>1323</vt:i4>
      </vt:variant>
      <vt:variant>
        <vt:i4>0</vt:i4>
      </vt:variant>
      <vt:variant>
        <vt:i4>5</vt:i4>
      </vt:variant>
      <vt:variant>
        <vt:lpwstr>http://www.hhs.gov/ohrp/policy/expedited98.html</vt:lpwstr>
      </vt:variant>
      <vt:variant>
        <vt:lpwstr/>
      </vt:variant>
      <vt:variant>
        <vt:i4>5177344</vt:i4>
      </vt:variant>
      <vt:variant>
        <vt:i4>1320</vt:i4>
      </vt:variant>
      <vt:variant>
        <vt:i4>0</vt:i4>
      </vt:variant>
      <vt:variant>
        <vt:i4>5</vt:i4>
      </vt:variant>
      <vt:variant>
        <vt:lpwstr>https://www.va.gov/portlandresearch/documents/Education-for-Research.pdf</vt:lpwstr>
      </vt:variant>
      <vt:variant>
        <vt:lpwstr/>
      </vt:variant>
      <vt:variant>
        <vt:i4>6881315</vt:i4>
      </vt:variant>
      <vt:variant>
        <vt:i4>1317</vt:i4>
      </vt:variant>
      <vt:variant>
        <vt:i4>0</vt:i4>
      </vt:variant>
      <vt:variant>
        <vt:i4>5</vt:i4>
      </vt:variant>
      <vt:variant>
        <vt:lpwstr>https://www.va.gov/portlandresearch/documents/credentialing.pdf</vt:lpwstr>
      </vt:variant>
      <vt:variant>
        <vt:lpwstr/>
      </vt:variant>
      <vt:variant>
        <vt:i4>5177344</vt:i4>
      </vt:variant>
      <vt:variant>
        <vt:i4>1314</vt:i4>
      </vt:variant>
      <vt:variant>
        <vt:i4>0</vt:i4>
      </vt:variant>
      <vt:variant>
        <vt:i4>5</vt:i4>
      </vt:variant>
      <vt:variant>
        <vt:lpwstr>https://www.va.gov/portlandresearch/documents/Education-for-Research.pdf</vt:lpwstr>
      </vt:variant>
      <vt:variant>
        <vt:lpwstr/>
      </vt:variant>
      <vt:variant>
        <vt:i4>6881315</vt:i4>
      </vt:variant>
      <vt:variant>
        <vt:i4>1311</vt:i4>
      </vt:variant>
      <vt:variant>
        <vt:i4>0</vt:i4>
      </vt:variant>
      <vt:variant>
        <vt:i4>5</vt:i4>
      </vt:variant>
      <vt:variant>
        <vt:lpwstr>https://www.va.gov/portlandresearch/documents/credentialing.pdf</vt:lpwstr>
      </vt:variant>
      <vt:variant>
        <vt:lpwstr/>
      </vt:variant>
      <vt:variant>
        <vt:i4>393290</vt:i4>
      </vt:variant>
      <vt:variant>
        <vt:i4>1305</vt:i4>
      </vt:variant>
      <vt:variant>
        <vt:i4>0</vt:i4>
      </vt:variant>
      <vt:variant>
        <vt:i4>5</vt:i4>
      </vt:variant>
      <vt:variant>
        <vt:lpwstr>https://www.va.gov/portlandresearch/documents/hrpp/investigational-device.pdf</vt:lpwstr>
      </vt:variant>
      <vt:variant>
        <vt:lpwstr/>
      </vt:variant>
      <vt:variant>
        <vt:i4>3997754</vt:i4>
      </vt:variant>
      <vt:variant>
        <vt:i4>1302</vt:i4>
      </vt:variant>
      <vt:variant>
        <vt:i4>0</vt:i4>
      </vt:variant>
      <vt:variant>
        <vt:i4>5</vt:i4>
      </vt:variant>
      <vt:variant>
        <vt:lpwstr>https://www.va.gov/portlandresearch/hrpp/index.asp?tab=0</vt:lpwstr>
      </vt:variant>
      <vt:variant>
        <vt:lpwstr>roster</vt:lpwstr>
      </vt:variant>
      <vt:variant>
        <vt:i4>5177344</vt:i4>
      </vt:variant>
      <vt:variant>
        <vt:i4>1299</vt:i4>
      </vt:variant>
      <vt:variant>
        <vt:i4>0</vt:i4>
      </vt:variant>
      <vt:variant>
        <vt:i4>5</vt:i4>
      </vt:variant>
      <vt:variant>
        <vt:lpwstr>https://www.va.gov/portlandresearch/documents/Education-for-Research.pdf</vt:lpwstr>
      </vt:variant>
      <vt:variant>
        <vt:lpwstr/>
      </vt:variant>
      <vt:variant>
        <vt:i4>1835084</vt:i4>
      </vt:variant>
      <vt:variant>
        <vt:i4>1296</vt:i4>
      </vt:variant>
      <vt:variant>
        <vt:i4>0</vt:i4>
      </vt:variant>
      <vt:variant>
        <vt:i4>5</vt:i4>
      </vt:variant>
      <vt:variant>
        <vt:lpwstr>https://www.va.gov/portlandresearch/documents/irb/irb-sop.doc</vt:lpwstr>
      </vt:variant>
      <vt:variant>
        <vt:lpwstr/>
      </vt:variant>
      <vt:variant>
        <vt:i4>5177344</vt:i4>
      </vt:variant>
      <vt:variant>
        <vt:i4>1293</vt:i4>
      </vt:variant>
      <vt:variant>
        <vt:i4>0</vt:i4>
      </vt:variant>
      <vt:variant>
        <vt:i4>5</vt:i4>
      </vt:variant>
      <vt:variant>
        <vt:lpwstr>https://www.va.gov/portlandresearch/documents/Education-for-Research.pdf</vt:lpwstr>
      </vt:variant>
      <vt:variant>
        <vt:lpwstr/>
      </vt:variant>
      <vt:variant>
        <vt:i4>5177344</vt:i4>
      </vt:variant>
      <vt:variant>
        <vt:i4>1287</vt:i4>
      </vt:variant>
      <vt:variant>
        <vt:i4>0</vt:i4>
      </vt:variant>
      <vt:variant>
        <vt:i4>5</vt:i4>
      </vt:variant>
      <vt:variant>
        <vt:lpwstr>https://www.va.gov/portlandresearch/documents/Education-for-Research.pdf</vt:lpwstr>
      </vt:variant>
      <vt:variant>
        <vt:lpwstr/>
      </vt:variant>
      <vt:variant>
        <vt:i4>2883698</vt:i4>
      </vt:variant>
      <vt:variant>
        <vt:i4>1281</vt:i4>
      </vt:variant>
      <vt:variant>
        <vt:i4>0</vt:i4>
      </vt:variant>
      <vt:variant>
        <vt:i4>5</vt:i4>
      </vt:variant>
      <vt:variant>
        <vt:lpwstr>https://www.va.gov/portlandresearch/documents/hrpp/complaints-of-non-compliance.pdf</vt:lpwstr>
      </vt:variant>
      <vt:variant>
        <vt:lpwstr/>
      </vt:variant>
      <vt:variant>
        <vt:i4>6357090</vt:i4>
      </vt:variant>
      <vt:variant>
        <vt:i4>1278</vt:i4>
      </vt:variant>
      <vt:variant>
        <vt:i4>0</vt:i4>
      </vt:variant>
      <vt:variant>
        <vt:i4>5</vt:i4>
      </vt:variant>
      <vt:variant>
        <vt:lpwstr>http://www.portland.va.gov/research/documents/hrpp/complaints-of-non-compliance.pdf</vt:lpwstr>
      </vt:variant>
      <vt:variant>
        <vt:lpwstr/>
      </vt:variant>
      <vt:variant>
        <vt:i4>1376336</vt:i4>
      </vt:variant>
      <vt:variant>
        <vt:i4>1275</vt:i4>
      </vt:variant>
      <vt:variant>
        <vt:i4>0</vt:i4>
      </vt:variant>
      <vt:variant>
        <vt:i4>5</vt:i4>
      </vt:variant>
      <vt:variant>
        <vt:lpwstr>https://www.va.gov/PortlandResearch/contact/index.asp</vt:lpwstr>
      </vt:variant>
      <vt:variant>
        <vt:lpwstr/>
      </vt:variant>
      <vt:variant>
        <vt:i4>5308448</vt:i4>
      </vt:variant>
      <vt:variant>
        <vt:i4>1272</vt:i4>
      </vt:variant>
      <vt:variant>
        <vt:i4>0</vt:i4>
      </vt:variant>
      <vt:variant>
        <vt:i4>5</vt:i4>
      </vt:variant>
      <vt:variant>
        <vt:lpwstr>https://prsinfo.clinicaltrials.gov/results_definitions.html</vt:lpwstr>
      </vt:variant>
      <vt:variant>
        <vt:lpwstr>DocumentUpload</vt:lpwstr>
      </vt:variant>
      <vt:variant>
        <vt:i4>7143538</vt:i4>
      </vt:variant>
      <vt:variant>
        <vt:i4>1269</vt:i4>
      </vt:variant>
      <vt:variant>
        <vt:i4>0</vt:i4>
      </vt:variant>
      <vt:variant>
        <vt:i4>5</vt:i4>
      </vt:variant>
      <vt:variant>
        <vt:lpwstr>https://clinicaltrials.gov/</vt:lpwstr>
      </vt:variant>
      <vt:variant>
        <vt:lpwstr/>
      </vt:variant>
      <vt:variant>
        <vt:i4>393290</vt:i4>
      </vt:variant>
      <vt:variant>
        <vt:i4>1266</vt:i4>
      </vt:variant>
      <vt:variant>
        <vt:i4>0</vt:i4>
      </vt:variant>
      <vt:variant>
        <vt:i4>5</vt:i4>
      </vt:variant>
      <vt:variant>
        <vt:lpwstr>https://www.va.gov/portlandresearch/documents/hrpp/investigational-device.pdf</vt:lpwstr>
      </vt:variant>
      <vt:variant>
        <vt:lpwstr/>
      </vt:variant>
      <vt:variant>
        <vt:i4>786540</vt:i4>
      </vt:variant>
      <vt:variant>
        <vt:i4>1263</vt:i4>
      </vt:variant>
      <vt:variant>
        <vt:i4>0</vt:i4>
      </vt:variant>
      <vt:variant>
        <vt:i4>5</vt:i4>
      </vt:variant>
      <vt:variant>
        <vt:lpwstr>https://www.va.gov/PortlandResearch/piservices/rd_forms.asp</vt:lpwstr>
      </vt:variant>
      <vt:variant>
        <vt:lpwstr/>
      </vt:variant>
      <vt:variant>
        <vt:i4>4259921</vt:i4>
      </vt:variant>
      <vt:variant>
        <vt:i4>1260</vt:i4>
      </vt:variant>
      <vt:variant>
        <vt:i4>0</vt:i4>
      </vt:variant>
      <vt:variant>
        <vt:i4>5</vt:i4>
      </vt:variant>
      <vt:variant>
        <vt:lpwstr>https://www.va.gov/portlandresearch/documents/rd-sop.pdf</vt:lpwstr>
      </vt:variant>
      <vt:variant>
        <vt:lpwstr/>
      </vt:variant>
      <vt:variant>
        <vt:i4>2556000</vt:i4>
      </vt:variant>
      <vt:variant>
        <vt:i4>1254</vt:i4>
      </vt:variant>
      <vt:variant>
        <vt:i4>0</vt:i4>
      </vt:variant>
      <vt:variant>
        <vt:i4>5</vt:i4>
      </vt:variant>
      <vt:variant>
        <vt:lpwstr>http://ohrp.cit.nih.gov/search/</vt:lpwstr>
      </vt:variant>
      <vt:variant>
        <vt:lpwstr/>
      </vt:variant>
      <vt:variant>
        <vt:i4>5701726</vt:i4>
      </vt:variant>
      <vt:variant>
        <vt:i4>1251</vt:i4>
      </vt:variant>
      <vt:variant>
        <vt:i4>0</vt:i4>
      </vt:variant>
      <vt:variant>
        <vt:i4>5</vt:i4>
      </vt:variant>
      <vt:variant>
        <vt:lpwstr>https://www.va.gov/PORTLANDRESEARCH/hrpp/index.asp?tab=3</vt:lpwstr>
      </vt:variant>
      <vt:variant>
        <vt:lpwstr/>
      </vt:variant>
      <vt:variant>
        <vt:i4>8126498</vt:i4>
      </vt:variant>
      <vt:variant>
        <vt:i4>1248</vt:i4>
      </vt:variant>
      <vt:variant>
        <vt:i4>0</vt:i4>
      </vt:variant>
      <vt:variant>
        <vt:i4>5</vt:i4>
      </vt:variant>
      <vt:variant>
        <vt:lpwstr>http://www.hhs.gov/ohrp/policy/belmont.html</vt:lpwstr>
      </vt:variant>
      <vt:variant>
        <vt:lpwstr/>
      </vt:variant>
      <vt:variant>
        <vt:i4>3407979</vt:i4>
      </vt:variant>
      <vt:variant>
        <vt:i4>1245</vt:i4>
      </vt:variant>
      <vt:variant>
        <vt:i4>0</vt:i4>
      </vt:variant>
      <vt:variant>
        <vt:i4>5</vt:i4>
      </vt:variant>
      <vt:variant>
        <vt:lpwstr>https://www.wma.net/policies-post/wma-declaration-of-helsinki-ethical-principles-for-medical-research-involving-human-subjects/</vt:lpwstr>
      </vt:variant>
      <vt:variant>
        <vt:lpwstr/>
      </vt:variant>
      <vt:variant>
        <vt:i4>1310803</vt:i4>
      </vt:variant>
      <vt:variant>
        <vt:i4>1242</vt:i4>
      </vt:variant>
      <vt:variant>
        <vt:i4>0</vt:i4>
      </vt:variant>
      <vt:variant>
        <vt:i4>5</vt:i4>
      </vt:variant>
      <vt:variant>
        <vt:lpwstr>http://www.hhs.gov/ohrp/archive/nurcode.html</vt:lpwstr>
      </vt:variant>
      <vt:variant>
        <vt:lpwstr/>
      </vt:variant>
      <vt:variant>
        <vt:i4>6226000</vt:i4>
      </vt:variant>
      <vt:variant>
        <vt:i4>1239</vt:i4>
      </vt:variant>
      <vt:variant>
        <vt:i4>0</vt:i4>
      </vt:variant>
      <vt:variant>
        <vt:i4>5</vt:i4>
      </vt:variant>
      <vt:variant>
        <vt:lpwstr>http://www.accessdata.fda.gov/scripts/cdrh/cfdocs/cfcfr/CFRSearch.cfm?CFRPart=312</vt:lpwstr>
      </vt:variant>
      <vt:variant>
        <vt:lpwstr/>
      </vt:variant>
      <vt:variant>
        <vt:i4>1114225</vt:i4>
      </vt:variant>
      <vt:variant>
        <vt:i4>1236</vt:i4>
      </vt:variant>
      <vt:variant>
        <vt:i4>0</vt:i4>
      </vt:variant>
      <vt:variant>
        <vt:i4>5</vt:i4>
      </vt:variant>
      <vt:variant>
        <vt:lpwstr>https://www.va.gov/portlandresearch/piservices/rd_forms.asp</vt:lpwstr>
      </vt:variant>
      <vt:variant>
        <vt:lpwstr>alphabetical</vt:lpwstr>
      </vt:variant>
      <vt:variant>
        <vt:i4>3276849</vt:i4>
      </vt:variant>
      <vt:variant>
        <vt:i4>1233</vt:i4>
      </vt:variant>
      <vt:variant>
        <vt:i4>0</vt:i4>
      </vt:variant>
      <vt:variant>
        <vt:i4>5</vt:i4>
      </vt:variant>
      <vt:variant>
        <vt:lpwstr>https://www.va.gov/portlandresearch/documents/hrpp/18-HIPAA-identifiers.doc</vt:lpwstr>
      </vt:variant>
      <vt:variant>
        <vt:lpwstr/>
      </vt:variant>
      <vt:variant>
        <vt:i4>1310812</vt:i4>
      </vt:variant>
      <vt:variant>
        <vt:i4>1227</vt:i4>
      </vt:variant>
      <vt:variant>
        <vt:i4>0</vt:i4>
      </vt:variant>
      <vt:variant>
        <vt:i4>5</vt:i4>
      </vt:variant>
      <vt:variant>
        <vt:lpwstr>https://www.va.gov/portlandresearch/</vt:lpwstr>
      </vt:variant>
      <vt:variant>
        <vt:lpwstr/>
      </vt:variant>
      <vt:variant>
        <vt:i4>1114166</vt:i4>
      </vt:variant>
      <vt:variant>
        <vt:i4>1220</vt:i4>
      </vt:variant>
      <vt:variant>
        <vt:i4>0</vt:i4>
      </vt:variant>
      <vt:variant>
        <vt:i4>5</vt:i4>
      </vt:variant>
      <vt:variant>
        <vt:lpwstr/>
      </vt:variant>
      <vt:variant>
        <vt:lpwstr>_Toc102023752</vt:lpwstr>
      </vt:variant>
      <vt:variant>
        <vt:i4>1114166</vt:i4>
      </vt:variant>
      <vt:variant>
        <vt:i4>1214</vt:i4>
      </vt:variant>
      <vt:variant>
        <vt:i4>0</vt:i4>
      </vt:variant>
      <vt:variant>
        <vt:i4>5</vt:i4>
      </vt:variant>
      <vt:variant>
        <vt:lpwstr/>
      </vt:variant>
      <vt:variant>
        <vt:lpwstr>_Toc102023751</vt:lpwstr>
      </vt:variant>
      <vt:variant>
        <vt:i4>1114166</vt:i4>
      </vt:variant>
      <vt:variant>
        <vt:i4>1208</vt:i4>
      </vt:variant>
      <vt:variant>
        <vt:i4>0</vt:i4>
      </vt:variant>
      <vt:variant>
        <vt:i4>5</vt:i4>
      </vt:variant>
      <vt:variant>
        <vt:lpwstr/>
      </vt:variant>
      <vt:variant>
        <vt:lpwstr>_Toc102023750</vt:lpwstr>
      </vt:variant>
      <vt:variant>
        <vt:i4>1048630</vt:i4>
      </vt:variant>
      <vt:variant>
        <vt:i4>1202</vt:i4>
      </vt:variant>
      <vt:variant>
        <vt:i4>0</vt:i4>
      </vt:variant>
      <vt:variant>
        <vt:i4>5</vt:i4>
      </vt:variant>
      <vt:variant>
        <vt:lpwstr/>
      </vt:variant>
      <vt:variant>
        <vt:lpwstr>_Toc102023749</vt:lpwstr>
      </vt:variant>
      <vt:variant>
        <vt:i4>1048630</vt:i4>
      </vt:variant>
      <vt:variant>
        <vt:i4>1196</vt:i4>
      </vt:variant>
      <vt:variant>
        <vt:i4>0</vt:i4>
      </vt:variant>
      <vt:variant>
        <vt:i4>5</vt:i4>
      </vt:variant>
      <vt:variant>
        <vt:lpwstr/>
      </vt:variant>
      <vt:variant>
        <vt:lpwstr>_Toc102023748</vt:lpwstr>
      </vt:variant>
      <vt:variant>
        <vt:i4>1048630</vt:i4>
      </vt:variant>
      <vt:variant>
        <vt:i4>1190</vt:i4>
      </vt:variant>
      <vt:variant>
        <vt:i4>0</vt:i4>
      </vt:variant>
      <vt:variant>
        <vt:i4>5</vt:i4>
      </vt:variant>
      <vt:variant>
        <vt:lpwstr/>
      </vt:variant>
      <vt:variant>
        <vt:lpwstr>_Toc102023747</vt:lpwstr>
      </vt:variant>
      <vt:variant>
        <vt:i4>1048630</vt:i4>
      </vt:variant>
      <vt:variant>
        <vt:i4>1184</vt:i4>
      </vt:variant>
      <vt:variant>
        <vt:i4>0</vt:i4>
      </vt:variant>
      <vt:variant>
        <vt:i4>5</vt:i4>
      </vt:variant>
      <vt:variant>
        <vt:lpwstr/>
      </vt:variant>
      <vt:variant>
        <vt:lpwstr>_Toc102023746</vt:lpwstr>
      </vt:variant>
      <vt:variant>
        <vt:i4>1048630</vt:i4>
      </vt:variant>
      <vt:variant>
        <vt:i4>1178</vt:i4>
      </vt:variant>
      <vt:variant>
        <vt:i4>0</vt:i4>
      </vt:variant>
      <vt:variant>
        <vt:i4>5</vt:i4>
      </vt:variant>
      <vt:variant>
        <vt:lpwstr/>
      </vt:variant>
      <vt:variant>
        <vt:lpwstr>_Toc102023745</vt:lpwstr>
      </vt:variant>
      <vt:variant>
        <vt:i4>1048630</vt:i4>
      </vt:variant>
      <vt:variant>
        <vt:i4>1172</vt:i4>
      </vt:variant>
      <vt:variant>
        <vt:i4>0</vt:i4>
      </vt:variant>
      <vt:variant>
        <vt:i4>5</vt:i4>
      </vt:variant>
      <vt:variant>
        <vt:lpwstr/>
      </vt:variant>
      <vt:variant>
        <vt:lpwstr>_Toc102023744</vt:lpwstr>
      </vt:variant>
      <vt:variant>
        <vt:i4>1048630</vt:i4>
      </vt:variant>
      <vt:variant>
        <vt:i4>1166</vt:i4>
      </vt:variant>
      <vt:variant>
        <vt:i4>0</vt:i4>
      </vt:variant>
      <vt:variant>
        <vt:i4>5</vt:i4>
      </vt:variant>
      <vt:variant>
        <vt:lpwstr/>
      </vt:variant>
      <vt:variant>
        <vt:lpwstr>_Toc102023743</vt:lpwstr>
      </vt:variant>
      <vt:variant>
        <vt:i4>1048630</vt:i4>
      </vt:variant>
      <vt:variant>
        <vt:i4>1160</vt:i4>
      </vt:variant>
      <vt:variant>
        <vt:i4>0</vt:i4>
      </vt:variant>
      <vt:variant>
        <vt:i4>5</vt:i4>
      </vt:variant>
      <vt:variant>
        <vt:lpwstr/>
      </vt:variant>
      <vt:variant>
        <vt:lpwstr>_Toc102023742</vt:lpwstr>
      </vt:variant>
      <vt:variant>
        <vt:i4>1048630</vt:i4>
      </vt:variant>
      <vt:variant>
        <vt:i4>1154</vt:i4>
      </vt:variant>
      <vt:variant>
        <vt:i4>0</vt:i4>
      </vt:variant>
      <vt:variant>
        <vt:i4>5</vt:i4>
      </vt:variant>
      <vt:variant>
        <vt:lpwstr/>
      </vt:variant>
      <vt:variant>
        <vt:lpwstr>_Toc102023741</vt:lpwstr>
      </vt:variant>
      <vt:variant>
        <vt:i4>1048630</vt:i4>
      </vt:variant>
      <vt:variant>
        <vt:i4>1148</vt:i4>
      </vt:variant>
      <vt:variant>
        <vt:i4>0</vt:i4>
      </vt:variant>
      <vt:variant>
        <vt:i4>5</vt:i4>
      </vt:variant>
      <vt:variant>
        <vt:lpwstr/>
      </vt:variant>
      <vt:variant>
        <vt:lpwstr>_Toc102023740</vt:lpwstr>
      </vt:variant>
      <vt:variant>
        <vt:i4>1507382</vt:i4>
      </vt:variant>
      <vt:variant>
        <vt:i4>1142</vt:i4>
      </vt:variant>
      <vt:variant>
        <vt:i4>0</vt:i4>
      </vt:variant>
      <vt:variant>
        <vt:i4>5</vt:i4>
      </vt:variant>
      <vt:variant>
        <vt:lpwstr/>
      </vt:variant>
      <vt:variant>
        <vt:lpwstr>_Toc102023739</vt:lpwstr>
      </vt:variant>
      <vt:variant>
        <vt:i4>1507382</vt:i4>
      </vt:variant>
      <vt:variant>
        <vt:i4>1136</vt:i4>
      </vt:variant>
      <vt:variant>
        <vt:i4>0</vt:i4>
      </vt:variant>
      <vt:variant>
        <vt:i4>5</vt:i4>
      </vt:variant>
      <vt:variant>
        <vt:lpwstr/>
      </vt:variant>
      <vt:variant>
        <vt:lpwstr>_Toc102023738</vt:lpwstr>
      </vt:variant>
      <vt:variant>
        <vt:i4>1507382</vt:i4>
      </vt:variant>
      <vt:variant>
        <vt:i4>1130</vt:i4>
      </vt:variant>
      <vt:variant>
        <vt:i4>0</vt:i4>
      </vt:variant>
      <vt:variant>
        <vt:i4>5</vt:i4>
      </vt:variant>
      <vt:variant>
        <vt:lpwstr/>
      </vt:variant>
      <vt:variant>
        <vt:lpwstr>_Toc102023737</vt:lpwstr>
      </vt:variant>
      <vt:variant>
        <vt:i4>1507382</vt:i4>
      </vt:variant>
      <vt:variant>
        <vt:i4>1124</vt:i4>
      </vt:variant>
      <vt:variant>
        <vt:i4>0</vt:i4>
      </vt:variant>
      <vt:variant>
        <vt:i4>5</vt:i4>
      </vt:variant>
      <vt:variant>
        <vt:lpwstr/>
      </vt:variant>
      <vt:variant>
        <vt:lpwstr>_Toc102023736</vt:lpwstr>
      </vt:variant>
      <vt:variant>
        <vt:i4>1507382</vt:i4>
      </vt:variant>
      <vt:variant>
        <vt:i4>1118</vt:i4>
      </vt:variant>
      <vt:variant>
        <vt:i4>0</vt:i4>
      </vt:variant>
      <vt:variant>
        <vt:i4>5</vt:i4>
      </vt:variant>
      <vt:variant>
        <vt:lpwstr/>
      </vt:variant>
      <vt:variant>
        <vt:lpwstr>_Toc102023735</vt:lpwstr>
      </vt:variant>
      <vt:variant>
        <vt:i4>1507382</vt:i4>
      </vt:variant>
      <vt:variant>
        <vt:i4>1112</vt:i4>
      </vt:variant>
      <vt:variant>
        <vt:i4>0</vt:i4>
      </vt:variant>
      <vt:variant>
        <vt:i4>5</vt:i4>
      </vt:variant>
      <vt:variant>
        <vt:lpwstr/>
      </vt:variant>
      <vt:variant>
        <vt:lpwstr>_Toc102023734</vt:lpwstr>
      </vt:variant>
      <vt:variant>
        <vt:i4>1507382</vt:i4>
      </vt:variant>
      <vt:variant>
        <vt:i4>1106</vt:i4>
      </vt:variant>
      <vt:variant>
        <vt:i4>0</vt:i4>
      </vt:variant>
      <vt:variant>
        <vt:i4>5</vt:i4>
      </vt:variant>
      <vt:variant>
        <vt:lpwstr/>
      </vt:variant>
      <vt:variant>
        <vt:lpwstr>_Toc102023733</vt:lpwstr>
      </vt:variant>
      <vt:variant>
        <vt:i4>1507382</vt:i4>
      </vt:variant>
      <vt:variant>
        <vt:i4>1100</vt:i4>
      </vt:variant>
      <vt:variant>
        <vt:i4>0</vt:i4>
      </vt:variant>
      <vt:variant>
        <vt:i4>5</vt:i4>
      </vt:variant>
      <vt:variant>
        <vt:lpwstr/>
      </vt:variant>
      <vt:variant>
        <vt:lpwstr>_Toc102023732</vt:lpwstr>
      </vt:variant>
      <vt:variant>
        <vt:i4>1507382</vt:i4>
      </vt:variant>
      <vt:variant>
        <vt:i4>1094</vt:i4>
      </vt:variant>
      <vt:variant>
        <vt:i4>0</vt:i4>
      </vt:variant>
      <vt:variant>
        <vt:i4>5</vt:i4>
      </vt:variant>
      <vt:variant>
        <vt:lpwstr/>
      </vt:variant>
      <vt:variant>
        <vt:lpwstr>_Toc102023731</vt:lpwstr>
      </vt:variant>
      <vt:variant>
        <vt:i4>1507382</vt:i4>
      </vt:variant>
      <vt:variant>
        <vt:i4>1088</vt:i4>
      </vt:variant>
      <vt:variant>
        <vt:i4>0</vt:i4>
      </vt:variant>
      <vt:variant>
        <vt:i4>5</vt:i4>
      </vt:variant>
      <vt:variant>
        <vt:lpwstr/>
      </vt:variant>
      <vt:variant>
        <vt:lpwstr>_Toc102023730</vt:lpwstr>
      </vt:variant>
      <vt:variant>
        <vt:i4>1441846</vt:i4>
      </vt:variant>
      <vt:variant>
        <vt:i4>1082</vt:i4>
      </vt:variant>
      <vt:variant>
        <vt:i4>0</vt:i4>
      </vt:variant>
      <vt:variant>
        <vt:i4>5</vt:i4>
      </vt:variant>
      <vt:variant>
        <vt:lpwstr/>
      </vt:variant>
      <vt:variant>
        <vt:lpwstr>_Toc102023729</vt:lpwstr>
      </vt:variant>
      <vt:variant>
        <vt:i4>1441846</vt:i4>
      </vt:variant>
      <vt:variant>
        <vt:i4>1076</vt:i4>
      </vt:variant>
      <vt:variant>
        <vt:i4>0</vt:i4>
      </vt:variant>
      <vt:variant>
        <vt:i4>5</vt:i4>
      </vt:variant>
      <vt:variant>
        <vt:lpwstr/>
      </vt:variant>
      <vt:variant>
        <vt:lpwstr>_Toc102023728</vt:lpwstr>
      </vt:variant>
      <vt:variant>
        <vt:i4>1441846</vt:i4>
      </vt:variant>
      <vt:variant>
        <vt:i4>1070</vt:i4>
      </vt:variant>
      <vt:variant>
        <vt:i4>0</vt:i4>
      </vt:variant>
      <vt:variant>
        <vt:i4>5</vt:i4>
      </vt:variant>
      <vt:variant>
        <vt:lpwstr/>
      </vt:variant>
      <vt:variant>
        <vt:lpwstr>_Toc102023727</vt:lpwstr>
      </vt:variant>
      <vt:variant>
        <vt:i4>1441846</vt:i4>
      </vt:variant>
      <vt:variant>
        <vt:i4>1064</vt:i4>
      </vt:variant>
      <vt:variant>
        <vt:i4>0</vt:i4>
      </vt:variant>
      <vt:variant>
        <vt:i4>5</vt:i4>
      </vt:variant>
      <vt:variant>
        <vt:lpwstr/>
      </vt:variant>
      <vt:variant>
        <vt:lpwstr>_Toc102023726</vt:lpwstr>
      </vt:variant>
      <vt:variant>
        <vt:i4>1441846</vt:i4>
      </vt:variant>
      <vt:variant>
        <vt:i4>1058</vt:i4>
      </vt:variant>
      <vt:variant>
        <vt:i4>0</vt:i4>
      </vt:variant>
      <vt:variant>
        <vt:i4>5</vt:i4>
      </vt:variant>
      <vt:variant>
        <vt:lpwstr/>
      </vt:variant>
      <vt:variant>
        <vt:lpwstr>_Toc102023725</vt:lpwstr>
      </vt:variant>
      <vt:variant>
        <vt:i4>1441846</vt:i4>
      </vt:variant>
      <vt:variant>
        <vt:i4>1052</vt:i4>
      </vt:variant>
      <vt:variant>
        <vt:i4>0</vt:i4>
      </vt:variant>
      <vt:variant>
        <vt:i4>5</vt:i4>
      </vt:variant>
      <vt:variant>
        <vt:lpwstr/>
      </vt:variant>
      <vt:variant>
        <vt:lpwstr>_Toc102023724</vt:lpwstr>
      </vt:variant>
      <vt:variant>
        <vt:i4>1441846</vt:i4>
      </vt:variant>
      <vt:variant>
        <vt:i4>1046</vt:i4>
      </vt:variant>
      <vt:variant>
        <vt:i4>0</vt:i4>
      </vt:variant>
      <vt:variant>
        <vt:i4>5</vt:i4>
      </vt:variant>
      <vt:variant>
        <vt:lpwstr/>
      </vt:variant>
      <vt:variant>
        <vt:lpwstr>_Toc102023723</vt:lpwstr>
      </vt:variant>
      <vt:variant>
        <vt:i4>1441846</vt:i4>
      </vt:variant>
      <vt:variant>
        <vt:i4>1040</vt:i4>
      </vt:variant>
      <vt:variant>
        <vt:i4>0</vt:i4>
      </vt:variant>
      <vt:variant>
        <vt:i4>5</vt:i4>
      </vt:variant>
      <vt:variant>
        <vt:lpwstr/>
      </vt:variant>
      <vt:variant>
        <vt:lpwstr>_Toc102023722</vt:lpwstr>
      </vt:variant>
      <vt:variant>
        <vt:i4>1441846</vt:i4>
      </vt:variant>
      <vt:variant>
        <vt:i4>1034</vt:i4>
      </vt:variant>
      <vt:variant>
        <vt:i4>0</vt:i4>
      </vt:variant>
      <vt:variant>
        <vt:i4>5</vt:i4>
      </vt:variant>
      <vt:variant>
        <vt:lpwstr/>
      </vt:variant>
      <vt:variant>
        <vt:lpwstr>_Toc102023721</vt:lpwstr>
      </vt:variant>
      <vt:variant>
        <vt:i4>1441846</vt:i4>
      </vt:variant>
      <vt:variant>
        <vt:i4>1028</vt:i4>
      </vt:variant>
      <vt:variant>
        <vt:i4>0</vt:i4>
      </vt:variant>
      <vt:variant>
        <vt:i4>5</vt:i4>
      </vt:variant>
      <vt:variant>
        <vt:lpwstr/>
      </vt:variant>
      <vt:variant>
        <vt:lpwstr>_Toc102023720</vt:lpwstr>
      </vt:variant>
      <vt:variant>
        <vt:i4>1376310</vt:i4>
      </vt:variant>
      <vt:variant>
        <vt:i4>1022</vt:i4>
      </vt:variant>
      <vt:variant>
        <vt:i4>0</vt:i4>
      </vt:variant>
      <vt:variant>
        <vt:i4>5</vt:i4>
      </vt:variant>
      <vt:variant>
        <vt:lpwstr/>
      </vt:variant>
      <vt:variant>
        <vt:lpwstr>_Toc102023719</vt:lpwstr>
      </vt:variant>
      <vt:variant>
        <vt:i4>1376310</vt:i4>
      </vt:variant>
      <vt:variant>
        <vt:i4>1016</vt:i4>
      </vt:variant>
      <vt:variant>
        <vt:i4>0</vt:i4>
      </vt:variant>
      <vt:variant>
        <vt:i4>5</vt:i4>
      </vt:variant>
      <vt:variant>
        <vt:lpwstr/>
      </vt:variant>
      <vt:variant>
        <vt:lpwstr>_Toc102023718</vt:lpwstr>
      </vt:variant>
      <vt:variant>
        <vt:i4>1376310</vt:i4>
      </vt:variant>
      <vt:variant>
        <vt:i4>1010</vt:i4>
      </vt:variant>
      <vt:variant>
        <vt:i4>0</vt:i4>
      </vt:variant>
      <vt:variant>
        <vt:i4>5</vt:i4>
      </vt:variant>
      <vt:variant>
        <vt:lpwstr/>
      </vt:variant>
      <vt:variant>
        <vt:lpwstr>_Toc102023717</vt:lpwstr>
      </vt:variant>
      <vt:variant>
        <vt:i4>1376310</vt:i4>
      </vt:variant>
      <vt:variant>
        <vt:i4>1004</vt:i4>
      </vt:variant>
      <vt:variant>
        <vt:i4>0</vt:i4>
      </vt:variant>
      <vt:variant>
        <vt:i4>5</vt:i4>
      </vt:variant>
      <vt:variant>
        <vt:lpwstr/>
      </vt:variant>
      <vt:variant>
        <vt:lpwstr>_Toc102023716</vt:lpwstr>
      </vt:variant>
      <vt:variant>
        <vt:i4>1376310</vt:i4>
      </vt:variant>
      <vt:variant>
        <vt:i4>998</vt:i4>
      </vt:variant>
      <vt:variant>
        <vt:i4>0</vt:i4>
      </vt:variant>
      <vt:variant>
        <vt:i4>5</vt:i4>
      </vt:variant>
      <vt:variant>
        <vt:lpwstr/>
      </vt:variant>
      <vt:variant>
        <vt:lpwstr>_Toc102023715</vt:lpwstr>
      </vt:variant>
      <vt:variant>
        <vt:i4>1376310</vt:i4>
      </vt:variant>
      <vt:variant>
        <vt:i4>992</vt:i4>
      </vt:variant>
      <vt:variant>
        <vt:i4>0</vt:i4>
      </vt:variant>
      <vt:variant>
        <vt:i4>5</vt:i4>
      </vt:variant>
      <vt:variant>
        <vt:lpwstr/>
      </vt:variant>
      <vt:variant>
        <vt:lpwstr>_Toc102023714</vt:lpwstr>
      </vt:variant>
      <vt:variant>
        <vt:i4>1376310</vt:i4>
      </vt:variant>
      <vt:variant>
        <vt:i4>986</vt:i4>
      </vt:variant>
      <vt:variant>
        <vt:i4>0</vt:i4>
      </vt:variant>
      <vt:variant>
        <vt:i4>5</vt:i4>
      </vt:variant>
      <vt:variant>
        <vt:lpwstr/>
      </vt:variant>
      <vt:variant>
        <vt:lpwstr>_Toc102023713</vt:lpwstr>
      </vt:variant>
      <vt:variant>
        <vt:i4>1376310</vt:i4>
      </vt:variant>
      <vt:variant>
        <vt:i4>980</vt:i4>
      </vt:variant>
      <vt:variant>
        <vt:i4>0</vt:i4>
      </vt:variant>
      <vt:variant>
        <vt:i4>5</vt:i4>
      </vt:variant>
      <vt:variant>
        <vt:lpwstr/>
      </vt:variant>
      <vt:variant>
        <vt:lpwstr>_Toc102023712</vt:lpwstr>
      </vt:variant>
      <vt:variant>
        <vt:i4>1376310</vt:i4>
      </vt:variant>
      <vt:variant>
        <vt:i4>974</vt:i4>
      </vt:variant>
      <vt:variant>
        <vt:i4>0</vt:i4>
      </vt:variant>
      <vt:variant>
        <vt:i4>5</vt:i4>
      </vt:variant>
      <vt:variant>
        <vt:lpwstr/>
      </vt:variant>
      <vt:variant>
        <vt:lpwstr>_Toc102023711</vt:lpwstr>
      </vt:variant>
      <vt:variant>
        <vt:i4>1376310</vt:i4>
      </vt:variant>
      <vt:variant>
        <vt:i4>968</vt:i4>
      </vt:variant>
      <vt:variant>
        <vt:i4>0</vt:i4>
      </vt:variant>
      <vt:variant>
        <vt:i4>5</vt:i4>
      </vt:variant>
      <vt:variant>
        <vt:lpwstr/>
      </vt:variant>
      <vt:variant>
        <vt:lpwstr>_Toc102023710</vt:lpwstr>
      </vt:variant>
      <vt:variant>
        <vt:i4>1310774</vt:i4>
      </vt:variant>
      <vt:variant>
        <vt:i4>962</vt:i4>
      </vt:variant>
      <vt:variant>
        <vt:i4>0</vt:i4>
      </vt:variant>
      <vt:variant>
        <vt:i4>5</vt:i4>
      </vt:variant>
      <vt:variant>
        <vt:lpwstr/>
      </vt:variant>
      <vt:variant>
        <vt:lpwstr>_Toc102023709</vt:lpwstr>
      </vt:variant>
      <vt:variant>
        <vt:i4>1310774</vt:i4>
      </vt:variant>
      <vt:variant>
        <vt:i4>956</vt:i4>
      </vt:variant>
      <vt:variant>
        <vt:i4>0</vt:i4>
      </vt:variant>
      <vt:variant>
        <vt:i4>5</vt:i4>
      </vt:variant>
      <vt:variant>
        <vt:lpwstr/>
      </vt:variant>
      <vt:variant>
        <vt:lpwstr>_Toc102023708</vt:lpwstr>
      </vt:variant>
      <vt:variant>
        <vt:i4>1310774</vt:i4>
      </vt:variant>
      <vt:variant>
        <vt:i4>950</vt:i4>
      </vt:variant>
      <vt:variant>
        <vt:i4>0</vt:i4>
      </vt:variant>
      <vt:variant>
        <vt:i4>5</vt:i4>
      </vt:variant>
      <vt:variant>
        <vt:lpwstr/>
      </vt:variant>
      <vt:variant>
        <vt:lpwstr>_Toc102023707</vt:lpwstr>
      </vt:variant>
      <vt:variant>
        <vt:i4>1310774</vt:i4>
      </vt:variant>
      <vt:variant>
        <vt:i4>944</vt:i4>
      </vt:variant>
      <vt:variant>
        <vt:i4>0</vt:i4>
      </vt:variant>
      <vt:variant>
        <vt:i4>5</vt:i4>
      </vt:variant>
      <vt:variant>
        <vt:lpwstr/>
      </vt:variant>
      <vt:variant>
        <vt:lpwstr>_Toc102023706</vt:lpwstr>
      </vt:variant>
      <vt:variant>
        <vt:i4>1310774</vt:i4>
      </vt:variant>
      <vt:variant>
        <vt:i4>938</vt:i4>
      </vt:variant>
      <vt:variant>
        <vt:i4>0</vt:i4>
      </vt:variant>
      <vt:variant>
        <vt:i4>5</vt:i4>
      </vt:variant>
      <vt:variant>
        <vt:lpwstr/>
      </vt:variant>
      <vt:variant>
        <vt:lpwstr>_Toc102023705</vt:lpwstr>
      </vt:variant>
      <vt:variant>
        <vt:i4>1310774</vt:i4>
      </vt:variant>
      <vt:variant>
        <vt:i4>932</vt:i4>
      </vt:variant>
      <vt:variant>
        <vt:i4>0</vt:i4>
      </vt:variant>
      <vt:variant>
        <vt:i4>5</vt:i4>
      </vt:variant>
      <vt:variant>
        <vt:lpwstr/>
      </vt:variant>
      <vt:variant>
        <vt:lpwstr>_Toc102023704</vt:lpwstr>
      </vt:variant>
      <vt:variant>
        <vt:i4>1310774</vt:i4>
      </vt:variant>
      <vt:variant>
        <vt:i4>926</vt:i4>
      </vt:variant>
      <vt:variant>
        <vt:i4>0</vt:i4>
      </vt:variant>
      <vt:variant>
        <vt:i4>5</vt:i4>
      </vt:variant>
      <vt:variant>
        <vt:lpwstr/>
      </vt:variant>
      <vt:variant>
        <vt:lpwstr>_Toc102023703</vt:lpwstr>
      </vt:variant>
      <vt:variant>
        <vt:i4>1310774</vt:i4>
      </vt:variant>
      <vt:variant>
        <vt:i4>920</vt:i4>
      </vt:variant>
      <vt:variant>
        <vt:i4>0</vt:i4>
      </vt:variant>
      <vt:variant>
        <vt:i4>5</vt:i4>
      </vt:variant>
      <vt:variant>
        <vt:lpwstr/>
      </vt:variant>
      <vt:variant>
        <vt:lpwstr>_Toc102023702</vt:lpwstr>
      </vt:variant>
      <vt:variant>
        <vt:i4>1310774</vt:i4>
      </vt:variant>
      <vt:variant>
        <vt:i4>914</vt:i4>
      </vt:variant>
      <vt:variant>
        <vt:i4>0</vt:i4>
      </vt:variant>
      <vt:variant>
        <vt:i4>5</vt:i4>
      </vt:variant>
      <vt:variant>
        <vt:lpwstr/>
      </vt:variant>
      <vt:variant>
        <vt:lpwstr>_Toc102023701</vt:lpwstr>
      </vt:variant>
      <vt:variant>
        <vt:i4>1310774</vt:i4>
      </vt:variant>
      <vt:variant>
        <vt:i4>908</vt:i4>
      </vt:variant>
      <vt:variant>
        <vt:i4>0</vt:i4>
      </vt:variant>
      <vt:variant>
        <vt:i4>5</vt:i4>
      </vt:variant>
      <vt:variant>
        <vt:lpwstr/>
      </vt:variant>
      <vt:variant>
        <vt:lpwstr>_Toc102023700</vt:lpwstr>
      </vt:variant>
      <vt:variant>
        <vt:i4>1900599</vt:i4>
      </vt:variant>
      <vt:variant>
        <vt:i4>902</vt:i4>
      </vt:variant>
      <vt:variant>
        <vt:i4>0</vt:i4>
      </vt:variant>
      <vt:variant>
        <vt:i4>5</vt:i4>
      </vt:variant>
      <vt:variant>
        <vt:lpwstr/>
      </vt:variant>
      <vt:variant>
        <vt:lpwstr>_Toc102023699</vt:lpwstr>
      </vt:variant>
      <vt:variant>
        <vt:i4>1900599</vt:i4>
      </vt:variant>
      <vt:variant>
        <vt:i4>896</vt:i4>
      </vt:variant>
      <vt:variant>
        <vt:i4>0</vt:i4>
      </vt:variant>
      <vt:variant>
        <vt:i4>5</vt:i4>
      </vt:variant>
      <vt:variant>
        <vt:lpwstr/>
      </vt:variant>
      <vt:variant>
        <vt:lpwstr>_Toc102023698</vt:lpwstr>
      </vt:variant>
      <vt:variant>
        <vt:i4>1900599</vt:i4>
      </vt:variant>
      <vt:variant>
        <vt:i4>890</vt:i4>
      </vt:variant>
      <vt:variant>
        <vt:i4>0</vt:i4>
      </vt:variant>
      <vt:variant>
        <vt:i4>5</vt:i4>
      </vt:variant>
      <vt:variant>
        <vt:lpwstr/>
      </vt:variant>
      <vt:variant>
        <vt:lpwstr>_Toc102023697</vt:lpwstr>
      </vt:variant>
      <vt:variant>
        <vt:i4>1900599</vt:i4>
      </vt:variant>
      <vt:variant>
        <vt:i4>884</vt:i4>
      </vt:variant>
      <vt:variant>
        <vt:i4>0</vt:i4>
      </vt:variant>
      <vt:variant>
        <vt:i4>5</vt:i4>
      </vt:variant>
      <vt:variant>
        <vt:lpwstr/>
      </vt:variant>
      <vt:variant>
        <vt:lpwstr>_Toc102023696</vt:lpwstr>
      </vt:variant>
      <vt:variant>
        <vt:i4>1900599</vt:i4>
      </vt:variant>
      <vt:variant>
        <vt:i4>878</vt:i4>
      </vt:variant>
      <vt:variant>
        <vt:i4>0</vt:i4>
      </vt:variant>
      <vt:variant>
        <vt:i4>5</vt:i4>
      </vt:variant>
      <vt:variant>
        <vt:lpwstr/>
      </vt:variant>
      <vt:variant>
        <vt:lpwstr>_Toc102023695</vt:lpwstr>
      </vt:variant>
      <vt:variant>
        <vt:i4>1900599</vt:i4>
      </vt:variant>
      <vt:variant>
        <vt:i4>872</vt:i4>
      </vt:variant>
      <vt:variant>
        <vt:i4>0</vt:i4>
      </vt:variant>
      <vt:variant>
        <vt:i4>5</vt:i4>
      </vt:variant>
      <vt:variant>
        <vt:lpwstr/>
      </vt:variant>
      <vt:variant>
        <vt:lpwstr>_Toc102023694</vt:lpwstr>
      </vt:variant>
      <vt:variant>
        <vt:i4>1900599</vt:i4>
      </vt:variant>
      <vt:variant>
        <vt:i4>866</vt:i4>
      </vt:variant>
      <vt:variant>
        <vt:i4>0</vt:i4>
      </vt:variant>
      <vt:variant>
        <vt:i4>5</vt:i4>
      </vt:variant>
      <vt:variant>
        <vt:lpwstr/>
      </vt:variant>
      <vt:variant>
        <vt:lpwstr>_Toc102023693</vt:lpwstr>
      </vt:variant>
      <vt:variant>
        <vt:i4>1900599</vt:i4>
      </vt:variant>
      <vt:variant>
        <vt:i4>860</vt:i4>
      </vt:variant>
      <vt:variant>
        <vt:i4>0</vt:i4>
      </vt:variant>
      <vt:variant>
        <vt:i4>5</vt:i4>
      </vt:variant>
      <vt:variant>
        <vt:lpwstr/>
      </vt:variant>
      <vt:variant>
        <vt:lpwstr>_Toc102023692</vt:lpwstr>
      </vt:variant>
      <vt:variant>
        <vt:i4>1900599</vt:i4>
      </vt:variant>
      <vt:variant>
        <vt:i4>854</vt:i4>
      </vt:variant>
      <vt:variant>
        <vt:i4>0</vt:i4>
      </vt:variant>
      <vt:variant>
        <vt:i4>5</vt:i4>
      </vt:variant>
      <vt:variant>
        <vt:lpwstr/>
      </vt:variant>
      <vt:variant>
        <vt:lpwstr>_Toc102023691</vt:lpwstr>
      </vt:variant>
      <vt:variant>
        <vt:i4>1900599</vt:i4>
      </vt:variant>
      <vt:variant>
        <vt:i4>848</vt:i4>
      </vt:variant>
      <vt:variant>
        <vt:i4>0</vt:i4>
      </vt:variant>
      <vt:variant>
        <vt:i4>5</vt:i4>
      </vt:variant>
      <vt:variant>
        <vt:lpwstr/>
      </vt:variant>
      <vt:variant>
        <vt:lpwstr>_Toc102023690</vt:lpwstr>
      </vt:variant>
      <vt:variant>
        <vt:i4>1835063</vt:i4>
      </vt:variant>
      <vt:variant>
        <vt:i4>842</vt:i4>
      </vt:variant>
      <vt:variant>
        <vt:i4>0</vt:i4>
      </vt:variant>
      <vt:variant>
        <vt:i4>5</vt:i4>
      </vt:variant>
      <vt:variant>
        <vt:lpwstr/>
      </vt:variant>
      <vt:variant>
        <vt:lpwstr>_Toc102023689</vt:lpwstr>
      </vt:variant>
      <vt:variant>
        <vt:i4>1835063</vt:i4>
      </vt:variant>
      <vt:variant>
        <vt:i4>836</vt:i4>
      </vt:variant>
      <vt:variant>
        <vt:i4>0</vt:i4>
      </vt:variant>
      <vt:variant>
        <vt:i4>5</vt:i4>
      </vt:variant>
      <vt:variant>
        <vt:lpwstr/>
      </vt:variant>
      <vt:variant>
        <vt:lpwstr>_Toc102023688</vt:lpwstr>
      </vt:variant>
      <vt:variant>
        <vt:i4>1835063</vt:i4>
      </vt:variant>
      <vt:variant>
        <vt:i4>830</vt:i4>
      </vt:variant>
      <vt:variant>
        <vt:i4>0</vt:i4>
      </vt:variant>
      <vt:variant>
        <vt:i4>5</vt:i4>
      </vt:variant>
      <vt:variant>
        <vt:lpwstr/>
      </vt:variant>
      <vt:variant>
        <vt:lpwstr>_Toc102023687</vt:lpwstr>
      </vt:variant>
      <vt:variant>
        <vt:i4>1835063</vt:i4>
      </vt:variant>
      <vt:variant>
        <vt:i4>824</vt:i4>
      </vt:variant>
      <vt:variant>
        <vt:i4>0</vt:i4>
      </vt:variant>
      <vt:variant>
        <vt:i4>5</vt:i4>
      </vt:variant>
      <vt:variant>
        <vt:lpwstr/>
      </vt:variant>
      <vt:variant>
        <vt:lpwstr>_Toc102023686</vt:lpwstr>
      </vt:variant>
      <vt:variant>
        <vt:i4>1835063</vt:i4>
      </vt:variant>
      <vt:variant>
        <vt:i4>818</vt:i4>
      </vt:variant>
      <vt:variant>
        <vt:i4>0</vt:i4>
      </vt:variant>
      <vt:variant>
        <vt:i4>5</vt:i4>
      </vt:variant>
      <vt:variant>
        <vt:lpwstr/>
      </vt:variant>
      <vt:variant>
        <vt:lpwstr>_Toc102023685</vt:lpwstr>
      </vt:variant>
      <vt:variant>
        <vt:i4>1835063</vt:i4>
      </vt:variant>
      <vt:variant>
        <vt:i4>812</vt:i4>
      </vt:variant>
      <vt:variant>
        <vt:i4>0</vt:i4>
      </vt:variant>
      <vt:variant>
        <vt:i4>5</vt:i4>
      </vt:variant>
      <vt:variant>
        <vt:lpwstr/>
      </vt:variant>
      <vt:variant>
        <vt:lpwstr>_Toc102023684</vt:lpwstr>
      </vt:variant>
      <vt:variant>
        <vt:i4>1835063</vt:i4>
      </vt:variant>
      <vt:variant>
        <vt:i4>806</vt:i4>
      </vt:variant>
      <vt:variant>
        <vt:i4>0</vt:i4>
      </vt:variant>
      <vt:variant>
        <vt:i4>5</vt:i4>
      </vt:variant>
      <vt:variant>
        <vt:lpwstr/>
      </vt:variant>
      <vt:variant>
        <vt:lpwstr>_Toc102023683</vt:lpwstr>
      </vt:variant>
      <vt:variant>
        <vt:i4>1835063</vt:i4>
      </vt:variant>
      <vt:variant>
        <vt:i4>800</vt:i4>
      </vt:variant>
      <vt:variant>
        <vt:i4>0</vt:i4>
      </vt:variant>
      <vt:variant>
        <vt:i4>5</vt:i4>
      </vt:variant>
      <vt:variant>
        <vt:lpwstr/>
      </vt:variant>
      <vt:variant>
        <vt:lpwstr>_Toc102023682</vt:lpwstr>
      </vt:variant>
      <vt:variant>
        <vt:i4>1835063</vt:i4>
      </vt:variant>
      <vt:variant>
        <vt:i4>794</vt:i4>
      </vt:variant>
      <vt:variant>
        <vt:i4>0</vt:i4>
      </vt:variant>
      <vt:variant>
        <vt:i4>5</vt:i4>
      </vt:variant>
      <vt:variant>
        <vt:lpwstr/>
      </vt:variant>
      <vt:variant>
        <vt:lpwstr>_Toc102023681</vt:lpwstr>
      </vt:variant>
      <vt:variant>
        <vt:i4>1835063</vt:i4>
      </vt:variant>
      <vt:variant>
        <vt:i4>788</vt:i4>
      </vt:variant>
      <vt:variant>
        <vt:i4>0</vt:i4>
      </vt:variant>
      <vt:variant>
        <vt:i4>5</vt:i4>
      </vt:variant>
      <vt:variant>
        <vt:lpwstr/>
      </vt:variant>
      <vt:variant>
        <vt:lpwstr>_Toc102023680</vt:lpwstr>
      </vt:variant>
      <vt:variant>
        <vt:i4>1245239</vt:i4>
      </vt:variant>
      <vt:variant>
        <vt:i4>782</vt:i4>
      </vt:variant>
      <vt:variant>
        <vt:i4>0</vt:i4>
      </vt:variant>
      <vt:variant>
        <vt:i4>5</vt:i4>
      </vt:variant>
      <vt:variant>
        <vt:lpwstr/>
      </vt:variant>
      <vt:variant>
        <vt:lpwstr>_Toc102023679</vt:lpwstr>
      </vt:variant>
      <vt:variant>
        <vt:i4>1245239</vt:i4>
      </vt:variant>
      <vt:variant>
        <vt:i4>776</vt:i4>
      </vt:variant>
      <vt:variant>
        <vt:i4>0</vt:i4>
      </vt:variant>
      <vt:variant>
        <vt:i4>5</vt:i4>
      </vt:variant>
      <vt:variant>
        <vt:lpwstr/>
      </vt:variant>
      <vt:variant>
        <vt:lpwstr>_Toc102023678</vt:lpwstr>
      </vt:variant>
      <vt:variant>
        <vt:i4>1245239</vt:i4>
      </vt:variant>
      <vt:variant>
        <vt:i4>770</vt:i4>
      </vt:variant>
      <vt:variant>
        <vt:i4>0</vt:i4>
      </vt:variant>
      <vt:variant>
        <vt:i4>5</vt:i4>
      </vt:variant>
      <vt:variant>
        <vt:lpwstr/>
      </vt:variant>
      <vt:variant>
        <vt:lpwstr>_Toc102023677</vt:lpwstr>
      </vt:variant>
      <vt:variant>
        <vt:i4>1245239</vt:i4>
      </vt:variant>
      <vt:variant>
        <vt:i4>764</vt:i4>
      </vt:variant>
      <vt:variant>
        <vt:i4>0</vt:i4>
      </vt:variant>
      <vt:variant>
        <vt:i4>5</vt:i4>
      </vt:variant>
      <vt:variant>
        <vt:lpwstr/>
      </vt:variant>
      <vt:variant>
        <vt:lpwstr>_Toc102023676</vt:lpwstr>
      </vt:variant>
      <vt:variant>
        <vt:i4>1245239</vt:i4>
      </vt:variant>
      <vt:variant>
        <vt:i4>758</vt:i4>
      </vt:variant>
      <vt:variant>
        <vt:i4>0</vt:i4>
      </vt:variant>
      <vt:variant>
        <vt:i4>5</vt:i4>
      </vt:variant>
      <vt:variant>
        <vt:lpwstr/>
      </vt:variant>
      <vt:variant>
        <vt:lpwstr>_Toc102023675</vt:lpwstr>
      </vt:variant>
      <vt:variant>
        <vt:i4>1245239</vt:i4>
      </vt:variant>
      <vt:variant>
        <vt:i4>752</vt:i4>
      </vt:variant>
      <vt:variant>
        <vt:i4>0</vt:i4>
      </vt:variant>
      <vt:variant>
        <vt:i4>5</vt:i4>
      </vt:variant>
      <vt:variant>
        <vt:lpwstr/>
      </vt:variant>
      <vt:variant>
        <vt:lpwstr>_Toc102023674</vt:lpwstr>
      </vt:variant>
      <vt:variant>
        <vt:i4>1245239</vt:i4>
      </vt:variant>
      <vt:variant>
        <vt:i4>746</vt:i4>
      </vt:variant>
      <vt:variant>
        <vt:i4>0</vt:i4>
      </vt:variant>
      <vt:variant>
        <vt:i4>5</vt:i4>
      </vt:variant>
      <vt:variant>
        <vt:lpwstr/>
      </vt:variant>
      <vt:variant>
        <vt:lpwstr>_Toc102023673</vt:lpwstr>
      </vt:variant>
      <vt:variant>
        <vt:i4>1245239</vt:i4>
      </vt:variant>
      <vt:variant>
        <vt:i4>740</vt:i4>
      </vt:variant>
      <vt:variant>
        <vt:i4>0</vt:i4>
      </vt:variant>
      <vt:variant>
        <vt:i4>5</vt:i4>
      </vt:variant>
      <vt:variant>
        <vt:lpwstr/>
      </vt:variant>
      <vt:variant>
        <vt:lpwstr>_Toc102023672</vt:lpwstr>
      </vt:variant>
      <vt:variant>
        <vt:i4>1245239</vt:i4>
      </vt:variant>
      <vt:variant>
        <vt:i4>734</vt:i4>
      </vt:variant>
      <vt:variant>
        <vt:i4>0</vt:i4>
      </vt:variant>
      <vt:variant>
        <vt:i4>5</vt:i4>
      </vt:variant>
      <vt:variant>
        <vt:lpwstr/>
      </vt:variant>
      <vt:variant>
        <vt:lpwstr>_Toc102023671</vt:lpwstr>
      </vt:variant>
      <vt:variant>
        <vt:i4>1245239</vt:i4>
      </vt:variant>
      <vt:variant>
        <vt:i4>728</vt:i4>
      </vt:variant>
      <vt:variant>
        <vt:i4>0</vt:i4>
      </vt:variant>
      <vt:variant>
        <vt:i4>5</vt:i4>
      </vt:variant>
      <vt:variant>
        <vt:lpwstr/>
      </vt:variant>
      <vt:variant>
        <vt:lpwstr>_Toc102023670</vt:lpwstr>
      </vt:variant>
      <vt:variant>
        <vt:i4>1179703</vt:i4>
      </vt:variant>
      <vt:variant>
        <vt:i4>722</vt:i4>
      </vt:variant>
      <vt:variant>
        <vt:i4>0</vt:i4>
      </vt:variant>
      <vt:variant>
        <vt:i4>5</vt:i4>
      </vt:variant>
      <vt:variant>
        <vt:lpwstr/>
      </vt:variant>
      <vt:variant>
        <vt:lpwstr>_Toc102023660</vt:lpwstr>
      </vt:variant>
      <vt:variant>
        <vt:i4>1114167</vt:i4>
      </vt:variant>
      <vt:variant>
        <vt:i4>716</vt:i4>
      </vt:variant>
      <vt:variant>
        <vt:i4>0</vt:i4>
      </vt:variant>
      <vt:variant>
        <vt:i4>5</vt:i4>
      </vt:variant>
      <vt:variant>
        <vt:lpwstr/>
      </vt:variant>
      <vt:variant>
        <vt:lpwstr>_Toc102023659</vt:lpwstr>
      </vt:variant>
      <vt:variant>
        <vt:i4>1114167</vt:i4>
      </vt:variant>
      <vt:variant>
        <vt:i4>710</vt:i4>
      </vt:variant>
      <vt:variant>
        <vt:i4>0</vt:i4>
      </vt:variant>
      <vt:variant>
        <vt:i4>5</vt:i4>
      </vt:variant>
      <vt:variant>
        <vt:lpwstr/>
      </vt:variant>
      <vt:variant>
        <vt:lpwstr>_Toc102023658</vt:lpwstr>
      </vt:variant>
      <vt:variant>
        <vt:i4>1114167</vt:i4>
      </vt:variant>
      <vt:variant>
        <vt:i4>704</vt:i4>
      </vt:variant>
      <vt:variant>
        <vt:i4>0</vt:i4>
      </vt:variant>
      <vt:variant>
        <vt:i4>5</vt:i4>
      </vt:variant>
      <vt:variant>
        <vt:lpwstr/>
      </vt:variant>
      <vt:variant>
        <vt:lpwstr>_Toc102023657</vt:lpwstr>
      </vt:variant>
      <vt:variant>
        <vt:i4>1114167</vt:i4>
      </vt:variant>
      <vt:variant>
        <vt:i4>698</vt:i4>
      </vt:variant>
      <vt:variant>
        <vt:i4>0</vt:i4>
      </vt:variant>
      <vt:variant>
        <vt:i4>5</vt:i4>
      </vt:variant>
      <vt:variant>
        <vt:lpwstr/>
      </vt:variant>
      <vt:variant>
        <vt:lpwstr>_Toc102023656</vt:lpwstr>
      </vt:variant>
      <vt:variant>
        <vt:i4>1114167</vt:i4>
      </vt:variant>
      <vt:variant>
        <vt:i4>692</vt:i4>
      </vt:variant>
      <vt:variant>
        <vt:i4>0</vt:i4>
      </vt:variant>
      <vt:variant>
        <vt:i4>5</vt:i4>
      </vt:variant>
      <vt:variant>
        <vt:lpwstr/>
      </vt:variant>
      <vt:variant>
        <vt:lpwstr>_Toc102023655</vt:lpwstr>
      </vt:variant>
      <vt:variant>
        <vt:i4>1114167</vt:i4>
      </vt:variant>
      <vt:variant>
        <vt:i4>686</vt:i4>
      </vt:variant>
      <vt:variant>
        <vt:i4>0</vt:i4>
      </vt:variant>
      <vt:variant>
        <vt:i4>5</vt:i4>
      </vt:variant>
      <vt:variant>
        <vt:lpwstr/>
      </vt:variant>
      <vt:variant>
        <vt:lpwstr>_Toc102023654</vt:lpwstr>
      </vt:variant>
      <vt:variant>
        <vt:i4>1114167</vt:i4>
      </vt:variant>
      <vt:variant>
        <vt:i4>680</vt:i4>
      </vt:variant>
      <vt:variant>
        <vt:i4>0</vt:i4>
      </vt:variant>
      <vt:variant>
        <vt:i4>5</vt:i4>
      </vt:variant>
      <vt:variant>
        <vt:lpwstr/>
      </vt:variant>
      <vt:variant>
        <vt:lpwstr>_Toc102023653</vt:lpwstr>
      </vt:variant>
      <vt:variant>
        <vt:i4>1114167</vt:i4>
      </vt:variant>
      <vt:variant>
        <vt:i4>674</vt:i4>
      </vt:variant>
      <vt:variant>
        <vt:i4>0</vt:i4>
      </vt:variant>
      <vt:variant>
        <vt:i4>5</vt:i4>
      </vt:variant>
      <vt:variant>
        <vt:lpwstr/>
      </vt:variant>
      <vt:variant>
        <vt:lpwstr>_Toc102023652</vt:lpwstr>
      </vt:variant>
      <vt:variant>
        <vt:i4>1048631</vt:i4>
      </vt:variant>
      <vt:variant>
        <vt:i4>668</vt:i4>
      </vt:variant>
      <vt:variant>
        <vt:i4>0</vt:i4>
      </vt:variant>
      <vt:variant>
        <vt:i4>5</vt:i4>
      </vt:variant>
      <vt:variant>
        <vt:lpwstr/>
      </vt:variant>
      <vt:variant>
        <vt:lpwstr>_Toc102023648</vt:lpwstr>
      </vt:variant>
      <vt:variant>
        <vt:i4>1048631</vt:i4>
      </vt:variant>
      <vt:variant>
        <vt:i4>662</vt:i4>
      </vt:variant>
      <vt:variant>
        <vt:i4>0</vt:i4>
      </vt:variant>
      <vt:variant>
        <vt:i4>5</vt:i4>
      </vt:variant>
      <vt:variant>
        <vt:lpwstr/>
      </vt:variant>
      <vt:variant>
        <vt:lpwstr>_Toc102023647</vt:lpwstr>
      </vt:variant>
      <vt:variant>
        <vt:i4>1048631</vt:i4>
      </vt:variant>
      <vt:variant>
        <vt:i4>656</vt:i4>
      </vt:variant>
      <vt:variant>
        <vt:i4>0</vt:i4>
      </vt:variant>
      <vt:variant>
        <vt:i4>5</vt:i4>
      </vt:variant>
      <vt:variant>
        <vt:lpwstr/>
      </vt:variant>
      <vt:variant>
        <vt:lpwstr>_Toc102023644</vt:lpwstr>
      </vt:variant>
      <vt:variant>
        <vt:i4>1048631</vt:i4>
      </vt:variant>
      <vt:variant>
        <vt:i4>650</vt:i4>
      </vt:variant>
      <vt:variant>
        <vt:i4>0</vt:i4>
      </vt:variant>
      <vt:variant>
        <vt:i4>5</vt:i4>
      </vt:variant>
      <vt:variant>
        <vt:lpwstr/>
      </vt:variant>
      <vt:variant>
        <vt:lpwstr>_Toc102023643</vt:lpwstr>
      </vt:variant>
      <vt:variant>
        <vt:i4>1048631</vt:i4>
      </vt:variant>
      <vt:variant>
        <vt:i4>644</vt:i4>
      </vt:variant>
      <vt:variant>
        <vt:i4>0</vt:i4>
      </vt:variant>
      <vt:variant>
        <vt:i4>5</vt:i4>
      </vt:variant>
      <vt:variant>
        <vt:lpwstr/>
      </vt:variant>
      <vt:variant>
        <vt:lpwstr>_Toc102023642</vt:lpwstr>
      </vt:variant>
      <vt:variant>
        <vt:i4>1048631</vt:i4>
      </vt:variant>
      <vt:variant>
        <vt:i4>638</vt:i4>
      </vt:variant>
      <vt:variant>
        <vt:i4>0</vt:i4>
      </vt:variant>
      <vt:variant>
        <vt:i4>5</vt:i4>
      </vt:variant>
      <vt:variant>
        <vt:lpwstr/>
      </vt:variant>
      <vt:variant>
        <vt:lpwstr>_Toc102023641</vt:lpwstr>
      </vt:variant>
      <vt:variant>
        <vt:i4>1048631</vt:i4>
      </vt:variant>
      <vt:variant>
        <vt:i4>632</vt:i4>
      </vt:variant>
      <vt:variant>
        <vt:i4>0</vt:i4>
      </vt:variant>
      <vt:variant>
        <vt:i4>5</vt:i4>
      </vt:variant>
      <vt:variant>
        <vt:lpwstr/>
      </vt:variant>
      <vt:variant>
        <vt:lpwstr>_Toc102023640</vt:lpwstr>
      </vt:variant>
      <vt:variant>
        <vt:i4>1507383</vt:i4>
      </vt:variant>
      <vt:variant>
        <vt:i4>626</vt:i4>
      </vt:variant>
      <vt:variant>
        <vt:i4>0</vt:i4>
      </vt:variant>
      <vt:variant>
        <vt:i4>5</vt:i4>
      </vt:variant>
      <vt:variant>
        <vt:lpwstr/>
      </vt:variant>
      <vt:variant>
        <vt:lpwstr>_Toc102023639</vt:lpwstr>
      </vt:variant>
      <vt:variant>
        <vt:i4>1507383</vt:i4>
      </vt:variant>
      <vt:variant>
        <vt:i4>620</vt:i4>
      </vt:variant>
      <vt:variant>
        <vt:i4>0</vt:i4>
      </vt:variant>
      <vt:variant>
        <vt:i4>5</vt:i4>
      </vt:variant>
      <vt:variant>
        <vt:lpwstr/>
      </vt:variant>
      <vt:variant>
        <vt:lpwstr>_Toc102023638</vt:lpwstr>
      </vt:variant>
      <vt:variant>
        <vt:i4>1507383</vt:i4>
      </vt:variant>
      <vt:variant>
        <vt:i4>614</vt:i4>
      </vt:variant>
      <vt:variant>
        <vt:i4>0</vt:i4>
      </vt:variant>
      <vt:variant>
        <vt:i4>5</vt:i4>
      </vt:variant>
      <vt:variant>
        <vt:lpwstr/>
      </vt:variant>
      <vt:variant>
        <vt:lpwstr>_Toc102023637</vt:lpwstr>
      </vt:variant>
      <vt:variant>
        <vt:i4>1507383</vt:i4>
      </vt:variant>
      <vt:variant>
        <vt:i4>608</vt:i4>
      </vt:variant>
      <vt:variant>
        <vt:i4>0</vt:i4>
      </vt:variant>
      <vt:variant>
        <vt:i4>5</vt:i4>
      </vt:variant>
      <vt:variant>
        <vt:lpwstr/>
      </vt:variant>
      <vt:variant>
        <vt:lpwstr>_Toc102023636</vt:lpwstr>
      </vt:variant>
      <vt:variant>
        <vt:i4>1507383</vt:i4>
      </vt:variant>
      <vt:variant>
        <vt:i4>602</vt:i4>
      </vt:variant>
      <vt:variant>
        <vt:i4>0</vt:i4>
      </vt:variant>
      <vt:variant>
        <vt:i4>5</vt:i4>
      </vt:variant>
      <vt:variant>
        <vt:lpwstr/>
      </vt:variant>
      <vt:variant>
        <vt:lpwstr>_Toc102023635</vt:lpwstr>
      </vt:variant>
      <vt:variant>
        <vt:i4>1507383</vt:i4>
      </vt:variant>
      <vt:variant>
        <vt:i4>596</vt:i4>
      </vt:variant>
      <vt:variant>
        <vt:i4>0</vt:i4>
      </vt:variant>
      <vt:variant>
        <vt:i4>5</vt:i4>
      </vt:variant>
      <vt:variant>
        <vt:lpwstr/>
      </vt:variant>
      <vt:variant>
        <vt:lpwstr>_Toc102023634</vt:lpwstr>
      </vt:variant>
      <vt:variant>
        <vt:i4>1507383</vt:i4>
      </vt:variant>
      <vt:variant>
        <vt:i4>590</vt:i4>
      </vt:variant>
      <vt:variant>
        <vt:i4>0</vt:i4>
      </vt:variant>
      <vt:variant>
        <vt:i4>5</vt:i4>
      </vt:variant>
      <vt:variant>
        <vt:lpwstr/>
      </vt:variant>
      <vt:variant>
        <vt:lpwstr>_Toc102023633</vt:lpwstr>
      </vt:variant>
      <vt:variant>
        <vt:i4>1507383</vt:i4>
      </vt:variant>
      <vt:variant>
        <vt:i4>584</vt:i4>
      </vt:variant>
      <vt:variant>
        <vt:i4>0</vt:i4>
      </vt:variant>
      <vt:variant>
        <vt:i4>5</vt:i4>
      </vt:variant>
      <vt:variant>
        <vt:lpwstr/>
      </vt:variant>
      <vt:variant>
        <vt:lpwstr>_Toc102023632</vt:lpwstr>
      </vt:variant>
      <vt:variant>
        <vt:i4>1507383</vt:i4>
      </vt:variant>
      <vt:variant>
        <vt:i4>578</vt:i4>
      </vt:variant>
      <vt:variant>
        <vt:i4>0</vt:i4>
      </vt:variant>
      <vt:variant>
        <vt:i4>5</vt:i4>
      </vt:variant>
      <vt:variant>
        <vt:lpwstr/>
      </vt:variant>
      <vt:variant>
        <vt:lpwstr>_Toc102023631</vt:lpwstr>
      </vt:variant>
      <vt:variant>
        <vt:i4>1507383</vt:i4>
      </vt:variant>
      <vt:variant>
        <vt:i4>572</vt:i4>
      </vt:variant>
      <vt:variant>
        <vt:i4>0</vt:i4>
      </vt:variant>
      <vt:variant>
        <vt:i4>5</vt:i4>
      </vt:variant>
      <vt:variant>
        <vt:lpwstr/>
      </vt:variant>
      <vt:variant>
        <vt:lpwstr>_Toc102023630</vt:lpwstr>
      </vt:variant>
      <vt:variant>
        <vt:i4>1441847</vt:i4>
      </vt:variant>
      <vt:variant>
        <vt:i4>566</vt:i4>
      </vt:variant>
      <vt:variant>
        <vt:i4>0</vt:i4>
      </vt:variant>
      <vt:variant>
        <vt:i4>5</vt:i4>
      </vt:variant>
      <vt:variant>
        <vt:lpwstr/>
      </vt:variant>
      <vt:variant>
        <vt:lpwstr>_Toc102023629</vt:lpwstr>
      </vt:variant>
      <vt:variant>
        <vt:i4>1441847</vt:i4>
      </vt:variant>
      <vt:variant>
        <vt:i4>560</vt:i4>
      </vt:variant>
      <vt:variant>
        <vt:i4>0</vt:i4>
      </vt:variant>
      <vt:variant>
        <vt:i4>5</vt:i4>
      </vt:variant>
      <vt:variant>
        <vt:lpwstr/>
      </vt:variant>
      <vt:variant>
        <vt:lpwstr>_Toc102023628</vt:lpwstr>
      </vt:variant>
      <vt:variant>
        <vt:i4>1441847</vt:i4>
      </vt:variant>
      <vt:variant>
        <vt:i4>554</vt:i4>
      </vt:variant>
      <vt:variant>
        <vt:i4>0</vt:i4>
      </vt:variant>
      <vt:variant>
        <vt:i4>5</vt:i4>
      </vt:variant>
      <vt:variant>
        <vt:lpwstr/>
      </vt:variant>
      <vt:variant>
        <vt:lpwstr>_Toc102023627</vt:lpwstr>
      </vt:variant>
      <vt:variant>
        <vt:i4>1441847</vt:i4>
      </vt:variant>
      <vt:variant>
        <vt:i4>548</vt:i4>
      </vt:variant>
      <vt:variant>
        <vt:i4>0</vt:i4>
      </vt:variant>
      <vt:variant>
        <vt:i4>5</vt:i4>
      </vt:variant>
      <vt:variant>
        <vt:lpwstr/>
      </vt:variant>
      <vt:variant>
        <vt:lpwstr>_Toc102023626</vt:lpwstr>
      </vt:variant>
      <vt:variant>
        <vt:i4>1441847</vt:i4>
      </vt:variant>
      <vt:variant>
        <vt:i4>542</vt:i4>
      </vt:variant>
      <vt:variant>
        <vt:i4>0</vt:i4>
      </vt:variant>
      <vt:variant>
        <vt:i4>5</vt:i4>
      </vt:variant>
      <vt:variant>
        <vt:lpwstr/>
      </vt:variant>
      <vt:variant>
        <vt:lpwstr>_Toc102023625</vt:lpwstr>
      </vt:variant>
      <vt:variant>
        <vt:i4>1441847</vt:i4>
      </vt:variant>
      <vt:variant>
        <vt:i4>536</vt:i4>
      </vt:variant>
      <vt:variant>
        <vt:i4>0</vt:i4>
      </vt:variant>
      <vt:variant>
        <vt:i4>5</vt:i4>
      </vt:variant>
      <vt:variant>
        <vt:lpwstr/>
      </vt:variant>
      <vt:variant>
        <vt:lpwstr>_Toc102023624</vt:lpwstr>
      </vt:variant>
      <vt:variant>
        <vt:i4>1441847</vt:i4>
      </vt:variant>
      <vt:variant>
        <vt:i4>530</vt:i4>
      </vt:variant>
      <vt:variant>
        <vt:i4>0</vt:i4>
      </vt:variant>
      <vt:variant>
        <vt:i4>5</vt:i4>
      </vt:variant>
      <vt:variant>
        <vt:lpwstr/>
      </vt:variant>
      <vt:variant>
        <vt:lpwstr>_Toc102023623</vt:lpwstr>
      </vt:variant>
      <vt:variant>
        <vt:i4>1441847</vt:i4>
      </vt:variant>
      <vt:variant>
        <vt:i4>524</vt:i4>
      </vt:variant>
      <vt:variant>
        <vt:i4>0</vt:i4>
      </vt:variant>
      <vt:variant>
        <vt:i4>5</vt:i4>
      </vt:variant>
      <vt:variant>
        <vt:lpwstr/>
      </vt:variant>
      <vt:variant>
        <vt:lpwstr>_Toc102023622</vt:lpwstr>
      </vt:variant>
      <vt:variant>
        <vt:i4>1441847</vt:i4>
      </vt:variant>
      <vt:variant>
        <vt:i4>518</vt:i4>
      </vt:variant>
      <vt:variant>
        <vt:i4>0</vt:i4>
      </vt:variant>
      <vt:variant>
        <vt:i4>5</vt:i4>
      </vt:variant>
      <vt:variant>
        <vt:lpwstr/>
      </vt:variant>
      <vt:variant>
        <vt:lpwstr>_Toc102023621</vt:lpwstr>
      </vt:variant>
      <vt:variant>
        <vt:i4>1441847</vt:i4>
      </vt:variant>
      <vt:variant>
        <vt:i4>512</vt:i4>
      </vt:variant>
      <vt:variant>
        <vt:i4>0</vt:i4>
      </vt:variant>
      <vt:variant>
        <vt:i4>5</vt:i4>
      </vt:variant>
      <vt:variant>
        <vt:lpwstr/>
      </vt:variant>
      <vt:variant>
        <vt:lpwstr>_Toc102023620</vt:lpwstr>
      </vt:variant>
      <vt:variant>
        <vt:i4>1376311</vt:i4>
      </vt:variant>
      <vt:variant>
        <vt:i4>506</vt:i4>
      </vt:variant>
      <vt:variant>
        <vt:i4>0</vt:i4>
      </vt:variant>
      <vt:variant>
        <vt:i4>5</vt:i4>
      </vt:variant>
      <vt:variant>
        <vt:lpwstr/>
      </vt:variant>
      <vt:variant>
        <vt:lpwstr>_Toc102023619</vt:lpwstr>
      </vt:variant>
      <vt:variant>
        <vt:i4>1376311</vt:i4>
      </vt:variant>
      <vt:variant>
        <vt:i4>500</vt:i4>
      </vt:variant>
      <vt:variant>
        <vt:i4>0</vt:i4>
      </vt:variant>
      <vt:variant>
        <vt:i4>5</vt:i4>
      </vt:variant>
      <vt:variant>
        <vt:lpwstr/>
      </vt:variant>
      <vt:variant>
        <vt:lpwstr>_Toc102023618</vt:lpwstr>
      </vt:variant>
      <vt:variant>
        <vt:i4>1376311</vt:i4>
      </vt:variant>
      <vt:variant>
        <vt:i4>494</vt:i4>
      </vt:variant>
      <vt:variant>
        <vt:i4>0</vt:i4>
      </vt:variant>
      <vt:variant>
        <vt:i4>5</vt:i4>
      </vt:variant>
      <vt:variant>
        <vt:lpwstr/>
      </vt:variant>
      <vt:variant>
        <vt:lpwstr>_Toc102023617</vt:lpwstr>
      </vt:variant>
      <vt:variant>
        <vt:i4>1376311</vt:i4>
      </vt:variant>
      <vt:variant>
        <vt:i4>488</vt:i4>
      </vt:variant>
      <vt:variant>
        <vt:i4>0</vt:i4>
      </vt:variant>
      <vt:variant>
        <vt:i4>5</vt:i4>
      </vt:variant>
      <vt:variant>
        <vt:lpwstr/>
      </vt:variant>
      <vt:variant>
        <vt:lpwstr>_Toc102023616</vt:lpwstr>
      </vt:variant>
      <vt:variant>
        <vt:i4>1376311</vt:i4>
      </vt:variant>
      <vt:variant>
        <vt:i4>482</vt:i4>
      </vt:variant>
      <vt:variant>
        <vt:i4>0</vt:i4>
      </vt:variant>
      <vt:variant>
        <vt:i4>5</vt:i4>
      </vt:variant>
      <vt:variant>
        <vt:lpwstr/>
      </vt:variant>
      <vt:variant>
        <vt:lpwstr>_Toc102023615</vt:lpwstr>
      </vt:variant>
      <vt:variant>
        <vt:i4>1376311</vt:i4>
      </vt:variant>
      <vt:variant>
        <vt:i4>476</vt:i4>
      </vt:variant>
      <vt:variant>
        <vt:i4>0</vt:i4>
      </vt:variant>
      <vt:variant>
        <vt:i4>5</vt:i4>
      </vt:variant>
      <vt:variant>
        <vt:lpwstr/>
      </vt:variant>
      <vt:variant>
        <vt:lpwstr>_Toc102023614</vt:lpwstr>
      </vt:variant>
      <vt:variant>
        <vt:i4>1376311</vt:i4>
      </vt:variant>
      <vt:variant>
        <vt:i4>470</vt:i4>
      </vt:variant>
      <vt:variant>
        <vt:i4>0</vt:i4>
      </vt:variant>
      <vt:variant>
        <vt:i4>5</vt:i4>
      </vt:variant>
      <vt:variant>
        <vt:lpwstr/>
      </vt:variant>
      <vt:variant>
        <vt:lpwstr>_Toc102023613</vt:lpwstr>
      </vt:variant>
      <vt:variant>
        <vt:i4>1376311</vt:i4>
      </vt:variant>
      <vt:variant>
        <vt:i4>464</vt:i4>
      </vt:variant>
      <vt:variant>
        <vt:i4>0</vt:i4>
      </vt:variant>
      <vt:variant>
        <vt:i4>5</vt:i4>
      </vt:variant>
      <vt:variant>
        <vt:lpwstr/>
      </vt:variant>
      <vt:variant>
        <vt:lpwstr>_Toc102023612</vt:lpwstr>
      </vt:variant>
      <vt:variant>
        <vt:i4>1376311</vt:i4>
      </vt:variant>
      <vt:variant>
        <vt:i4>458</vt:i4>
      </vt:variant>
      <vt:variant>
        <vt:i4>0</vt:i4>
      </vt:variant>
      <vt:variant>
        <vt:i4>5</vt:i4>
      </vt:variant>
      <vt:variant>
        <vt:lpwstr/>
      </vt:variant>
      <vt:variant>
        <vt:lpwstr>_Toc102023611</vt:lpwstr>
      </vt:variant>
      <vt:variant>
        <vt:i4>1376311</vt:i4>
      </vt:variant>
      <vt:variant>
        <vt:i4>452</vt:i4>
      </vt:variant>
      <vt:variant>
        <vt:i4>0</vt:i4>
      </vt:variant>
      <vt:variant>
        <vt:i4>5</vt:i4>
      </vt:variant>
      <vt:variant>
        <vt:lpwstr/>
      </vt:variant>
      <vt:variant>
        <vt:lpwstr>_Toc102023610</vt:lpwstr>
      </vt:variant>
      <vt:variant>
        <vt:i4>1310775</vt:i4>
      </vt:variant>
      <vt:variant>
        <vt:i4>446</vt:i4>
      </vt:variant>
      <vt:variant>
        <vt:i4>0</vt:i4>
      </vt:variant>
      <vt:variant>
        <vt:i4>5</vt:i4>
      </vt:variant>
      <vt:variant>
        <vt:lpwstr/>
      </vt:variant>
      <vt:variant>
        <vt:lpwstr>_Toc102023609</vt:lpwstr>
      </vt:variant>
      <vt:variant>
        <vt:i4>1310775</vt:i4>
      </vt:variant>
      <vt:variant>
        <vt:i4>440</vt:i4>
      </vt:variant>
      <vt:variant>
        <vt:i4>0</vt:i4>
      </vt:variant>
      <vt:variant>
        <vt:i4>5</vt:i4>
      </vt:variant>
      <vt:variant>
        <vt:lpwstr/>
      </vt:variant>
      <vt:variant>
        <vt:lpwstr>_Toc102023608</vt:lpwstr>
      </vt:variant>
      <vt:variant>
        <vt:i4>1310775</vt:i4>
      </vt:variant>
      <vt:variant>
        <vt:i4>434</vt:i4>
      </vt:variant>
      <vt:variant>
        <vt:i4>0</vt:i4>
      </vt:variant>
      <vt:variant>
        <vt:i4>5</vt:i4>
      </vt:variant>
      <vt:variant>
        <vt:lpwstr/>
      </vt:variant>
      <vt:variant>
        <vt:lpwstr>_Toc102023607</vt:lpwstr>
      </vt:variant>
      <vt:variant>
        <vt:i4>1310775</vt:i4>
      </vt:variant>
      <vt:variant>
        <vt:i4>428</vt:i4>
      </vt:variant>
      <vt:variant>
        <vt:i4>0</vt:i4>
      </vt:variant>
      <vt:variant>
        <vt:i4>5</vt:i4>
      </vt:variant>
      <vt:variant>
        <vt:lpwstr/>
      </vt:variant>
      <vt:variant>
        <vt:lpwstr>_Toc102023606</vt:lpwstr>
      </vt:variant>
      <vt:variant>
        <vt:i4>1310775</vt:i4>
      </vt:variant>
      <vt:variant>
        <vt:i4>422</vt:i4>
      </vt:variant>
      <vt:variant>
        <vt:i4>0</vt:i4>
      </vt:variant>
      <vt:variant>
        <vt:i4>5</vt:i4>
      </vt:variant>
      <vt:variant>
        <vt:lpwstr/>
      </vt:variant>
      <vt:variant>
        <vt:lpwstr>_Toc102023605</vt:lpwstr>
      </vt:variant>
      <vt:variant>
        <vt:i4>1310775</vt:i4>
      </vt:variant>
      <vt:variant>
        <vt:i4>416</vt:i4>
      </vt:variant>
      <vt:variant>
        <vt:i4>0</vt:i4>
      </vt:variant>
      <vt:variant>
        <vt:i4>5</vt:i4>
      </vt:variant>
      <vt:variant>
        <vt:lpwstr/>
      </vt:variant>
      <vt:variant>
        <vt:lpwstr>_Toc102023604</vt:lpwstr>
      </vt:variant>
      <vt:variant>
        <vt:i4>1310775</vt:i4>
      </vt:variant>
      <vt:variant>
        <vt:i4>410</vt:i4>
      </vt:variant>
      <vt:variant>
        <vt:i4>0</vt:i4>
      </vt:variant>
      <vt:variant>
        <vt:i4>5</vt:i4>
      </vt:variant>
      <vt:variant>
        <vt:lpwstr/>
      </vt:variant>
      <vt:variant>
        <vt:lpwstr>_Toc102023603</vt:lpwstr>
      </vt:variant>
      <vt:variant>
        <vt:i4>1310775</vt:i4>
      </vt:variant>
      <vt:variant>
        <vt:i4>404</vt:i4>
      </vt:variant>
      <vt:variant>
        <vt:i4>0</vt:i4>
      </vt:variant>
      <vt:variant>
        <vt:i4>5</vt:i4>
      </vt:variant>
      <vt:variant>
        <vt:lpwstr/>
      </vt:variant>
      <vt:variant>
        <vt:lpwstr>_Toc102023602</vt:lpwstr>
      </vt:variant>
      <vt:variant>
        <vt:i4>1310775</vt:i4>
      </vt:variant>
      <vt:variant>
        <vt:i4>398</vt:i4>
      </vt:variant>
      <vt:variant>
        <vt:i4>0</vt:i4>
      </vt:variant>
      <vt:variant>
        <vt:i4>5</vt:i4>
      </vt:variant>
      <vt:variant>
        <vt:lpwstr/>
      </vt:variant>
      <vt:variant>
        <vt:lpwstr>_Toc102023601</vt:lpwstr>
      </vt:variant>
      <vt:variant>
        <vt:i4>1310775</vt:i4>
      </vt:variant>
      <vt:variant>
        <vt:i4>392</vt:i4>
      </vt:variant>
      <vt:variant>
        <vt:i4>0</vt:i4>
      </vt:variant>
      <vt:variant>
        <vt:i4>5</vt:i4>
      </vt:variant>
      <vt:variant>
        <vt:lpwstr/>
      </vt:variant>
      <vt:variant>
        <vt:lpwstr>_Toc102023600</vt:lpwstr>
      </vt:variant>
      <vt:variant>
        <vt:i4>1900596</vt:i4>
      </vt:variant>
      <vt:variant>
        <vt:i4>386</vt:i4>
      </vt:variant>
      <vt:variant>
        <vt:i4>0</vt:i4>
      </vt:variant>
      <vt:variant>
        <vt:i4>5</vt:i4>
      </vt:variant>
      <vt:variant>
        <vt:lpwstr/>
      </vt:variant>
      <vt:variant>
        <vt:lpwstr>_Toc102023599</vt:lpwstr>
      </vt:variant>
      <vt:variant>
        <vt:i4>1900596</vt:i4>
      </vt:variant>
      <vt:variant>
        <vt:i4>380</vt:i4>
      </vt:variant>
      <vt:variant>
        <vt:i4>0</vt:i4>
      </vt:variant>
      <vt:variant>
        <vt:i4>5</vt:i4>
      </vt:variant>
      <vt:variant>
        <vt:lpwstr/>
      </vt:variant>
      <vt:variant>
        <vt:lpwstr>_Toc102023598</vt:lpwstr>
      </vt:variant>
      <vt:variant>
        <vt:i4>1900596</vt:i4>
      </vt:variant>
      <vt:variant>
        <vt:i4>374</vt:i4>
      </vt:variant>
      <vt:variant>
        <vt:i4>0</vt:i4>
      </vt:variant>
      <vt:variant>
        <vt:i4>5</vt:i4>
      </vt:variant>
      <vt:variant>
        <vt:lpwstr/>
      </vt:variant>
      <vt:variant>
        <vt:lpwstr>_Toc102023597</vt:lpwstr>
      </vt:variant>
      <vt:variant>
        <vt:i4>1900596</vt:i4>
      </vt:variant>
      <vt:variant>
        <vt:i4>368</vt:i4>
      </vt:variant>
      <vt:variant>
        <vt:i4>0</vt:i4>
      </vt:variant>
      <vt:variant>
        <vt:i4>5</vt:i4>
      </vt:variant>
      <vt:variant>
        <vt:lpwstr/>
      </vt:variant>
      <vt:variant>
        <vt:lpwstr>_Toc102023596</vt:lpwstr>
      </vt:variant>
      <vt:variant>
        <vt:i4>1900596</vt:i4>
      </vt:variant>
      <vt:variant>
        <vt:i4>362</vt:i4>
      </vt:variant>
      <vt:variant>
        <vt:i4>0</vt:i4>
      </vt:variant>
      <vt:variant>
        <vt:i4>5</vt:i4>
      </vt:variant>
      <vt:variant>
        <vt:lpwstr/>
      </vt:variant>
      <vt:variant>
        <vt:lpwstr>_Toc102023595</vt:lpwstr>
      </vt:variant>
      <vt:variant>
        <vt:i4>1900596</vt:i4>
      </vt:variant>
      <vt:variant>
        <vt:i4>356</vt:i4>
      </vt:variant>
      <vt:variant>
        <vt:i4>0</vt:i4>
      </vt:variant>
      <vt:variant>
        <vt:i4>5</vt:i4>
      </vt:variant>
      <vt:variant>
        <vt:lpwstr/>
      </vt:variant>
      <vt:variant>
        <vt:lpwstr>_Toc102023594</vt:lpwstr>
      </vt:variant>
      <vt:variant>
        <vt:i4>1900596</vt:i4>
      </vt:variant>
      <vt:variant>
        <vt:i4>350</vt:i4>
      </vt:variant>
      <vt:variant>
        <vt:i4>0</vt:i4>
      </vt:variant>
      <vt:variant>
        <vt:i4>5</vt:i4>
      </vt:variant>
      <vt:variant>
        <vt:lpwstr/>
      </vt:variant>
      <vt:variant>
        <vt:lpwstr>_Toc102023593</vt:lpwstr>
      </vt:variant>
      <vt:variant>
        <vt:i4>1900596</vt:i4>
      </vt:variant>
      <vt:variant>
        <vt:i4>344</vt:i4>
      </vt:variant>
      <vt:variant>
        <vt:i4>0</vt:i4>
      </vt:variant>
      <vt:variant>
        <vt:i4>5</vt:i4>
      </vt:variant>
      <vt:variant>
        <vt:lpwstr/>
      </vt:variant>
      <vt:variant>
        <vt:lpwstr>_Toc102023592</vt:lpwstr>
      </vt:variant>
      <vt:variant>
        <vt:i4>1900596</vt:i4>
      </vt:variant>
      <vt:variant>
        <vt:i4>338</vt:i4>
      </vt:variant>
      <vt:variant>
        <vt:i4>0</vt:i4>
      </vt:variant>
      <vt:variant>
        <vt:i4>5</vt:i4>
      </vt:variant>
      <vt:variant>
        <vt:lpwstr/>
      </vt:variant>
      <vt:variant>
        <vt:lpwstr>_Toc102023591</vt:lpwstr>
      </vt:variant>
      <vt:variant>
        <vt:i4>1900596</vt:i4>
      </vt:variant>
      <vt:variant>
        <vt:i4>332</vt:i4>
      </vt:variant>
      <vt:variant>
        <vt:i4>0</vt:i4>
      </vt:variant>
      <vt:variant>
        <vt:i4>5</vt:i4>
      </vt:variant>
      <vt:variant>
        <vt:lpwstr/>
      </vt:variant>
      <vt:variant>
        <vt:lpwstr>_Toc102023590</vt:lpwstr>
      </vt:variant>
      <vt:variant>
        <vt:i4>1835060</vt:i4>
      </vt:variant>
      <vt:variant>
        <vt:i4>326</vt:i4>
      </vt:variant>
      <vt:variant>
        <vt:i4>0</vt:i4>
      </vt:variant>
      <vt:variant>
        <vt:i4>5</vt:i4>
      </vt:variant>
      <vt:variant>
        <vt:lpwstr/>
      </vt:variant>
      <vt:variant>
        <vt:lpwstr>_Toc102023589</vt:lpwstr>
      </vt:variant>
      <vt:variant>
        <vt:i4>1835060</vt:i4>
      </vt:variant>
      <vt:variant>
        <vt:i4>320</vt:i4>
      </vt:variant>
      <vt:variant>
        <vt:i4>0</vt:i4>
      </vt:variant>
      <vt:variant>
        <vt:i4>5</vt:i4>
      </vt:variant>
      <vt:variant>
        <vt:lpwstr/>
      </vt:variant>
      <vt:variant>
        <vt:lpwstr>_Toc102023588</vt:lpwstr>
      </vt:variant>
      <vt:variant>
        <vt:i4>1835060</vt:i4>
      </vt:variant>
      <vt:variant>
        <vt:i4>314</vt:i4>
      </vt:variant>
      <vt:variant>
        <vt:i4>0</vt:i4>
      </vt:variant>
      <vt:variant>
        <vt:i4>5</vt:i4>
      </vt:variant>
      <vt:variant>
        <vt:lpwstr/>
      </vt:variant>
      <vt:variant>
        <vt:lpwstr>_Toc102023587</vt:lpwstr>
      </vt:variant>
      <vt:variant>
        <vt:i4>1835060</vt:i4>
      </vt:variant>
      <vt:variant>
        <vt:i4>308</vt:i4>
      </vt:variant>
      <vt:variant>
        <vt:i4>0</vt:i4>
      </vt:variant>
      <vt:variant>
        <vt:i4>5</vt:i4>
      </vt:variant>
      <vt:variant>
        <vt:lpwstr/>
      </vt:variant>
      <vt:variant>
        <vt:lpwstr>_Toc102023586</vt:lpwstr>
      </vt:variant>
      <vt:variant>
        <vt:i4>1835060</vt:i4>
      </vt:variant>
      <vt:variant>
        <vt:i4>302</vt:i4>
      </vt:variant>
      <vt:variant>
        <vt:i4>0</vt:i4>
      </vt:variant>
      <vt:variant>
        <vt:i4>5</vt:i4>
      </vt:variant>
      <vt:variant>
        <vt:lpwstr/>
      </vt:variant>
      <vt:variant>
        <vt:lpwstr>_Toc102023585</vt:lpwstr>
      </vt:variant>
      <vt:variant>
        <vt:i4>1835060</vt:i4>
      </vt:variant>
      <vt:variant>
        <vt:i4>296</vt:i4>
      </vt:variant>
      <vt:variant>
        <vt:i4>0</vt:i4>
      </vt:variant>
      <vt:variant>
        <vt:i4>5</vt:i4>
      </vt:variant>
      <vt:variant>
        <vt:lpwstr/>
      </vt:variant>
      <vt:variant>
        <vt:lpwstr>_Toc102023584</vt:lpwstr>
      </vt:variant>
      <vt:variant>
        <vt:i4>1835060</vt:i4>
      </vt:variant>
      <vt:variant>
        <vt:i4>290</vt:i4>
      </vt:variant>
      <vt:variant>
        <vt:i4>0</vt:i4>
      </vt:variant>
      <vt:variant>
        <vt:i4>5</vt:i4>
      </vt:variant>
      <vt:variant>
        <vt:lpwstr/>
      </vt:variant>
      <vt:variant>
        <vt:lpwstr>_Toc102023583</vt:lpwstr>
      </vt:variant>
      <vt:variant>
        <vt:i4>1835060</vt:i4>
      </vt:variant>
      <vt:variant>
        <vt:i4>284</vt:i4>
      </vt:variant>
      <vt:variant>
        <vt:i4>0</vt:i4>
      </vt:variant>
      <vt:variant>
        <vt:i4>5</vt:i4>
      </vt:variant>
      <vt:variant>
        <vt:lpwstr/>
      </vt:variant>
      <vt:variant>
        <vt:lpwstr>_Toc102023582</vt:lpwstr>
      </vt:variant>
      <vt:variant>
        <vt:i4>1835060</vt:i4>
      </vt:variant>
      <vt:variant>
        <vt:i4>278</vt:i4>
      </vt:variant>
      <vt:variant>
        <vt:i4>0</vt:i4>
      </vt:variant>
      <vt:variant>
        <vt:i4>5</vt:i4>
      </vt:variant>
      <vt:variant>
        <vt:lpwstr/>
      </vt:variant>
      <vt:variant>
        <vt:lpwstr>_Toc102023581</vt:lpwstr>
      </vt:variant>
      <vt:variant>
        <vt:i4>1835060</vt:i4>
      </vt:variant>
      <vt:variant>
        <vt:i4>272</vt:i4>
      </vt:variant>
      <vt:variant>
        <vt:i4>0</vt:i4>
      </vt:variant>
      <vt:variant>
        <vt:i4>5</vt:i4>
      </vt:variant>
      <vt:variant>
        <vt:lpwstr/>
      </vt:variant>
      <vt:variant>
        <vt:lpwstr>_Toc102023580</vt:lpwstr>
      </vt:variant>
      <vt:variant>
        <vt:i4>1245236</vt:i4>
      </vt:variant>
      <vt:variant>
        <vt:i4>266</vt:i4>
      </vt:variant>
      <vt:variant>
        <vt:i4>0</vt:i4>
      </vt:variant>
      <vt:variant>
        <vt:i4>5</vt:i4>
      </vt:variant>
      <vt:variant>
        <vt:lpwstr/>
      </vt:variant>
      <vt:variant>
        <vt:lpwstr>_Toc102023579</vt:lpwstr>
      </vt:variant>
      <vt:variant>
        <vt:i4>1245236</vt:i4>
      </vt:variant>
      <vt:variant>
        <vt:i4>260</vt:i4>
      </vt:variant>
      <vt:variant>
        <vt:i4>0</vt:i4>
      </vt:variant>
      <vt:variant>
        <vt:i4>5</vt:i4>
      </vt:variant>
      <vt:variant>
        <vt:lpwstr/>
      </vt:variant>
      <vt:variant>
        <vt:lpwstr>_Toc102023578</vt:lpwstr>
      </vt:variant>
      <vt:variant>
        <vt:i4>1245236</vt:i4>
      </vt:variant>
      <vt:variant>
        <vt:i4>254</vt:i4>
      </vt:variant>
      <vt:variant>
        <vt:i4>0</vt:i4>
      </vt:variant>
      <vt:variant>
        <vt:i4>5</vt:i4>
      </vt:variant>
      <vt:variant>
        <vt:lpwstr/>
      </vt:variant>
      <vt:variant>
        <vt:lpwstr>_Toc102023577</vt:lpwstr>
      </vt:variant>
      <vt:variant>
        <vt:i4>1245236</vt:i4>
      </vt:variant>
      <vt:variant>
        <vt:i4>248</vt:i4>
      </vt:variant>
      <vt:variant>
        <vt:i4>0</vt:i4>
      </vt:variant>
      <vt:variant>
        <vt:i4>5</vt:i4>
      </vt:variant>
      <vt:variant>
        <vt:lpwstr/>
      </vt:variant>
      <vt:variant>
        <vt:lpwstr>_Toc102023576</vt:lpwstr>
      </vt:variant>
      <vt:variant>
        <vt:i4>1245236</vt:i4>
      </vt:variant>
      <vt:variant>
        <vt:i4>242</vt:i4>
      </vt:variant>
      <vt:variant>
        <vt:i4>0</vt:i4>
      </vt:variant>
      <vt:variant>
        <vt:i4>5</vt:i4>
      </vt:variant>
      <vt:variant>
        <vt:lpwstr/>
      </vt:variant>
      <vt:variant>
        <vt:lpwstr>_Toc102023575</vt:lpwstr>
      </vt:variant>
      <vt:variant>
        <vt:i4>1245236</vt:i4>
      </vt:variant>
      <vt:variant>
        <vt:i4>236</vt:i4>
      </vt:variant>
      <vt:variant>
        <vt:i4>0</vt:i4>
      </vt:variant>
      <vt:variant>
        <vt:i4>5</vt:i4>
      </vt:variant>
      <vt:variant>
        <vt:lpwstr/>
      </vt:variant>
      <vt:variant>
        <vt:lpwstr>_Toc102023574</vt:lpwstr>
      </vt:variant>
      <vt:variant>
        <vt:i4>1245236</vt:i4>
      </vt:variant>
      <vt:variant>
        <vt:i4>230</vt:i4>
      </vt:variant>
      <vt:variant>
        <vt:i4>0</vt:i4>
      </vt:variant>
      <vt:variant>
        <vt:i4>5</vt:i4>
      </vt:variant>
      <vt:variant>
        <vt:lpwstr/>
      </vt:variant>
      <vt:variant>
        <vt:lpwstr>_Toc102023573</vt:lpwstr>
      </vt:variant>
      <vt:variant>
        <vt:i4>1245236</vt:i4>
      </vt:variant>
      <vt:variant>
        <vt:i4>224</vt:i4>
      </vt:variant>
      <vt:variant>
        <vt:i4>0</vt:i4>
      </vt:variant>
      <vt:variant>
        <vt:i4>5</vt:i4>
      </vt:variant>
      <vt:variant>
        <vt:lpwstr/>
      </vt:variant>
      <vt:variant>
        <vt:lpwstr>_Toc102023572</vt:lpwstr>
      </vt:variant>
      <vt:variant>
        <vt:i4>1245236</vt:i4>
      </vt:variant>
      <vt:variant>
        <vt:i4>218</vt:i4>
      </vt:variant>
      <vt:variant>
        <vt:i4>0</vt:i4>
      </vt:variant>
      <vt:variant>
        <vt:i4>5</vt:i4>
      </vt:variant>
      <vt:variant>
        <vt:lpwstr/>
      </vt:variant>
      <vt:variant>
        <vt:lpwstr>_Toc102023571</vt:lpwstr>
      </vt:variant>
      <vt:variant>
        <vt:i4>1245236</vt:i4>
      </vt:variant>
      <vt:variant>
        <vt:i4>212</vt:i4>
      </vt:variant>
      <vt:variant>
        <vt:i4>0</vt:i4>
      </vt:variant>
      <vt:variant>
        <vt:i4>5</vt:i4>
      </vt:variant>
      <vt:variant>
        <vt:lpwstr/>
      </vt:variant>
      <vt:variant>
        <vt:lpwstr>_Toc102023570</vt:lpwstr>
      </vt:variant>
      <vt:variant>
        <vt:i4>1179700</vt:i4>
      </vt:variant>
      <vt:variant>
        <vt:i4>206</vt:i4>
      </vt:variant>
      <vt:variant>
        <vt:i4>0</vt:i4>
      </vt:variant>
      <vt:variant>
        <vt:i4>5</vt:i4>
      </vt:variant>
      <vt:variant>
        <vt:lpwstr/>
      </vt:variant>
      <vt:variant>
        <vt:lpwstr>_Toc102023569</vt:lpwstr>
      </vt:variant>
      <vt:variant>
        <vt:i4>1179700</vt:i4>
      </vt:variant>
      <vt:variant>
        <vt:i4>200</vt:i4>
      </vt:variant>
      <vt:variant>
        <vt:i4>0</vt:i4>
      </vt:variant>
      <vt:variant>
        <vt:i4>5</vt:i4>
      </vt:variant>
      <vt:variant>
        <vt:lpwstr/>
      </vt:variant>
      <vt:variant>
        <vt:lpwstr>_Toc102023568</vt:lpwstr>
      </vt:variant>
      <vt:variant>
        <vt:i4>1179700</vt:i4>
      </vt:variant>
      <vt:variant>
        <vt:i4>194</vt:i4>
      </vt:variant>
      <vt:variant>
        <vt:i4>0</vt:i4>
      </vt:variant>
      <vt:variant>
        <vt:i4>5</vt:i4>
      </vt:variant>
      <vt:variant>
        <vt:lpwstr/>
      </vt:variant>
      <vt:variant>
        <vt:lpwstr>_Toc102023567</vt:lpwstr>
      </vt:variant>
      <vt:variant>
        <vt:i4>1179700</vt:i4>
      </vt:variant>
      <vt:variant>
        <vt:i4>188</vt:i4>
      </vt:variant>
      <vt:variant>
        <vt:i4>0</vt:i4>
      </vt:variant>
      <vt:variant>
        <vt:i4>5</vt:i4>
      </vt:variant>
      <vt:variant>
        <vt:lpwstr/>
      </vt:variant>
      <vt:variant>
        <vt:lpwstr>_Toc102023566</vt:lpwstr>
      </vt:variant>
      <vt:variant>
        <vt:i4>1179700</vt:i4>
      </vt:variant>
      <vt:variant>
        <vt:i4>182</vt:i4>
      </vt:variant>
      <vt:variant>
        <vt:i4>0</vt:i4>
      </vt:variant>
      <vt:variant>
        <vt:i4>5</vt:i4>
      </vt:variant>
      <vt:variant>
        <vt:lpwstr/>
      </vt:variant>
      <vt:variant>
        <vt:lpwstr>_Toc102023565</vt:lpwstr>
      </vt:variant>
      <vt:variant>
        <vt:i4>1179700</vt:i4>
      </vt:variant>
      <vt:variant>
        <vt:i4>176</vt:i4>
      </vt:variant>
      <vt:variant>
        <vt:i4>0</vt:i4>
      </vt:variant>
      <vt:variant>
        <vt:i4>5</vt:i4>
      </vt:variant>
      <vt:variant>
        <vt:lpwstr/>
      </vt:variant>
      <vt:variant>
        <vt:lpwstr>_Toc102023564</vt:lpwstr>
      </vt:variant>
      <vt:variant>
        <vt:i4>1179700</vt:i4>
      </vt:variant>
      <vt:variant>
        <vt:i4>170</vt:i4>
      </vt:variant>
      <vt:variant>
        <vt:i4>0</vt:i4>
      </vt:variant>
      <vt:variant>
        <vt:i4>5</vt:i4>
      </vt:variant>
      <vt:variant>
        <vt:lpwstr/>
      </vt:variant>
      <vt:variant>
        <vt:lpwstr>_Toc102023563</vt:lpwstr>
      </vt:variant>
      <vt:variant>
        <vt:i4>1179700</vt:i4>
      </vt:variant>
      <vt:variant>
        <vt:i4>164</vt:i4>
      </vt:variant>
      <vt:variant>
        <vt:i4>0</vt:i4>
      </vt:variant>
      <vt:variant>
        <vt:i4>5</vt:i4>
      </vt:variant>
      <vt:variant>
        <vt:lpwstr/>
      </vt:variant>
      <vt:variant>
        <vt:lpwstr>_Toc102023562</vt:lpwstr>
      </vt:variant>
      <vt:variant>
        <vt:i4>1179700</vt:i4>
      </vt:variant>
      <vt:variant>
        <vt:i4>158</vt:i4>
      </vt:variant>
      <vt:variant>
        <vt:i4>0</vt:i4>
      </vt:variant>
      <vt:variant>
        <vt:i4>5</vt:i4>
      </vt:variant>
      <vt:variant>
        <vt:lpwstr/>
      </vt:variant>
      <vt:variant>
        <vt:lpwstr>_Toc102023561</vt:lpwstr>
      </vt:variant>
      <vt:variant>
        <vt:i4>1179700</vt:i4>
      </vt:variant>
      <vt:variant>
        <vt:i4>152</vt:i4>
      </vt:variant>
      <vt:variant>
        <vt:i4>0</vt:i4>
      </vt:variant>
      <vt:variant>
        <vt:i4>5</vt:i4>
      </vt:variant>
      <vt:variant>
        <vt:lpwstr/>
      </vt:variant>
      <vt:variant>
        <vt:lpwstr>_Toc102023560</vt:lpwstr>
      </vt:variant>
      <vt:variant>
        <vt:i4>1114164</vt:i4>
      </vt:variant>
      <vt:variant>
        <vt:i4>146</vt:i4>
      </vt:variant>
      <vt:variant>
        <vt:i4>0</vt:i4>
      </vt:variant>
      <vt:variant>
        <vt:i4>5</vt:i4>
      </vt:variant>
      <vt:variant>
        <vt:lpwstr/>
      </vt:variant>
      <vt:variant>
        <vt:lpwstr>_Toc102023559</vt:lpwstr>
      </vt:variant>
      <vt:variant>
        <vt:i4>1114164</vt:i4>
      </vt:variant>
      <vt:variant>
        <vt:i4>140</vt:i4>
      </vt:variant>
      <vt:variant>
        <vt:i4>0</vt:i4>
      </vt:variant>
      <vt:variant>
        <vt:i4>5</vt:i4>
      </vt:variant>
      <vt:variant>
        <vt:lpwstr/>
      </vt:variant>
      <vt:variant>
        <vt:lpwstr>_Toc102023558</vt:lpwstr>
      </vt:variant>
      <vt:variant>
        <vt:i4>1114164</vt:i4>
      </vt:variant>
      <vt:variant>
        <vt:i4>134</vt:i4>
      </vt:variant>
      <vt:variant>
        <vt:i4>0</vt:i4>
      </vt:variant>
      <vt:variant>
        <vt:i4>5</vt:i4>
      </vt:variant>
      <vt:variant>
        <vt:lpwstr/>
      </vt:variant>
      <vt:variant>
        <vt:lpwstr>_Toc102023557</vt:lpwstr>
      </vt:variant>
      <vt:variant>
        <vt:i4>1114164</vt:i4>
      </vt:variant>
      <vt:variant>
        <vt:i4>128</vt:i4>
      </vt:variant>
      <vt:variant>
        <vt:i4>0</vt:i4>
      </vt:variant>
      <vt:variant>
        <vt:i4>5</vt:i4>
      </vt:variant>
      <vt:variant>
        <vt:lpwstr/>
      </vt:variant>
      <vt:variant>
        <vt:lpwstr>_Toc102023556</vt:lpwstr>
      </vt:variant>
      <vt:variant>
        <vt:i4>1114164</vt:i4>
      </vt:variant>
      <vt:variant>
        <vt:i4>122</vt:i4>
      </vt:variant>
      <vt:variant>
        <vt:i4>0</vt:i4>
      </vt:variant>
      <vt:variant>
        <vt:i4>5</vt:i4>
      </vt:variant>
      <vt:variant>
        <vt:lpwstr/>
      </vt:variant>
      <vt:variant>
        <vt:lpwstr>_Toc102023555</vt:lpwstr>
      </vt:variant>
      <vt:variant>
        <vt:i4>1114164</vt:i4>
      </vt:variant>
      <vt:variant>
        <vt:i4>116</vt:i4>
      </vt:variant>
      <vt:variant>
        <vt:i4>0</vt:i4>
      </vt:variant>
      <vt:variant>
        <vt:i4>5</vt:i4>
      </vt:variant>
      <vt:variant>
        <vt:lpwstr/>
      </vt:variant>
      <vt:variant>
        <vt:lpwstr>_Toc102023554</vt:lpwstr>
      </vt:variant>
      <vt:variant>
        <vt:i4>1114164</vt:i4>
      </vt:variant>
      <vt:variant>
        <vt:i4>110</vt:i4>
      </vt:variant>
      <vt:variant>
        <vt:i4>0</vt:i4>
      </vt:variant>
      <vt:variant>
        <vt:i4>5</vt:i4>
      </vt:variant>
      <vt:variant>
        <vt:lpwstr/>
      </vt:variant>
      <vt:variant>
        <vt:lpwstr>_Toc102023553</vt:lpwstr>
      </vt:variant>
      <vt:variant>
        <vt:i4>1114164</vt:i4>
      </vt:variant>
      <vt:variant>
        <vt:i4>104</vt:i4>
      </vt:variant>
      <vt:variant>
        <vt:i4>0</vt:i4>
      </vt:variant>
      <vt:variant>
        <vt:i4>5</vt:i4>
      </vt:variant>
      <vt:variant>
        <vt:lpwstr/>
      </vt:variant>
      <vt:variant>
        <vt:lpwstr>_Toc102023552</vt:lpwstr>
      </vt:variant>
      <vt:variant>
        <vt:i4>1114164</vt:i4>
      </vt:variant>
      <vt:variant>
        <vt:i4>98</vt:i4>
      </vt:variant>
      <vt:variant>
        <vt:i4>0</vt:i4>
      </vt:variant>
      <vt:variant>
        <vt:i4>5</vt:i4>
      </vt:variant>
      <vt:variant>
        <vt:lpwstr/>
      </vt:variant>
      <vt:variant>
        <vt:lpwstr>_Toc102023551</vt:lpwstr>
      </vt:variant>
      <vt:variant>
        <vt:i4>1114164</vt:i4>
      </vt:variant>
      <vt:variant>
        <vt:i4>92</vt:i4>
      </vt:variant>
      <vt:variant>
        <vt:i4>0</vt:i4>
      </vt:variant>
      <vt:variant>
        <vt:i4>5</vt:i4>
      </vt:variant>
      <vt:variant>
        <vt:lpwstr/>
      </vt:variant>
      <vt:variant>
        <vt:lpwstr>_Toc102023550</vt:lpwstr>
      </vt:variant>
      <vt:variant>
        <vt:i4>1048628</vt:i4>
      </vt:variant>
      <vt:variant>
        <vt:i4>86</vt:i4>
      </vt:variant>
      <vt:variant>
        <vt:i4>0</vt:i4>
      </vt:variant>
      <vt:variant>
        <vt:i4>5</vt:i4>
      </vt:variant>
      <vt:variant>
        <vt:lpwstr/>
      </vt:variant>
      <vt:variant>
        <vt:lpwstr>_Toc102023549</vt:lpwstr>
      </vt:variant>
      <vt:variant>
        <vt:i4>1048628</vt:i4>
      </vt:variant>
      <vt:variant>
        <vt:i4>80</vt:i4>
      </vt:variant>
      <vt:variant>
        <vt:i4>0</vt:i4>
      </vt:variant>
      <vt:variant>
        <vt:i4>5</vt:i4>
      </vt:variant>
      <vt:variant>
        <vt:lpwstr/>
      </vt:variant>
      <vt:variant>
        <vt:lpwstr>_Toc102023548</vt:lpwstr>
      </vt:variant>
      <vt:variant>
        <vt:i4>1048628</vt:i4>
      </vt:variant>
      <vt:variant>
        <vt:i4>74</vt:i4>
      </vt:variant>
      <vt:variant>
        <vt:i4>0</vt:i4>
      </vt:variant>
      <vt:variant>
        <vt:i4>5</vt:i4>
      </vt:variant>
      <vt:variant>
        <vt:lpwstr/>
      </vt:variant>
      <vt:variant>
        <vt:lpwstr>_Toc102023547</vt:lpwstr>
      </vt:variant>
      <vt:variant>
        <vt:i4>1048628</vt:i4>
      </vt:variant>
      <vt:variant>
        <vt:i4>68</vt:i4>
      </vt:variant>
      <vt:variant>
        <vt:i4>0</vt:i4>
      </vt:variant>
      <vt:variant>
        <vt:i4>5</vt:i4>
      </vt:variant>
      <vt:variant>
        <vt:lpwstr/>
      </vt:variant>
      <vt:variant>
        <vt:lpwstr>_Toc102023546</vt:lpwstr>
      </vt:variant>
      <vt:variant>
        <vt:i4>1048628</vt:i4>
      </vt:variant>
      <vt:variant>
        <vt:i4>62</vt:i4>
      </vt:variant>
      <vt:variant>
        <vt:i4>0</vt:i4>
      </vt:variant>
      <vt:variant>
        <vt:i4>5</vt:i4>
      </vt:variant>
      <vt:variant>
        <vt:lpwstr/>
      </vt:variant>
      <vt:variant>
        <vt:lpwstr>_Toc102023545</vt:lpwstr>
      </vt:variant>
      <vt:variant>
        <vt:i4>1048628</vt:i4>
      </vt:variant>
      <vt:variant>
        <vt:i4>56</vt:i4>
      </vt:variant>
      <vt:variant>
        <vt:i4>0</vt:i4>
      </vt:variant>
      <vt:variant>
        <vt:i4>5</vt:i4>
      </vt:variant>
      <vt:variant>
        <vt:lpwstr/>
      </vt:variant>
      <vt:variant>
        <vt:lpwstr>_Toc102023544</vt:lpwstr>
      </vt:variant>
      <vt:variant>
        <vt:i4>1048628</vt:i4>
      </vt:variant>
      <vt:variant>
        <vt:i4>50</vt:i4>
      </vt:variant>
      <vt:variant>
        <vt:i4>0</vt:i4>
      </vt:variant>
      <vt:variant>
        <vt:i4>5</vt:i4>
      </vt:variant>
      <vt:variant>
        <vt:lpwstr/>
      </vt:variant>
      <vt:variant>
        <vt:lpwstr>_Toc102023543</vt:lpwstr>
      </vt:variant>
      <vt:variant>
        <vt:i4>1048628</vt:i4>
      </vt:variant>
      <vt:variant>
        <vt:i4>44</vt:i4>
      </vt:variant>
      <vt:variant>
        <vt:i4>0</vt:i4>
      </vt:variant>
      <vt:variant>
        <vt:i4>5</vt:i4>
      </vt:variant>
      <vt:variant>
        <vt:lpwstr/>
      </vt:variant>
      <vt:variant>
        <vt:lpwstr>_Toc102023542</vt:lpwstr>
      </vt:variant>
      <vt:variant>
        <vt:i4>1048628</vt:i4>
      </vt:variant>
      <vt:variant>
        <vt:i4>38</vt:i4>
      </vt:variant>
      <vt:variant>
        <vt:i4>0</vt:i4>
      </vt:variant>
      <vt:variant>
        <vt:i4>5</vt:i4>
      </vt:variant>
      <vt:variant>
        <vt:lpwstr/>
      </vt:variant>
      <vt:variant>
        <vt:lpwstr>_Toc102023541</vt:lpwstr>
      </vt:variant>
      <vt:variant>
        <vt:i4>1048628</vt:i4>
      </vt:variant>
      <vt:variant>
        <vt:i4>32</vt:i4>
      </vt:variant>
      <vt:variant>
        <vt:i4>0</vt:i4>
      </vt:variant>
      <vt:variant>
        <vt:i4>5</vt:i4>
      </vt:variant>
      <vt:variant>
        <vt:lpwstr/>
      </vt:variant>
      <vt:variant>
        <vt:lpwstr>_Toc102023540</vt:lpwstr>
      </vt:variant>
      <vt:variant>
        <vt:i4>1507380</vt:i4>
      </vt:variant>
      <vt:variant>
        <vt:i4>26</vt:i4>
      </vt:variant>
      <vt:variant>
        <vt:i4>0</vt:i4>
      </vt:variant>
      <vt:variant>
        <vt:i4>5</vt:i4>
      </vt:variant>
      <vt:variant>
        <vt:lpwstr/>
      </vt:variant>
      <vt:variant>
        <vt:lpwstr>_Toc102023539</vt:lpwstr>
      </vt:variant>
      <vt:variant>
        <vt:i4>1507380</vt:i4>
      </vt:variant>
      <vt:variant>
        <vt:i4>20</vt:i4>
      </vt:variant>
      <vt:variant>
        <vt:i4>0</vt:i4>
      </vt:variant>
      <vt:variant>
        <vt:i4>5</vt:i4>
      </vt:variant>
      <vt:variant>
        <vt:lpwstr/>
      </vt:variant>
      <vt:variant>
        <vt:lpwstr>_Toc102023538</vt:lpwstr>
      </vt:variant>
      <vt:variant>
        <vt:i4>1507380</vt:i4>
      </vt:variant>
      <vt:variant>
        <vt:i4>14</vt:i4>
      </vt:variant>
      <vt:variant>
        <vt:i4>0</vt:i4>
      </vt:variant>
      <vt:variant>
        <vt:i4>5</vt:i4>
      </vt:variant>
      <vt:variant>
        <vt:lpwstr/>
      </vt:variant>
      <vt:variant>
        <vt:lpwstr>_Toc102023537</vt:lpwstr>
      </vt:variant>
      <vt:variant>
        <vt:i4>1507380</vt:i4>
      </vt:variant>
      <vt:variant>
        <vt:i4>8</vt:i4>
      </vt:variant>
      <vt:variant>
        <vt:i4>0</vt:i4>
      </vt:variant>
      <vt:variant>
        <vt:i4>5</vt:i4>
      </vt:variant>
      <vt:variant>
        <vt:lpwstr/>
      </vt:variant>
      <vt:variant>
        <vt:lpwstr>_Toc102023536</vt:lpwstr>
      </vt:variant>
      <vt:variant>
        <vt:i4>1507380</vt:i4>
      </vt:variant>
      <vt:variant>
        <vt:i4>2</vt:i4>
      </vt:variant>
      <vt:variant>
        <vt:i4>0</vt:i4>
      </vt:variant>
      <vt:variant>
        <vt:i4>5</vt:i4>
      </vt:variant>
      <vt:variant>
        <vt:lpwstr/>
      </vt:variant>
      <vt:variant>
        <vt:lpwstr>_Toc102023535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Hooper, Alissa</cp:lastModifiedBy>
  <cp:revision>2</cp:revision>
  <cp:lastPrinted>2019-11-04T16:33:00Z</cp:lastPrinted>
  <dcterms:created xsi:type="dcterms:W3CDTF">2023-01-04T15:17:00Z</dcterms:created>
  <dcterms:modified xsi:type="dcterms:W3CDTF">2023-01-04T15:17:00Z</dcterms:modified>
</cp:coreProperties>
</file>