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W w:w="5000" w:type="pct"/>
        <w:tblCellSpacing w:w="0" w:type="dxa"/>
        <w:tblCellMar>
          <w:left w:w="0" w:type="dxa"/>
          <w:right w:w="0" w:type="dxa"/>
        </w:tblCellMar>
        <w:tblLook w:val="04A0" w:firstRow="1" w:lastRow="0" w:firstColumn="1" w:lastColumn="0" w:noHBand="0" w:noVBand="1"/>
      </w:tblPr>
      <w:tblGrid>
        <w:gridCol w:w="9360"/>
      </w:tblGrid>
      <w:tr w:rsidR="0058326D" w14:paraId="44CFFE89" w14:textId="77777777" w:rsidTr="0058326D">
        <w:trPr>
          <w:tblCellSpacing w:w="0" w:type="dxa"/>
        </w:trPr>
        <w:tc>
          <w:tcPr>
            <w:tcW w:w="0" w:type="auto"/>
            <w:shd w:val="clear" w:color="auto" w:fill="FFFFFF"/>
            <w:vAlign w:val="center"/>
          </w:tcPr>
          <w:p w14:paraId="7E79C0DC" w14:textId="77777777" w:rsidR="0058326D" w:rsidRDefault="0058326D">
            <w:pPr>
              <w:rPr>
                <w:rFonts w:ascii="Calibri Light" w:hAnsi="Calibri Light" w:cs="Calibri Light"/>
                <w:sz w:val="2"/>
                <w:szCs w:val="2"/>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8326D" w14:paraId="3D84FA07" w14:textId="77777777">
              <w:trPr>
                <w:tblCellSpacing w:w="0" w:type="dxa"/>
                <w:jc w:val="center"/>
              </w:trPr>
              <w:tc>
                <w:tcPr>
                  <w:tcW w:w="5000" w:type="pct"/>
                  <w:vAlign w:val="center"/>
                  <w:hideMark/>
                </w:tcPr>
                <w:p w14:paraId="1FE8B56E" w14:textId="057D36D0" w:rsidR="0058326D" w:rsidRDefault="0058326D">
                  <w:pPr>
                    <w:framePr w:hSpace="180" w:wrap="around" w:vAnchor="text" w:hAnchor="text"/>
                    <w:rPr>
                      <w:rFonts w:ascii="Arial" w:hAnsi="Arial" w:cs="Arial"/>
                      <w:color w:val="000000"/>
                      <w:sz w:val="18"/>
                      <w:szCs w:val="18"/>
                    </w:rPr>
                  </w:pPr>
                  <w:r>
                    <w:rPr>
                      <w:noProof/>
                    </w:rPr>
                    <w:drawing>
                      <wp:inline distT="0" distB="0" distL="0" distR="0" wp14:anchorId="005177DF" wp14:editId="5E051ED8">
                        <wp:extent cx="554990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9900" cy="1047750"/>
                                </a:xfrm>
                                <a:prstGeom prst="rect">
                                  <a:avLst/>
                                </a:prstGeom>
                                <a:noFill/>
                                <a:ln>
                                  <a:noFill/>
                                </a:ln>
                              </pic:spPr>
                            </pic:pic>
                          </a:graphicData>
                        </a:graphic>
                      </wp:inline>
                    </w:drawing>
                  </w:r>
                </w:p>
              </w:tc>
            </w:tr>
            <w:tr w:rsidR="0058326D" w14:paraId="47F66F6C" w14:textId="77777777">
              <w:trPr>
                <w:tblCellSpacing w:w="0" w:type="dxa"/>
                <w:jc w:val="center"/>
              </w:trPr>
              <w:tc>
                <w:tcPr>
                  <w:tcW w:w="5000" w:type="pct"/>
                  <w:shd w:val="clear" w:color="auto" w:fill="FFFFFF"/>
                  <w:tcMar>
                    <w:top w:w="270" w:type="dxa"/>
                    <w:left w:w="120" w:type="dxa"/>
                    <w:bottom w:w="420" w:type="dxa"/>
                    <w:right w:w="120" w:type="dxa"/>
                  </w:tcMar>
                  <w:vAlign w:val="center"/>
                </w:tcPr>
                <w:p w14:paraId="3178B9CF" w14:textId="2BA03406" w:rsidR="0058326D" w:rsidRDefault="0058326D">
                  <w:pPr>
                    <w:framePr w:hSpace="180" w:wrap="around" w:vAnchor="text" w:hAnchor="text"/>
                    <w:rPr>
                      <w:rFonts w:ascii="Calibri Light" w:hAnsi="Calibri Light" w:cs="Calibri Light"/>
                      <w:color w:val="000000"/>
                      <w:sz w:val="24"/>
                      <w:szCs w:val="24"/>
                    </w:rPr>
                  </w:pPr>
                  <w:r>
                    <w:rPr>
                      <w:rFonts w:ascii="Calibri Light" w:hAnsi="Calibri Light" w:cs="Calibri Light"/>
                      <w:color w:val="000000"/>
                      <w:sz w:val="24"/>
                      <w:szCs w:val="24"/>
                    </w:rPr>
                    <w:t>For Immediate Release</w:t>
                  </w:r>
                </w:p>
                <w:p w14:paraId="3BF8A18D" w14:textId="4C5A60C2" w:rsidR="0058326D" w:rsidRDefault="0058326D">
                  <w:pPr>
                    <w:framePr w:hSpace="180" w:wrap="around" w:vAnchor="text" w:hAnchor="text"/>
                    <w:rPr>
                      <w:rFonts w:ascii="Calibri Light" w:hAnsi="Calibri Light" w:cs="Calibri Light"/>
                      <w:color w:val="000000"/>
                      <w:sz w:val="24"/>
                      <w:szCs w:val="24"/>
                    </w:rPr>
                  </w:pPr>
                </w:p>
                <w:p w14:paraId="423ED7B4" w14:textId="3E18A8A1" w:rsidR="0058326D" w:rsidRDefault="0058326D">
                  <w:pPr>
                    <w:framePr w:hSpace="180" w:wrap="around" w:vAnchor="text" w:hAnchor="text"/>
                    <w:rPr>
                      <w:rFonts w:ascii="Calibri Light" w:hAnsi="Calibri Light" w:cs="Calibri Light"/>
                      <w:color w:val="000000"/>
                      <w:sz w:val="24"/>
                      <w:szCs w:val="24"/>
                    </w:rPr>
                  </w:pPr>
                  <w:r>
                    <w:rPr>
                      <w:rFonts w:ascii="Calibri Light" w:hAnsi="Calibri Light" w:cs="Calibri Light"/>
                      <w:color w:val="000000"/>
                      <w:sz w:val="24"/>
                      <w:szCs w:val="24"/>
                    </w:rPr>
                    <w:t>July 12, 2021</w:t>
                  </w:r>
                </w:p>
                <w:p w14:paraId="530A04A6" w14:textId="42613E2E" w:rsidR="0058326D" w:rsidRDefault="0058326D">
                  <w:pPr>
                    <w:framePr w:hSpace="180" w:wrap="around" w:vAnchor="text" w:hAnchor="text"/>
                    <w:rPr>
                      <w:rFonts w:ascii="Calibri Light" w:hAnsi="Calibri Light" w:cs="Calibri Light"/>
                      <w:sz w:val="24"/>
                      <w:szCs w:val="24"/>
                    </w:rPr>
                  </w:pPr>
                </w:p>
                <w:p w14:paraId="527D3716" w14:textId="28B732E4" w:rsidR="0058326D" w:rsidRDefault="0058326D" w:rsidP="0058326D">
                  <w:pPr>
                    <w:framePr w:hSpace="180" w:wrap="around" w:vAnchor="text" w:hAnchor="text"/>
                    <w:rPr>
                      <w:rFonts w:ascii="Calibri Light" w:hAnsi="Calibri Light" w:cs="Calibri Light"/>
                      <w:sz w:val="24"/>
                      <w:szCs w:val="24"/>
                    </w:rPr>
                  </w:pPr>
                </w:p>
                <w:p w14:paraId="07CD7BD7" w14:textId="77777777" w:rsidR="0058326D" w:rsidRDefault="0058326D" w:rsidP="0058326D">
                  <w:pPr>
                    <w:jc w:val="center"/>
                    <w:rPr>
                      <w:rFonts w:ascii="Arial" w:hAnsi="Arial" w:cs="Arial"/>
                      <w:b/>
                      <w:bCs/>
                      <w:color w:val="000000"/>
                      <w:sz w:val="32"/>
                      <w:szCs w:val="32"/>
                    </w:rPr>
                  </w:pPr>
                  <w:r>
                    <w:rPr>
                      <w:rFonts w:ascii="Arial" w:hAnsi="Arial" w:cs="Arial"/>
                      <w:b/>
                      <w:bCs/>
                      <w:color w:val="000000"/>
                      <w:sz w:val="32"/>
                      <w:szCs w:val="32"/>
                    </w:rPr>
                    <w:t>VA Sunshine Healthcare Network Announces New Healthcare System Executive Director Medical Center</w:t>
                  </w:r>
                </w:p>
                <w:p w14:paraId="71148B85" w14:textId="77777777" w:rsidR="0058326D" w:rsidRDefault="0058326D" w:rsidP="0058326D">
                  <w:pPr>
                    <w:ind w:left="446"/>
                    <w:jc w:val="center"/>
                    <w:rPr>
                      <w:rFonts w:ascii="Arial" w:hAnsi="Arial" w:cs="Arial"/>
                      <w:b/>
                      <w:bCs/>
                      <w:color w:val="000000"/>
                      <w:sz w:val="28"/>
                      <w:szCs w:val="28"/>
                    </w:rPr>
                  </w:pPr>
                </w:p>
                <w:p w14:paraId="6867A400" w14:textId="566A911F" w:rsidR="0058326D" w:rsidRDefault="0058326D" w:rsidP="0058326D">
                  <w:pPr>
                    <w:jc w:val="center"/>
                    <w:rPr>
                      <w:rFonts w:ascii="Arial" w:hAnsi="Arial" w:cs="Arial"/>
                      <w:i/>
                      <w:iCs/>
                      <w:color w:val="000000"/>
                      <w:sz w:val="28"/>
                      <w:szCs w:val="28"/>
                    </w:rPr>
                  </w:pPr>
                  <w:r>
                    <w:rPr>
                      <w:rFonts w:ascii="Arial" w:hAnsi="Arial" w:cs="Arial"/>
                      <w:i/>
                      <w:iCs/>
                      <w:color w:val="000000"/>
                      <w:sz w:val="28"/>
                      <w:szCs w:val="28"/>
                    </w:rPr>
                    <w:t xml:space="preserve">David Isaacks Brings Leadership, </w:t>
                  </w:r>
                  <w:r>
                    <w:rPr>
                      <w:rFonts w:ascii="Arial" w:hAnsi="Arial" w:cs="Arial"/>
                      <w:i/>
                      <w:iCs/>
                      <w:color w:val="000000"/>
                      <w:sz w:val="28"/>
                      <w:szCs w:val="28"/>
                    </w:rPr>
                    <w:t>Proven Experience to North Florida/South Georgia Veterans</w:t>
                  </w:r>
                  <w:r>
                    <w:rPr>
                      <w:rFonts w:ascii="Arial" w:hAnsi="Arial" w:cs="Arial"/>
                      <w:i/>
                      <w:iCs/>
                      <w:color w:val="000000"/>
                      <w:sz w:val="28"/>
                      <w:szCs w:val="28"/>
                    </w:rPr>
                    <w:t xml:space="preserve"> Health System</w:t>
                  </w:r>
                </w:p>
                <w:p w14:paraId="514E3DC8" w14:textId="77777777" w:rsidR="0058326D" w:rsidRPr="0058326D" w:rsidRDefault="0058326D" w:rsidP="0058326D">
                  <w:pPr>
                    <w:jc w:val="center"/>
                    <w:rPr>
                      <w:rFonts w:ascii="Arial" w:hAnsi="Arial" w:cs="Arial"/>
                      <w:i/>
                      <w:iCs/>
                      <w:color w:val="000000"/>
                      <w:sz w:val="20"/>
                      <w:szCs w:val="20"/>
                    </w:rPr>
                  </w:pPr>
                </w:p>
                <w:p w14:paraId="2D347037" w14:textId="77777777" w:rsidR="0058326D" w:rsidRDefault="0058326D" w:rsidP="0058326D">
                  <w:pPr>
                    <w:rPr>
                      <w:rFonts w:ascii="Arial" w:hAnsi="Arial" w:cs="Arial"/>
                      <w:color w:val="000000"/>
                      <w:sz w:val="24"/>
                      <w:szCs w:val="24"/>
                    </w:rPr>
                  </w:pPr>
                  <w:r w:rsidRPr="0058326D">
                    <w:rPr>
                      <w:b/>
                      <w:bCs/>
                      <w:noProof/>
                    </w:rPr>
                    <w:drawing>
                      <wp:anchor distT="0" distB="0" distL="114300" distR="114300" simplePos="0" relativeHeight="251658240" behindDoc="1" locked="0" layoutInCell="1" allowOverlap="1" wp14:anchorId="181BDF47" wp14:editId="5C324DC7">
                        <wp:simplePos x="0" y="0"/>
                        <wp:positionH relativeFrom="column">
                          <wp:posOffset>3924300</wp:posOffset>
                        </wp:positionH>
                        <wp:positionV relativeFrom="paragraph">
                          <wp:posOffset>17145</wp:posOffset>
                        </wp:positionV>
                        <wp:extent cx="1504950" cy="2095500"/>
                        <wp:effectExtent l="0" t="0" r="0" b="0"/>
                        <wp:wrapTight wrapText="bothSides">
                          <wp:wrapPolygon edited="0">
                            <wp:start x="0" y="0"/>
                            <wp:lineTo x="0" y="21404"/>
                            <wp:lineTo x="21327" y="21404"/>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2095500"/>
                                </a:xfrm>
                                <a:prstGeom prst="rect">
                                  <a:avLst/>
                                </a:prstGeom>
                                <a:noFill/>
                              </pic:spPr>
                            </pic:pic>
                          </a:graphicData>
                        </a:graphic>
                        <wp14:sizeRelH relativeFrom="page">
                          <wp14:pctWidth>0</wp14:pctWidth>
                        </wp14:sizeRelH>
                        <wp14:sizeRelV relativeFrom="page">
                          <wp14:pctHeight>0</wp14:pctHeight>
                        </wp14:sizeRelV>
                      </wp:anchor>
                    </w:drawing>
                  </w:r>
                  <w:r w:rsidRPr="0058326D">
                    <w:rPr>
                      <w:rFonts w:ascii="Calibri Light" w:hAnsi="Calibri Light" w:cs="Calibri Light"/>
                      <w:b/>
                      <w:bCs/>
                      <w:color w:val="000000"/>
                      <w:sz w:val="24"/>
                      <w:szCs w:val="24"/>
                    </w:rPr>
                    <w:t>St. Petersburg, FL.</w:t>
                  </w:r>
                  <w:r>
                    <w:rPr>
                      <w:rFonts w:ascii="Calibri Light" w:hAnsi="Calibri Light" w:cs="Calibri Light"/>
                      <w:color w:val="000000"/>
                      <w:sz w:val="24"/>
                      <w:szCs w:val="24"/>
                    </w:rPr>
                    <w:t xml:space="preserve"> </w:t>
                  </w:r>
                  <w:r>
                    <w:rPr>
                      <w:rFonts w:ascii="Arial" w:hAnsi="Arial" w:cs="Arial"/>
                      <w:color w:val="000000"/>
                      <w:sz w:val="24"/>
                      <w:szCs w:val="24"/>
                    </w:rPr>
                    <w:t>The Department of Veterans Affairs is pleased to announce the appointment of David Isaacks as the new Executive Director Medical Center of the North Florida/South Georgia Healthcare System (NF/SGVHS).  He will join the team for transition the first week of August.  Isaacks will be responsible for healthcare operations to 138,000+ Veterans throughout system. NF/SGVHS is one of the nation's leading VA healthcare systems, employing more than 5,800 medical professionals and support staff, operating fifteen facilities including two medical centers located in Gainesville and Lake City (including a Community Living Center at each location), three large specialty outpatient clinics, and nine community-based outpatient clinics located throughout a 50-county catchment area.</w:t>
                  </w:r>
                </w:p>
                <w:p w14:paraId="4FC1C4BF" w14:textId="77777777" w:rsidR="0058326D" w:rsidRDefault="0058326D" w:rsidP="0058326D">
                  <w:pPr>
                    <w:ind w:left="450"/>
                    <w:jc w:val="both"/>
                    <w:rPr>
                      <w:rFonts w:ascii="Arial" w:hAnsi="Arial" w:cs="Arial"/>
                      <w:color w:val="000000"/>
                      <w:sz w:val="24"/>
                      <w:szCs w:val="24"/>
                    </w:rPr>
                  </w:pPr>
                </w:p>
                <w:p w14:paraId="57A5BA43" w14:textId="77777777" w:rsidR="0058326D" w:rsidRDefault="0058326D" w:rsidP="0058326D">
                  <w:pPr>
                    <w:spacing w:after="240"/>
                    <w:jc w:val="both"/>
                    <w:rPr>
                      <w:rFonts w:ascii="Arial" w:hAnsi="Arial" w:cs="Arial"/>
                      <w:color w:val="000000"/>
                      <w:sz w:val="24"/>
                      <w:szCs w:val="24"/>
                    </w:rPr>
                  </w:pPr>
                  <w:r>
                    <w:rPr>
                      <w:rFonts w:ascii="Arial" w:hAnsi="Arial" w:cs="Arial"/>
                      <w:color w:val="000000"/>
                      <w:sz w:val="24"/>
                      <w:szCs w:val="24"/>
                    </w:rPr>
                    <w:t xml:space="preserve">Isaacks previously held the position as the Executive Director Medical Center of the Kansas City VA Medical Center in Kansas City, Missouri since September 2019. In July 2021, he was awarded the Ninth Annual Secretary’s Diversity and Inclusion Excellence and Alternate Dispute Resolution Excellence award in the Manager/Supervisor category as well as the American College of Healthcare Executives VA Regents Senior Healthcare Award for his demonstration of leadership, innovation, creative management and capability to develop the organization and promote growth and stature in the community. His previous appointment was at the Harry S. Truman Memorial Veterans' Hospital in Columbia, Missouri starting in 2016, where Mr. Isaacks was instrumental in the modernization </w:t>
                  </w:r>
                  <w:r>
                    <w:rPr>
                      <w:rFonts w:ascii="Arial" w:hAnsi="Arial" w:cs="Arial"/>
                      <w:color w:val="000000"/>
                      <w:sz w:val="24"/>
                      <w:szCs w:val="24"/>
                    </w:rPr>
                    <w:lastRenderedPageBreak/>
                    <w:t>of that medical center’s facilities and leading his team in the adoption of high reliability practices. Also, under his leadership while at the Truman VA, it was ranked No. 1 nationally for three consecutive years by the Veterans Administration for achieving the highest employee satisfaction.</w:t>
                  </w:r>
                </w:p>
                <w:p w14:paraId="0BE7853E" w14:textId="77777777" w:rsidR="0058326D" w:rsidRDefault="0058326D" w:rsidP="0058326D">
                  <w:pPr>
                    <w:spacing w:after="240"/>
                    <w:jc w:val="both"/>
                    <w:rPr>
                      <w:rFonts w:ascii="Arial" w:hAnsi="Arial" w:cs="Arial"/>
                      <w:color w:val="000000"/>
                      <w:sz w:val="24"/>
                      <w:szCs w:val="24"/>
                    </w:rPr>
                  </w:pPr>
                  <w:r>
                    <w:rPr>
                      <w:rFonts w:ascii="Arial" w:hAnsi="Arial" w:cs="Arial"/>
                      <w:color w:val="000000"/>
                      <w:sz w:val="24"/>
                      <w:szCs w:val="24"/>
                    </w:rPr>
                    <w:t>Isaacks joined the VA in 2006 and has served in several leadership roles to include Deputy Network Director for both the VA Sunshine Healthcare Network in St. Petersburg, Florida, and the VA Heartland Network in Kansas City, Missouri. He also served as Director of the VA Central Plaines Consolidated Patient Account Center (CPAC) in Leavenworth, Kansas.</w:t>
                  </w:r>
                </w:p>
                <w:p w14:paraId="4BEF5A63" w14:textId="77777777" w:rsidR="0058326D" w:rsidRDefault="0058326D" w:rsidP="0058326D">
                  <w:pPr>
                    <w:jc w:val="both"/>
                    <w:rPr>
                      <w:rFonts w:ascii="Arial" w:hAnsi="Arial" w:cs="Arial"/>
                      <w:color w:val="000000"/>
                      <w:sz w:val="24"/>
                      <w:szCs w:val="24"/>
                    </w:rPr>
                  </w:pPr>
                  <w:r>
                    <w:rPr>
                      <w:rFonts w:ascii="Arial" w:hAnsi="Arial" w:cs="Arial"/>
                      <w:color w:val="000000"/>
                      <w:sz w:val="24"/>
                      <w:szCs w:val="24"/>
                    </w:rPr>
                    <w:t>Isaacks received a bachelor’s degree in business administration and management from Southern Illinois University and a master’s degree in organizational management from the University of Phoenix. He is a VHA Certified Mentor and a board-certified Fellow in the American College of Healthcare Executives (FACHE). Additionally, Isaacks is a proud Veteran of the United States Marine Corps.</w:t>
                  </w:r>
                </w:p>
                <w:p w14:paraId="24ED8AE6" w14:textId="76B3B266" w:rsidR="0058326D" w:rsidRDefault="0058326D">
                  <w:pPr>
                    <w:rPr>
                      <w:rFonts w:ascii="Cambria" w:hAnsi="Cambria"/>
                      <w:sz w:val="24"/>
                      <w:szCs w:val="24"/>
                    </w:rPr>
                  </w:pPr>
                </w:p>
              </w:tc>
            </w:tr>
            <w:tr w:rsidR="0058326D" w14:paraId="064DCBF9" w14:textId="77777777">
              <w:trPr>
                <w:trHeight w:val="1050"/>
                <w:tblCellSpacing w:w="0" w:type="dxa"/>
                <w:jc w:val="center"/>
              </w:trPr>
              <w:tc>
                <w:tcPr>
                  <w:tcW w:w="5000" w:type="pct"/>
                  <w:vAlign w:val="center"/>
                  <w:hideMark/>
                </w:tcPr>
                <w:p w14:paraId="541D6237" w14:textId="5725DD46" w:rsidR="0058326D" w:rsidRDefault="0058326D">
                  <w:pPr>
                    <w:framePr w:hSpace="180" w:wrap="around" w:vAnchor="text" w:hAnchor="text"/>
                    <w:rPr>
                      <w:rFonts w:ascii="Arial" w:hAnsi="Arial" w:cs="Arial"/>
                      <w:color w:val="000000"/>
                      <w:sz w:val="18"/>
                      <w:szCs w:val="18"/>
                    </w:rPr>
                  </w:pPr>
                  <w:r>
                    <w:rPr>
                      <w:rFonts w:ascii="Arial" w:hAnsi="Arial" w:cs="Arial"/>
                      <w:noProof/>
                      <w:color w:val="000000"/>
                      <w:sz w:val="18"/>
                      <w:szCs w:val="18"/>
                    </w:rPr>
                    <w:lastRenderedPageBreak/>
                    <w:drawing>
                      <wp:inline distT="0" distB="0" distL="0" distR="0" wp14:anchorId="507047A7" wp14:editId="1D761C3C">
                        <wp:extent cx="5715000" cy="666750"/>
                        <wp:effectExtent l="0" t="0" r="0" b="0"/>
                        <wp:docPr id="2" name="Picture 2" descr="VA Healthcare: Defining Excellence in the 21st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Healthcare: Defining Excellence in the 21st Centu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r w:rsidR="0058326D" w14:paraId="0091D68D" w14:textId="77777777">
              <w:trPr>
                <w:tblCellSpacing w:w="0" w:type="dxa"/>
                <w:jc w:val="center"/>
              </w:trPr>
              <w:tc>
                <w:tcPr>
                  <w:tcW w:w="5000" w:type="pct"/>
                  <w:tcMar>
                    <w:top w:w="120" w:type="dxa"/>
                    <w:left w:w="120" w:type="dxa"/>
                    <w:bottom w:w="120" w:type="dxa"/>
                    <w:right w:w="120" w:type="dxa"/>
                  </w:tcMar>
                  <w:hideMark/>
                </w:tcPr>
                <w:p w14:paraId="7196C9D3" w14:textId="77777777" w:rsidR="0058326D" w:rsidRDefault="0058326D">
                  <w:pPr>
                    <w:pStyle w:val="NormalWeb"/>
                    <w:framePr w:hSpace="180" w:wrap="around" w:vAnchor="text" w:hAnchor="text"/>
                    <w:jc w:val="center"/>
                    <w:rPr>
                      <w:rFonts w:ascii="Calibri Light" w:hAnsi="Calibri Light" w:cs="Calibri Light"/>
                      <w:color w:val="203864"/>
                      <w:sz w:val="15"/>
                      <w:szCs w:val="15"/>
                    </w:rPr>
                  </w:pPr>
                  <w:r>
                    <w:rPr>
                      <w:rStyle w:val="Strong"/>
                      <w:rFonts w:ascii="Calibri Light" w:hAnsi="Calibri Light" w:cs="Calibri Light"/>
                      <w:color w:val="203864"/>
                      <w:sz w:val="20"/>
                      <w:szCs w:val="20"/>
                    </w:rPr>
                    <w:t xml:space="preserve">VA Sunshine Healthcare Network (VISN </w:t>
                  </w:r>
                  <w:r>
                    <w:rPr>
                      <w:rStyle w:val="Strong"/>
                      <w:rFonts w:ascii="Calibri Light" w:hAnsi="Calibri Light" w:cs="Calibri Light"/>
                      <w:b w:val="0"/>
                      <w:bCs w:val="0"/>
                      <w:color w:val="203864"/>
                      <w:sz w:val="20"/>
                      <w:szCs w:val="20"/>
                    </w:rPr>
                    <w:t>8)</w:t>
                  </w:r>
                  <w:r>
                    <w:rPr>
                      <w:rFonts w:ascii="Calibri Light" w:hAnsi="Calibri Light" w:cs="Calibri Light"/>
                      <w:color w:val="203864"/>
                      <w:sz w:val="15"/>
                      <w:szCs w:val="15"/>
                    </w:rPr>
                    <w:br/>
                  </w:r>
                  <w:r>
                    <w:rPr>
                      <w:rStyle w:val="Strong"/>
                      <w:rFonts w:ascii="Calibri Light" w:hAnsi="Calibri Light" w:cs="Calibri Light"/>
                      <w:b w:val="0"/>
                      <w:bCs w:val="0"/>
                      <w:color w:val="203864"/>
                      <w:sz w:val="20"/>
                      <w:szCs w:val="20"/>
                    </w:rPr>
                    <w:t>St. Petersburg, FL</w:t>
                  </w:r>
                  <w:r>
                    <w:rPr>
                      <w:rFonts w:ascii="Calibri Light" w:hAnsi="Calibri Light" w:cs="Calibri Light"/>
                      <w:color w:val="203864"/>
                      <w:sz w:val="20"/>
                      <w:szCs w:val="20"/>
                    </w:rPr>
                    <w:t xml:space="preserve"> | PH: 727-575-8069</w:t>
                  </w:r>
                </w:p>
                <w:p w14:paraId="40C99099" w14:textId="77777777" w:rsidR="0058326D" w:rsidRDefault="0058326D">
                  <w:pPr>
                    <w:pStyle w:val="NormalWeb"/>
                    <w:framePr w:hSpace="180" w:wrap="around" w:vAnchor="text" w:hAnchor="text"/>
                    <w:jc w:val="center"/>
                    <w:rPr>
                      <w:rFonts w:ascii="Calibri Light" w:hAnsi="Calibri Light" w:cs="Calibri Light"/>
                      <w:color w:val="203864"/>
                      <w:sz w:val="18"/>
                      <w:szCs w:val="18"/>
                    </w:rPr>
                  </w:pPr>
                  <w:r>
                    <w:rPr>
                      <w:rFonts w:ascii="Calibri Light" w:hAnsi="Calibri Light" w:cs="Calibri Light"/>
                      <w:color w:val="203864"/>
                      <w:sz w:val="18"/>
                      <w:szCs w:val="18"/>
                    </w:rPr>
                    <w:t>Located in beautiful St. Petersburg, Florida, the VA Sunshine Healthcare Network (VISN 8) is the nation’s largest system of hospitals and clinics serving a population of more than 1.5 million Veterans residing in 79 counties in Florida, South Georgia, Puerto Rico and the U.S. Virgin Islands. VISN 8’s seven healthcare systems include eight Joint Commission-accredited VA medical centers and more than 60 large and small outpatient clinics. About 30,000 full-time VISN employees work at these facilities, providing a full range of high quality, cost-effective medical, psychiatric and extended care services in an inpatient, outpatient, nursing home, and home care settings.</w:t>
                  </w:r>
                </w:p>
                <w:p w14:paraId="0FBD1B9F" w14:textId="77777777" w:rsidR="0058326D" w:rsidRDefault="0058326D">
                  <w:pPr>
                    <w:pStyle w:val="NormalWeb"/>
                    <w:framePr w:hSpace="180" w:wrap="around" w:vAnchor="text" w:hAnchor="text"/>
                    <w:jc w:val="center"/>
                    <w:rPr>
                      <w:rFonts w:ascii="Calibri Light" w:hAnsi="Calibri Light" w:cs="Calibri Light"/>
                      <w:color w:val="203864"/>
                      <w:sz w:val="18"/>
                      <w:szCs w:val="18"/>
                    </w:rPr>
                  </w:pPr>
                  <w:r>
                    <w:rPr>
                      <w:rFonts w:ascii="Calibri Light" w:hAnsi="Calibri Light" w:cs="Calibri Light"/>
                      <w:color w:val="203864"/>
                      <w:sz w:val="18"/>
                      <w:szCs w:val="18"/>
                    </w:rPr>
                    <w:t xml:space="preserve">To learn more about the facilities and services offered by VISN 8, please visit </w:t>
                  </w:r>
                  <w:hyperlink r:id="rId7" w:history="1">
                    <w:r>
                      <w:rPr>
                        <w:rStyle w:val="Hyperlink"/>
                        <w:rFonts w:ascii="Calibri Light" w:hAnsi="Calibri Light" w:cs="Calibri Light"/>
                        <w:color w:val="203864"/>
                        <w:sz w:val="18"/>
                        <w:szCs w:val="18"/>
                      </w:rPr>
                      <w:t>www.visn8.va.gov</w:t>
                    </w:r>
                  </w:hyperlink>
                  <w:r>
                    <w:rPr>
                      <w:rFonts w:ascii="Calibri Light" w:hAnsi="Calibri Light" w:cs="Calibri Light"/>
                      <w:color w:val="203864"/>
                      <w:sz w:val="18"/>
                      <w:szCs w:val="18"/>
                    </w:rPr>
                    <w:t xml:space="preserve">. </w:t>
                  </w:r>
                </w:p>
                <w:p w14:paraId="64D954A9" w14:textId="77777777" w:rsidR="0058326D" w:rsidRDefault="0058326D">
                  <w:pPr>
                    <w:pStyle w:val="NormalWeb"/>
                    <w:framePr w:hSpace="180" w:wrap="around" w:vAnchor="text" w:hAnchor="text"/>
                    <w:jc w:val="center"/>
                    <w:rPr>
                      <w:rFonts w:ascii="Verdana" w:hAnsi="Verdana"/>
                      <w:color w:val="666666"/>
                      <w:sz w:val="15"/>
                      <w:szCs w:val="15"/>
                    </w:rPr>
                  </w:pPr>
                  <w:r>
                    <w:rPr>
                      <w:rFonts w:ascii="Calibri Light" w:hAnsi="Calibri Light" w:cs="Calibri Light"/>
                      <w:color w:val="203864"/>
                      <w:sz w:val="18"/>
                      <w:szCs w:val="18"/>
                    </w:rPr>
                    <w:t xml:space="preserve">For any questions about the content of this message, please contact the VISN 8 Office of Communication and Stakeholder Relations at </w:t>
                  </w:r>
                  <w:hyperlink r:id="rId8" w:history="1">
                    <w:r>
                      <w:rPr>
                        <w:rStyle w:val="Hyperlink"/>
                        <w:rFonts w:ascii="Calibri Light" w:hAnsi="Calibri Light" w:cs="Calibri Light"/>
                        <w:color w:val="203864"/>
                        <w:sz w:val="18"/>
                        <w:szCs w:val="18"/>
                      </w:rPr>
                      <w:t>VISN8CommunicationOffice@va.gov</w:t>
                    </w:r>
                  </w:hyperlink>
                  <w:r>
                    <w:rPr>
                      <w:rFonts w:ascii="Calibri Light" w:hAnsi="Calibri Light" w:cs="Calibri Light"/>
                      <w:color w:val="203864"/>
                      <w:sz w:val="18"/>
                      <w:szCs w:val="18"/>
                    </w:rPr>
                    <w:t>.</w:t>
                  </w:r>
                  <w:r>
                    <w:rPr>
                      <w:rFonts w:ascii="Times New Roman" w:hAnsi="Times New Roman" w:cs="Times New Roman"/>
                      <w:color w:val="203864"/>
                      <w:sz w:val="18"/>
                      <w:szCs w:val="18"/>
                    </w:rPr>
                    <w:t xml:space="preserve"> </w:t>
                  </w:r>
                </w:p>
              </w:tc>
            </w:tr>
          </w:tbl>
          <w:p w14:paraId="75E09C10" w14:textId="77777777" w:rsidR="0058326D" w:rsidRDefault="0058326D">
            <w:pPr>
              <w:jc w:val="center"/>
            </w:pPr>
          </w:p>
        </w:tc>
      </w:tr>
    </w:tbl>
    <w:p w14:paraId="7A64A25C" w14:textId="77777777" w:rsidR="0058326D" w:rsidRDefault="0058326D" w:rsidP="0058326D"/>
    <w:p w14:paraId="3246207E" w14:textId="77777777" w:rsidR="00056702" w:rsidRDefault="00056702"/>
    <w:sectPr w:rsidR="0005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6D"/>
    <w:rsid w:val="00056702"/>
    <w:rsid w:val="0058326D"/>
    <w:rsid w:val="00A44EE3"/>
    <w:rsid w:val="00F2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3C88D0"/>
  <w15:chartTrackingRefBased/>
  <w15:docId w15:val="{0897E784-D1E2-4642-AFC6-B4D7AAD9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26D"/>
    <w:rPr>
      <w:color w:val="0563C1"/>
      <w:u w:val="single"/>
    </w:rPr>
  </w:style>
  <w:style w:type="paragraph" w:styleId="NormalWeb">
    <w:name w:val="Normal (Web)"/>
    <w:basedOn w:val="Normal"/>
    <w:uiPriority w:val="99"/>
    <w:semiHidden/>
    <w:unhideWhenUsed/>
    <w:rsid w:val="0058326D"/>
    <w:pPr>
      <w:spacing w:before="100" w:beforeAutospacing="1" w:after="100" w:afterAutospacing="1"/>
    </w:pPr>
  </w:style>
  <w:style w:type="character" w:styleId="Strong">
    <w:name w:val="Strong"/>
    <w:basedOn w:val="DefaultParagraphFont"/>
    <w:uiPriority w:val="22"/>
    <w:qFormat/>
    <w:rsid w:val="0058326D"/>
    <w:rPr>
      <w:b/>
      <w:bCs/>
    </w:rPr>
  </w:style>
  <w:style w:type="character" w:styleId="UnresolvedMention">
    <w:name w:val="Unresolved Mention"/>
    <w:basedOn w:val="DefaultParagraphFont"/>
    <w:uiPriority w:val="99"/>
    <w:semiHidden/>
    <w:unhideWhenUsed/>
    <w:rsid w:val="0058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33532">
      <w:bodyDiv w:val="1"/>
      <w:marLeft w:val="0"/>
      <w:marRight w:val="0"/>
      <w:marTop w:val="0"/>
      <w:marBottom w:val="0"/>
      <w:divBdr>
        <w:top w:val="none" w:sz="0" w:space="0" w:color="auto"/>
        <w:left w:val="none" w:sz="0" w:space="0" w:color="auto"/>
        <w:bottom w:val="none" w:sz="0" w:space="0" w:color="auto"/>
        <w:right w:val="none" w:sz="0" w:space="0" w:color="auto"/>
      </w:divBdr>
    </w:div>
    <w:div w:id="431631490">
      <w:bodyDiv w:val="1"/>
      <w:marLeft w:val="0"/>
      <w:marRight w:val="0"/>
      <w:marTop w:val="0"/>
      <w:marBottom w:val="0"/>
      <w:divBdr>
        <w:top w:val="none" w:sz="0" w:space="0" w:color="auto"/>
        <w:left w:val="none" w:sz="0" w:space="0" w:color="auto"/>
        <w:bottom w:val="none" w:sz="0" w:space="0" w:color="auto"/>
        <w:right w:val="none" w:sz="0" w:space="0" w:color="auto"/>
      </w:divBdr>
    </w:div>
    <w:div w:id="1184241936">
      <w:bodyDiv w:val="1"/>
      <w:marLeft w:val="0"/>
      <w:marRight w:val="0"/>
      <w:marTop w:val="0"/>
      <w:marBottom w:val="0"/>
      <w:divBdr>
        <w:top w:val="none" w:sz="0" w:space="0" w:color="auto"/>
        <w:left w:val="none" w:sz="0" w:space="0" w:color="auto"/>
        <w:bottom w:val="none" w:sz="0" w:space="0" w:color="auto"/>
        <w:right w:val="none" w:sz="0" w:space="0" w:color="auto"/>
      </w:divBdr>
    </w:div>
    <w:div w:id="1429617096">
      <w:bodyDiv w:val="1"/>
      <w:marLeft w:val="0"/>
      <w:marRight w:val="0"/>
      <w:marTop w:val="0"/>
      <w:marBottom w:val="0"/>
      <w:divBdr>
        <w:top w:val="none" w:sz="0" w:space="0" w:color="auto"/>
        <w:left w:val="none" w:sz="0" w:space="0" w:color="auto"/>
        <w:bottom w:val="none" w:sz="0" w:space="0" w:color="auto"/>
        <w:right w:val="none" w:sz="0" w:space="0" w:color="auto"/>
      </w:divBdr>
    </w:div>
    <w:div w:id="15612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N8CommunicationOffice@va.gov"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www.visn8.va.gov%2F&amp;data=04%7C01%7C%7C661b27fd52d941d8442308d943162269%7Ce95f1b23abaf45ee821db7ab251ab3bf%7C0%7C0%7C637614584796922873%7CUnknown%7CTWFpbGZsb3d8eyJWIjoiMC4wLjAwMDAiLCJQIjoiV2luMzIiLCJBTiI6Ik1haWwiLCJXVCI6Mn0%3D%7C1000&amp;sdata=ENRjaaymqSDZGSVLmJX6v1%2F3PwlScNEjlR%2BqTfWqLU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Cindy (NF/SG)</dc:creator>
  <cp:keywords/>
  <dc:description/>
  <cp:lastModifiedBy>Snook, Cindy (NF/SG)</cp:lastModifiedBy>
  <cp:revision>2</cp:revision>
  <dcterms:created xsi:type="dcterms:W3CDTF">2021-07-12T20:41:00Z</dcterms:created>
  <dcterms:modified xsi:type="dcterms:W3CDTF">2021-07-12T20:56:00Z</dcterms:modified>
</cp:coreProperties>
</file>