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B566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1CECD6A2" w14:textId="77777777" w:rsidR="00346903" w:rsidRDefault="00346903" w:rsidP="00346903">
      <w:pPr>
        <w:rPr>
          <w:rFonts w:ascii="Arial" w:hAnsi="Arial" w:cs="Arial"/>
        </w:rPr>
      </w:pPr>
      <w:bookmarkStart w:id="0" w:name="_Hlk73450311"/>
      <w:r>
        <w:rPr>
          <w:rFonts w:ascii="Arial" w:hAnsi="Arial" w:cs="Arial"/>
        </w:rPr>
        <w:t>FOR IMMEDIATE RELEASE</w:t>
      </w:r>
    </w:p>
    <w:p w14:paraId="44F2D0C1" w14:textId="1DDB97DC" w:rsidR="00346903" w:rsidRDefault="00201C90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C42F02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>2021</w:t>
      </w:r>
    </w:p>
    <w:p w14:paraId="323F5607" w14:textId="77777777" w:rsidR="00346903" w:rsidRDefault="00346903" w:rsidP="00346903">
      <w:pPr>
        <w:rPr>
          <w:rFonts w:ascii="Arial" w:hAnsi="Arial" w:cs="Arial"/>
        </w:rPr>
      </w:pPr>
    </w:p>
    <w:p w14:paraId="5F569757" w14:textId="5E4B6C58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8C3599">
        <w:rPr>
          <w:rFonts w:ascii="Arial" w:hAnsi="Arial" w:cs="Arial"/>
        </w:rPr>
        <w:t xml:space="preserve">Kathleen Hider, </w:t>
      </w:r>
      <w:r>
        <w:rPr>
          <w:rFonts w:ascii="Arial" w:hAnsi="Arial" w:cs="Arial"/>
        </w:rPr>
        <w:t xml:space="preserve">Public Affairs </w:t>
      </w:r>
    </w:p>
    <w:p w14:paraId="17F8D992" w14:textId="58774FC4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>
        <w:rPr>
          <w:rFonts w:ascii="Arial" w:hAnsi="Arial" w:cs="Arial"/>
        </w:rPr>
        <w:tab/>
        <w:t>(</w:t>
      </w:r>
      <w:r w:rsidR="008C3599">
        <w:rPr>
          <w:rFonts w:ascii="Arial" w:hAnsi="Arial" w:cs="Arial"/>
        </w:rPr>
        <w:t>585</w:t>
      </w:r>
      <w:r>
        <w:rPr>
          <w:rFonts w:ascii="Arial" w:hAnsi="Arial" w:cs="Arial"/>
        </w:rPr>
        <w:t>)</w:t>
      </w:r>
      <w:r w:rsidR="008C3599">
        <w:rPr>
          <w:rFonts w:ascii="Arial" w:hAnsi="Arial" w:cs="Arial"/>
        </w:rPr>
        <w:t xml:space="preserve"> 330-5720</w:t>
      </w:r>
    </w:p>
    <w:p w14:paraId="6EF8D6CB" w14:textId="055947B0" w:rsidR="00201C90" w:rsidRPr="008C3599" w:rsidRDefault="00346903" w:rsidP="008C3599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8C3599">
        <w:rPr>
          <w:rFonts w:ascii="Arial" w:hAnsi="Arial" w:cs="Arial"/>
        </w:rPr>
        <w:t>Kathleen.hider@va.gov</w:t>
      </w:r>
    </w:p>
    <w:p w14:paraId="6BD590DB" w14:textId="77777777" w:rsidR="00201C90" w:rsidRDefault="00201C90" w:rsidP="00201C9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1CE6BAE" w14:textId="5B5520BB" w:rsidR="00201C90" w:rsidRPr="00BD7870" w:rsidRDefault="00201C90" w:rsidP="00201C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7870">
        <w:rPr>
          <w:rFonts w:ascii="Arial" w:hAnsi="Arial" w:cs="Arial"/>
          <w:b/>
          <w:bCs/>
          <w:sz w:val="28"/>
          <w:szCs w:val="28"/>
        </w:rPr>
        <w:t>COVID –19 Vaccine Shot at the 44</w:t>
      </w:r>
      <w:r w:rsidRPr="00BD787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BD7870">
        <w:rPr>
          <w:rFonts w:ascii="Arial" w:hAnsi="Arial" w:cs="Arial"/>
          <w:b/>
          <w:bCs/>
          <w:sz w:val="28"/>
          <w:szCs w:val="28"/>
        </w:rPr>
        <w:t xml:space="preserve"> Fairport Canal Days</w:t>
      </w:r>
    </w:p>
    <w:p w14:paraId="1F45224D" w14:textId="66EB880E" w:rsidR="00201C90" w:rsidRPr="00BD7870" w:rsidRDefault="00201C90" w:rsidP="00201C90">
      <w:pPr>
        <w:jc w:val="center"/>
        <w:rPr>
          <w:rFonts w:ascii="Arial" w:hAnsi="Arial" w:cs="Arial"/>
          <w:i/>
          <w:iCs/>
        </w:rPr>
      </w:pPr>
      <w:r w:rsidRPr="00BD7870">
        <w:rPr>
          <w:rFonts w:ascii="Arial" w:hAnsi="Arial" w:cs="Arial"/>
          <w:i/>
          <w:iCs/>
        </w:rPr>
        <w:t>VA Finger Lakes Healthcare System &amp; the Monroe County Department of Public Health will be offering the J&amp;J vaccine during the festival – Walk-ins Welcome - no appointment necessary.</w:t>
      </w:r>
    </w:p>
    <w:p w14:paraId="3A419D12" w14:textId="77777777" w:rsidR="00201C90" w:rsidRPr="00BD7870" w:rsidRDefault="00201C90" w:rsidP="00201C90">
      <w:pPr>
        <w:rPr>
          <w:rFonts w:ascii="Arial" w:hAnsi="Arial" w:cs="Arial"/>
          <w:i/>
          <w:iCs/>
        </w:rPr>
      </w:pPr>
    </w:p>
    <w:p w14:paraId="43A68302" w14:textId="77777777" w:rsidR="00201C90" w:rsidRDefault="00201C90" w:rsidP="00201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VA Finger Lakes Healthcare System will have a tent at the Fairport Canal Days Festival offering Veterans, their spouses, and caregivers, 18 years and older the J&amp;J vaccine on:</w:t>
      </w:r>
    </w:p>
    <w:p w14:paraId="65FCB565" w14:textId="77777777" w:rsidR="00201C90" w:rsidRDefault="00201C90" w:rsidP="00201C90">
      <w:pPr>
        <w:rPr>
          <w:rFonts w:ascii="Arial" w:hAnsi="Arial" w:cs="Arial"/>
        </w:rPr>
      </w:pPr>
    </w:p>
    <w:p w14:paraId="2AC7E372" w14:textId="7654757D" w:rsidR="00201C90" w:rsidRDefault="00201C90" w:rsidP="00201C90">
      <w:pPr>
        <w:rPr>
          <w:rFonts w:ascii="Arial" w:hAnsi="Arial" w:cs="Arial"/>
        </w:rPr>
      </w:pPr>
      <w:r w:rsidRPr="00201C90">
        <w:rPr>
          <w:rFonts w:ascii="Arial" w:hAnsi="Arial" w:cs="Arial"/>
          <w:b/>
          <w:bCs/>
        </w:rPr>
        <w:t>Dates:</w:t>
      </w:r>
      <w:r>
        <w:rPr>
          <w:rFonts w:ascii="Arial" w:hAnsi="Arial" w:cs="Arial"/>
        </w:rPr>
        <w:t>       Saturday and Sunday June 5 &amp; 6</w:t>
      </w:r>
    </w:p>
    <w:p w14:paraId="6B3B1154" w14:textId="54EF7761" w:rsidR="00201C90" w:rsidRDefault="00201C90" w:rsidP="00201C90">
      <w:pPr>
        <w:ind w:right="450"/>
        <w:rPr>
          <w:rFonts w:ascii="Arial" w:hAnsi="Arial" w:cs="Arial"/>
        </w:rPr>
      </w:pPr>
      <w:r w:rsidRPr="00201C90">
        <w:rPr>
          <w:rFonts w:ascii="Arial" w:hAnsi="Arial" w:cs="Arial"/>
          <w:b/>
          <w:bCs/>
        </w:rPr>
        <w:t>Time:</w:t>
      </w:r>
      <w:r>
        <w:rPr>
          <w:rFonts w:ascii="Arial" w:hAnsi="Arial" w:cs="Arial"/>
        </w:rPr>
        <w:t xml:space="preserve">        10:00 a.m. – </w:t>
      </w:r>
      <w:r w:rsidR="006733AB">
        <w:rPr>
          <w:rFonts w:ascii="Arial" w:hAnsi="Arial" w:cs="Arial"/>
        </w:rPr>
        <w:t>5</w:t>
      </w:r>
      <w:r>
        <w:rPr>
          <w:rFonts w:ascii="Arial" w:hAnsi="Arial" w:cs="Arial"/>
        </w:rPr>
        <w:t>:00 p.m.</w:t>
      </w:r>
    </w:p>
    <w:p w14:paraId="19C1F20B" w14:textId="7C859E87" w:rsidR="00201C90" w:rsidRDefault="00201C90" w:rsidP="00201C90">
      <w:pPr>
        <w:ind w:right="450"/>
        <w:rPr>
          <w:rFonts w:ascii="Arial" w:hAnsi="Arial" w:cs="Arial"/>
        </w:rPr>
      </w:pPr>
      <w:r w:rsidRPr="00201C90"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</w:rPr>
        <w:t xml:space="preserve">  Parking </w:t>
      </w:r>
      <w:r w:rsidR="008C3599">
        <w:rPr>
          <w:rFonts w:ascii="Arial" w:hAnsi="Arial" w:cs="Arial"/>
        </w:rPr>
        <w:t>l</w:t>
      </w:r>
      <w:r>
        <w:rPr>
          <w:rFonts w:ascii="Arial" w:hAnsi="Arial" w:cs="Arial"/>
        </w:rPr>
        <w:t>ot at the corner of Lift</w:t>
      </w:r>
      <w:r w:rsidR="00BD7870">
        <w:rPr>
          <w:rFonts w:ascii="Arial" w:hAnsi="Arial" w:cs="Arial"/>
        </w:rPr>
        <w:t>b</w:t>
      </w:r>
      <w:r>
        <w:rPr>
          <w:rFonts w:ascii="Arial" w:hAnsi="Arial" w:cs="Arial"/>
        </w:rPr>
        <w:t>ridge Lane and Water St</w:t>
      </w:r>
      <w:r w:rsidR="008C3599">
        <w:rPr>
          <w:rFonts w:ascii="Arial" w:hAnsi="Arial" w:cs="Arial"/>
        </w:rPr>
        <w:t>reet</w:t>
      </w:r>
      <w:r>
        <w:rPr>
          <w:rFonts w:ascii="Arial" w:hAnsi="Arial" w:cs="Arial"/>
        </w:rPr>
        <w:t xml:space="preserve"> – near the Parker St   </w:t>
      </w:r>
    </w:p>
    <w:p w14:paraId="39917397" w14:textId="534144CB" w:rsidR="00201C90" w:rsidRDefault="00201C90" w:rsidP="00201C90">
      <w:p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Bridge.</w:t>
      </w:r>
    </w:p>
    <w:p w14:paraId="1C0C4A50" w14:textId="77777777" w:rsidR="00201C90" w:rsidRDefault="00201C90" w:rsidP="00201C90">
      <w:pPr>
        <w:ind w:right="450"/>
        <w:rPr>
          <w:rFonts w:ascii="Arial" w:hAnsi="Arial" w:cs="Arial"/>
        </w:rPr>
      </w:pPr>
    </w:p>
    <w:p w14:paraId="1E8BAC77" w14:textId="315CEBF6" w:rsidR="00201C90" w:rsidRDefault="00201C90" w:rsidP="00201C90">
      <w:pPr>
        <w:ind w:right="450"/>
        <w:rPr>
          <w:rFonts w:ascii="Arial" w:hAnsi="Arial" w:cs="Arial"/>
        </w:rPr>
      </w:pPr>
      <w:r>
        <w:rPr>
          <w:rFonts w:ascii="Arial" w:hAnsi="Arial" w:cs="Arial"/>
        </w:rPr>
        <w:t>Bruce Tucker, Director, VA Finger Lakes Healthcare System stated, “</w:t>
      </w:r>
      <w:r w:rsidR="008C3599">
        <w:rPr>
          <w:rFonts w:ascii="Arial" w:hAnsi="Arial" w:cs="Arial"/>
        </w:rPr>
        <w:t xml:space="preserve">We are very pleased </w:t>
      </w:r>
      <w:r w:rsidR="00BD7870">
        <w:rPr>
          <w:rFonts w:ascii="Arial" w:hAnsi="Arial" w:cs="Arial"/>
        </w:rPr>
        <w:t>to once</w:t>
      </w:r>
      <w:r>
        <w:rPr>
          <w:rFonts w:ascii="Arial" w:hAnsi="Arial" w:cs="Arial"/>
        </w:rPr>
        <w:t xml:space="preserve"> again </w:t>
      </w:r>
      <w:r w:rsidR="008C3599">
        <w:rPr>
          <w:rFonts w:ascii="Arial" w:hAnsi="Arial" w:cs="Arial"/>
        </w:rPr>
        <w:t xml:space="preserve">being able to </w:t>
      </w:r>
      <w:r>
        <w:rPr>
          <w:rFonts w:ascii="Arial" w:hAnsi="Arial" w:cs="Arial"/>
        </w:rPr>
        <w:t>provide the COVID-19 vaccine to Veterans, their spouses and caregivers attending a large event</w:t>
      </w:r>
      <w:r w:rsidR="008C35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D7870">
        <w:rPr>
          <w:rFonts w:ascii="Arial" w:hAnsi="Arial" w:cs="Arial"/>
        </w:rPr>
        <w:t xml:space="preserve">In May VA was at the Highland Park Lilac Festival and vaccinated </w:t>
      </w:r>
      <w:r w:rsidR="00BD7870" w:rsidRPr="00E35E9A">
        <w:rPr>
          <w:rFonts w:ascii="Arial" w:hAnsi="Arial" w:cs="Arial"/>
        </w:rPr>
        <w:t>175 i</w:t>
      </w:r>
      <w:r w:rsidR="00BD7870">
        <w:rPr>
          <w:rFonts w:ascii="Arial" w:hAnsi="Arial" w:cs="Arial"/>
        </w:rPr>
        <w:t xml:space="preserve">ndividuals.  It </w:t>
      </w:r>
      <w:r>
        <w:rPr>
          <w:rFonts w:ascii="Arial" w:hAnsi="Arial" w:cs="Arial"/>
        </w:rPr>
        <w:t>is a</w:t>
      </w:r>
      <w:r w:rsidR="00BD7870">
        <w:rPr>
          <w:rFonts w:ascii="Arial" w:hAnsi="Arial" w:cs="Arial"/>
        </w:rPr>
        <w:t xml:space="preserve">lso an </w:t>
      </w:r>
      <w:r>
        <w:rPr>
          <w:rFonts w:ascii="Arial" w:hAnsi="Arial" w:cs="Arial"/>
        </w:rPr>
        <w:t xml:space="preserve">opportunity </w:t>
      </w:r>
      <w:r w:rsidR="00BD7870">
        <w:rPr>
          <w:rFonts w:ascii="Arial" w:hAnsi="Arial" w:cs="Arial"/>
        </w:rPr>
        <w:t xml:space="preserve">for us to provide </w:t>
      </w:r>
      <w:r>
        <w:rPr>
          <w:rFonts w:ascii="Arial" w:hAnsi="Arial" w:cs="Arial"/>
        </w:rPr>
        <w:t xml:space="preserve">Veterans information and facts about the COVID-19 vaccine as well as enroll Veterans into the VA health care </w:t>
      </w:r>
      <w:r w:rsidR="008C3599">
        <w:rPr>
          <w:rFonts w:ascii="Arial" w:hAnsi="Arial" w:cs="Arial"/>
        </w:rPr>
        <w:t>s</w:t>
      </w:r>
      <w:r>
        <w:rPr>
          <w:rFonts w:ascii="Arial" w:hAnsi="Arial" w:cs="Arial"/>
        </w:rPr>
        <w:t>ystem.”</w:t>
      </w:r>
    </w:p>
    <w:p w14:paraId="672573BF" w14:textId="22D64E77" w:rsidR="00201C90" w:rsidRDefault="00201C90" w:rsidP="00201C90">
      <w:pPr>
        <w:ind w:right="450"/>
        <w:rPr>
          <w:rFonts w:ascii="Arial" w:hAnsi="Arial" w:cs="Arial"/>
        </w:rPr>
      </w:pPr>
    </w:p>
    <w:p w14:paraId="128CEA2C" w14:textId="35B2FBCC" w:rsidR="00201C90" w:rsidRDefault="00201C90" w:rsidP="00201C90">
      <w:p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VA Finger Lakes Healthcare System has vaccinated </w:t>
      </w:r>
      <w:r w:rsidRPr="00E35E9A">
        <w:rPr>
          <w:rFonts w:ascii="Arial" w:hAnsi="Arial" w:cs="Arial"/>
        </w:rPr>
        <w:t>26,000</w:t>
      </w:r>
      <w:r>
        <w:rPr>
          <w:rFonts w:ascii="Arial" w:hAnsi="Arial" w:cs="Arial"/>
        </w:rPr>
        <w:t xml:space="preserve"> Veterans, their spouses, and caregivers</w:t>
      </w:r>
      <w:r w:rsidR="00E35E9A">
        <w:rPr>
          <w:rFonts w:ascii="Arial" w:hAnsi="Arial" w:cs="Arial"/>
        </w:rPr>
        <w:t>; and VA employees</w:t>
      </w:r>
      <w:r>
        <w:rPr>
          <w:rFonts w:ascii="Arial" w:hAnsi="Arial" w:cs="Arial"/>
        </w:rPr>
        <w:t xml:space="preserve"> in the Greater Rochester and Finger Lakes area.  </w:t>
      </w:r>
    </w:p>
    <w:p w14:paraId="6F641D0E" w14:textId="77777777" w:rsidR="00201C90" w:rsidRDefault="00201C90" w:rsidP="00201C90">
      <w:pPr>
        <w:ind w:right="450"/>
        <w:rPr>
          <w:rFonts w:ascii="Arial" w:hAnsi="Arial" w:cs="Arial"/>
        </w:rPr>
      </w:pPr>
    </w:p>
    <w:p w14:paraId="6EBB9B64" w14:textId="10AC2FE7" w:rsidR="00201C90" w:rsidRDefault="00201C90" w:rsidP="00201C90">
      <w:pPr>
        <w:ind w:right="450"/>
        <w:rPr>
          <w:rFonts w:ascii="Arial" w:hAnsi="Arial" w:cs="Arial"/>
        </w:rPr>
      </w:pPr>
      <w:r>
        <w:rPr>
          <w:rFonts w:ascii="Arial" w:hAnsi="Arial" w:cs="Arial"/>
        </w:rPr>
        <w:t>The J&amp;J vaccine tent is co-sponsored by Monroe County Department of Public Health, who will be on hand to vaccinate all other (</w:t>
      </w:r>
      <w:r w:rsidR="008C3599">
        <w:rPr>
          <w:rFonts w:ascii="Arial" w:hAnsi="Arial" w:cs="Arial"/>
        </w:rPr>
        <w:t>n</w:t>
      </w:r>
      <w:r>
        <w:rPr>
          <w:rFonts w:ascii="Arial" w:hAnsi="Arial" w:cs="Arial"/>
        </w:rPr>
        <w:t>on-VA eligible) Festival attendees with the J&amp;J COVID-19.</w:t>
      </w:r>
    </w:p>
    <w:p w14:paraId="2E454E87" w14:textId="77777777" w:rsidR="00201C90" w:rsidRDefault="00201C90" w:rsidP="00201C90">
      <w:pPr>
        <w:rPr>
          <w:rFonts w:ascii="Calibri" w:hAnsi="Calibri" w:cs="Calibri"/>
        </w:rPr>
      </w:pPr>
    </w:p>
    <w:p w14:paraId="1D257034" w14:textId="4C060D89" w:rsidR="008D4E6F" w:rsidRDefault="00201C90" w:rsidP="00201C90">
      <w:pPr>
        <w:ind w:right="450"/>
        <w:jc w:val="center"/>
      </w:pPr>
      <w:r>
        <w:t>###</w:t>
      </w:r>
      <w:bookmarkEnd w:id="0"/>
    </w:p>
    <w:sectPr w:rsidR="008D4E6F" w:rsidSect="008D4E6F">
      <w:headerReference w:type="default" r:id="rId6"/>
      <w:footerReference w:type="default" r:id="rId7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3CBF" w14:textId="77777777" w:rsidR="00201C90" w:rsidRDefault="00201C90" w:rsidP="00721363">
      <w:r>
        <w:separator/>
      </w:r>
    </w:p>
  </w:endnote>
  <w:endnote w:type="continuationSeparator" w:id="0">
    <w:p w14:paraId="0BF77ADC" w14:textId="77777777" w:rsidR="00201C90" w:rsidRDefault="00201C90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3961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7C1F230" wp14:editId="5674DA4D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33E9" w14:textId="77777777" w:rsidR="00201C90" w:rsidRDefault="00201C90" w:rsidP="00721363">
      <w:r>
        <w:separator/>
      </w:r>
    </w:p>
  </w:footnote>
  <w:footnote w:type="continuationSeparator" w:id="0">
    <w:p w14:paraId="59EEF696" w14:textId="77777777" w:rsidR="00201C90" w:rsidRDefault="00201C90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AA94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05025B22" wp14:editId="466EE7DD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0FE5E3C2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015F43DA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3EBAA26A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18F59A66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2130EA7D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6CA0700F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90"/>
    <w:rsid w:val="00201C90"/>
    <w:rsid w:val="00346903"/>
    <w:rsid w:val="00487961"/>
    <w:rsid w:val="004C727D"/>
    <w:rsid w:val="004E22CB"/>
    <w:rsid w:val="005273C6"/>
    <w:rsid w:val="006733AB"/>
    <w:rsid w:val="00721363"/>
    <w:rsid w:val="008C3599"/>
    <w:rsid w:val="008D29D4"/>
    <w:rsid w:val="008D408A"/>
    <w:rsid w:val="008D4E6F"/>
    <w:rsid w:val="00AA69C2"/>
    <w:rsid w:val="00BD7870"/>
    <w:rsid w:val="00C036B2"/>
    <w:rsid w:val="00C42F02"/>
    <w:rsid w:val="00E35E9A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2A3FB"/>
  <w15:chartTrackingRefBased/>
  <w15:docId w15:val="{1E8C72B7-806A-473C-8FB8-59C90D4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2</cp:revision>
  <cp:lastPrinted>2021-01-05T19:34:00Z</cp:lastPrinted>
  <dcterms:created xsi:type="dcterms:W3CDTF">2021-06-02T14:34:00Z</dcterms:created>
  <dcterms:modified xsi:type="dcterms:W3CDTF">2021-06-02T14:34:00Z</dcterms:modified>
</cp:coreProperties>
</file>