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E003" w14:textId="77777777" w:rsidR="00F0161A" w:rsidRPr="00F6738E" w:rsidRDefault="00F0161A" w:rsidP="00F0161A">
      <w:pPr>
        <w:tabs>
          <w:tab w:val="left" w:pos="5760"/>
        </w:tabs>
        <w:rPr>
          <w:b/>
          <w:szCs w:val="24"/>
        </w:rPr>
      </w:pPr>
      <w:r>
        <w:rPr>
          <w:b/>
          <w:szCs w:val="24"/>
        </w:rPr>
        <w:t>ATLANTA</w:t>
      </w:r>
      <w:r w:rsidR="009A7164">
        <w:rPr>
          <w:b/>
          <w:szCs w:val="24"/>
        </w:rPr>
        <w:t xml:space="preserve"> </w:t>
      </w:r>
      <w:proofErr w:type="gramStart"/>
      <w:r>
        <w:rPr>
          <w:b/>
          <w:szCs w:val="24"/>
        </w:rPr>
        <w:t>VETERANS</w:t>
      </w:r>
      <w:proofErr w:type="gramEnd"/>
      <w:r>
        <w:rPr>
          <w:b/>
          <w:szCs w:val="24"/>
        </w:rPr>
        <w:t xml:space="preserve"> AFFAIRS </w:t>
      </w:r>
      <w:r w:rsidRPr="00F6738E">
        <w:rPr>
          <w:b/>
          <w:szCs w:val="24"/>
        </w:rPr>
        <w:t xml:space="preserve">MEDICAL CENTER  </w:t>
      </w:r>
      <w:r w:rsidRPr="00F6738E">
        <w:rPr>
          <w:b/>
          <w:szCs w:val="24"/>
        </w:rPr>
        <w:tab/>
        <w:t xml:space="preserve"> </w:t>
      </w:r>
    </w:p>
    <w:p w14:paraId="5331770E" w14:textId="77777777" w:rsidR="00F0161A" w:rsidRPr="00F6738E" w:rsidRDefault="00F0161A" w:rsidP="00F0161A">
      <w:pPr>
        <w:tabs>
          <w:tab w:val="left" w:pos="5760"/>
        </w:tabs>
        <w:jc w:val="both"/>
        <w:rPr>
          <w:b/>
          <w:szCs w:val="24"/>
        </w:rPr>
      </w:pPr>
      <w:r>
        <w:rPr>
          <w:b/>
          <w:szCs w:val="24"/>
        </w:rPr>
        <w:t>DECATUR</w:t>
      </w:r>
      <w:r w:rsidRPr="00F6738E">
        <w:rPr>
          <w:b/>
          <w:szCs w:val="24"/>
        </w:rPr>
        <w:t xml:space="preserve">, GEORGIA  </w:t>
      </w:r>
      <w:r w:rsidRPr="00F6738E">
        <w:rPr>
          <w:b/>
          <w:szCs w:val="24"/>
        </w:rPr>
        <w:tab/>
      </w:r>
      <w:r w:rsidRPr="00F6738E">
        <w:rPr>
          <w:b/>
          <w:szCs w:val="24"/>
        </w:rPr>
        <w:tab/>
      </w:r>
      <w:r w:rsidRPr="00F6738E">
        <w:rPr>
          <w:b/>
          <w:szCs w:val="24"/>
        </w:rPr>
        <w:tab/>
        <w:t xml:space="preserve">           </w:t>
      </w:r>
    </w:p>
    <w:p w14:paraId="2BB1351F" w14:textId="77777777" w:rsidR="00F0161A" w:rsidRPr="00F6738E" w:rsidRDefault="00F0161A" w:rsidP="00F0161A">
      <w:pPr>
        <w:widowControl/>
        <w:autoSpaceDE w:val="0"/>
        <w:autoSpaceDN w:val="0"/>
        <w:adjustRightInd w:val="0"/>
        <w:ind w:left="720"/>
        <w:rPr>
          <w:rFonts w:eastAsia="Calibri"/>
          <w:b/>
          <w:snapToGrid/>
          <w:color w:val="000000"/>
          <w:szCs w:val="24"/>
          <w:u w:val="single"/>
        </w:rPr>
      </w:pPr>
    </w:p>
    <w:p w14:paraId="484FB95B" w14:textId="77777777" w:rsidR="00F0161A" w:rsidRPr="00F6738E" w:rsidRDefault="00F0161A" w:rsidP="00F0161A">
      <w:pPr>
        <w:widowControl/>
        <w:autoSpaceDE w:val="0"/>
        <w:autoSpaceDN w:val="0"/>
        <w:adjustRightInd w:val="0"/>
        <w:ind w:left="720"/>
        <w:jc w:val="center"/>
        <w:rPr>
          <w:rFonts w:eastAsia="Calibri"/>
          <w:b/>
          <w:snapToGrid/>
          <w:color w:val="000000"/>
          <w:sz w:val="36"/>
          <w:szCs w:val="36"/>
          <w:u w:val="single"/>
        </w:rPr>
      </w:pPr>
      <w:r>
        <w:rPr>
          <w:rFonts w:eastAsia="Calibri"/>
          <w:b/>
          <w:snapToGrid/>
          <w:color w:val="000000"/>
          <w:sz w:val="36"/>
          <w:szCs w:val="36"/>
          <w:u w:val="single"/>
        </w:rPr>
        <w:t>Atlanta</w:t>
      </w:r>
      <w:r w:rsidRPr="00F6738E">
        <w:rPr>
          <w:rFonts w:eastAsia="Calibri"/>
          <w:b/>
          <w:snapToGrid/>
          <w:color w:val="000000"/>
          <w:sz w:val="36"/>
          <w:szCs w:val="36"/>
          <w:u w:val="single"/>
        </w:rPr>
        <w:t xml:space="preserve"> VA Medical Center </w:t>
      </w:r>
    </w:p>
    <w:p w14:paraId="3586C2C2" w14:textId="77777777" w:rsidR="00F0161A" w:rsidRPr="00F6738E" w:rsidRDefault="00054390" w:rsidP="00F0161A">
      <w:pPr>
        <w:widowControl/>
        <w:autoSpaceDE w:val="0"/>
        <w:autoSpaceDN w:val="0"/>
        <w:adjustRightInd w:val="0"/>
        <w:ind w:left="720"/>
        <w:jc w:val="center"/>
        <w:rPr>
          <w:rFonts w:eastAsia="Calibri"/>
          <w:b/>
          <w:snapToGrid/>
          <w:color w:val="000000"/>
          <w:sz w:val="36"/>
          <w:szCs w:val="36"/>
          <w:u w:val="single"/>
        </w:rPr>
      </w:pPr>
      <w:r>
        <w:rPr>
          <w:rFonts w:eastAsia="Calibri"/>
          <w:b/>
          <w:snapToGrid/>
          <w:color w:val="000000"/>
          <w:sz w:val="36"/>
          <w:szCs w:val="36"/>
          <w:u w:val="single"/>
        </w:rPr>
        <w:t xml:space="preserve"> </w:t>
      </w:r>
      <w:r w:rsidR="00F0161A" w:rsidRPr="00F6738E">
        <w:rPr>
          <w:rFonts w:eastAsia="Calibri"/>
          <w:b/>
          <w:snapToGrid/>
          <w:color w:val="000000"/>
          <w:sz w:val="36"/>
          <w:szCs w:val="36"/>
          <w:u w:val="single"/>
        </w:rPr>
        <w:t xml:space="preserve">Research </w:t>
      </w:r>
      <w:r>
        <w:rPr>
          <w:rFonts w:eastAsia="Calibri"/>
          <w:b/>
          <w:snapToGrid/>
          <w:color w:val="000000"/>
          <w:sz w:val="36"/>
          <w:szCs w:val="36"/>
          <w:u w:val="single"/>
        </w:rPr>
        <w:t xml:space="preserve">Data </w:t>
      </w:r>
      <w:r w:rsidR="00F0161A" w:rsidRPr="00F6738E">
        <w:rPr>
          <w:rFonts w:eastAsia="Calibri"/>
          <w:b/>
          <w:snapToGrid/>
          <w:color w:val="000000"/>
          <w:sz w:val="36"/>
          <w:szCs w:val="36"/>
          <w:u w:val="single"/>
        </w:rPr>
        <w:t xml:space="preserve">Repository SOP </w:t>
      </w:r>
    </w:p>
    <w:p w14:paraId="0DEA5922" w14:textId="77777777" w:rsidR="00F0161A" w:rsidRPr="00D97F85" w:rsidRDefault="00F0161A" w:rsidP="00F0161A">
      <w:pPr>
        <w:widowControl/>
        <w:autoSpaceDE w:val="0"/>
        <w:autoSpaceDN w:val="0"/>
        <w:adjustRightInd w:val="0"/>
        <w:ind w:left="720"/>
        <w:rPr>
          <w:rFonts w:eastAsia="Calibri"/>
          <w:b/>
          <w:snapToGrid/>
          <w:color w:val="000000"/>
          <w:szCs w:val="24"/>
          <w:u w:val="single"/>
        </w:rPr>
      </w:pPr>
    </w:p>
    <w:tbl>
      <w:tblPr>
        <w:tblStyle w:val="TableGrid1"/>
        <w:tblW w:w="0" w:type="auto"/>
        <w:tblLook w:val="04A0" w:firstRow="1" w:lastRow="0" w:firstColumn="1" w:lastColumn="0" w:noHBand="0" w:noVBand="1"/>
      </w:tblPr>
      <w:tblGrid>
        <w:gridCol w:w="2418"/>
        <w:gridCol w:w="176"/>
        <w:gridCol w:w="263"/>
        <w:gridCol w:w="701"/>
        <w:gridCol w:w="5792"/>
      </w:tblGrid>
      <w:tr w:rsidR="00F0161A" w:rsidRPr="00D97F85" w14:paraId="17FC5F93" w14:textId="77777777" w:rsidTr="00031A42">
        <w:trPr>
          <w:trHeight w:val="305"/>
        </w:trPr>
        <w:tc>
          <w:tcPr>
            <w:tcW w:w="3618" w:type="dxa"/>
            <w:gridSpan w:val="4"/>
            <w:tcBorders>
              <w:bottom w:val="single" w:sz="4" w:space="0" w:color="auto"/>
              <w:right w:val="nil"/>
            </w:tcBorders>
            <w:vAlign w:val="bottom"/>
          </w:tcPr>
          <w:p w14:paraId="726A19DB" w14:textId="77777777" w:rsidR="00F0161A" w:rsidRPr="00D97F85" w:rsidRDefault="00031A42" w:rsidP="00031A42">
            <w:pPr>
              <w:widowControl/>
              <w:rPr>
                <w:b/>
                <w:szCs w:val="24"/>
              </w:rPr>
            </w:pPr>
            <w:r w:rsidRPr="00D97F85">
              <w:rPr>
                <w:b/>
                <w:szCs w:val="24"/>
              </w:rPr>
              <w:t xml:space="preserve">Principal Investigator:   </w:t>
            </w:r>
          </w:p>
        </w:tc>
        <w:tc>
          <w:tcPr>
            <w:tcW w:w="5958" w:type="dxa"/>
            <w:tcBorders>
              <w:left w:val="nil"/>
              <w:bottom w:val="single" w:sz="4" w:space="0" w:color="auto"/>
            </w:tcBorders>
            <w:vAlign w:val="bottom"/>
          </w:tcPr>
          <w:p w14:paraId="6B6EE2B6" w14:textId="77777777" w:rsidR="00F0161A" w:rsidRPr="00D97F85" w:rsidRDefault="00F0161A" w:rsidP="00E26B7B">
            <w:pPr>
              <w:widowControl/>
              <w:rPr>
                <w:szCs w:val="24"/>
              </w:rPr>
            </w:pPr>
          </w:p>
        </w:tc>
      </w:tr>
      <w:tr w:rsidR="00F0161A" w:rsidRPr="00D97F85" w14:paraId="023C7512" w14:textId="77777777" w:rsidTr="00031A42">
        <w:trPr>
          <w:trHeight w:val="350"/>
        </w:trPr>
        <w:tc>
          <w:tcPr>
            <w:tcW w:w="2898" w:type="dxa"/>
            <w:gridSpan w:val="3"/>
            <w:tcBorders>
              <w:bottom w:val="single" w:sz="4" w:space="0" w:color="auto"/>
              <w:right w:val="nil"/>
            </w:tcBorders>
            <w:vAlign w:val="bottom"/>
          </w:tcPr>
          <w:p w14:paraId="47EB3CD4" w14:textId="77777777" w:rsidR="00F0161A" w:rsidRPr="00D97F85" w:rsidRDefault="00F0161A" w:rsidP="00E26B7B">
            <w:pPr>
              <w:widowControl/>
              <w:rPr>
                <w:b/>
                <w:szCs w:val="24"/>
              </w:rPr>
            </w:pPr>
            <w:r w:rsidRPr="00D97F85">
              <w:rPr>
                <w:b/>
                <w:szCs w:val="24"/>
              </w:rPr>
              <w:t xml:space="preserve">Repository Protocol Title: </w:t>
            </w:r>
          </w:p>
        </w:tc>
        <w:tc>
          <w:tcPr>
            <w:tcW w:w="6678" w:type="dxa"/>
            <w:gridSpan w:val="2"/>
            <w:tcBorders>
              <w:left w:val="nil"/>
              <w:bottom w:val="single" w:sz="4" w:space="0" w:color="auto"/>
            </w:tcBorders>
            <w:vAlign w:val="bottom"/>
          </w:tcPr>
          <w:p w14:paraId="26897439" w14:textId="77777777" w:rsidR="00F0161A" w:rsidRPr="00D97F85" w:rsidRDefault="00F0161A" w:rsidP="00E26B7B">
            <w:pPr>
              <w:widowControl/>
              <w:rPr>
                <w:szCs w:val="24"/>
              </w:rPr>
            </w:pPr>
          </w:p>
        </w:tc>
      </w:tr>
      <w:tr w:rsidR="00F0161A" w:rsidRPr="00D97F85" w14:paraId="6DEBE89E" w14:textId="77777777" w:rsidTr="00031A42">
        <w:trPr>
          <w:trHeight w:val="350"/>
        </w:trPr>
        <w:tc>
          <w:tcPr>
            <w:tcW w:w="2628" w:type="dxa"/>
            <w:gridSpan w:val="2"/>
            <w:tcBorders>
              <w:bottom w:val="single" w:sz="4" w:space="0" w:color="auto"/>
              <w:right w:val="nil"/>
            </w:tcBorders>
            <w:vAlign w:val="bottom"/>
          </w:tcPr>
          <w:p w14:paraId="6463D627" w14:textId="77777777" w:rsidR="00F0161A" w:rsidRPr="00D97F85" w:rsidRDefault="00031A42" w:rsidP="00E26B7B">
            <w:pPr>
              <w:widowControl/>
              <w:rPr>
                <w:b/>
                <w:szCs w:val="24"/>
              </w:rPr>
            </w:pPr>
            <w:r w:rsidRPr="00D97F85">
              <w:rPr>
                <w:b/>
                <w:szCs w:val="24"/>
              </w:rPr>
              <w:t>eIRB #:</w:t>
            </w:r>
          </w:p>
        </w:tc>
        <w:tc>
          <w:tcPr>
            <w:tcW w:w="6948" w:type="dxa"/>
            <w:gridSpan w:val="3"/>
            <w:tcBorders>
              <w:left w:val="nil"/>
              <w:bottom w:val="single" w:sz="4" w:space="0" w:color="auto"/>
            </w:tcBorders>
            <w:vAlign w:val="bottom"/>
          </w:tcPr>
          <w:p w14:paraId="651B9339" w14:textId="77777777" w:rsidR="00F0161A" w:rsidRPr="00D97F85" w:rsidRDefault="00F0161A" w:rsidP="00E26B7B">
            <w:pPr>
              <w:widowControl/>
              <w:rPr>
                <w:szCs w:val="24"/>
              </w:rPr>
            </w:pPr>
          </w:p>
        </w:tc>
      </w:tr>
      <w:tr w:rsidR="00F0161A" w:rsidRPr="00D97F85" w14:paraId="06E0E3C1" w14:textId="77777777" w:rsidTr="00031A42">
        <w:trPr>
          <w:trHeight w:val="350"/>
        </w:trPr>
        <w:tc>
          <w:tcPr>
            <w:tcW w:w="2448" w:type="dxa"/>
            <w:tcBorders>
              <w:right w:val="nil"/>
            </w:tcBorders>
            <w:vAlign w:val="bottom"/>
          </w:tcPr>
          <w:p w14:paraId="0E47D95B" w14:textId="77777777" w:rsidR="00F0161A" w:rsidRPr="00D97F85" w:rsidRDefault="00F0161A" w:rsidP="00E26B7B">
            <w:pPr>
              <w:widowControl/>
              <w:rPr>
                <w:b/>
                <w:szCs w:val="24"/>
              </w:rPr>
            </w:pPr>
            <w:r w:rsidRPr="00D97F85">
              <w:rPr>
                <w:b/>
                <w:szCs w:val="24"/>
              </w:rPr>
              <w:t>SOP Version Date(s):</w:t>
            </w:r>
          </w:p>
        </w:tc>
        <w:tc>
          <w:tcPr>
            <w:tcW w:w="7128" w:type="dxa"/>
            <w:gridSpan w:val="4"/>
            <w:tcBorders>
              <w:left w:val="nil"/>
            </w:tcBorders>
            <w:vAlign w:val="bottom"/>
          </w:tcPr>
          <w:p w14:paraId="756A3785" w14:textId="77777777" w:rsidR="00F0161A" w:rsidRPr="00D97F85" w:rsidRDefault="00F0161A" w:rsidP="00E26B7B">
            <w:pPr>
              <w:widowControl/>
              <w:rPr>
                <w:szCs w:val="24"/>
              </w:rPr>
            </w:pPr>
          </w:p>
        </w:tc>
      </w:tr>
    </w:tbl>
    <w:p w14:paraId="7C8E0F18" w14:textId="77777777" w:rsidR="00F0161A" w:rsidRPr="00D97F85" w:rsidRDefault="00F0161A" w:rsidP="00F0161A">
      <w:pPr>
        <w:widowControl/>
        <w:spacing w:line="276" w:lineRule="auto"/>
        <w:rPr>
          <w:rFonts w:ascii="Calibri" w:eastAsia="Calibri" w:hAnsi="Calibri"/>
          <w:snapToGrid/>
          <w:szCs w:val="24"/>
        </w:rPr>
      </w:pPr>
    </w:p>
    <w:tbl>
      <w:tblPr>
        <w:tblStyle w:val="TableGrid1"/>
        <w:tblW w:w="0" w:type="auto"/>
        <w:jc w:val="center"/>
        <w:tblLook w:val="04A0" w:firstRow="1" w:lastRow="0" w:firstColumn="1" w:lastColumn="0" w:noHBand="0" w:noVBand="1"/>
      </w:tblPr>
      <w:tblGrid>
        <w:gridCol w:w="3184"/>
        <w:gridCol w:w="6166"/>
      </w:tblGrid>
      <w:tr w:rsidR="00F0161A" w:rsidRPr="00D97F85" w14:paraId="2F451017" w14:textId="77777777" w:rsidTr="00E26B7B">
        <w:trPr>
          <w:jc w:val="center"/>
        </w:trPr>
        <w:tc>
          <w:tcPr>
            <w:tcW w:w="3240" w:type="dxa"/>
            <w:shd w:val="clear" w:color="auto" w:fill="BFBFBF" w:themeFill="background1" w:themeFillShade="BF"/>
            <w:vAlign w:val="bottom"/>
          </w:tcPr>
          <w:p w14:paraId="70E5FD75" w14:textId="77777777" w:rsidR="00F0161A" w:rsidRPr="00D97F85" w:rsidRDefault="00F0161A" w:rsidP="00E26B7B">
            <w:pPr>
              <w:widowControl/>
              <w:jc w:val="center"/>
              <w:rPr>
                <w:b/>
                <w:szCs w:val="24"/>
              </w:rPr>
            </w:pPr>
            <w:r w:rsidRPr="00D97F85">
              <w:rPr>
                <w:b/>
                <w:szCs w:val="24"/>
              </w:rPr>
              <w:t xml:space="preserve">Repository Role </w:t>
            </w:r>
          </w:p>
        </w:tc>
        <w:tc>
          <w:tcPr>
            <w:tcW w:w="6361" w:type="dxa"/>
            <w:shd w:val="clear" w:color="auto" w:fill="BFBFBF" w:themeFill="background1" w:themeFillShade="BF"/>
            <w:vAlign w:val="bottom"/>
          </w:tcPr>
          <w:p w14:paraId="42396784" w14:textId="77777777" w:rsidR="00F0161A" w:rsidRPr="00D97F85" w:rsidRDefault="00F0161A" w:rsidP="00E26B7B">
            <w:pPr>
              <w:widowControl/>
              <w:jc w:val="center"/>
              <w:rPr>
                <w:b/>
                <w:szCs w:val="24"/>
              </w:rPr>
            </w:pPr>
            <w:r w:rsidRPr="00D97F85">
              <w:rPr>
                <w:b/>
                <w:szCs w:val="24"/>
              </w:rPr>
              <w:t>Approved Research Staff</w:t>
            </w:r>
          </w:p>
        </w:tc>
      </w:tr>
      <w:tr w:rsidR="00F0161A" w:rsidRPr="00D97F85" w14:paraId="54F3DC7C" w14:textId="77777777" w:rsidTr="00E26B7B">
        <w:trPr>
          <w:jc w:val="center"/>
        </w:trPr>
        <w:tc>
          <w:tcPr>
            <w:tcW w:w="3240" w:type="dxa"/>
            <w:vAlign w:val="bottom"/>
          </w:tcPr>
          <w:p w14:paraId="078713BB" w14:textId="77777777" w:rsidR="00F0161A" w:rsidRPr="00D97F85" w:rsidRDefault="00F0161A" w:rsidP="00E26B7B">
            <w:pPr>
              <w:widowControl/>
              <w:rPr>
                <w:b/>
                <w:szCs w:val="24"/>
              </w:rPr>
            </w:pPr>
            <w:r w:rsidRPr="00D97F85">
              <w:rPr>
                <w:b/>
                <w:szCs w:val="24"/>
              </w:rPr>
              <w:t>Repository Administrator:</w:t>
            </w:r>
          </w:p>
        </w:tc>
        <w:tc>
          <w:tcPr>
            <w:tcW w:w="6361" w:type="dxa"/>
            <w:vAlign w:val="bottom"/>
          </w:tcPr>
          <w:p w14:paraId="640CAA73" w14:textId="77777777" w:rsidR="00F0161A" w:rsidRPr="00D97F85" w:rsidRDefault="00F0161A" w:rsidP="00E26B7B">
            <w:pPr>
              <w:widowControl/>
              <w:ind w:left="360"/>
              <w:contextualSpacing/>
              <w:rPr>
                <w:szCs w:val="24"/>
              </w:rPr>
            </w:pPr>
          </w:p>
        </w:tc>
      </w:tr>
    </w:tbl>
    <w:p w14:paraId="2A5E71AA" w14:textId="77777777" w:rsidR="00F710C6" w:rsidRDefault="00F710C6" w:rsidP="00F0161A">
      <w:pPr>
        <w:jc w:val="center"/>
        <w:rPr>
          <w:iCs/>
          <w:szCs w:val="24"/>
          <w:u w:val="single"/>
        </w:rPr>
      </w:pPr>
    </w:p>
    <w:p w14:paraId="043B60D3" w14:textId="77777777" w:rsidR="00F0161A" w:rsidRPr="00D97F85" w:rsidRDefault="00F0161A" w:rsidP="00F0161A">
      <w:pPr>
        <w:jc w:val="center"/>
        <w:rPr>
          <w:b/>
          <w:color w:val="FF0000"/>
          <w:szCs w:val="24"/>
        </w:rPr>
      </w:pPr>
      <w:r w:rsidRPr="00D97F85">
        <w:rPr>
          <w:iCs/>
          <w:szCs w:val="24"/>
          <w:u w:val="single"/>
        </w:rPr>
        <w:t xml:space="preserve">Heading &amp; Section Titles are </w:t>
      </w:r>
      <w:proofErr w:type="gramStart"/>
      <w:r w:rsidRPr="00D97F85">
        <w:rPr>
          <w:iCs/>
          <w:szCs w:val="24"/>
          <w:u w:val="single"/>
        </w:rPr>
        <w:t>underlined</w:t>
      </w:r>
      <w:proofErr w:type="gramEnd"/>
      <w:r w:rsidRPr="00D97F85">
        <w:rPr>
          <w:iCs/>
          <w:szCs w:val="24"/>
        </w:rPr>
        <w:t xml:space="preserve"> and</w:t>
      </w:r>
      <w:r w:rsidRPr="00D97F85">
        <w:rPr>
          <w:iCs/>
          <w:color w:val="000000"/>
          <w:szCs w:val="24"/>
        </w:rPr>
        <w:t xml:space="preserve"> </w:t>
      </w:r>
      <w:r w:rsidRPr="00D97F85">
        <w:rPr>
          <w:b/>
          <w:iCs/>
          <w:color w:val="000000"/>
          <w:szCs w:val="24"/>
        </w:rPr>
        <w:t>bolded black</w:t>
      </w:r>
      <w:r w:rsidRPr="00D97F85">
        <w:rPr>
          <w:iCs/>
          <w:color w:val="000000"/>
          <w:szCs w:val="24"/>
        </w:rPr>
        <w:t>,</w:t>
      </w:r>
      <w:r w:rsidRPr="00D97F85">
        <w:rPr>
          <w:i/>
          <w:iCs/>
          <w:color w:val="00B050"/>
          <w:szCs w:val="24"/>
        </w:rPr>
        <w:t xml:space="preserve"> </w:t>
      </w:r>
      <w:r w:rsidRPr="00D97F85">
        <w:rPr>
          <w:iCs/>
          <w:color w:val="00B050"/>
          <w:szCs w:val="24"/>
        </w:rPr>
        <w:t>suggested</w:t>
      </w:r>
      <w:r w:rsidRPr="00D97F85">
        <w:rPr>
          <w:color w:val="00B050"/>
          <w:szCs w:val="24"/>
        </w:rPr>
        <w:t xml:space="preserve"> language is in green (please remove quotations),</w:t>
      </w:r>
      <w:r w:rsidRPr="00D97F85">
        <w:rPr>
          <w:color w:val="FF6666"/>
          <w:szCs w:val="24"/>
        </w:rPr>
        <w:t xml:space="preserve"> </w:t>
      </w:r>
      <w:r w:rsidRPr="00D97F85">
        <w:rPr>
          <w:i/>
          <w:color w:val="00B0F0"/>
          <w:szCs w:val="24"/>
        </w:rPr>
        <w:t>instructions are in blue italics</w:t>
      </w:r>
      <w:r w:rsidRPr="00D97F85">
        <w:rPr>
          <w:color w:val="00B0F0"/>
          <w:szCs w:val="24"/>
        </w:rPr>
        <w:t>,</w:t>
      </w:r>
      <w:r w:rsidRPr="00D97F85">
        <w:rPr>
          <w:color w:val="000080"/>
          <w:szCs w:val="24"/>
        </w:rPr>
        <w:t xml:space="preserve"> </w:t>
      </w:r>
      <w:r w:rsidRPr="00D97F85">
        <w:rPr>
          <w:color w:val="FF0000"/>
          <w:szCs w:val="24"/>
        </w:rPr>
        <w:t>and</w:t>
      </w:r>
      <w:r w:rsidRPr="00D97F85">
        <w:rPr>
          <w:color w:val="FF6666"/>
          <w:szCs w:val="24"/>
        </w:rPr>
        <w:t xml:space="preserve"> </w:t>
      </w:r>
      <w:r w:rsidRPr="00D97F85">
        <w:rPr>
          <w:b/>
          <w:color w:val="FF0000"/>
          <w:szCs w:val="24"/>
        </w:rPr>
        <w:t>required language is in bolded red.</w:t>
      </w:r>
      <w:r w:rsidRPr="00D97F85">
        <w:rPr>
          <w:b/>
          <w:szCs w:val="24"/>
        </w:rPr>
        <w:t xml:space="preserve"> Please ensure that your “final /clean” version has black text, consistent font size and all comments/tracked changes removed from the margins</w:t>
      </w:r>
      <w:r w:rsidR="00D97F85" w:rsidRPr="00D97F85">
        <w:rPr>
          <w:b/>
          <w:szCs w:val="24"/>
        </w:rPr>
        <w:t>.</w:t>
      </w:r>
    </w:p>
    <w:p w14:paraId="74FE3EDD" w14:textId="77777777" w:rsidR="00F0161A" w:rsidRPr="00F35DC7" w:rsidRDefault="00F0161A" w:rsidP="00F0161A">
      <w:pPr>
        <w:widowControl/>
        <w:spacing w:line="276" w:lineRule="auto"/>
        <w:rPr>
          <w:rFonts w:eastAsia="Calibri"/>
          <w:snapToGrid/>
          <w:szCs w:val="24"/>
        </w:rPr>
      </w:pPr>
    </w:p>
    <w:p w14:paraId="58BE97AC" w14:textId="77777777" w:rsidR="00F0161A" w:rsidRPr="00F35DC7" w:rsidRDefault="00F0161A" w:rsidP="00F0161A">
      <w:pPr>
        <w:widowControl/>
        <w:numPr>
          <w:ilvl w:val="0"/>
          <w:numId w:val="1"/>
        </w:numPr>
        <w:spacing w:after="120" w:line="276" w:lineRule="auto"/>
        <w:rPr>
          <w:rFonts w:eastAsia="Calibri"/>
          <w:snapToGrid/>
          <w:szCs w:val="24"/>
        </w:rPr>
      </w:pPr>
      <w:r w:rsidRPr="00F35DC7">
        <w:rPr>
          <w:rFonts w:eastAsia="Calibri"/>
          <w:b/>
          <w:snapToGrid/>
          <w:szCs w:val="24"/>
          <w:u w:val="single"/>
        </w:rPr>
        <w:t>Administrative Structure</w:t>
      </w:r>
      <w:r w:rsidRPr="00F35DC7">
        <w:rPr>
          <w:rFonts w:eastAsia="Calibri"/>
          <w:b/>
          <w:snapToGrid/>
          <w:szCs w:val="24"/>
        </w:rPr>
        <w:t>:</w:t>
      </w:r>
    </w:p>
    <w:p w14:paraId="22CD9733" w14:textId="77777777" w:rsidR="00F0161A" w:rsidRPr="00F35DC7" w:rsidRDefault="00F0161A" w:rsidP="00F35DC7">
      <w:pPr>
        <w:pStyle w:val="ListParagraph"/>
        <w:numPr>
          <w:ilvl w:val="0"/>
          <w:numId w:val="16"/>
        </w:numPr>
        <w:rPr>
          <w:rFonts w:ascii="Times New Roman" w:hAnsi="Times New Roman" w:cs="Times New Roman"/>
          <w:color w:val="00B050"/>
          <w:sz w:val="24"/>
          <w:szCs w:val="24"/>
        </w:rPr>
      </w:pPr>
      <w:r w:rsidRPr="00F35DC7">
        <w:rPr>
          <w:rFonts w:ascii="Times New Roman" w:eastAsia="Calibri" w:hAnsi="Times New Roman" w:cs="Times New Roman"/>
          <w:b/>
          <w:sz w:val="24"/>
          <w:szCs w:val="24"/>
          <w:u w:val="single"/>
        </w:rPr>
        <w:t>Requirements</w:t>
      </w:r>
      <w:r w:rsidRPr="00F35DC7">
        <w:rPr>
          <w:rFonts w:ascii="Times New Roman" w:eastAsia="Calibri" w:hAnsi="Times New Roman" w:cs="Times New Roman"/>
          <w:sz w:val="24"/>
          <w:szCs w:val="24"/>
        </w:rPr>
        <w:t>:</w:t>
      </w:r>
      <w:r w:rsidRPr="00F35DC7">
        <w:rPr>
          <w:rFonts w:ascii="Times New Roman" w:hAnsi="Times New Roman" w:cs="Times New Roman"/>
          <w:color w:val="00B050"/>
          <w:sz w:val="24"/>
          <w:szCs w:val="24"/>
        </w:rPr>
        <w:t xml:space="preserve"> </w:t>
      </w:r>
      <w:r w:rsidRPr="00F35DC7">
        <w:rPr>
          <w:rFonts w:ascii="Times New Roman" w:eastAsia="Calibri" w:hAnsi="Times New Roman" w:cs="Times New Roman"/>
          <w:i/>
          <w:color w:val="00B0F0"/>
          <w:sz w:val="24"/>
          <w:szCs w:val="24"/>
        </w:rPr>
        <w:t xml:space="preserve">The </w:t>
      </w:r>
      <w:r w:rsidRPr="00F35DC7">
        <w:rPr>
          <w:rFonts w:ascii="Times New Roman" w:eastAsia="Calibri" w:hAnsi="Times New Roman" w:cs="Times New Roman"/>
          <w:b/>
          <w:i/>
          <w:color w:val="00B0F0"/>
          <w:sz w:val="24"/>
          <w:szCs w:val="24"/>
        </w:rPr>
        <w:t>administrative structure</w:t>
      </w:r>
      <w:r w:rsidRPr="00F35DC7">
        <w:rPr>
          <w:rFonts w:ascii="Times New Roman" w:eastAsia="Calibri" w:hAnsi="Times New Roman" w:cs="Times New Roman"/>
          <w:i/>
          <w:color w:val="00B0F0"/>
          <w:sz w:val="24"/>
          <w:szCs w:val="24"/>
        </w:rPr>
        <w:t xml:space="preserve"> of VA research </w:t>
      </w:r>
      <w:r w:rsidR="00302ED9" w:rsidRPr="00F35DC7">
        <w:rPr>
          <w:rFonts w:ascii="Times New Roman" w:eastAsia="Calibri" w:hAnsi="Times New Roman" w:cs="Times New Roman"/>
          <w:i/>
          <w:color w:val="00B0F0"/>
          <w:sz w:val="24"/>
          <w:szCs w:val="24"/>
        </w:rPr>
        <w:t xml:space="preserve">data </w:t>
      </w:r>
      <w:r w:rsidRPr="00F35DC7">
        <w:rPr>
          <w:rFonts w:ascii="Times New Roman" w:eastAsia="Calibri" w:hAnsi="Times New Roman" w:cs="Times New Roman"/>
          <w:i/>
          <w:color w:val="00B0F0"/>
          <w:sz w:val="24"/>
          <w:szCs w:val="24"/>
        </w:rPr>
        <w:t xml:space="preserve">repositories </w:t>
      </w:r>
      <w:r w:rsidRPr="00F35DC7">
        <w:rPr>
          <w:rFonts w:ascii="Times New Roman" w:eastAsia="Calibri" w:hAnsi="Times New Roman" w:cs="Times New Roman"/>
          <w:b/>
          <w:i/>
          <w:color w:val="00B0F0"/>
          <w:sz w:val="24"/>
          <w:szCs w:val="24"/>
        </w:rPr>
        <w:t>must always</w:t>
      </w:r>
      <w:r w:rsidRPr="00F35DC7">
        <w:rPr>
          <w:rFonts w:ascii="Times New Roman" w:eastAsia="Calibri" w:hAnsi="Times New Roman" w:cs="Times New Roman"/>
          <w:i/>
          <w:color w:val="00B0F0"/>
          <w:sz w:val="24"/>
          <w:szCs w:val="24"/>
        </w:rPr>
        <w:t xml:space="preserve"> </w:t>
      </w:r>
      <w:r w:rsidRPr="00F35DC7">
        <w:rPr>
          <w:rFonts w:ascii="Times New Roman" w:eastAsia="Calibri" w:hAnsi="Times New Roman" w:cs="Times New Roman"/>
          <w:b/>
          <w:i/>
          <w:color w:val="00B0F0"/>
          <w:sz w:val="24"/>
          <w:szCs w:val="24"/>
        </w:rPr>
        <w:t>include</w:t>
      </w:r>
      <w:r w:rsidRPr="00F35DC7">
        <w:rPr>
          <w:rFonts w:ascii="Times New Roman" w:eastAsia="Calibri" w:hAnsi="Times New Roman" w:cs="Times New Roman"/>
          <w:i/>
          <w:color w:val="00B0F0"/>
          <w:sz w:val="24"/>
          <w:szCs w:val="24"/>
        </w:rPr>
        <w:t xml:space="preserve"> a VA investigator who is responsible for all activities of the data repository.  An investigator under a WOC or IPA may not serve as the sole administrator of a VA data repository.  VA research repositories oversight may involve a number of persons and committees including, but not limited to a repository administrator, assistant repository administrator, IRB, and R&amp;DC.  </w:t>
      </w:r>
    </w:p>
    <w:p w14:paraId="442E40B7" w14:textId="77777777" w:rsidR="00031A42" w:rsidRPr="00F35DC7" w:rsidRDefault="00031A42" w:rsidP="00031A42">
      <w:pPr>
        <w:pStyle w:val="ListParagraph"/>
        <w:spacing w:after="0"/>
        <w:rPr>
          <w:rFonts w:ascii="Times New Roman" w:hAnsi="Times New Roman" w:cs="Times New Roman"/>
          <w:color w:val="00B050"/>
          <w:sz w:val="24"/>
          <w:szCs w:val="24"/>
        </w:rPr>
      </w:pPr>
    </w:p>
    <w:p w14:paraId="3D75875E" w14:textId="77777777" w:rsidR="00031A42" w:rsidRPr="00F35DC7" w:rsidRDefault="00031A42" w:rsidP="00A571B0">
      <w:pPr>
        <w:pStyle w:val="ListParagraph"/>
        <w:spacing w:after="0"/>
        <w:ind w:left="1080"/>
        <w:rPr>
          <w:rFonts w:ascii="Times New Roman" w:hAnsi="Times New Roman" w:cs="Times New Roman"/>
          <w:color w:val="00B050"/>
          <w:sz w:val="24"/>
          <w:szCs w:val="24"/>
        </w:rPr>
      </w:pPr>
      <w:r w:rsidRPr="00F35DC7">
        <w:rPr>
          <w:rFonts w:ascii="Times New Roman" w:hAnsi="Times New Roman" w:cs="Times New Roman"/>
          <w:color w:val="00B050"/>
          <w:sz w:val="24"/>
          <w:szCs w:val="24"/>
        </w:rPr>
        <w:t xml:space="preserve">“The Repository Administrator will be a VA employee. Their job duties will include being responsible for all activities of the data repository.”  </w:t>
      </w:r>
    </w:p>
    <w:p w14:paraId="60D707A6" w14:textId="77777777" w:rsidR="00F0161A" w:rsidRPr="00A571B0" w:rsidRDefault="00F0161A" w:rsidP="00031A42">
      <w:pPr>
        <w:pStyle w:val="ListParagraph"/>
        <w:spacing w:after="0"/>
        <w:rPr>
          <w:rFonts w:ascii="Times New Roman" w:hAnsi="Times New Roman" w:cs="Times New Roman"/>
          <w:color w:val="00B050"/>
          <w:sz w:val="24"/>
          <w:szCs w:val="24"/>
        </w:rPr>
      </w:pPr>
    </w:p>
    <w:p w14:paraId="344D57BA" w14:textId="77777777" w:rsidR="00F35DC7" w:rsidRDefault="00F0161A" w:rsidP="00A571B0">
      <w:pPr>
        <w:pStyle w:val="ListParagraph"/>
        <w:numPr>
          <w:ilvl w:val="0"/>
          <w:numId w:val="1"/>
        </w:numPr>
        <w:rPr>
          <w:rFonts w:ascii="Times New Roman" w:eastAsia="Calibri" w:hAnsi="Times New Roman" w:cs="Times New Roman"/>
          <w:b/>
          <w:sz w:val="24"/>
          <w:szCs w:val="24"/>
          <w:u w:val="single"/>
        </w:rPr>
      </w:pPr>
      <w:r w:rsidRPr="00A571B0">
        <w:rPr>
          <w:rFonts w:ascii="Times New Roman" w:eastAsia="Calibri" w:hAnsi="Times New Roman" w:cs="Times New Roman"/>
          <w:b/>
          <w:sz w:val="24"/>
          <w:szCs w:val="24"/>
          <w:u w:val="single"/>
        </w:rPr>
        <w:t>Administrative Changes</w:t>
      </w:r>
    </w:p>
    <w:p w14:paraId="162B4E0B" w14:textId="77777777" w:rsidR="00A571B0" w:rsidRPr="00A571B0" w:rsidRDefault="00A571B0" w:rsidP="00A571B0">
      <w:pPr>
        <w:pStyle w:val="ListParagraph"/>
        <w:ind w:left="360"/>
        <w:rPr>
          <w:rFonts w:ascii="Times New Roman" w:eastAsia="Calibri" w:hAnsi="Times New Roman" w:cs="Times New Roman"/>
          <w:b/>
          <w:sz w:val="24"/>
          <w:szCs w:val="24"/>
          <w:u w:val="single"/>
        </w:rPr>
      </w:pPr>
    </w:p>
    <w:p w14:paraId="165DBCD0" w14:textId="77777777" w:rsidR="00031A42" w:rsidRPr="00F35DC7" w:rsidRDefault="00F35DC7" w:rsidP="00F35DC7">
      <w:pPr>
        <w:pStyle w:val="ListParagraph"/>
        <w:numPr>
          <w:ilvl w:val="0"/>
          <w:numId w:val="15"/>
        </w:numPr>
        <w:rPr>
          <w:rFonts w:ascii="Times New Roman" w:hAnsi="Times New Roman" w:cs="Times New Roman"/>
          <w:color w:val="00B050"/>
          <w:sz w:val="24"/>
          <w:szCs w:val="24"/>
        </w:rPr>
      </w:pPr>
      <w:r w:rsidRPr="00F35DC7">
        <w:rPr>
          <w:rFonts w:ascii="Times New Roman" w:eastAsia="Calibri" w:hAnsi="Times New Roman" w:cs="Times New Roman"/>
          <w:b/>
          <w:sz w:val="24"/>
          <w:szCs w:val="24"/>
          <w:u w:val="single"/>
        </w:rPr>
        <w:t>Requirements</w:t>
      </w:r>
      <w:r w:rsidRPr="00F35DC7">
        <w:rPr>
          <w:rFonts w:ascii="Times New Roman" w:eastAsia="Calibri" w:hAnsi="Times New Roman" w:cs="Times New Roman"/>
          <w:i/>
          <w:color w:val="00B0F0"/>
          <w:sz w:val="24"/>
          <w:szCs w:val="24"/>
        </w:rPr>
        <w:t xml:space="preserve"> </w:t>
      </w:r>
      <w:r w:rsidR="00031A42" w:rsidRPr="00F35DC7">
        <w:rPr>
          <w:rFonts w:ascii="Times New Roman" w:eastAsia="Calibri" w:hAnsi="Times New Roman" w:cs="Times New Roman"/>
          <w:i/>
          <w:color w:val="00B0F0"/>
          <w:sz w:val="24"/>
          <w:szCs w:val="24"/>
        </w:rPr>
        <w:t xml:space="preserve">If an investigator or repository administrator no longer holds an appointment as an employee or IPA, all research records, data, and data in repositories must remain at the VA and under VA control.  All data and records are the property of the VA.  The data </w:t>
      </w:r>
      <w:r w:rsidR="00031A42" w:rsidRPr="00F35DC7">
        <w:rPr>
          <w:rFonts w:ascii="Times New Roman" w:eastAsia="Calibri" w:hAnsi="Times New Roman" w:cs="Times New Roman"/>
          <w:b/>
          <w:i/>
          <w:color w:val="00B0F0"/>
          <w:sz w:val="24"/>
          <w:szCs w:val="24"/>
        </w:rPr>
        <w:t>may not</w:t>
      </w:r>
      <w:r w:rsidR="00031A42" w:rsidRPr="00F35DC7">
        <w:rPr>
          <w:rFonts w:ascii="Times New Roman" w:eastAsia="Calibri" w:hAnsi="Times New Roman" w:cs="Times New Roman"/>
          <w:i/>
          <w:color w:val="00B0F0"/>
          <w:sz w:val="24"/>
          <w:szCs w:val="24"/>
        </w:rPr>
        <w:t xml:space="preserve"> be copied or removed unless all requirements for use of VA data by non-VA investigators are met</w:t>
      </w:r>
      <w:r w:rsidR="00031A42" w:rsidRPr="00F35DC7">
        <w:rPr>
          <w:rFonts w:ascii="Times New Roman" w:hAnsi="Times New Roman" w:cs="Times New Roman"/>
          <w:color w:val="00B050"/>
          <w:sz w:val="24"/>
          <w:szCs w:val="24"/>
        </w:rPr>
        <w:t>.</w:t>
      </w:r>
    </w:p>
    <w:p w14:paraId="25212F9C" w14:textId="77777777" w:rsidR="00975354" w:rsidRPr="00F35DC7" w:rsidRDefault="00975354" w:rsidP="00975354">
      <w:pPr>
        <w:pStyle w:val="ListParagraph"/>
        <w:spacing w:after="0"/>
        <w:ind w:left="1080"/>
        <w:rPr>
          <w:rFonts w:ascii="Times New Roman" w:hAnsi="Times New Roman" w:cs="Times New Roman"/>
          <w:color w:val="00B050"/>
          <w:sz w:val="24"/>
          <w:szCs w:val="24"/>
        </w:rPr>
      </w:pPr>
    </w:p>
    <w:p w14:paraId="052C486B" w14:textId="77777777" w:rsidR="00031A42" w:rsidRPr="00F35DC7" w:rsidRDefault="00F0161A" w:rsidP="00A571B0">
      <w:pPr>
        <w:ind w:left="1080"/>
        <w:rPr>
          <w:b/>
          <w:color w:val="FF0000"/>
          <w:szCs w:val="24"/>
        </w:rPr>
      </w:pPr>
      <w:r w:rsidRPr="00F35DC7">
        <w:rPr>
          <w:b/>
          <w:color w:val="FF0000"/>
          <w:szCs w:val="24"/>
        </w:rPr>
        <w:t>Should Dr. ______________ leave the VA all research records and data in the repository will remain at the VA and under VA control.  All data and records are the property of the VA.  The data will not be copied or removed without proper approvals</w:t>
      </w:r>
      <w:r w:rsidR="004D6838" w:rsidRPr="00F35DC7">
        <w:rPr>
          <w:b/>
          <w:color w:val="FF0000"/>
          <w:szCs w:val="24"/>
        </w:rPr>
        <w:t>.</w:t>
      </w:r>
    </w:p>
    <w:p w14:paraId="0EE2F50F" w14:textId="77777777" w:rsidR="00F710C6" w:rsidRPr="004D6838" w:rsidRDefault="00F710C6" w:rsidP="00031A42">
      <w:pPr>
        <w:pStyle w:val="ListParagraph"/>
        <w:spacing w:after="0"/>
        <w:ind w:left="1080"/>
        <w:rPr>
          <w:rFonts w:ascii="Times New Roman" w:hAnsi="Times New Roman" w:cs="Times New Roman"/>
          <w:b/>
          <w:color w:val="FF0000"/>
          <w:sz w:val="24"/>
          <w:szCs w:val="24"/>
        </w:rPr>
      </w:pPr>
    </w:p>
    <w:p w14:paraId="33DFFF2A" w14:textId="77777777" w:rsidR="00031A42" w:rsidRPr="00A571B0" w:rsidRDefault="00A571B0" w:rsidP="00A571B0">
      <w:pPr>
        <w:pStyle w:val="ListParagraph"/>
        <w:numPr>
          <w:ilvl w:val="0"/>
          <w:numId w:val="15"/>
        </w:numPr>
        <w:rPr>
          <w:rFonts w:eastAsia="Calibri"/>
          <w:i/>
          <w:color w:val="00B0F0"/>
          <w:szCs w:val="24"/>
        </w:rPr>
      </w:pPr>
      <w:r w:rsidRPr="00A571B0">
        <w:rPr>
          <w:rFonts w:ascii="Times New Roman" w:eastAsia="Calibri" w:hAnsi="Times New Roman" w:cs="Times New Roman"/>
          <w:b/>
          <w:sz w:val="24"/>
          <w:szCs w:val="24"/>
          <w:u w:val="single"/>
        </w:rPr>
        <w:lastRenderedPageBreak/>
        <w:t>Requirements</w:t>
      </w:r>
      <w:r w:rsidR="00031A42" w:rsidRPr="00A571B0">
        <w:rPr>
          <w:rFonts w:ascii="Times New Roman" w:hAnsi="Times New Roman" w:cs="Times New Roman"/>
          <w:color w:val="00B050"/>
          <w:szCs w:val="24"/>
        </w:rPr>
        <w:t>.</w:t>
      </w:r>
      <w:r w:rsidR="00031A42" w:rsidRPr="00A571B0">
        <w:rPr>
          <w:rFonts w:ascii="Times New Roman" w:eastAsia="Calibri" w:hAnsi="Times New Roman" w:cs="Times New Roman"/>
          <w:i/>
          <w:color w:val="00B0F0"/>
          <w:szCs w:val="24"/>
        </w:rPr>
        <w:t xml:space="preserve"> </w:t>
      </w:r>
      <w:r w:rsidR="00D97F85" w:rsidRPr="00A571B0">
        <w:rPr>
          <w:rFonts w:ascii="Times New Roman" w:eastAsia="Calibri" w:hAnsi="Times New Roman" w:cs="Times New Roman"/>
          <w:i/>
          <w:color w:val="00B0F0"/>
          <w:szCs w:val="24"/>
        </w:rPr>
        <w:tab/>
      </w:r>
      <w:r w:rsidR="00031A42" w:rsidRPr="00A571B0">
        <w:rPr>
          <w:rFonts w:ascii="Times New Roman" w:eastAsia="Calibri" w:hAnsi="Times New Roman" w:cs="Times New Roman"/>
          <w:i/>
          <w:color w:val="00B0F0"/>
          <w:szCs w:val="24"/>
        </w:rPr>
        <w:t>The R&amp;DC and IRB must review</w:t>
      </w:r>
      <w:r w:rsidR="004D6838" w:rsidRPr="00A571B0">
        <w:rPr>
          <w:rFonts w:ascii="Times New Roman" w:eastAsia="Calibri" w:hAnsi="Times New Roman" w:cs="Times New Roman"/>
          <w:i/>
          <w:color w:val="00B0F0"/>
          <w:szCs w:val="24"/>
        </w:rPr>
        <w:t>,</w:t>
      </w:r>
      <w:r w:rsidR="00031A42" w:rsidRPr="00A571B0">
        <w:rPr>
          <w:rFonts w:ascii="Times New Roman" w:eastAsia="Calibri" w:hAnsi="Times New Roman" w:cs="Times New Roman"/>
          <w:i/>
          <w:color w:val="00B0F0"/>
          <w:szCs w:val="24"/>
        </w:rPr>
        <w:t xml:space="preserve"> approve </w:t>
      </w:r>
      <w:r w:rsidR="004D6838" w:rsidRPr="00A571B0">
        <w:rPr>
          <w:rFonts w:ascii="Times New Roman" w:eastAsia="Calibri" w:hAnsi="Times New Roman" w:cs="Times New Roman"/>
          <w:i/>
          <w:color w:val="00B0F0"/>
          <w:szCs w:val="24"/>
        </w:rPr>
        <w:t xml:space="preserve">and/or acknowledge </w:t>
      </w:r>
      <w:r w:rsidR="00031A42" w:rsidRPr="00A571B0">
        <w:rPr>
          <w:rFonts w:ascii="Times New Roman" w:eastAsia="Calibri" w:hAnsi="Times New Roman" w:cs="Times New Roman"/>
          <w:i/>
          <w:color w:val="00B0F0"/>
          <w:szCs w:val="24"/>
        </w:rPr>
        <w:t>any proposed changes to the administrative oversight of VA research repositories to ensure stable administrative oversight (e.g., reappointment of or transferring repository administrative</w:t>
      </w:r>
      <w:r w:rsidR="00031A42" w:rsidRPr="00A571B0">
        <w:rPr>
          <w:rFonts w:eastAsia="Calibri"/>
          <w:i/>
          <w:color w:val="00B0F0"/>
          <w:szCs w:val="24"/>
        </w:rPr>
        <w:t xml:space="preserve"> duties, requests to combine repositories, requests for termination of repositories).</w:t>
      </w:r>
    </w:p>
    <w:p w14:paraId="334CC95F" w14:textId="77777777" w:rsidR="00031A42" w:rsidRDefault="00031A42" w:rsidP="00031A42">
      <w:pPr>
        <w:widowControl/>
        <w:spacing w:after="200" w:line="276" w:lineRule="auto"/>
        <w:ind w:left="1080"/>
        <w:contextualSpacing/>
        <w:rPr>
          <w:rFonts w:eastAsia="Calibri"/>
          <w:i/>
          <w:snapToGrid/>
          <w:color w:val="00B0F0"/>
          <w:szCs w:val="24"/>
        </w:rPr>
      </w:pPr>
    </w:p>
    <w:p w14:paraId="23D6168F" w14:textId="77777777" w:rsidR="00031A42" w:rsidRDefault="00031A42" w:rsidP="00031A42">
      <w:pPr>
        <w:ind w:left="1080"/>
        <w:rPr>
          <w:color w:val="00B050"/>
          <w:szCs w:val="24"/>
        </w:rPr>
      </w:pPr>
      <w:r>
        <w:rPr>
          <w:color w:val="00B050"/>
          <w:szCs w:val="24"/>
        </w:rPr>
        <w:t>“</w:t>
      </w:r>
      <w:r w:rsidRPr="00031A42">
        <w:rPr>
          <w:color w:val="00B050"/>
          <w:szCs w:val="24"/>
        </w:rPr>
        <w:t>The R&amp;DC and IRB will review and approve any proposed changes to the administrative structure of this repository to ensure stable administrative oversight.</w:t>
      </w:r>
    </w:p>
    <w:p w14:paraId="672C25A4" w14:textId="77777777" w:rsidR="00031A42" w:rsidRPr="00A571B0" w:rsidRDefault="00031A42" w:rsidP="00031A42">
      <w:pPr>
        <w:ind w:left="1080"/>
        <w:rPr>
          <w:color w:val="00B050"/>
          <w:szCs w:val="24"/>
        </w:rPr>
      </w:pPr>
    </w:p>
    <w:p w14:paraId="23ACFF8A" w14:textId="77777777" w:rsidR="000A7447" w:rsidRPr="00A571B0" w:rsidRDefault="00031A42" w:rsidP="00A571B0">
      <w:pPr>
        <w:pStyle w:val="ListParagraph"/>
        <w:numPr>
          <w:ilvl w:val="0"/>
          <w:numId w:val="1"/>
        </w:numPr>
        <w:spacing w:after="120"/>
        <w:rPr>
          <w:rFonts w:ascii="Times New Roman" w:hAnsi="Times New Roman" w:cs="Times New Roman"/>
          <w:b/>
          <w:iCs/>
          <w:sz w:val="24"/>
          <w:szCs w:val="24"/>
          <w:u w:val="single"/>
        </w:rPr>
      </w:pPr>
      <w:r w:rsidRPr="00A571B0">
        <w:rPr>
          <w:rFonts w:ascii="Times New Roman" w:hAnsi="Times New Roman" w:cs="Times New Roman"/>
          <w:b/>
          <w:iCs/>
          <w:sz w:val="24"/>
          <w:szCs w:val="24"/>
          <w:u w:val="single"/>
        </w:rPr>
        <w:t>Conflict of Interest (COI)</w:t>
      </w:r>
    </w:p>
    <w:p w14:paraId="3ED40762" w14:textId="77777777" w:rsidR="00EC5147" w:rsidRPr="00EC5147" w:rsidRDefault="00EC5147" w:rsidP="00EC5147">
      <w:pPr>
        <w:pStyle w:val="ListParagraph"/>
        <w:spacing w:after="120"/>
        <w:ind w:left="360"/>
        <w:rPr>
          <w:rFonts w:ascii="Times New Roman" w:hAnsi="Times New Roman" w:cs="Times New Roman"/>
          <w:b/>
          <w:iCs/>
          <w:sz w:val="24"/>
          <w:szCs w:val="24"/>
          <w:u w:val="single"/>
        </w:rPr>
      </w:pPr>
    </w:p>
    <w:p w14:paraId="672C018E" w14:textId="77777777" w:rsidR="00031A42" w:rsidRPr="00031A42" w:rsidRDefault="00031A42" w:rsidP="00031A42">
      <w:pPr>
        <w:pStyle w:val="ListParagraph"/>
        <w:ind w:left="360"/>
        <w:rPr>
          <w:rFonts w:ascii="Times New Roman" w:hAnsi="Times New Roman" w:cs="Times New Roman"/>
          <w:b/>
          <w:iCs/>
          <w:color w:val="FF0000"/>
          <w:sz w:val="24"/>
          <w:szCs w:val="24"/>
        </w:rPr>
      </w:pPr>
      <w:r w:rsidRPr="00031A42">
        <w:rPr>
          <w:rFonts w:ascii="Times New Roman" w:hAnsi="Times New Roman" w:cs="Times New Roman"/>
          <w:b/>
          <w:iCs/>
          <w:color w:val="FF0000"/>
          <w:sz w:val="24"/>
          <w:szCs w:val="24"/>
        </w:rPr>
        <w:t xml:space="preserve">All applications for VA research are reviewed by the Research Service Office for conflict of interest. If a conflict exists, the R&amp;D Committee will create and approve a management plan to be approved by the IRB of record, as appropriate.  Other resources that may be consulted include the ACOS for R&amp;D, VA ethics officials, and Regional Counsel.  </w:t>
      </w:r>
    </w:p>
    <w:p w14:paraId="1E44A551" w14:textId="77777777" w:rsidR="00EC5147" w:rsidRDefault="00031A42" w:rsidP="00A571B0">
      <w:pPr>
        <w:widowControl/>
        <w:numPr>
          <w:ilvl w:val="0"/>
          <w:numId w:val="1"/>
        </w:numPr>
        <w:spacing w:after="120"/>
        <w:contextualSpacing/>
        <w:rPr>
          <w:rFonts w:eastAsia="Calibri"/>
          <w:b/>
          <w:snapToGrid/>
          <w:szCs w:val="24"/>
          <w:u w:val="single"/>
        </w:rPr>
      </w:pPr>
      <w:r w:rsidRPr="00EC5147">
        <w:rPr>
          <w:rFonts w:eastAsia="Calibri"/>
          <w:b/>
          <w:snapToGrid/>
          <w:szCs w:val="24"/>
          <w:u w:val="single"/>
        </w:rPr>
        <w:t xml:space="preserve">Purpose </w:t>
      </w:r>
    </w:p>
    <w:p w14:paraId="4A86CA26" w14:textId="77777777" w:rsidR="00F35DC7" w:rsidRDefault="00F35DC7" w:rsidP="00F35DC7">
      <w:pPr>
        <w:widowControl/>
        <w:spacing w:after="120"/>
        <w:ind w:left="360"/>
        <w:contextualSpacing/>
        <w:rPr>
          <w:rFonts w:eastAsia="Calibri"/>
          <w:b/>
          <w:snapToGrid/>
          <w:szCs w:val="24"/>
          <w:u w:val="single"/>
        </w:rPr>
      </w:pPr>
    </w:p>
    <w:p w14:paraId="3005F6B6" w14:textId="77777777" w:rsidR="00C947E0" w:rsidRPr="00F0161A" w:rsidRDefault="00C947E0" w:rsidP="00C947E0">
      <w:pPr>
        <w:widowControl/>
        <w:spacing w:after="200"/>
        <w:ind w:left="360"/>
        <w:contextualSpacing/>
        <w:rPr>
          <w:rFonts w:eastAsia="Calibri"/>
          <w:snapToGrid/>
          <w:color w:val="FF0000"/>
          <w:szCs w:val="24"/>
        </w:rPr>
      </w:pPr>
      <w:r>
        <w:rPr>
          <w:rFonts w:eastAsia="Calibri"/>
          <w:i/>
          <w:snapToGrid/>
          <w:color w:val="00B0F0"/>
          <w:szCs w:val="24"/>
        </w:rPr>
        <w:t>Describe why this research data repository will be created.</w:t>
      </w:r>
    </w:p>
    <w:p w14:paraId="6FD674F6" w14:textId="77777777" w:rsidR="00EC5147" w:rsidRDefault="00EC5147" w:rsidP="00C947E0">
      <w:pPr>
        <w:widowControl/>
        <w:spacing w:after="120"/>
        <w:contextualSpacing/>
        <w:rPr>
          <w:rFonts w:eastAsia="Calibri"/>
          <w:b/>
          <w:snapToGrid/>
          <w:szCs w:val="24"/>
          <w:u w:val="single"/>
        </w:rPr>
      </w:pPr>
    </w:p>
    <w:p w14:paraId="11520133" w14:textId="77777777" w:rsidR="00031A42" w:rsidRPr="00C947E0" w:rsidRDefault="009B44F7" w:rsidP="00EC5147">
      <w:pPr>
        <w:widowControl/>
        <w:spacing w:after="120"/>
        <w:ind w:left="360"/>
        <w:contextualSpacing/>
        <w:rPr>
          <w:rFonts w:eastAsia="Calibri"/>
          <w:snapToGrid/>
          <w:color w:val="00B050"/>
          <w:szCs w:val="24"/>
          <w:u w:val="single"/>
        </w:rPr>
      </w:pPr>
      <w:r>
        <w:rPr>
          <w:rFonts w:eastAsia="Calibri"/>
          <w:snapToGrid/>
          <w:color w:val="00B050"/>
          <w:szCs w:val="24"/>
        </w:rPr>
        <w:t>“</w:t>
      </w:r>
      <w:r w:rsidR="00031A42" w:rsidRPr="00C947E0">
        <w:rPr>
          <w:rFonts w:eastAsia="Calibri"/>
          <w:snapToGrid/>
          <w:color w:val="00B050"/>
          <w:szCs w:val="24"/>
        </w:rPr>
        <w:t xml:space="preserve">This research repository will be comprised of data to be used prospectively for research in the following areas: </w:t>
      </w:r>
      <w:r w:rsidR="00031A42" w:rsidRPr="00C947E0">
        <w:rPr>
          <w:rFonts w:eastAsia="Calibri"/>
          <w:color w:val="00B050"/>
          <w:szCs w:val="24"/>
        </w:rPr>
        <w:t>_______________________________________________________</w:t>
      </w:r>
      <w:r>
        <w:rPr>
          <w:rFonts w:eastAsia="Calibri"/>
          <w:color w:val="00B050"/>
          <w:szCs w:val="24"/>
        </w:rPr>
        <w:t>”</w:t>
      </w:r>
    </w:p>
    <w:p w14:paraId="1204B083" w14:textId="77777777" w:rsidR="00031A42" w:rsidRDefault="00C947E0" w:rsidP="00031A42">
      <w:pPr>
        <w:pStyle w:val="BodyTextIndent"/>
        <w:spacing w:after="0" w:line="240" w:lineRule="auto"/>
        <w:rPr>
          <w:rFonts w:ascii="Times New Roman" w:eastAsia="Calibri" w:hAnsi="Times New Roman" w:cs="Times New Roman"/>
          <w:b/>
          <w:color w:val="00B050"/>
          <w:sz w:val="24"/>
          <w:szCs w:val="24"/>
        </w:rPr>
      </w:pPr>
      <w:r w:rsidRPr="00F710C6">
        <w:rPr>
          <w:rFonts w:ascii="Times New Roman" w:eastAsia="Calibri" w:hAnsi="Times New Roman" w:cs="Times New Roman"/>
          <w:b/>
          <w:color w:val="00B050"/>
          <w:sz w:val="24"/>
          <w:szCs w:val="24"/>
        </w:rPr>
        <w:t>OR</w:t>
      </w:r>
    </w:p>
    <w:p w14:paraId="58F440CB" w14:textId="77777777" w:rsidR="00A571B0" w:rsidRPr="00F710C6" w:rsidRDefault="00A571B0" w:rsidP="00031A42">
      <w:pPr>
        <w:pStyle w:val="BodyTextIndent"/>
        <w:spacing w:after="0" w:line="240" w:lineRule="auto"/>
        <w:rPr>
          <w:rFonts w:ascii="Times New Roman" w:eastAsia="Calibri" w:hAnsi="Times New Roman" w:cs="Times New Roman"/>
          <w:b/>
          <w:color w:val="00B050"/>
          <w:sz w:val="24"/>
          <w:szCs w:val="24"/>
        </w:rPr>
      </w:pPr>
    </w:p>
    <w:p w14:paraId="2D669638" w14:textId="77777777" w:rsidR="00031A42" w:rsidRDefault="00031A42" w:rsidP="00031A42">
      <w:pPr>
        <w:pStyle w:val="BodyTextIndent"/>
        <w:spacing w:after="0" w:line="240" w:lineRule="auto"/>
        <w:rPr>
          <w:rFonts w:ascii="Times New Roman" w:hAnsi="Times New Roman" w:cs="Times New Roman"/>
          <w:color w:val="00B050"/>
          <w:sz w:val="24"/>
          <w:szCs w:val="24"/>
        </w:rPr>
      </w:pPr>
      <w:r>
        <w:rPr>
          <w:rFonts w:ascii="Times New Roman" w:hAnsi="Times New Roman" w:cs="Times New Roman"/>
          <w:color w:val="00B050"/>
          <w:sz w:val="24"/>
          <w:szCs w:val="24"/>
        </w:rPr>
        <w:t>“</w:t>
      </w:r>
      <w:r w:rsidRPr="00F0161A">
        <w:rPr>
          <w:rFonts w:ascii="Times New Roman" w:hAnsi="Times New Roman" w:cs="Times New Roman"/>
          <w:color w:val="00B050"/>
          <w:sz w:val="24"/>
          <w:szCs w:val="24"/>
        </w:rPr>
        <w:t xml:space="preserve">This database will contain specific information on patients seen within the _____________ at the VA. </w:t>
      </w:r>
      <w:r w:rsidR="00630143">
        <w:rPr>
          <w:rFonts w:ascii="Times New Roman" w:hAnsi="Times New Roman" w:cs="Times New Roman"/>
          <w:color w:val="00B050"/>
          <w:sz w:val="24"/>
          <w:szCs w:val="24"/>
        </w:rPr>
        <w:t xml:space="preserve"> It will be available to query</w:t>
      </w:r>
      <w:r w:rsidRPr="00F0161A">
        <w:rPr>
          <w:rFonts w:ascii="Times New Roman" w:hAnsi="Times New Roman" w:cs="Times New Roman"/>
          <w:color w:val="00B050"/>
          <w:sz w:val="24"/>
          <w:szCs w:val="24"/>
        </w:rPr>
        <w:t xml:space="preserve"> for feasibility of participation in certain studies as well as for n</w:t>
      </w:r>
      <w:r w:rsidR="000A7447">
        <w:rPr>
          <w:rFonts w:ascii="Times New Roman" w:hAnsi="Times New Roman" w:cs="Times New Roman"/>
          <w:color w:val="00B050"/>
          <w:sz w:val="24"/>
          <w:szCs w:val="24"/>
        </w:rPr>
        <w:t xml:space="preserve">ew projects to be conducted by </w:t>
      </w:r>
      <w:r w:rsidRPr="00F0161A">
        <w:rPr>
          <w:rFonts w:ascii="Times New Roman" w:hAnsi="Times New Roman" w:cs="Times New Roman"/>
          <w:color w:val="00B050"/>
          <w:sz w:val="24"/>
          <w:szCs w:val="24"/>
        </w:rPr>
        <w:t>______________</w:t>
      </w:r>
      <w:r w:rsidR="002C2E59" w:rsidRPr="00F0161A">
        <w:rPr>
          <w:rFonts w:ascii="Times New Roman" w:hAnsi="Times New Roman" w:cs="Times New Roman"/>
          <w:color w:val="00B050"/>
          <w:sz w:val="24"/>
          <w:szCs w:val="24"/>
        </w:rPr>
        <w:t>_.</w:t>
      </w:r>
      <w:r w:rsidR="000A7447">
        <w:rPr>
          <w:rFonts w:ascii="Times New Roman" w:hAnsi="Times New Roman" w:cs="Times New Roman"/>
          <w:color w:val="00B050"/>
          <w:sz w:val="24"/>
          <w:szCs w:val="24"/>
        </w:rPr>
        <w:t xml:space="preserve">  </w:t>
      </w:r>
      <w:r w:rsidRPr="00F0161A">
        <w:rPr>
          <w:rFonts w:ascii="Times New Roman" w:hAnsi="Times New Roman" w:cs="Times New Roman"/>
          <w:color w:val="00B050"/>
          <w:sz w:val="24"/>
          <w:szCs w:val="24"/>
        </w:rPr>
        <w:t>The clinical data alone, or in combination with basic science parameters, will be used to study the _____________________of specific disease processes treated by _________________________________.</w:t>
      </w:r>
      <w:r>
        <w:rPr>
          <w:rFonts w:ascii="Times New Roman" w:hAnsi="Times New Roman" w:cs="Times New Roman"/>
          <w:color w:val="00B050"/>
          <w:sz w:val="24"/>
          <w:szCs w:val="24"/>
        </w:rPr>
        <w:t>”</w:t>
      </w:r>
    </w:p>
    <w:p w14:paraId="539DC074" w14:textId="77777777" w:rsidR="00031A42" w:rsidRDefault="00031A42" w:rsidP="00031A42">
      <w:pPr>
        <w:pStyle w:val="BodyTextIndent"/>
        <w:spacing w:after="0" w:line="240" w:lineRule="auto"/>
        <w:ind w:left="0"/>
        <w:rPr>
          <w:rFonts w:ascii="Times New Roman" w:hAnsi="Times New Roman" w:cs="Times New Roman"/>
          <w:color w:val="00B050"/>
          <w:sz w:val="24"/>
          <w:szCs w:val="24"/>
        </w:rPr>
      </w:pPr>
    </w:p>
    <w:p w14:paraId="65ED015F" w14:textId="77777777" w:rsidR="00031A42" w:rsidRDefault="00031A42" w:rsidP="00A571B0">
      <w:pPr>
        <w:widowControl/>
        <w:numPr>
          <w:ilvl w:val="0"/>
          <w:numId w:val="1"/>
        </w:numPr>
        <w:spacing w:after="120"/>
        <w:contextualSpacing/>
        <w:rPr>
          <w:rFonts w:eastAsia="Calibri"/>
          <w:b/>
          <w:snapToGrid/>
          <w:szCs w:val="24"/>
          <w:u w:val="single"/>
        </w:rPr>
      </w:pPr>
      <w:r w:rsidRPr="00A103E1">
        <w:rPr>
          <w:rFonts w:eastAsia="Calibri"/>
          <w:b/>
          <w:snapToGrid/>
          <w:szCs w:val="24"/>
          <w:u w:val="single"/>
        </w:rPr>
        <w:t>Data Description and Source</w:t>
      </w:r>
    </w:p>
    <w:p w14:paraId="505A948B" w14:textId="77777777" w:rsidR="00EC5147" w:rsidRPr="00A103E1" w:rsidRDefault="00EC5147" w:rsidP="00EC5147">
      <w:pPr>
        <w:widowControl/>
        <w:spacing w:after="120"/>
        <w:ind w:left="360"/>
        <w:contextualSpacing/>
        <w:rPr>
          <w:rFonts w:eastAsia="Calibri"/>
          <w:b/>
          <w:snapToGrid/>
          <w:szCs w:val="24"/>
          <w:u w:val="single"/>
        </w:rPr>
      </w:pPr>
    </w:p>
    <w:p w14:paraId="3E017C14" w14:textId="77777777" w:rsidR="00031A42" w:rsidRPr="00F0161A" w:rsidRDefault="00031A42" w:rsidP="00EC5147">
      <w:pPr>
        <w:widowControl/>
        <w:numPr>
          <w:ilvl w:val="0"/>
          <w:numId w:val="2"/>
        </w:numPr>
        <w:spacing w:after="200"/>
        <w:contextualSpacing/>
        <w:rPr>
          <w:rFonts w:eastAsia="Calibri"/>
          <w:snapToGrid/>
          <w:color w:val="FF0000"/>
          <w:szCs w:val="24"/>
        </w:rPr>
      </w:pPr>
      <w:r w:rsidRPr="00A103E1">
        <w:rPr>
          <w:rFonts w:eastAsia="Calibri"/>
          <w:b/>
          <w:snapToGrid/>
          <w:szCs w:val="24"/>
          <w:u w:val="single"/>
        </w:rPr>
        <w:t>Data Type</w:t>
      </w:r>
      <w:r w:rsidRPr="00F0161A">
        <w:rPr>
          <w:rFonts w:eastAsia="Calibri"/>
          <w:snapToGrid/>
          <w:color w:val="FF0000"/>
          <w:szCs w:val="24"/>
        </w:rPr>
        <w:t xml:space="preserve">:  </w:t>
      </w:r>
      <w:r w:rsidRPr="00F0161A">
        <w:rPr>
          <w:rFonts w:eastAsia="Calibri"/>
          <w:i/>
          <w:snapToGrid/>
          <w:color w:val="00B0F0"/>
          <w:szCs w:val="24"/>
        </w:rPr>
        <w:t>Describe the type of data (identified or de-identified) and include what protected health information (PHI) will be obtained.  The data obtained for the research must be reasonable and necessary to conduct the research. Provide a justification for use of any identifiers.</w:t>
      </w:r>
    </w:p>
    <w:p w14:paraId="5A01CE1A" w14:textId="77777777" w:rsidR="00031A42" w:rsidRPr="00F0161A" w:rsidRDefault="00031A42" w:rsidP="00031A42">
      <w:pPr>
        <w:pStyle w:val="ListParagraph"/>
        <w:rPr>
          <w:rFonts w:ascii="Times New Roman" w:hAnsi="Times New Roman" w:cs="Times New Roman"/>
          <w:color w:val="00B050"/>
          <w:sz w:val="24"/>
          <w:szCs w:val="24"/>
        </w:rPr>
      </w:pPr>
      <w:r>
        <w:rPr>
          <w:rFonts w:ascii="Times New Roman" w:hAnsi="Times New Roman" w:cs="Times New Roman"/>
          <w:color w:val="00B050"/>
          <w:sz w:val="24"/>
          <w:szCs w:val="24"/>
        </w:rPr>
        <w:t>“</w:t>
      </w:r>
      <w:r w:rsidRPr="00F0161A">
        <w:rPr>
          <w:rFonts w:ascii="Times New Roman" w:hAnsi="Times New Roman" w:cs="Times New Roman"/>
          <w:color w:val="00B050"/>
          <w:sz w:val="24"/>
          <w:szCs w:val="24"/>
        </w:rPr>
        <w:t>Data collected will be identified and include protected health information (PHI).  The following is a list of the specific fields in the database:</w:t>
      </w:r>
    </w:p>
    <w:p w14:paraId="124C9630" w14:textId="77777777" w:rsidR="00031A42" w:rsidRDefault="00031A42" w:rsidP="00031A42">
      <w:pPr>
        <w:widowControl/>
        <w:numPr>
          <w:ilvl w:val="0"/>
          <w:numId w:val="11"/>
        </w:numPr>
        <w:ind w:firstLine="0"/>
        <w:rPr>
          <w:color w:val="00B050"/>
          <w:szCs w:val="24"/>
        </w:rPr>
      </w:pPr>
      <w:r w:rsidRPr="00F0161A">
        <w:rPr>
          <w:color w:val="00B050"/>
          <w:szCs w:val="24"/>
        </w:rPr>
        <w:t>Name</w:t>
      </w:r>
    </w:p>
    <w:p w14:paraId="1F2A61A4" w14:textId="77777777" w:rsidR="004D6838" w:rsidRPr="00F0161A" w:rsidRDefault="004D6838" w:rsidP="00031A42">
      <w:pPr>
        <w:widowControl/>
        <w:numPr>
          <w:ilvl w:val="0"/>
          <w:numId w:val="11"/>
        </w:numPr>
        <w:ind w:firstLine="0"/>
        <w:rPr>
          <w:color w:val="00B050"/>
          <w:szCs w:val="24"/>
        </w:rPr>
      </w:pPr>
      <w:r>
        <w:rPr>
          <w:color w:val="00B050"/>
          <w:szCs w:val="24"/>
        </w:rPr>
        <w:t>SSN</w:t>
      </w:r>
    </w:p>
    <w:p w14:paraId="37F09EE1" w14:textId="77777777" w:rsidR="00031A42" w:rsidRPr="00F0161A" w:rsidRDefault="00031A42" w:rsidP="00031A42">
      <w:pPr>
        <w:widowControl/>
        <w:numPr>
          <w:ilvl w:val="0"/>
          <w:numId w:val="11"/>
        </w:numPr>
        <w:ind w:firstLine="0"/>
        <w:rPr>
          <w:color w:val="00B050"/>
          <w:szCs w:val="24"/>
        </w:rPr>
      </w:pPr>
      <w:r w:rsidRPr="00F0161A">
        <w:rPr>
          <w:color w:val="00B050"/>
          <w:szCs w:val="24"/>
        </w:rPr>
        <w:t>Address</w:t>
      </w:r>
    </w:p>
    <w:p w14:paraId="250BF076" w14:textId="77777777" w:rsidR="00031A42" w:rsidRPr="00F0161A" w:rsidRDefault="00031A42" w:rsidP="00031A42">
      <w:pPr>
        <w:widowControl/>
        <w:numPr>
          <w:ilvl w:val="0"/>
          <w:numId w:val="11"/>
        </w:numPr>
        <w:ind w:firstLine="0"/>
        <w:rPr>
          <w:color w:val="00B050"/>
          <w:szCs w:val="24"/>
        </w:rPr>
      </w:pPr>
      <w:r w:rsidRPr="00F0161A">
        <w:rPr>
          <w:color w:val="00B050"/>
          <w:szCs w:val="24"/>
        </w:rPr>
        <w:t>Date of Birth</w:t>
      </w:r>
    </w:p>
    <w:p w14:paraId="5614A6B9" w14:textId="77777777" w:rsidR="00031A42" w:rsidRPr="00F0161A" w:rsidRDefault="00031A42" w:rsidP="00031A42">
      <w:pPr>
        <w:widowControl/>
        <w:numPr>
          <w:ilvl w:val="0"/>
          <w:numId w:val="11"/>
        </w:numPr>
        <w:ind w:firstLine="0"/>
        <w:rPr>
          <w:color w:val="00B050"/>
          <w:szCs w:val="24"/>
        </w:rPr>
      </w:pPr>
      <w:r w:rsidRPr="00F0161A">
        <w:rPr>
          <w:color w:val="00B050"/>
          <w:szCs w:val="24"/>
        </w:rPr>
        <w:t>Age</w:t>
      </w:r>
    </w:p>
    <w:p w14:paraId="714CE876" w14:textId="77777777" w:rsidR="00031A42" w:rsidRPr="00F0161A" w:rsidRDefault="00031A42" w:rsidP="00031A42">
      <w:pPr>
        <w:widowControl/>
        <w:numPr>
          <w:ilvl w:val="0"/>
          <w:numId w:val="11"/>
        </w:numPr>
        <w:ind w:firstLine="0"/>
        <w:rPr>
          <w:color w:val="00B050"/>
          <w:szCs w:val="24"/>
        </w:rPr>
      </w:pPr>
      <w:r w:rsidRPr="00F0161A">
        <w:rPr>
          <w:color w:val="00B050"/>
          <w:szCs w:val="24"/>
        </w:rPr>
        <w:t>Sex</w:t>
      </w:r>
    </w:p>
    <w:p w14:paraId="2E7EEE3B" w14:textId="77777777" w:rsidR="00031A42" w:rsidRPr="00F0161A" w:rsidRDefault="00031A42" w:rsidP="00031A42">
      <w:pPr>
        <w:widowControl/>
        <w:numPr>
          <w:ilvl w:val="0"/>
          <w:numId w:val="11"/>
        </w:numPr>
        <w:ind w:firstLine="0"/>
        <w:rPr>
          <w:color w:val="00B050"/>
          <w:szCs w:val="24"/>
        </w:rPr>
      </w:pPr>
      <w:r w:rsidRPr="00F0161A">
        <w:rPr>
          <w:color w:val="00B050"/>
          <w:szCs w:val="24"/>
        </w:rPr>
        <w:t>Race</w:t>
      </w:r>
    </w:p>
    <w:p w14:paraId="56860E8C" w14:textId="77777777" w:rsidR="00031A42" w:rsidRPr="00F0161A" w:rsidRDefault="00031A42" w:rsidP="00031A42">
      <w:pPr>
        <w:widowControl/>
        <w:numPr>
          <w:ilvl w:val="0"/>
          <w:numId w:val="11"/>
        </w:numPr>
        <w:ind w:firstLine="0"/>
        <w:rPr>
          <w:color w:val="00B050"/>
          <w:szCs w:val="24"/>
        </w:rPr>
      </w:pPr>
      <w:r w:rsidRPr="00F0161A">
        <w:rPr>
          <w:color w:val="00B050"/>
          <w:szCs w:val="24"/>
        </w:rPr>
        <w:lastRenderedPageBreak/>
        <w:t>Weight/Height</w:t>
      </w:r>
    </w:p>
    <w:p w14:paraId="6FE8E4C7" w14:textId="77777777" w:rsidR="00031A42" w:rsidRPr="00F0161A" w:rsidRDefault="00031A42" w:rsidP="00031A42">
      <w:pPr>
        <w:widowControl/>
        <w:numPr>
          <w:ilvl w:val="0"/>
          <w:numId w:val="11"/>
        </w:numPr>
        <w:ind w:firstLine="0"/>
        <w:rPr>
          <w:color w:val="00B050"/>
          <w:szCs w:val="24"/>
        </w:rPr>
      </w:pPr>
      <w:r w:rsidRPr="00F0161A">
        <w:rPr>
          <w:color w:val="00B050"/>
          <w:szCs w:val="24"/>
        </w:rPr>
        <w:t>Medical Record Number</w:t>
      </w:r>
    </w:p>
    <w:p w14:paraId="549D90EA" w14:textId="77777777" w:rsidR="00031A42" w:rsidRPr="00F0161A" w:rsidRDefault="00031A42" w:rsidP="00031A42">
      <w:pPr>
        <w:widowControl/>
        <w:numPr>
          <w:ilvl w:val="0"/>
          <w:numId w:val="11"/>
        </w:numPr>
        <w:ind w:firstLine="0"/>
        <w:rPr>
          <w:color w:val="00B050"/>
          <w:szCs w:val="24"/>
        </w:rPr>
      </w:pPr>
      <w:r w:rsidRPr="00F0161A">
        <w:rPr>
          <w:color w:val="00B050"/>
          <w:szCs w:val="24"/>
        </w:rPr>
        <w:t>Physicians (i.e., urologist, pediatrician, referral physician, surgical team)</w:t>
      </w:r>
    </w:p>
    <w:p w14:paraId="3BCD4D21" w14:textId="77777777" w:rsidR="00031A42" w:rsidRPr="00F0161A" w:rsidRDefault="00031A42" w:rsidP="00031A42">
      <w:pPr>
        <w:widowControl/>
        <w:numPr>
          <w:ilvl w:val="0"/>
          <w:numId w:val="11"/>
        </w:numPr>
        <w:ind w:firstLine="0"/>
        <w:rPr>
          <w:color w:val="00B050"/>
          <w:szCs w:val="24"/>
        </w:rPr>
      </w:pPr>
      <w:r w:rsidRPr="00F0161A">
        <w:rPr>
          <w:color w:val="00B050"/>
          <w:szCs w:val="24"/>
        </w:rPr>
        <w:t>Diagnoses/Dates/Codes</w:t>
      </w:r>
    </w:p>
    <w:p w14:paraId="4E14C8F3" w14:textId="77777777" w:rsidR="00031A42" w:rsidRPr="00F0161A" w:rsidRDefault="00031A42" w:rsidP="00031A42">
      <w:pPr>
        <w:widowControl/>
        <w:numPr>
          <w:ilvl w:val="0"/>
          <w:numId w:val="11"/>
        </w:numPr>
        <w:ind w:firstLine="0"/>
        <w:rPr>
          <w:color w:val="00B050"/>
          <w:szCs w:val="24"/>
        </w:rPr>
      </w:pPr>
      <w:r w:rsidRPr="00F0161A">
        <w:rPr>
          <w:color w:val="00B050"/>
          <w:szCs w:val="24"/>
        </w:rPr>
        <w:t>Past Medical History/Family History</w:t>
      </w:r>
    </w:p>
    <w:p w14:paraId="0E6DE394" w14:textId="77777777" w:rsidR="00031A42" w:rsidRPr="00F0161A" w:rsidRDefault="00031A42" w:rsidP="00031A42">
      <w:pPr>
        <w:widowControl/>
        <w:numPr>
          <w:ilvl w:val="0"/>
          <w:numId w:val="11"/>
        </w:numPr>
        <w:ind w:firstLine="0"/>
        <w:rPr>
          <w:color w:val="00B050"/>
          <w:szCs w:val="24"/>
        </w:rPr>
      </w:pPr>
      <w:r w:rsidRPr="00F0161A">
        <w:rPr>
          <w:color w:val="00B050"/>
          <w:szCs w:val="24"/>
        </w:rPr>
        <w:t>Hospital Admissions/Dates/Units Hospitalized in</w:t>
      </w:r>
    </w:p>
    <w:p w14:paraId="28C05B51" w14:textId="77777777" w:rsidR="00031A42" w:rsidRPr="00F0161A" w:rsidRDefault="00031A42" w:rsidP="00031A42">
      <w:pPr>
        <w:widowControl/>
        <w:numPr>
          <w:ilvl w:val="0"/>
          <w:numId w:val="11"/>
        </w:numPr>
        <w:ind w:firstLine="0"/>
        <w:rPr>
          <w:color w:val="00B050"/>
          <w:szCs w:val="24"/>
        </w:rPr>
      </w:pPr>
      <w:r w:rsidRPr="00F0161A">
        <w:rPr>
          <w:color w:val="00B050"/>
          <w:szCs w:val="24"/>
        </w:rPr>
        <w:t>Medications</w:t>
      </w:r>
    </w:p>
    <w:p w14:paraId="767BEEE4" w14:textId="77777777" w:rsidR="00031A42" w:rsidRPr="00F0161A" w:rsidRDefault="00031A42" w:rsidP="00031A42">
      <w:pPr>
        <w:widowControl/>
        <w:numPr>
          <w:ilvl w:val="0"/>
          <w:numId w:val="11"/>
        </w:numPr>
        <w:ind w:firstLine="0"/>
        <w:rPr>
          <w:color w:val="00B050"/>
          <w:szCs w:val="24"/>
        </w:rPr>
      </w:pPr>
      <w:r w:rsidRPr="00F0161A">
        <w:rPr>
          <w:color w:val="00B050"/>
          <w:szCs w:val="24"/>
        </w:rPr>
        <w:t>Allergies</w:t>
      </w:r>
    </w:p>
    <w:p w14:paraId="0B889113" w14:textId="77777777" w:rsidR="00031A42" w:rsidRPr="00F0161A" w:rsidRDefault="00031A42" w:rsidP="00031A42">
      <w:pPr>
        <w:widowControl/>
        <w:numPr>
          <w:ilvl w:val="0"/>
          <w:numId w:val="11"/>
        </w:numPr>
        <w:ind w:firstLine="0"/>
        <w:rPr>
          <w:color w:val="00B050"/>
          <w:szCs w:val="24"/>
        </w:rPr>
      </w:pPr>
      <w:r w:rsidRPr="00F0161A">
        <w:rPr>
          <w:color w:val="00B050"/>
          <w:szCs w:val="24"/>
        </w:rPr>
        <w:t xml:space="preserve">Lab Results </w:t>
      </w:r>
    </w:p>
    <w:p w14:paraId="11323D47" w14:textId="77777777" w:rsidR="00031A42" w:rsidRPr="00F0161A" w:rsidRDefault="00031A42" w:rsidP="00031A42">
      <w:pPr>
        <w:widowControl/>
        <w:numPr>
          <w:ilvl w:val="0"/>
          <w:numId w:val="11"/>
        </w:numPr>
        <w:ind w:firstLine="0"/>
        <w:rPr>
          <w:color w:val="00B050"/>
          <w:szCs w:val="24"/>
        </w:rPr>
      </w:pPr>
      <w:r>
        <w:rPr>
          <w:color w:val="00B050"/>
          <w:szCs w:val="24"/>
        </w:rPr>
        <w:t>X-Rays</w:t>
      </w:r>
    </w:p>
    <w:p w14:paraId="4F65892F" w14:textId="77777777" w:rsidR="00031A42" w:rsidRPr="00F0161A" w:rsidRDefault="00031A42" w:rsidP="00031A42">
      <w:pPr>
        <w:widowControl/>
        <w:numPr>
          <w:ilvl w:val="0"/>
          <w:numId w:val="11"/>
        </w:numPr>
        <w:ind w:firstLine="0"/>
        <w:rPr>
          <w:color w:val="00B050"/>
          <w:szCs w:val="24"/>
        </w:rPr>
      </w:pPr>
      <w:r w:rsidRPr="00F0161A">
        <w:rPr>
          <w:color w:val="00B050"/>
          <w:szCs w:val="24"/>
        </w:rPr>
        <w:t>Symptoms/Scores</w:t>
      </w:r>
    </w:p>
    <w:p w14:paraId="054CB95A" w14:textId="77777777" w:rsidR="00031A42" w:rsidRPr="00F0161A" w:rsidRDefault="00031A42" w:rsidP="00031A42">
      <w:pPr>
        <w:widowControl/>
        <w:numPr>
          <w:ilvl w:val="0"/>
          <w:numId w:val="11"/>
        </w:numPr>
        <w:ind w:firstLine="0"/>
        <w:rPr>
          <w:color w:val="00B050"/>
          <w:szCs w:val="24"/>
        </w:rPr>
      </w:pPr>
      <w:r w:rsidRPr="00F0161A">
        <w:rPr>
          <w:color w:val="00B050"/>
          <w:szCs w:val="24"/>
        </w:rPr>
        <w:t>Post-op Care/Treatment</w:t>
      </w:r>
    </w:p>
    <w:p w14:paraId="6B6F6D09" w14:textId="77777777" w:rsidR="00031A42" w:rsidRPr="00F0161A" w:rsidRDefault="00031A42" w:rsidP="00031A42">
      <w:pPr>
        <w:widowControl/>
        <w:numPr>
          <w:ilvl w:val="0"/>
          <w:numId w:val="11"/>
        </w:numPr>
        <w:ind w:firstLine="0"/>
        <w:rPr>
          <w:color w:val="00B050"/>
          <w:szCs w:val="24"/>
        </w:rPr>
      </w:pPr>
      <w:r w:rsidRPr="00F0161A">
        <w:rPr>
          <w:color w:val="00B050"/>
          <w:szCs w:val="24"/>
        </w:rPr>
        <w:t>Current Research Patient – study</w:t>
      </w:r>
    </w:p>
    <w:p w14:paraId="2CB6ED14" w14:textId="77777777" w:rsidR="00031A42" w:rsidRPr="00F6738E" w:rsidRDefault="00031A42" w:rsidP="00031A42">
      <w:pPr>
        <w:widowControl/>
        <w:spacing w:after="200" w:line="276" w:lineRule="auto"/>
        <w:ind w:left="720"/>
        <w:contextualSpacing/>
        <w:rPr>
          <w:rFonts w:eastAsia="Calibri"/>
          <w:snapToGrid/>
          <w:szCs w:val="24"/>
        </w:rPr>
      </w:pPr>
    </w:p>
    <w:p w14:paraId="00B1E705" w14:textId="77777777" w:rsidR="00031A42" w:rsidRDefault="00031A42" w:rsidP="00031A42">
      <w:pPr>
        <w:tabs>
          <w:tab w:val="left" w:pos="720"/>
        </w:tabs>
        <w:ind w:left="720"/>
        <w:rPr>
          <w:color w:val="00B050"/>
          <w:szCs w:val="24"/>
        </w:rPr>
      </w:pPr>
      <w:r w:rsidRPr="00F0161A">
        <w:rPr>
          <w:color w:val="00B050"/>
          <w:szCs w:val="24"/>
        </w:rPr>
        <w:t>The data obtained for the research is necessary to conduct the research. Name, date of birth</w:t>
      </w:r>
      <w:r w:rsidR="000A7447">
        <w:rPr>
          <w:color w:val="00B050"/>
          <w:szCs w:val="24"/>
        </w:rPr>
        <w:t>,</w:t>
      </w:r>
      <w:r w:rsidRPr="00F0161A">
        <w:rPr>
          <w:color w:val="00B050"/>
          <w:szCs w:val="24"/>
        </w:rPr>
        <w:t xml:space="preserve"> and medical record number will be used to assist in ensuring the correct patient’s data is being collected. Address will be collected in case there is a need to contact a patient to verify data.</w:t>
      </w:r>
      <w:r w:rsidR="009B44F7">
        <w:rPr>
          <w:color w:val="00B050"/>
          <w:szCs w:val="24"/>
        </w:rPr>
        <w:t>”</w:t>
      </w:r>
      <w:r w:rsidRPr="00F0161A">
        <w:rPr>
          <w:color w:val="00B050"/>
          <w:szCs w:val="24"/>
        </w:rPr>
        <w:t xml:space="preserve">  </w:t>
      </w:r>
    </w:p>
    <w:p w14:paraId="43F85A9F" w14:textId="77777777" w:rsidR="00031A42" w:rsidRPr="00F6738E" w:rsidRDefault="00031A42" w:rsidP="00031A42">
      <w:pPr>
        <w:widowControl/>
        <w:spacing w:line="276" w:lineRule="auto"/>
        <w:contextualSpacing/>
        <w:rPr>
          <w:rFonts w:eastAsia="Calibri"/>
          <w:b/>
          <w:snapToGrid/>
          <w:szCs w:val="24"/>
        </w:rPr>
      </w:pPr>
    </w:p>
    <w:p w14:paraId="29B95B42" w14:textId="77777777" w:rsidR="000A7447" w:rsidRPr="000A7447" w:rsidRDefault="00031A42" w:rsidP="00031A42">
      <w:pPr>
        <w:widowControl/>
        <w:numPr>
          <w:ilvl w:val="0"/>
          <w:numId w:val="2"/>
        </w:numPr>
        <w:spacing w:after="200" w:line="276" w:lineRule="auto"/>
        <w:contextualSpacing/>
        <w:rPr>
          <w:rFonts w:eastAsia="Calibri"/>
          <w:b/>
          <w:snapToGrid/>
          <w:color w:val="FF0000"/>
          <w:szCs w:val="24"/>
        </w:rPr>
      </w:pPr>
      <w:r w:rsidRPr="00A103E1">
        <w:rPr>
          <w:rFonts w:eastAsia="Calibri"/>
          <w:b/>
          <w:snapToGrid/>
          <w:szCs w:val="24"/>
          <w:u w:val="single"/>
        </w:rPr>
        <w:t>Data Source</w:t>
      </w:r>
      <w:r w:rsidRPr="00F0161A">
        <w:rPr>
          <w:rFonts w:eastAsia="Calibri"/>
          <w:snapToGrid/>
          <w:szCs w:val="24"/>
        </w:rPr>
        <w:t xml:space="preserve">:  </w:t>
      </w:r>
      <w:r w:rsidRPr="00F0161A">
        <w:rPr>
          <w:rFonts w:eastAsia="Calibri"/>
          <w:i/>
          <w:snapToGrid/>
          <w:color w:val="00B0F0"/>
          <w:szCs w:val="24"/>
        </w:rPr>
        <w:t>Describe the source of data (e.g., subjects, non-research data repositories, research data repositories, publicly available, VA source, non-VA source).</w:t>
      </w:r>
      <w:r w:rsidRPr="00F0161A">
        <w:rPr>
          <w:rFonts w:eastAsia="Calibri"/>
          <w:snapToGrid/>
          <w:color w:val="00B0F0"/>
          <w:szCs w:val="24"/>
        </w:rPr>
        <w:t xml:space="preserve">  </w:t>
      </w:r>
    </w:p>
    <w:p w14:paraId="46EEBB95" w14:textId="77777777" w:rsidR="000A7447" w:rsidRDefault="000A7447" w:rsidP="000A7447">
      <w:pPr>
        <w:widowControl/>
        <w:spacing w:after="200" w:line="276" w:lineRule="auto"/>
        <w:ind w:left="720"/>
        <w:contextualSpacing/>
        <w:rPr>
          <w:rFonts w:eastAsia="Calibri"/>
          <w:b/>
          <w:snapToGrid/>
          <w:szCs w:val="24"/>
          <w:u w:val="single"/>
        </w:rPr>
      </w:pPr>
    </w:p>
    <w:p w14:paraId="4F9F1D58" w14:textId="77777777" w:rsidR="00031A42" w:rsidRPr="000A7447" w:rsidRDefault="000A7447" w:rsidP="000A7447">
      <w:pPr>
        <w:widowControl/>
        <w:spacing w:after="200" w:line="276" w:lineRule="auto"/>
        <w:ind w:left="720"/>
        <w:contextualSpacing/>
        <w:rPr>
          <w:rFonts w:eastAsia="Calibri"/>
          <w:snapToGrid/>
          <w:color w:val="00B050"/>
          <w:szCs w:val="24"/>
        </w:rPr>
      </w:pPr>
      <w:r w:rsidRPr="000A7447">
        <w:rPr>
          <w:rFonts w:eastAsia="Calibri"/>
          <w:color w:val="00B050"/>
          <w:szCs w:val="24"/>
        </w:rPr>
        <w:t>“</w:t>
      </w:r>
      <w:r w:rsidR="001649E4">
        <w:rPr>
          <w:rFonts w:eastAsia="Calibri"/>
          <w:color w:val="00B050"/>
          <w:szCs w:val="24"/>
        </w:rPr>
        <w:t xml:space="preserve">Data in the repository will be come from study visits as well as CPRS.  </w:t>
      </w:r>
      <w:r w:rsidR="00031A42" w:rsidRPr="000A7447">
        <w:rPr>
          <w:rFonts w:eastAsia="Calibri"/>
          <w:color w:val="00B050"/>
          <w:szCs w:val="24"/>
        </w:rPr>
        <w:t>Data will not be accepted in this data repository without a signed approved informed consent document and HIPAA authorization</w:t>
      </w:r>
      <w:r w:rsidRPr="000A7447">
        <w:rPr>
          <w:rFonts w:eastAsia="Calibri"/>
          <w:color w:val="00B050"/>
          <w:szCs w:val="24"/>
        </w:rPr>
        <w:t>.”</w:t>
      </w:r>
      <w:r w:rsidR="00031A42" w:rsidRPr="000A7447">
        <w:rPr>
          <w:rFonts w:eastAsia="Calibri"/>
          <w:color w:val="00B050"/>
          <w:szCs w:val="24"/>
        </w:rPr>
        <w:t xml:space="preserve"> </w:t>
      </w:r>
    </w:p>
    <w:p w14:paraId="2635871F" w14:textId="77777777" w:rsidR="00031A42" w:rsidRPr="00F0161A" w:rsidRDefault="00031A42" w:rsidP="00031A42">
      <w:pPr>
        <w:widowControl/>
        <w:spacing w:after="200" w:line="276" w:lineRule="auto"/>
        <w:ind w:left="720"/>
        <w:contextualSpacing/>
        <w:rPr>
          <w:rFonts w:eastAsia="Calibri"/>
          <w:b/>
          <w:snapToGrid/>
          <w:color w:val="FF0000"/>
          <w:szCs w:val="24"/>
        </w:rPr>
      </w:pPr>
    </w:p>
    <w:p w14:paraId="6E8D750B" w14:textId="77777777" w:rsidR="000A7447" w:rsidRPr="00FE3BB9" w:rsidRDefault="00031A42" w:rsidP="00FE3BB9">
      <w:pPr>
        <w:pStyle w:val="ListParagraph"/>
        <w:numPr>
          <w:ilvl w:val="0"/>
          <w:numId w:val="2"/>
        </w:numPr>
        <w:rPr>
          <w:rFonts w:eastAsia="Calibri"/>
          <w:szCs w:val="24"/>
        </w:rPr>
      </w:pPr>
      <w:r w:rsidRPr="00FE3BB9">
        <w:rPr>
          <w:rFonts w:ascii="Times New Roman" w:eastAsia="Calibri" w:hAnsi="Times New Roman" w:cs="Times New Roman"/>
          <w:b/>
          <w:sz w:val="24"/>
          <w:szCs w:val="24"/>
          <w:u w:val="single"/>
        </w:rPr>
        <w:t>Data Collection</w:t>
      </w:r>
      <w:r w:rsidRPr="00FE3BB9">
        <w:rPr>
          <w:rFonts w:ascii="Times New Roman" w:eastAsia="Calibri" w:hAnsi="Times New Roman" w:cs="Times New Roman"/>
          <w:sz w:val="24"/>
          <w:szCs w:val="24"/>
        </w:rPr>
        <w:t>:</w:t>
      </w:r>
      <w:r w:rsidRPr="00FE3BB9">
        <w:rPr>
          <w:rFonts w:eastAsia="Calibri"/>
          <w:szCs w:val="24"/>
        </w:rPr>
        <w:t xml:space="preserve">  </w:t>
      </w:r>
      <w:r w:rsidRPr="00E1063B">
        <w:rPr>
          <w:rFonts w:ascii="Times New Roman" w:eastAsia="Calibri" w:hAnsi="Times New Roman" w:cs="Times New Roman"/>
          <w:i/>
          <w:color w:val="00B0F0"/>
          <w:sz w:val="24"/>
          <w:szCs w:val="24"/>
        </w:rPr>
        <w:t>Explain the data collection process (how and by whom data are collected.</w:t>
      </w:r>
      <w:r w:rsidR="000A7447" w:rsidRPr="00FE3BB9">
        <w:rPr>
          <w:rFonts w:eastAsia="Calibri"/>
          <w:b/>
          <w:color w:val="FF0000"/>
          <w:szCs w:val="24"/>
        </w:rPr>
        <w:t xml:space="preserve"> </w:t>
      </w:r>
    </w:p>
    <w:p w14:paraId="43D01D75" w14:textId="77777777" w:rsidR="00031A42" w:rsidRPr="000A7447" w:rsidRDefault="000A7447" w:rsidP="00FE3BB9">
      <w:pPr>
        <w:widowControl/>
        <w:spacing w:after="200" w:line="276" w:lineRule="auto"/>
        <w:ind w:left="720"/>
        <w:contextualSpacing/>
        <w:rPr>
          <w:rFonts w:eastAsia="Calibri"/>
          <w:snapToGrid/>
          <w:color w:val="00B050"/>
          <w:szCs w:val="24"/>
        </w:rPr>
      </w:pPr>
      <w:r>
        <w:rPr>
          <w:rFonts w:eastAsia="Calibri"/>
          <w:color w:val="00B050"/>
          <w:szCs w:val="24"/>
        </w:rPr>
        <w:t>“</w:t>
      </w:r>
      <w:r w:rsidRPr="000A7447">
        <w:rPr>
          <w:rFonts w:eastAsia="Calibri"/>
          <w:color w:val="00B050"/>
          <w:szCs w:val="24"/>
        </w:rPr>
        <w:t xml:space="preserve">The data fields specified </w:t>
      </w:r>
      <w:r w:rsidRPr="000A7447">
        <w:rPr>
          <w:color w:val="00B050"/>
          <w:szCs w:val="24"/>
        </w:rPr>
        <w:t xml:space="preserve">will be collected via medical record review by an approved </w:t>
      </w:r>
      <w:r w:rsidR="001649E4">
        <w:rPr>
          <w:color w:val="00B050"/>
          <w:szCs w:val="24"/>
        </w:rPr>
        <w:t>study team member.”</w:t>
      </w:r>
    </w:p>
    <w:p w14:paraId="2206F217" w14:textId="77777777" w:rsidR="00031A42" w:rsidRPr="00F6738E" w:rsidRDefault="00031A42" w:rsidP="001649E4">
      <w:pPr>
        <w:widowControl/>
        <w:tabs>
          <w:tab w:val="left" w:pos="270"/>
        </w:tabs>
        <w:spacing w:after="200" w:line="276" w:lineRule="auto"/>
        <w:ind w:left="360" w:hanging="360"/>
        <w:contextualSpacing/>
        <w:rPr>
          <w:rFonts w:eastAsia="Calibri"/>
          <w:snapToGrid/>
          <w:szCs w:val="24"/>
        </w:rPr>
      </w:pPr>
    </w:p>
    <w:p w14:paraId="7F8214FF" w14:textId="77777777" w:rsidR="00F35DC7" w:rsidRDefault="00017CED" w:rsidP="00A571B0">
      <w:pPr>
        <w:rPr>
          <w:rFonts w:eastAsia="Calibri"/>
          <w:b/>
          <w:snapToGrid/>
          <w:szCs w:val="24"/>
        </w:rPr>
      </w:pPr>
      <w:r>
        <w:rPr>
          <w:rFonts w:eastAsia="Calibri"/>
          <w:b/>
          <w:snapToGrid/>
          <w:szCs w:val="24"/>
        </w:rPr>
        <w:t>F</w:t>
      </w:r>
      <w:r w:rsidR="001649E4" w:rsidRPr="00F35DC7">
        <w:rPr>
          <w:rFonts w:eastAsia="Calibri"/>
          <w:b/>
          <w:snapToGrid/>
          <w:szCs w:val="24"/>
        </w:rPr>
        <w:t xml:space="preserve">. </w:t>
      </w:r>
      <w:r w:rsidR="00A571B0">
        <w:rPr>
          <w:rFonts w:eastAsia="Calibri"/>
          <w:b/>
          <w:snapToGrid/>
          <w:szCs w:val="24"/>
        </w:rPr>
        <w:t xml:space="preserve"> </w:t>
      </w:r>
      <w:r w:rsidR="00031A42" w:rsidRPr="00A571B0">
        <w:rPr>
          <w:rFonts w:eastAsia="Calibri"/>
          <w:b/>
          <w:snapToGrid/>
          <w:szCs w:val="24"/>
          <w:u w:val="single"/>
        </w:rPr>
        <w:t>Request to Access</w:t>
      </w:r>
      <w:r w:rsidR="001649E4" w:rsidRPr="00F35DC7">
        <w:rPr>
          <w:rFonts w:eastAsia="Calibri"/>
          <w:b/>
          <w:snapToGrid/>
          <w:szCs w:val="24"/>
        </w:rPr>
        <w:t xml:space="preserve"> </w:t>
      </w:r>
    </w:p>
    <w:p w14:paraId="3C6C8721" w14:textId="77777777" w:rsidR="00A571B0" w:rsidRDefault="00A571B0" w:rsidP="00A571B0">
      <w:pPr>
        <w:rPr>
          <w:rFonts w:eastAsia="Calibri"/>
          <w:b/>
          <w:snapToGrid/>
          <w:szCs w:val="24"/>
        </w:rPr>
      </w:pPr>
    </w:p>
    <w:p w14:paraId="2A88C6A5" w14:textId="77777777" w:rsidR="00A571B0" w:rsidRPr="00A571B0" w:rsidRDefault="00A571B0" w:rsidP="00A571B0">
      <w:pPr>
        <w:ind w:left="360"/>
        <w:rPr>
          <w:rFonts w:eastAsia="Calibri"/>
          <w:i/>
          <w:snapToGrid/>
          <w:color w:val="00B0F0"/>
          <w:szCs w:val="24"/>
        </w:rPr>
      </w:pPr>
      <w:r w:rsidRPr="00A571B0">
        <w:rPr>
          <w:rFonts w:eastAsia="Calibri"/>
          <w:i/>
          <w:snapToGrid/>
          <w:color w:val="00B0F0"/>
          <w:szCs w:val="24"/>
        </w:rPr>
        <w:t>The PI can choose not to allow other VA investigators to request access to this research data repository.  If this is the case, then please modify red language to say, “Only the current PI may submit a written request to use repository data if:”</w:t>
      </w:r>
    </w:p>
    <w:p w14:paraId="5C39709F" w14:textId="77777777" w:rsidR="00A571B0" w:rsidRPr="001649E4" w:rsidRDefault="00A571B0" w:rsidP="001649E4">
      <w:pPr>
        <w:rPr>
          <w:rFonts w:eastAsia="Calibri"/>
          <w:snapToGrid/>
          <w:szCs w:val="24"/>
        </w:rPr>
      </w:pPr>
    </w:p>
    <w:p w14:paraId="22A264F2" w14:textId="77777777" w:rsidR="00EC5147" w:rsidRDefault="00031A42" w:rsidP="00EC5147">
      <w:pPr>
        <w:widowControl/>
        <w:spacing w:after="120" w:line="276" w:lineRule="auto"/>
        <w:ind w:left="360"/>
        <w:contextualSpacing/>
        <w:rPr>
          <w:rFonts w:eastAsia="Calibri"/>
          <w:b/>
          <w:snapToGrid/>
          <w:color w:val="FF0000"/>
          <w:szCs w:val="24"/>
        </w:rPr>
      </w:pPr>
      <w:r w:rsidRPr="00F0161A">
        <w:rPr>
          <w:rFonts w:eastAsia="Calibri"/>
          <w:b/>
          <w:snapToGrid/>
          <w:color w:val="FF0000"/>
          <w:szCs w:val="24"/>
        </w:rPr>
        <w:t>All local VA investigators may submit a written req</w:t>
      </w:r>
      <w:r w:rsidR="000A7447">
        <w:rPr>
          <w:rFonts w:eastAsia="Calibri"/>
          <w:b/>
          <w:snapToGrid/>
          <w:color w:val="FF0000"/>
          <w:szCs w:val="24"/>
        </w:rPr>
        <w:t>uest to use repository data if:</w:t>
      </w:r>
    </w:p>
    <w:p w14:paraId="4B0761F1" w14:textId="77777777" w:rsidR="001425B1" w:rsidRDefault="001425B1" w:rsidP="00031A42">
      <w:pPr>
        <w:widowControl/>
        <w:spacing w:after="120" w:line="276" w:lineRule="auto"/>
        <w:ind w:left="360"/>
        <w:contextualSpacing/>
        <w:rPr>
          <w:rFonts w:eastAsia="Calibri"/>
          <w:i/>
          <w:snapToGrid/>
          <w:color w:val="00B0F0"/>
          <w:szCs w:val="24"/>
        </w:rPr>
      </w:pPr>
    </w:p>
    <w:p w14:paraId="75454612" w14:textId="77777777" w:rsidR="00031A42" w:rsidRDefault="00031A42" w:rsidP="00031A42">
      <w:pPr>
        <w:widowControl/>
        <w:spacing w:after="120" w:line="276" w:lineRule="auto"/>
        <w:ind w:left="360"/>
        <w:contextualSpacing/>
        <w:rPr>
          <w:rFonts w:eastAsia="Calibri"/>
          <w:i/>
          <w:snapToGrid/>
          <w:color w:val="00B0F0"/>
          <w:szCs w:val="24"/>
        </w:rPr>
      </w:pPr>
      <w:r w:rsidRPr="000A7447">
        <w:rPr>
          <w:rFonts w:eastAsia="Calibri"/>
          <w:i/>
          <w:snapToGrid/>
          <w:color w:val="00B0F0"/>
          <w:szCs w:val="24"/>
        </w:rPr>
        <w:t>(</w:t>
      </w:r>
      <w:proofErr w:type="gramStart"/>
      <w:r w:rsidRPr="000A7447">
        <w:rPr>
          <w:rFonts w:eastAsia="Calibri"/>
          <w:i/>
          <w:snapToGrid/>
          <w:color w:val="00B0F0"/>
          <w:szCs w:val="24"/>
        </w:rPr>
        <w:t>edit</w:t>
      </w:r>
      <w:proofErr w:type="gramEnd"/>
      <w:r w:rsidRPr="000A7447">
        <w:rPr>
          <w:rFonts w:eastAsia="Calibri"/>
          <w:i/>
          <w:snapToGrid/>
          <w:color w:val="00B0F0"/>
          <w:szCs w:val="24"/>
        </w:rPr>
        <w:t xml:space="preserve"> to apply to Repository PI’s specifications—options include </w:t>
      </w:r>
      <w:r w:rsidR="001649E4">
        <w:rPr>
          <w:rFonts w:eastAsia="Calibri"/>
          <w:i/>
          <w:snapToGrid/>
          <w:color w:val="00B0F0"/>
          <w:szCs w:val="24"/>
        </w:rPr>
        <w:t>option 1, 2, and/or 3.  Any or all options can be used</w:t>
      </w:r>
      <w:r w:rsidRPr="000A7447">
        <w:rPr>
          <w:rFonts w:eastAsia="Calibri"/>
          <w:i/>
          <w:snapToGrid/>
          <w:color w:val="00B0F0"/>
          <w:szCs w:val="24"/>
        </w:rPr>
        <w:t>):</w:t>
      </w:r>
    </w:p>
    <w:p w14:paraId="7D9E137A" w14:textId="77777777" w:rsidR="00E1063B" w:rsidRPr="000A7447" w:rsidRDefault="00E1063B" w:rsidP="00031A42">
      <w:pPr>
        <w:widowControl/>
        <w:spacing w:after="120" w:line="276" w:lineRule="auto"/>
        <w:ind w:left="360"/>
        <w:contextualSpacing/>
        <w:rPr>
          <w:rFonts w:eastAsia="Calibri"/>
          <w:i/>
          <w:snapToGrid/>
          <w:color w:val="00B050"/>
          <w:szCs w:val="24"/>
        </w:rPr>
      </w:pPr>
    </w:p>
    <w:p w14:paraId="345E21BD" w14:textId="77777777" w:rsidR="00031A42" w:rsidRPr="00031A42" w:rsidRDefault="00031A42" w:rsidP="00031A42">
      <w:pPr>
        <w:widowControl/>
        <w:numPr>
          <w:ilvl w:val="0"/>
          <w:numId w:val="6"/>
        </w:numPr>
        <w:spacing w:after="200" w:line="276" w:lineRule="auto"/>
        <w:contextualSpacing/>
        <w:rPr>
          <w:rFonts w:eastAsia="Calibri"/>
          <w:snapToGrid/>
          <w:color w:val="00B050"/>
          <w:szCs w:val="24"/>
        </w:rPr>
      </w:pPr>
      <w:r w:rsidRPr="00031A42">
        <w:rPr>
          <w:rFonts w:eastAsia="Calibri"/>
          <w:snapToGrid/>
          <w:color w:val="00B050"/>
          <w:szCs w:val="24"/>
        </w:rPr>
        <w:t xml:space="preserve">“The VA Investigator’s activities are considered preparatory to research.  These activities do not require a written HIPAA authorization or IRB approved HIPAA waiver.  A written request must be submitted to the repository administrator.  The repository </w:t>
      </w:r>
      <w:r w:rsidRPr="00031A42">
        <w:rPr>
          <w:rFonts w:eastAsia="Calibri"/>
          <w:snapToGrid/>
          <w:color w:val="00B050"/>
          <w:szCs w:val="24"/>
        </w:rPr>
        <w:lastRenderedPageBreak/>
        <w:t xml:space="preserve">administrator must then approve the request prior to providing access.  The repository administrator may require a completed request form to record and certify the investigators intentions:  </w:t>
      </w:r>
    </w:p>
    <w:p w14:paraId="1A41113A" w14:textId="77777777" w:rsidR="00031A42" w:rsidRPr="00031A42" w:rsidRDefault="00031A42" w:rsidP="00031A42">
      <w:pPr>
        <w:widowControl/>
        <w:numPr>
          <w:ilvl w:val="0"/>
          <w:numId w:val="7"/>
        </w:numPr>
        <w:spacing w:after="200" w:line="276" w:lineRule="auto"/>
        <w:contextualSpacing/>
        <w:rPr>
          <w:rFonts w:eastAsia="Calibri"/>
          <w:snapToGrid/>
          <w:color w:val="00B050"/>
          <w:szCs w:val="24"/>
        </w:rPr>
      </w:pPr>
      <w:r w:rsidRPr="00031A42">
        <w:rPr>
          <w:rFonts w:eastAsia="Calibri"/>
          <w:snapToGrid/>
          <w:color w:val="00B050"/>
          <w:szCs w:val="24"/>
        </w:rPr>
        <w:t xml:space="preserve">The access to Personal Health Information (PHI) is only to prepare </w:t>
      </w:r>
      <w:r w:rsidR="00B44A2D">
        <w:rPr>
          <w:rFonts w:eastAsia="Calibri"/>
          <w:snapToGrid/>
          <w:color w:val="00B050"/>
          <w:szCs w:val="24"/>
        </w:rPr>
        <w:t>a protocol</w:t>
      </w:r>
      <w:r w:rsidRPr="00031A42">
        <w:rPr>
          <w:rFonts w:eastAsia="Calibri"/>
          <w:snapToGrid/>
          <w:color w:val="00B050"/>
          <w:szCs w:val="24"/>
        </w:rPr>
        <w:t xml:space="preserve"> </w:t>
      </w:r>
    </w:p>
    <w:p w14:paraId="4D3E8F13" w14:textId="77777777" w:rsidR="00031A42" w:rsidRPr="00031A42" w:rsidRDefault="00031A42" w:rsidP="00031A42">
      <w:pPr>
        <w:widowControl/>
        <w:numPr>
          <w:ilvl w:val="0"/>
          <w:numId w:val="7"/>
        </w:numPr>
        <w:spacing w:after="200" w:line="276" w:lineRule="auto"/>
        <w:contextualSpacing/>
        <w:rPr>
          <w:rFonts w:eastAsia="Calibri"/>
          <w:snapToGrid/>
          <w:color w:val="00B050"/>
          <w:szCs w:val="24"/>
        </w:rPr>
      </w:pPr>
      <w:r w:rsidRPr="00031A42">
        <w:rPr>
          <w:rFonts w:eastAsia="Calibri"/>
          <w:snapToGrid/>
          <w:color w:val="00B050"/>
          <w:szCs w:val="24"/>
        </w:rPr>
        <w:t>No PHI wil</w:t>
      </w:r>
      <w:r w:rsidR="00B44A2D">
        <w:rPr>
          <w:rFonts w:eastAsia="Calibri"/>
          <w:snapToGrid/>
          <w:color w:val="00B050"/>
          <w:szCs w:val="24"/>
        </w:rPr>
        <w:t>l be removed from the AVAMC</w:t>
      </w:r>
    </w:p>
    <w:p w14:paraId="74039DCC" w14:textId="77777777" w:rsidR="00031A42" w:rsidRPr="00031A42" w:rsidRDefault="00031A42" w:rsidP="00031A42">
      <w:pPr>
        <w:widowControl/>
        <w:numPr>
          <w:ilvl w:val="0"/>
          <w:numId w:val="7"/>
        </w:numPr>
        <w:spacing w:after="200" w:line="276" w:lineRule="auto"/>
        <w:contextualSpacing/>
        <w:rPr>
          <w:rFonts w:eastAsia="Calibri"/>
          <w:snapToGrid/>
          <w:color w:val="00B050"/>
          <w:szCs w:val="24"/>
        </w:rPr>
      </w:pPr>
      <w:r w:rsidRPr="00031A42">
        <w:rPr>
          <w:rFonts w:eastAsia="Calibri"/>
          <w:snapToGrid/>
          <w:color w:val="00B050"/>
          <w:szCs w:val="24"/>
        </w:rPr>
        <w:t>The PHI accessed is necessary for prep</w:t>
      </w:r>
      <w:r w:rsidR="00906D43">
        <w:rPr>
          <w:rFonts w:eastAsia="Calibri"/>
          <w:snapToGrid/>
          <w:color w:val="00B050"/>
          <w:szCs w:val="24"/>
        </w:rPr>
        <w:t>aration of the research protocol</w:t>
      </w:r>
    </w:p>
    <w:p w14:paraId="49C98967" w14:textId="77777777" w:rsidR="00031A42" w:rsidRPr="00031A42" w:rsidRDefault="00031A42" w:rsidP="00031A42">
      <w:pPr>
        <w:widowControl/>
        <w:numPr>
          <w:ilvl w:val="0"/>
          <w:numId w:val="7"/>
        </w:numPr>
        <w:spacing w:after="200" w:line="276" w:lineRule="auto"/>
        <w:contextualSpacing/>
        <w:rPr>
          <w:rFonts w:eastAsia="Calibri"/>
          <w:snapToGrid/>
          <w:color w:val="00B050"/>
          <w:szCs w:val="24"/>
        </w:rPr>
      </w:pPr>
      <w:r w:rsidRPr="00031A42">
        <w:rPr>
          <w:rFonts w:eastAsia="Calibri"/>
          <w:snapToGrid/>
          <w:color w:val="00B050"/>
          <w:szCs w:val="24"/>
        </w:rPr>
        <w:t xml:space="preserve">Only </w:t>
      </w:r>
      <w:r w:rsidRPr="00031A42">
        <w:rPr>
          <w:rFonts w:eastAsia="Calibri"/>
          <w:b/>
          <w:snapToGrid/>
          <w:color w:val="00B050"/>
          <w:szCs w:val="24"/>
        </w:rPr>
        <w:t>aggregate data</w:t>
      </w:r>
      <w:r w:rsidRPr="00031A42">
        <w:rPr>
          <w:rFonts w:eastAsia="Calibri"/>
          <w:snapToGrid/>
          <w:color w:val="00B050"/>
          <w:szCs w:val="24"/>
        </w:rPr>
        <w:t xml:space="preserve"> may be recorded and used only for background information to justify research</w:t>
      </w:r>
    </w:p>
    <w:p w14:paraId="53A91CA4" w14:textId="77777777" w:rsidR="00031A42" w:rsidRPr="00031A42" w:rsidRDefault="00031A42" w:rsidP="00031A42">
      <w:pPr>
        <w:widowControl/>
        <w:numPr>
          <w:ilvl w:val="0"/>
          <w:numId w:val="7"/>
        </w:numPr>
        <w:spacing w:after="200" w:line="276" w:lineRule="auto"/>
        <w:contextualSpacing/>
        <w:rPr>
          <w:rFonts w:eastAsia="Calibri"/>
          <w:snapToGrid/>
          <w:color w:val="00B050"/>
          <w:szCs w:val="24"/>
        </w:rPr>
      </w:pPr>
      <w:r w:rsidRPr="00031A42">
        <w:rPr>
          <w:rFonts w:eastAsia="Calibri"/>
          <w:snapToGrid/>
          <w:color w:val="00B050"/>
          <w:szCs w:val="24"/>
        </w:rPr>
        <w:t>Individually Identifiable Health Information (IIHI) will not be recorded</w:t>
      </w:r>
    </w:p>
    <w:p w14:paraId="19BCB2D2" w14:textId="77777777" w:rsidR="00031A42" w:rsidRPr="00031A42" w:rsidRDefault="00C947E0" w:rsidP="00031A42">
      <w:pPr>
        <w:widowControl/>
        <w:numPr>
          <w:ilvl w:val="0"/>
          <w:numId w:val="7"/>
        </w:numPr>
        <w:spacing w:after="200" w:line="276" w:lineRule="auto"/>
        <w:contextualSpacing/>
        <w:rPr>
          <w:rFonts w:eastAsia="Calibri"/>
          <w:snapToGrid/>
          <w:color w:val="00B050"/>
          <w:szCs w:val="24"/>
        </w:rPr>
      </w:pPr>
      <w:r>
        <w:rPr>
          <w:rFonts w:eastAsia="Calibri"/>
          <w:snapToGrid/>
          <w:color w:val="00B050"/>
          <w:szCs w:val="24"/>
        </w:rPr>
        <w:t>Data will not be used</w:t>
      </w:r>
      <w:r w:rsidR="00031A42" w:rsidRPr="00031A42">
        <w:rPr>
          <w:rFonts w:eastAsia="Calibri"/>
          <w:snapToGrid/>
          <w:color w:val="00B050"/>
          <w:szCs w:val="24"/>
        </w:rPr>
        <w:t xml:space="preserve"> for recruitment</w:t>
      </w:r>
    </w:p>
    <w:p w14:paraId="7724E3B3" w14:textId="77777777" w:rsidR="00031A42" w:rsidRPr="00031A42" w:rsidRDefault="00031A42" w:rsidP="00031A42">
      <w:pPr>
        <w:widowControl/>
        <w:spacing w:line="276" w:lineRule="auto"/>
        <w:ind w:left="720"/>
        <w:rPr>
          <w:rFonts w:eastAsia="Calibri"/>
          <w:snapToGrid/>
          <w:color w:val="00B050"/>
          <w:szCs w:val="24"/>
        </w:rPr>
      </w:pPr>
      <w:r w:rsidRPr="00031A42">
        <w:rPr>
          <w:rFonts w:eastAsia="Calibri"/>
          <w:b/>
          <w:snapToGrid/>
          <w:color w:val="00B050"/>
          <w:szCs w:val="24"/>
        </w:rPr>
        <w:t>NOTE:</w:t>
      </w:r>
      <w:r w:rsidRPr="00031A42">
        <w:rPr>
          <w:rFonts w:eastAsia="Calibri"/>
          <w:snapToGrid/>
          <w:color w:val="00B050"/>
          <w:szCs w:val="24"/>
        </w:rPr>
        <w:t xml:space="preserve"> Pilot studies are </w:t>
      </w:r>
      <w:r w:rsidRPr="00031A42">
        <w:rPr>
          <w:rFonts w:eastAsia="Calibri"/>
          <w:b/>
          <w:snapToGrid/>
          <w:color w:val="00B050"/>
          <w:szCs w:val="24"/>
        </w:rPr>
        <w:t xml:space="preserve">not </w:t>
      </w:r>
      <w:r w:rsidR="00C947E0">
        <w:rPr>
          <w:rFonts w:eastAsia="Calibri"/>
          <w:snapToGrid/>
          <w:color w:val="00B050"/>
          <w:szCs w:val="24"/>
        </w:rPr>
        <w:t xml:space="preserve">considered preparatory </w:t>
      </w:r>
      <w:r w:rsidRPr="00031A42">
        <w:rPr>
          <w:rFonts w:eastAsia="Calibri"/>
          <w:snapToGrid/>
          <w:color w:val="00B050"/>
          <w:szCs w:val="24"/>
        </w:rPr>
        <w:t>to research.”</w:t>
      </w:r>
    </w:p>
    <w:p w14:paraId="5D4039D2" w14:textId="77777777" w:rsidR="00031A42" w:rsidRPr="00031A42" w:rsidRDefault="00031A42" w:rsidP="00031A42">
      <w:pPr>
        <w:widowControl/>
        <w:spacing w:line="276" w:lineRule="auto"/>
        <w:ind w:left="720"/>
        <w:rPr>
          <w:rFonts w:eastAsia="Calibri"/>
          <w:snapToGrid/>
          <w:szCs w:val="24"/>
        </w:rPr>
      </w:pPr>
    </w:p>
    <w:p w14:paraId="03F7076F" w14:textId="77777777" w:rsidR="00031A42" w:rsidRPr="00031A42" w:rsidRDefault="00031A42" w:rsidP="00031A42">
      <w:pPr>
        <w:widowControl/>
        <w:numPr>
          <w:ilvl w:val="0"/>
          <w:numId w:val="10"/>
        </w:numPr>
        <w:spacing w:after="120" w:line="276" w:lineRule="auto"/>
        <w:contextualSpacing/>
        <w:rPr>
          <w:rFonts w:eastAsia="Calibri"/>
          <w:snapToGrid/>
          <w:color w:val="00B050"/>
          <w:szCs w:val="24"/>
        </w:rPr>
      </w:pPr>
      <w:r w:rsidRPr="00031A42">
        <w:rPr>
          <w:rFonts w:eastAsia="Calibri"/>
          <w:snapToGrid/>
          <w:color w:val="00B050"/>
          <w:szCs w:val="24"/>
        </w:rPr>
        <w:t xml:space="preserve">“The investigator has a formal, written protocol approved by the AVAMC R&amp;DC and affiliate IRB if applicable (i.e., when human subjects are involved). </w:t>
      </w:r>
    </w:p>
    <w:p w14:paraId="36E4CE25" w14:textId="77777777" w:rsidR="00031A42" w:rsidRPr="00031A42" w:rsidRDefault="00031A42" w:rsidP="00031A42">
      <w:pPr>
        <w:widowControl/>
        <w:spacing w:after="120" w:line="276" w:lineRule="auto"/>
        <w:ind w:left="720"/>
        <w:contextualSpacing/>
        <w:rPr>
          <w:rFonts w:eastAsia="Calibri"/>
          <w:snapToGrid/>
          <w:color w:val="00B050"/>
          <w:szCs w:val="24"/>
        </w:rPr>
      </w:pPr>
      <w:r w:rsidRPr="00031A42">
        <w:rPr>
          <w:rFonts w:eastAsia="Calibri"/>
          <w:b/>
          <w:snapToGrid/>
          <w:color w:val="00B050"/>
          <w:szCs w:val="24"/>
        </w:rPr>
        <w:t>NOTE:</w:t>
      </w:r>
      <w:r w:rsidRPr="00031A42">
        <w:rPr>
          <w:rFonts w:eastAsia="Calibri"/>
          <w:snapToGrid/>
          <w:color w:val="00B050"/>
          <w:szCs w:val="24"/>
        </w:rPr>
        <w:t xml:space="preserve">  If an investigator must access identifiable information in the process of recording de-identified data, informed consent and HIPAA authorization must be obtained or the IRB must waive informed consent and HIPAA authorization.”</w:t>
      </w:r>
    </w:p>
    <w:p w14:paraId="02C52A5A" w14:textId="77777777" w:rsidR="00031A42" w:rsidRPr="00031A42" w:rsidRDefault="00031A42" w:rsidP="00031A42">
      <w:pPr>
        <w:widowControl/>
        <w:spacing w:after="120" w:line="276" w:lineRule="auto"/>
        <w:ind w:left="720"/>
        <w:contextualSpacing/>
        <w:rPr>
          <w:rFonts w:eastAsia="Calibri"/>
          <w:snapToGrid/>
          <w:szCs w:val="24"/>
        </w:rPr>
      </w:pPr>
    </w:p>
    <w:p w14:paraId="60F6680E" w14:textId="77777777" w:rsidR="00031A42" w:rsidRPr="00D158AB" w:rsidRDefault="00031A42" w:rsidP="00031A42">
      <w:pPr>
        <w:widowControl/>
        <w:numPr>
          <w:ilvl w:val="0"/>
          <w:numId w:val="10"/>
        </w:numPr>
        <w:spacing w:after="120" w:line="276" w:lineRule="auto"/>
        <w:contextualSpacing/>
        <w:rPr>
          <w:rFonts w:eastAsia="Calibri"/>
          <w:snapToGrid/>
          <w:color w:val="00B050"/>
          <w:szCs w:val="24"/>
        </w:rPr>
      </w:pPr>
      <w:r w:rsidRPr="00D158AB">
        <w:rPr>
          <w:rFonts w:eastAsia="Calibri"/>
          <w:snapToGrid/>
          <w:color w:val="00B050"/>
          <w:szCs w:val="24"/>
        </w:rPr>
        <w:t xml:space="preserve">“The investigator has been granted an IRB exemption under the Common Rule.  </w:t>
      </w:r>
    </w:p>
    <w:p w14:paraId="6802C51E" w14:textId="77777777" w:rsidR="00031A42" w:rsidRPr="00031A42" w:rsidRDefault="00031A42" w:rsidP="00031A42">
      <w:pPr>
        <w:widowControl/>
        <w:spacing w:after="120" w:line="276" w:lineRule="auto"/>
        <w:ind w:left="720"/>
        <w:contextualSpacing/>
        <w:rPr>
          <w:rFonts w:eastAsia="Calibri"/>
          <w:snapToGrid/>
          <w:color w:val="00B050"/>
          <w:szCs w:val="24"/>
        </w:rPr>
      </w:pPr>
      <w:r w:rsidRPr="00D158AB">
        <w:rPr>
          <w:rFonts w:eastAsia="Calibri"/>
          <w:snapToGrid/>
          <w:color w:val="00B050"/>
          <w:szCs w:val="24"/>
        </w:rPr>
        <w:t xml:space="preserve"> </w:t>
      </w:r>
      <w:r w:rsidRPr="00D158AB">
        <w:rPr>
          <w:rFonts w:eastAsia="Calibri"/>
          <w:b/>
          <w:snapToGrid/>
          <w:color w:val="00B050"/>
          <w:szCs w:val="24"/>
        </w:rPr>
        <w:t>NOTE:</w:t>
      </w:r>
      <w:r w:rsidRPr="00D158AB">
        <w:rPr>
          <w:rFonts w:eastAsia="Calibri"/>
          <w:snapToGrid/>
          <w:color w:val="00B050"/>
          <w:szCs w:val="24"/>
        </w:rPr>
        <w:t xml:space="preserve">  If exempt from IRB review under the Common Rule, a HIPAA authorization or IRB waiver of HIPAA authorization must be obtained.”</w:t>
      </w:r>
      <w:r w:rsidRPr="00031A42">
        <w:rPr>
          <w:rFonts w:eastAsia="Calibri"/>
          <w:snapToGrid/>
          <w:color w:val="00B050"/>
          <w:szCs w:val="24"/>
        </w:rPr>
        <w:t xml:space="preserve">   </w:t>
      </w:r>
    </w:p>
    <w:p w14:paraId="4D50ED2F" w14:textId="77777777" w:rsidR="00031A42" w:rsidRPr="00F6738E" w:rsidRDefault="00031A42" w:rsidP="00031A42">
      <w:pPr>
        <w:widowControl/>
        <w:spacing w:after="120" w:line="276" w:lineRule="auto"/>
        <w:ind w:left="720"/>
        <w:contextualSpacing/>
        <w:rPr>
          <w:rFonts w:eastAsia="Calibri"/>
          <w:snapToGrid/>
          <w:szCs w:val="24"/>
        </w:rPr>
      </w:pPr>
    </w:p>
    <w:p w14:paraId="34A80362" w14:textId="77777777" w:rsidR="00031A42" w:rsidRPr="00031A42" w:rsidRDefault="00031A42" w:rsidP="00031A42">
      <w:pPr>
        <w:widowControl/>
        <w:ind w:left="720"/>
        <w:contextualSpacing/>
        <w:rPr>
          <w:rFonts w:eastAsia="Calibri"/>
          <w:b/>
          <w:snapToGrid/>
          <w:color w:val="FF0000"/>
          <w:szCs w:val="24"/>
        </w:rPr>
      </w:pPr>
      <w:r w:rsidRPr="00F0161A">
        <w:rPr>
          <w:rFonts w:eastAsia="Calibri"/>
          <w:b/>
          <w:snapToGrid/>
          <w:color w:val="FF0000"/>
          <w:szCs w:val="24"/>
        </w:rPr>
        <w:t xml:space="preserve">The repository administrator will review all requests for access and verify all the required approvals are granted prior to providing access to repository data.  </w:t>
      </w:r>
    </w:p>
    <w:p w14:paraId="2C96A23E" w14:textId="77777777" w:rsidR="00031A42" w:rsidRPr="00017CED" w:rsidRDefault="00031A42" w:rsidP="00D15B51">
      <w:pPr>
        <w:tabs>
          <w:tab w:val="left" w:pos="720"/>
        </w:tabs>
        <w:rPr>
          <w:color w:val="00B050"/>
          <w:szCs w:val="24"/>
          <w:u w:val="single"/>
        </w:rPr>
      </w:pPr>
    </w:p>
    <w:p w14:paraId="29DADD9F" w14:textId="77777777" w:rsidR="000A7447" w:rsidRPr="009B44F7" w:rsidRDefault="00031A42" w:rsidP="009B44F7">
      <w:pPr>
        <w:pStyle w:val="ListParagraph"/>
        <w:numPr>
          <w:ilvl w:val="0"/>
          <w:numId w:val="19"/>
        </w:numPr>
        <w:tabs>
          <w:tab w:val="left" w:pos="360"/>
        </w:tabs>
        <w:ind w:left="360"/>
        <w:rPr>
          <w:rFonts w:ascii="Times New Roman" w:eastAsia="Calibri" w:hAnsi="Times New Roman" w:cs="Times New Roman"/>
          <w:b/>
          <w:sz w:val="24"/>
          <w:szCs w:val="24"/>
          <w:u w:val="single"/>
        </w:rPr>
      </w:pPr>
      <w:r w:rsidRPr="00017CED">
        <w:rPr>
          <w:rFonts w:ascii="Times New Roman" w:eastAsia="Calibri" w:hAnsi="Times New Roman" w:cs="Times New Roman"/>
          <w:b/>
          <w:sz w:val="24"/>
          <w:szCs w:val="24"/>
          <w:u w:val="single"/>
        </w:rPr>
        <w:t xml:space="preserve">Access Agreements </w:t>
      </w:r>
    </w:p>
    <w:p w14:paraId="4C74DFF9" w14:textId="77777777" w:rsidR="00031A42" w:rsidRPr="00D15B51" w:rsidRDefault="00031A42" w:rsidP="00031A42">
      <w:pPr>
        <w:widowControl/>
        <w:ind w:left="360"/>
        <w:contextualSpacing/>
        <w:rPr>
          <w:rFonts w:eastAsia="Calibri"/>
          <w:b/>
          <w:snapToGrid/>
          <w:color w:val="FF0000"/>
          <w:szCs w:val="24"/>
        </w:rPr>
      </w:pPr>
      <w:r w:rsidRPr="00D15B51">
        <w:rPr>
          <w:rFonts w:eastAsia="Calibri"/>
          <w:b/>
          <w:snapToGrid/>
          <w:color w:val="FF0000"/>
          <w:szCs w:val="24"/>
        </w:rPr>
        <w:t xml:space="preserve">The repository administrator will consult the PO when request for access </w:t>
      </w:r>
      <w:proofErr w:type="gramStart"/>
      <w:r w:rsidRPr="00D15B51">
        <w:rPr>
          <w:rFonts w:eastAsia="Calibri"/>
          <w:b/>
          <w:snapToGrid/>
          <w:color w:val="FF0000"/>
          <w:szCs w:val="24"/>
        </w:rPr>
        <w:t>are</w:t>
      </w:r>
      <w:proofErr w:type="gramEnd"/>
      <w:r w:rsidRPr="00D15B51">
        <w:rPr>
          <w:rFonts w:eastAsia="Calibri"/>
          <w:b/>
          <w:snapToGrid/>
          <w:color w:val="FF0000"/>
          <w:szCs w:val="24"/>
        </w:rPr>
        <w:t xml:space="preserve"> received from non-VA investigators or other ins</w:t>
      </w:r>
      <w:r w:rsidR="00906D43">
        <w:rPr>
          <w:rFonts w:eastAsia="Calibri"/>
          <w:b/>
          <w:snapToGrid/>
          <w:color w:val="FF0000"/>
          <w:szCs w:val="24"/>
        </w:rPr>
        <w:t xml:space="preserve">tances occur in which a DUA </w:t>
      </w:r>
      <w:r w:rsidRPr="00D15B51">
        <w:rPr>
          <w:rFonts w:eastAsia="Calibri"/>
          <w:b/>
          <w:snapToGrid/>
          <w:color w:val="FF0000"/>
          <w:szCs w:val="24"/>
        </w:rPr>
        <w:t xml:space="preserve">may be required.   These requests will be reviewed by the relevant research oversight committees prior to approval or disapproval.   </w:t>
      </w:r>
    </w:p>
    <w:p w14:paraId="3AC12AAD" w14:textId="77777777" w:rsidR="00031A42" w:rsidRPr="00D15B51" w:rsidRDefault="00031A42" w:rsidP="00EC5147">
      <w:pPr>
        <w:widowControl/>
        <w:spacing w:after="200"/>
        <w:ind w:left="360"/>
        <w:contextualSpacing/>
        <w:rPr>
          <w:rFonts w:eastAsia="Calibri"/>
          <w:b/>
          <w:snapToGrid/>
          <w:szCs w:val="24"/>
          <w:u w:val="single"/>
        </w:rPr>
      </w:pPr>
    </w:p>
    <w:p w14:paraId="1F8EF2CF" w14:textId="77777777" w:rsidR="00EC5147" w:rsidRPr="009B44F7" w:rsidRDefault="00031A42" w:rsidP="009B44F7">
      <w:pPr>
        <w:pStyle w:val="ListParagraph"/>
        <w:numPr>
          <w:ilvl w:val="0"/>
          <w:numId w:val="19"/>
        </w:numPr>
        <w:spacing w:after="120"/>
        <w:ind w:left="360"/>
        <w:rPr>
          <w:rFonts w:ascii="Times New Roman" w:eastAsia="Calibri" w:hAnsi="Times New Roman" w:cs="Times New Roman"/>
          <w:b/>
          <w:sz w:val="24"/>
          <w:szCs w:val="24"/>
          <w:u w:val="single"/>
        </w:rPr>
      </w:pPr>
      <w:r w:rsidRPr="00D15B51">
        <w:rPr>
          <w:rFonts w:ascii="Times New Roman" w:eastAsia="Calibri" w:hAnsi="Times New Roman" w:cs="Times New Roman"/>
          <w:b/>
          <w:sz w:val="24"/>
          <w:szCs w:val="24"/>
          <w:u w:val="single"/>
        </w:rPr>
        <w:t>Records</w:t>
      </w:r>
    </w:p>
    <w:p w14:paraId="4A05BF5F" w14:textId="77777777" w:rsidR="00031A42" w:rsidRPr="00F0161A" w:rsidRDefault="00031A42" w:rsidP="00EC5147">
      <w:pPr>
        <w:widowControl/>
        <w:spacing w:after="200"/>
        <w:ind w:left="360"/>
        <w:contextualSpacing/>
        <w:rPr>
          <w:rFonts w:eastAsia="Calibri"/>
          <w:i/>
          <w:snapToGrid/>
          <w:color w:val="00B0F0"/>
          <w:szCs w:val="24"/>
        </w:rPr>
      </w:pPr>
      <w:r w:rsidRPr="00F0161A">
        <w:rPr>
          <w:rFonts w:eastAsia="Calibri"/>
          <w:i/>
          <w:snapToGrid/>
          <w:color w:val="00B0F0"/>
          <w:szCs w:val="24"/>
        </w:rPr>
        <w:t>Adequate records of activities and operations of the research repository must be maintained.  This SOP should state who is responsible for maintaining records and how the records must be maintained.  Records include, but are not limited to:</w:t>
      </w:r>
    </w:p>
    <w:p w14:paraId="598B86FD" w14:textId="77777777" w:rsidR="00AA1C16" w:rsidRPr="00AA1C16"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t>Data</w:t>
      </w:r>
      <w:r w:rsidR="00AA1C16">
        <w:rPr>
          <w:rFonts w:eastAsia="Calibri"/>
          <w:i/>
          <w:snapToGrid/>
          <w:color w:val="00B0F0"/>
          <w:szCs w:val="24"/>
        </w:rPr>
        <w:t xml:space="preserve"> sources, including type of data</w:t>
      </w:r>
    </w:p>
    <w:p w14:paraId="58C66BD4" w14:textId="77777777" w:rsidR="00AA1C16" w:rsidRPr="00AA1C16"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t>Original protocol, ICD, HIPAA</w:t>
      </w:r>
      <w:r w:rsidR="00AA1C16">
        <w:rPr>
          <w:rFonts w:eastAsia="Calibri"/>
          <w:i/>
          <w:snapToGrid/>
          <w:color w:val="00B0F0"/>
          <w:szCs w:val="24"/>
        </w:rPr>
        <w:t xml:space="preserve"> under which data was collected</w:t>
      </w:r>
    </w:p>
    <w:p w14:paraId="4F238EA3" w14:textId="77777777" w:rsidR="00AA1C16" w:rsidRPr="00AA1C16"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t>Record involving any new use of data</w:t>
      </w:r>
    </w:p>
    <w:p w14:paraId="2223EF43" w14:textId="77777777" w:rsidR="00031A42" w:rsidRPr="00F0161A"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t>Data distribution including location, where data will be stored</w:t>
      </w:r>
    </w:p>
    <w:p w14:paraId="579EB455" w14:textId="77777777" w:rsidR="00AA1C16" w:rsidRPr="00AA1C16"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t>Research data disclosure to a subject, subject’s family, subject’s physician, or third party, where legally permitted</w:t>
      </w:r>
    </w:p>
    <w:p w14:paraId="7E78F64B" w14:textId="77777777" w:rsidR="00031A42" w:rsidRPr="00F0161A"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t>Minutes of scientific or ethics oversight meetings when applicable</w:t>
      </w:r>
    </w:p>
    <w:p w14:paraId="018D9E26" w14:textId="77777777" w:rsidR="00EC5147" w:rsidRPr="00AA1C16" w:rsidRDefault="00031A42" w:rsidP="00AA1C16">
      <w:pPr>
        <w:widowControl/>
        <w:numPr>
          <w:ilvl w:val="0"/>
          <w:numId w:val="9"/>
        </w:numPr>
        <w:spacing w:after="200"/>
        <w:rPr>
          <w:rFonts w:eastAsia="Calibri"/>
          <w:i/>
          <w:snapToGrid/>
          <w:color w:val="00B0F0"/>
          <w:szCs w:val="24"/>
        </w:rPr>
      </w:pPr>
      <w:r w:rsidRPr="00F0161A">
        <w:rPr>
          <w:rFonts w:eastAsia="Calibri"/>
          <w:i/>
          <w:snapToGrid/>
          <w:color w:val="00B0F0"/>
          <w:szCs w:val="24"/>
        </w:rPr>
        <w:lastRenderedPageBreak/>
        <w:t>All IRB and R&amp;DC committee action relevant to the repository</w:t>
      </w:r>
      <w:r w:rsidR="008E05FA">
        <w:rPr>
          <w:rFonts w:eastAsia="Calibri"/>
          <w:i/>
          <w:snapToGrid/>
          <w:color w:val="00B0F0"/>
          <w:szCs w:val="24"/>
        </w:rPr>
        <w:t xml:space="preserve"> (ex. approval letters)</w:t>
      </w:r>
    </w:p>
    <w:p w14:paraId="30F8D7DF" w14:textId="77777777" w:rsidR="00031A42" w:rsidRPr="00F0161A" w:rsidRDefault="00975354" w:rsidP="00EC5147">
      <w:pPr>
        <w:ind w:left="360"/>
        <w:contextualSpacing/>
        <w:rPr>
          <w:rFonts w:eastAsiaTheme="minorHAnsi"/>
          <w:snapToGrid/>
          <w:color w:val="00B050"/>
          <w:szCs w:val="24"/>
        </w:rPr>
      </w:pPr>
      <w:r>
        <w:rPr>
          <w:color w:val="00B050"/>
          <w:szCs w:val="24"/>
        </w:rPr>
        <w:t>“</w:t>
      </w:r>
      <w:r w:rsidR="00031A42" w:rsidRPr="00F0161A">
        <w:rPr>
          <w:color w:val="00B050"/>
          <w:szCs w:val="24"/>
        </w:rPr>
        <w:t>Adequate records of activities and operations of the research repository will be maintained</w:t>
      </w:r>
      <w:r w:rsidR="00031A42">
        <w:rPr>
          <w:color w:val="00B050"/>
          <w:szCs w:val="24"/>
        </w:rPr>
        <w:t xml:space="preserve"> by the PI and repository administrator</w:t>
      </w:r>
      <w:r w:rsidR="00031A42" w:rsidRPr="00F0161A">
        <w:rPr>
          <w:color w:val="00B050"/>
          <w:szCs w:val="24"/>
        </w:rPr>
        <w:t>.  All data will be maintained on a protected VA research server with limited access to those with IRB and R&amp;D approval to use the data.  All IRB and R&amp;DC committee actions relevant to the repository will be maintained in a regulatory binder specific to the study to include all forms filed with the IRB and VA R&amp;D committee to use data as well as all correspondence related</w:t>
      </w:r>
      <w:r>
        <w:rPr>
          <w:color w:val="00B050"/>
          <w:szCs w:val="24"/>
        </w:rPr>
        <w:t xml:space="preserve"> to the project.”</w:t>
      </w:r>
    </w:p>
    <w:p w14:paraId="557E451A" w14:textId="77777777" w:rsidR="00031A42" w:rsidRDefault="00031A42" w:rsidP="00031A42">
      <w:pPr>
        <w:tabs>
          <w:tab w:val="left" w:pos="720"/>
        </w:tabs>
        <w:rPr>
          <w:color w:val="00B050"/>
          <w:szCs w:val="24"/>
        </w:rPr>
      </w:pPr>
    </w:p>
    <w:p w14:paraId="682DD989" w14:textId="77777777" w:rsidR="00031A42" w:rsidRDefault="00031A42" w:rsidP="00017CED">
      <w:pPr>
        <w:widowControl/>
        <w:numPr>
          <w:ilvl w:val="0"/>
          <w:numId w:val="19"/>
        </w:numPr>
        <w:tabs>
          <w:tab w:val="left" w:pos="360"/>
        </w:tabs>
        <w:spacing w:after="200" w:line="276" w:lineRule="auto"/>
        <w:ind w:left="360"/>
        <w:contextualSpacing/>
        <w:rPr>
          <w:rFonts w:eastAsia="Calibri"/>
          <w:b/>
          <w:snapToGrid/>
          <w:szCs w:val="24"/>
          <w:u w:val="single"/>
        </w:rPr>
      </w:pPr>
      <w:r w:rsidRPr="00A103E1">
        <w:rPr>
          <w:rFonts w:eastAsia="Calibri"/>
          <w:b/>
          <w:snapToGrid/>
          <w:szCs w:val="24"/>
          <w:u w:val="single"/>
        </w:rPr>
        <w:t>Reuse of Data &amp; Terms</w:t>
      </w:r>
    </w:p>
    <w:p w14:paraId="41FF5242" w14:textId="77777777" w:rsidR="00EC5147" w:rsidRPr="00A103E1" w:rsidRDefault="00EC5147" w:rsidP="00AA1C16">
      <w:pPr>
        <w:widowControl/>
        <w:spacing w:after="200" w:line="276" w:lineRule="auto"/>
        <w:ind w:left="360"/>
        <w:contextualSpacing/>
        <w:rPr>
          <w:rFonts w:eastAsia="Calibri"/>
          <w:b/>
          <w:snapToGrid/>
          <w:szCs w:val="24"/>
          <w:u w:val="single"/>
        </w:rPr>
      </w:pPr>
    </w:p>
    <w:p w14:paraId="7B03809F" w14:textId="77777777" w:rsidR="00031A42" w:rsidRPr="00031A42" w:rsidRDefault="00031A42" w:rsidP="00031A42">
      <w:pPr>
        <w:widowControl/>
        <w:spacing w:after="200" w:line="276" w:lineRule="auto"/>
        <w:ind w:left="360"/>
        <w:contextualSpacing/>
        <w:rPr>
          <w:rFonts w:eastAsia="Calibri"/>
          <w:b/>
          <w:snapToGrid/>
          <w:color w:val="FF0000"/>
          <w:szCs w:val="24"/>
        </w:rPr>
      </w:pPr>
      <w:r w:rsidRPr="00F0161A">
        <w:rPr>
          <w:rFonts w:eastAsia="Calibri"/>
          <w:b/>
          <w:snapToGrid/>
          <w:color w:val="FF0000"/>
          <w:szCs w:val="24"/>
        </w:rPr>
        <w:t xml:space="preserve">The research oversight committees will review all project requests for reuse of repository data to ensure consistency with the original approved protocol and informed consent under which the data was collected.  The IRB and R&amp;DC must specifically approve reuse and any new use of data and specify by whom.  </w:t>
      </w:r>
      <w:r w:rsidRPr="00F6738E">
        <w:rPr>
          <w:rFonts w:eastAsia="Calibri"/>
          <w:snapToGrid/>
          <w:szCs w:val="24"/>
        </w:rPr>
        <w:t xml:space="preserve">  </w:t>
      </w:r>
    </w:p>
    <w:p w14:paraId="506A3B03" w14:textId="77777777" w:rsidR="00031A42" w:rsidRPr="00F6738E" w:rsidRDefault="00031A42" w:rsidP="00031A42">
      <w:pPr>
        <w:widowControl/>
        <w:spacing w:after="200" w:line="276" w:lineRule="auto"/>
        <w:ind w:left="360"/>
        <w:contextualSpacing/>
        <w:rPr>
          <w:rFonts w:eastAsia="Calibri"/>
          <w:b/>
          <w:snapToGrid/>
          <w:szCs w:val="24"/>
        </w:rPr>
      </w:pPr>
    </w:p>
    <w:p w14:paraId="1666C79F" w14:textId="77777777" w:rsidR="00031A42" w:rsidRDefault="00031A42" w:rsidP="00017CED">
      <w:pPr>
        <w:widowControl/>
        <w:numPr>
          <w:ilvl w:val="0"/>
          <w:numId w:val="19"/>
        </w:numPr>
        <w:spacing w:after="120" w:line="276" w:lineRule="auto"/>
        <w:ind w:left="360"/>
        <w:contextualSpacing/>
        <w:rPr>
          <w:rFonts w:eastAsia="Calibri"/>
          <w:b/>
          <w:snapToGrid/>
          <w:szCs w:val="24"/>
          <w:u w:val="single"/>
        </w:rPr>
      </w:pPr>
      <w:r w:rsidRPr="00A103E1">
        <w:rPr>
          <w:rFonts w:eastAsia="Calibri"/>
          <w:b/>
          <w:snapToGrid/>
          <w:szCs w:val="24"/>
          <w:u w:val="single"/>
        </w:rPr>
        <w:t xml:space="preserve">Disclosure to </w:t>
      </w:r>
      <w:r w:rsidR="00986320">
        <w:rPr>
          <w:rFonts w:eastAsia="Calibri"/>
          <w:b/>
          <w:snapToGrid/>
          <w:szCs w:val="24"/>
          <w:u w:val="single"/>
        </w:rPr>
        <w:t>Other</w:t>
      </w:r>
      <w:r w:rsidRPr="00A103E1">
        <w:rPr>
          <w:rFonts w:eastAsia="Calibri"/>
          <w:b/>
          <w:snapToGrid/>
          <w:szCs w:val="24"/>
          <w:u w:val="single"/>
        </w:rPr>
        <w:t>s &amp; Terms</w:t>
      </w:r>
    </w:p>
    <w:p w14:paraId="0004D6F6" w14:textId="77777777" w:rsidR="00EC5147" w:rsidRPr="00A103E1" w:rsidRDefault="00EC5147" w:rsidP="00EC5147">
      <w:pPr>
        <w:widowControl/>
        <w:spacing w:after="120" w:line="276" w:lineRule="auto"/>
        <w:ind w:left="360"/>
        <w:contextualSpacing/>
        <w:rPr>
          <w:rFonts w:eastAsia="Calibri"/>
          <w:b/>
          <w:snapToGrid/>
          <w:szCs w:val="24"/>
          <w:u w:val="single"/>
        </w:rPr>
      </w:pPr>
    </w:p>
    <w:p w14:paraId="54B757AF" w14:textId="77777777" w:rsidR="00031A42" w:rsidRDefault="00031A42" w:rsidP="00031A42">
      <w:pPr>
        <w:ind w:left="360"/>
        <w:rPr>
          <w:rFonts w:eastAsia="Calibri"/>
          <w:i/>
          <w:snapToGrid/>
          <w:color w:val="00B0F0"/>
          <w:szCs w:val="24"/>
        </w:rPr>
      </w:pPr>
      <w:r w:rsidRPr="00F0161A">
        <w:rPr>
          <w:rFonts w:eastAsia="Calibri"/>
          <w:i/>
          <w:snapToGrid/>
          <w:color w:val="00B0F0"/>
          <w:szCs w:val="24"/>
        </w:rPr>
        <w:t>Describe plans to share with others including other researchers (</w:t>
      </w:r>
      <w:r w:rsidR="00AA1C16">
        <w:rPr>
          <w:rFonts w:eastAsia="Calibri"/>
          <w:i/>
          <w:snapToGrid/>
          <w:color w:val="00B0F0"/>
          <w:szCs w:val="24"/>
        </w:rPr>
        <w:t xml:space="preserve">if any) </w:t>
      </w:r>
      <w:r w:rsidRPr="00F0161A">
        <w:rPr>
          <w:rFonts w:eastAsia="Calibri"/>
          <w:i/>
          <w:snapToGrid/>
          <w:color w:val="00B0F0"/>
          <w:szCs w:val="24"/>
        </w:rPr>
        <w:t>and include procedures you will use to document/track who you share data with.  If the data were collected through a research project, discuss whether or not the original informed consent allowed for such reuse of the data and if the reuse/sharing is consistent with the HIPAA authorization that was obtained.  If you plan to share research repository data with other sites or investigators a Data Use Agreement may be required.  Privacy and Information Security approval is required.</w:t>
      </w:r>
    </w:p>
    <w:p w14:paraId="18ABB6E2" w14:textId="77777777" w:rsidR="00031A42" w:rsidRDefault="00031A42" w:rsidP="00031A42">
      <w:pPr>
        <w:ind w:left="360"/>
        <w:rPr>
          <w:rFonts w:eastAsia="Calibri"/>
          <w:i/>
          <w:snapToGrid/>
          <w:color w:val="00B0F0"/>
          <w:szCs w:val="24"/>
        </w:rPr>
      </w:pPr>
    </w:p>
    <w:p w14:paraId="0E93C96E" w14:textId="77777777" w:rsidR="00031A42" w:rsidRDefault="009B44F7" w:rsidP="00031A42">
      <w:pPr>
        <w:pStyle w:val="ListParagraph"/>
        <w:widowControl w:val="0"/>
        <w:spacing w:after="0" w:line="240" w:lineRule="auto"/>
        <w:ind w:left="360"/>
        <w:contextualSpacing w:val="0"/>
        <w:rPr>
          <w:rFonts w:ascii="Times New Roman" w:hAnsi="Times New Roman" w:cs="Times New Roman"/>
          <w:color w:val="00B050"/>
          <w:sz w:val="24"/>
          <w:szCs w:val="24"/>
        </w:rPr>
      </w:pPr>
      <w:r>
        <w:rPr>
          <w:rFonts w:ascii="Times New Roman" w:hAnsi="Times New Roman" w:cs="Times New Roman"/>
          <w:color w:val="00B050"/>
          <w:sz w:val="24"/>
          <w:szCs w:val="24"/>
        </w:rPr>
        <w:t>“</w:t>
      </w:r>
      <w:r w:rsidR="00031A42" w:rsidRPr="00F0161A">
        <w:rPr>
          <w:rFonts w:ascii="Times New Roman" w:hAnsi="Times New Roman" w:cs="Times New Roman"/>
          <w:color w:val="00B050"/>
          <w:sz w:val="24"/>
          <w:szCs w:val="24"/>
        </w:rPr>
        <w:t>Use of data will only be granted with IRB and R&amp;D approval and all such transactions will be clearly documented in the regulatory documents maintained for the study.  Privacy and Information Security a</w:t>
      </w:r>
      <w:r>
        <w:rPr>
          <w:rFonts w:ascii="Times New Roman" w:hAnsi="Times New Roman" w:cs="Times New Roman"/>
          <w:color w:val="00B050"/>
          <w:sz w:val="24"/>
          <w:szCs w:val="24"/>
        </w:rPr>
        <w:t>pproval will always be secured.”</w:t>
      </w:r>
    </w:p>
    <w:p w14:paraId="56A345D2" w14:textId="77777777" w:rsidR="00031A42" w:rsidRDefault="00031A42" w:rsidP="00031A42">
      <w:pPr>
        <w:pStyle w:val="ListParagraph"/>
        <w:widowControl w:val="0"/>
        <w:spacing w:after="0" w:line="240" w:lineRule="auto"/>
        <w:ind w:left="360"/>
        <w:contextualSpacing w:val="0"/>
        <w:rPr>
          <w:rFonts w:ascii="Times New Roman" w:hAnsi="Times New Roman" w:cs="Times New Roman"/>
          <w:color w:val="00B050"/>
          <w:sz w:val="24"/>
          <w:szCs w:val="24"/>
        </w:rPr>
      </w:pPr>
    </w:p>
    <w:p w14:paraId="50BA605B" w14:textId="77777777" w:rsidR="00031A42" w:rsidRPr="00A103E1" w:rsidRDefault="00031A42" w:rsidP="00017CED">
      <w:pPr>
        <w:widowControl/>
        <w:numPr>
          <w:ilvl w:val="0"/>
          <w:numId w:val="19"/>
        </w:numPr>
        <w:spacing w:after="120" w:line="276" w:lineRule="auto"/>
        <w:ind w:left="360"/>
        <w:rPr>
          <w:rFonts w:eastAsia="Calibri"/>
          <w:b/>
          <w:snapToGrid/>
          <w:szCs w:val="24"/>
          <w:u w:val="single"/>
        </w:rPr>
      </w:pPr>
      <w:r w:rsidRPr="00A103E1">
        <w:rPr>
          <w:rFonts w:eastAsia="Calibri"/>
          <w:b/>
          <w:snapToGrid/>
          <w:szCs w:val="24"/>
          <w:u w:val="single"/>
        </w:rPr>
        <w:t>Destruction of Data</w:t>
      </w:r>
    </w:p>
    <w:p w14:paraId="190F5F73" w14:textId="77777777" w:rsidR="00031A42" w:rsidRPr="00031A42" w:rsidRDefault="00031A42" w:rsidP="00031A42">
      <w:pPr>
        <w:pStyle w:val="ListParagraph"/>
        <w:ind w:left="360"/>
        <w:rPr>
          <w:rFonts w:ascii="Times New Roman" w:hAnsi="Times New Roman" w:cs="Times New Roman"/>
          <w:b/>
          <w:color w:val="FF0000"/>
          <w:sz w:val="24"/>
          <w:szCs w:val="24"/>
        </w:rPr>
      </w:pPr>
      <w:r w:rsidRPr="00F0161A">
        <w:rPr>
          <w:rFonts w:ascii="Times New Roman" w:hAnsi="Times New Roman" w:cs="Times New Roman"/>
          <w:b/>
          <w:color w:val="FF0000"/>
          <w:sz w:val="24"/>
          <w:szCs w:val="24"/>
        </w:rPr>
        <w:t xml:space="preserve">All research data, records and documents for this study are covered under the Federal Records Act (FRA) and will be retained according to VA policy.  Until such time as there is a policy developed to the contrary, all research records will be stored securely.  Once the National Archives and Record Administration (NARA) approve a proposed record retention schedule, research records will be disposed of according to the policy.  </w:t>
      </w:r>
    </w:p>
    <w:p w14:paraId="7DCD70D3" w14:textId="77777777" w:rsidR="00031A42" w:rsidRDefault="00031A42" w:rsidP="00017CED">
      <w:pPr>
        <w:widowControl/>
        <w:numPr>
          <w:ilvl w:val="0"/>
          <w:numId w:val="19"/>
        </w:numPr>
        <w:spacing w:after="200" w:line="276" w:lineRule="auto"/>
        <w:ind w:left="360"/>
        <w:contextualSpacing/>
        <w:rPr>
          <w:rFonts w:eastAsia="Calibri"/>
          <w:b/>
          <w:snapToGrid/>
          <w:szCs w:val="24"/>
          <w:u w:val="single"/>
        </w:rPr>
      </w:pPr>
      <w:r w:rsidRPr="00A103E1">
        <w:rPr>
          <w:rFonts w:eastAsia="Calibri"/>
          <w:b/>
          <w:snapToGrid/>
          <w:szCs w:val="24"/>
          <w:u w:val="single"/>
        </w:rPr>
        <w:t>Security Oversight Plan</w:t>
      </w:r>
    </w:p>
    <w:p w14:paraId="4D6E5BBE" w14:textId="77777777" w:rsidR="009B44F7" w:rsidRPr="00A103E1" w:rsidRDefault="009B44F7" w:rsidP="009B44F7">
      <w:pPr>
        <w:widowControl/>
        <w:spacing w:after="200" w:line="276" w:lineRule="auto"/>
        <w:ind w:left="360"/>
        <w:contextualSpacing/>
        <w:rPr>
          <w:rFonts w:eastAsia="Calibri"/>
          <w:b/>
          <w:snapToGrid/>
          <w:szCs w:val="24"/>
          <w:u w:val="single"/>
        </w:rPr>
      </w:pPr>
    </w:p>
    <w:p w14:paraId="1DC26310" w14:textId="77777777" w:rsidR="00031A42" w:rsidRPr="00031A42" w:rsidRDefault="00031A42" w:rsidP="00031A42">
      <w:pPr>
        <w:widowControl/>
        <w:spacing w:after="200" w:line="276" w:lineRule="auto"/>
        <w:ind w:left="360"/>
        <w:contextualSpacing/>
        <w:rPr>
          <w:rFonts w:eastAsia="Calibri"/>
          <w:i/>
          <w:snapToGrid/>
          <w:color w:val="00B0F0"/>
          <w:szCs w:val="24"/>
        </w:rPr>
      </w:pPr>
      <w:r w:rsidRPr="00031A42">
        <w:rPr>
          <w:rFonts w:eastAsia="Calibri"/>
          <w:i/>
          <w:snapToGrid/>
          <w:color w:val="00B0F0"/>
          <w:szCs w:val="24"/>
        </w:rPr>
        <w:t xml:space="preserve">The ISO must review this section to ensure security plan for all data is consistent with VA security policies. Explain the limited access and password protection for electronic data and address security methods for hardcopy records.  Describe how and where the data will be stored (e.g., paper records, VA research server).  The discussion is to address how the planned storage meets all applicable requirements.  </w:t>
      </w:r>
    </w:p>
    <w:p w14:paraId="455F2AE3" w14:textId="77777777" w:rsidR="00031A42" w:rsidRDefault="00031A42" w:rsidP="00975354">
      <w:pPr>
        <w:widowControl/>
        <w:spacing w:after="200" w:line="276" w:lineRule="auto"/>
        <w:ind w:left="360"/>
        <w:contextualSpacing/>
        <w:rPr>
          <w:rFonts w:eastAsia="Calibri"/>
          <w:i/>
          <w:snapToGrid/>
          <w:color w:val="00B0F0"/>
          <w:szCs w:val="24"/>
        </w:rPr>
      </w:pPr>
      <w:r w:rsidRPr="00031A42">
        <w:rPr>
          <w:rFonts w:eastAsia="Calibri"/>
          <w:b/>
          <w:i/>
          <w:snapToGrid/>
          <w:color w:val="00B0F0"/>
          <w:szCs w:val="24"/>
        </w:rPr>
        <w:t>NOTE:</w:t>
      </w:r>
      <w:r w:rsidRPr="00031A42">
        <w:rPr>
          <w:rFonts w:eastAsia="Calibri"/>
          <w:i/>
          <w:snapToGrid/>
          <w:color w:val="00B0F0"/>
          <w:szCs w:val="24"/>
        </w:rPr>
        <w:t xml:space="preserve"> All VA research data repositories must be physically located within space owned or leased by VA.</w:t>
      </w:r>
    </w:p>
    <w:p w14:paraId="6EFD2AA4" w14:textId="77777777" w:rsidR="00975354" w:rsidRPr="00031A42" w:rsidRDefault="00975354" w:rsidP="00975354">
      <w:pPr>
        <w:widowControl/>
        <w:spacing w:after="200" w:line="276" w:lineRule="auto"/>
        <w:ind w:left="360"/>
        <w:contextualSpacing/>
        <w:rPr>
          <w:rFonts w:eastAsia="Calibri"/>
          <w:i/>
          <w:snapToGrid/>
          <w:color w:val="00B0F0"/>
          <w:szCs w:val="24"/>
        </w:rPr>
      </w:pPr>
    </w:p>
    <w:p w14:paraId="0159D02A" w14:textId="77777777" w:rsidR="00F0161A" w:rsidRPr="00975354" w:rsidRDefault="009B44F7" w:rsidP="00975354">
      <w:pPr>
        <w:widowControl/>
        <w:spacing w:after="200" w:line="276" w:lineRule="auto"/>
        <w:ind w:left="360"/>
        <w:contextualSpacing/>
        <w:rPr>
          <w:rFonts w:eastAsia="Calibri"/>
          <w:snapToGrid/>
          <w:color w:val="00B050"/>
          <w:szCs w:val="24"/>
        </w:rPr>
      </w:pPr>
      <w:r>
        <w:rPr>
          <w:rFonts w:eastAsia="Calibri"/>
          <w:snapToGrid/>
          <w:color w:val="00B050"/>
          <w:szCs w:val="24"/>
        </w:rPr>
        <w:lastRenderedPageBreak/>
        <w:t>“</w:t>
      </w:r>
      <w:r w:rsidR="00031A42" w:rsidRPr="00F0161A">
        <w:rPr>
          <w:rFonts w:eastAsia="Calibri"/>
          <w:snapToGrid/>
          <w:color w:val="00B050"/>
          <w:szCs w:val="24"/>
        </w:rPr>
        <w:t xml:space="preserve">The Repository administrator and staff will maintain the privacy and confidentiality of all PHI and sensitive data in accordance with all applicable VA and VHA information confidentiality requirements.  </w:t>
      </w:r>
      <w:r w:rsidR="00031A42" w:rsidRPr="00031A42">
        <w:rPr>
          <w:rFonts w:eastAsia="Calibri"/>
          <w:snapToGrid/>
          <w:color w:val="00B050"/>
          <w:szCs w:val="24"/>
        </w:rPr>
        <w:t>All PHI and data will be stored in a password protected environment on the VA research server with limited access to IRB and VA R&amp;DC approved investigators.  All hardcopies of data collection forms will be stored in a locked, limited access environment</w:t>
      </w:r>
      <w:r w:rsidR="00AA1C16">
        <w:rPr>
          <w:rFonts w:eastAsia="Calibri"/>
          <w:snapToGrid/>
          <w:color w:val="00B050"/>
          <w:szCs w:val="24"/>
        </w:rPr>
        <w:t xml:space="preserve"> (behind 2 locked barriers, ex. a locked cabinet in a locked office)</w:t>
      </w:r>
      <w:r w:rsidR="00031A42" w:rsidRPr="00031A42">
        <w:rPr>
          <w:rFonts w:eastAsia="Calibri"/>
          <w:snapToGrid/>
          <w:color w:val="00B050"/>
          <w:szCs w:val="24"/>
        </w:rPr>
        <w:t xml:space="preserve"> accessible only to the appr</w:t>
      </w:r>
      <w:r w:rsidR="00031A42">
        <w:rPr>
          <w:rFonts w:eastAsia="Calibri"/>
          <w:snapToGrid/>
          <w:color w:val="00B050"/>
          <w:szCs w:val="24"/>
        </w:rPr>
        <w:t>oved research team members.</w:t>
      </w:r>
      <w:r w:rsidR="00975354">
        <w:rPr>
          <w:rFonts w:eastAsia="Calibri"/>
          <w:snapToGrid/>
          <w:color w:val="00B050"/>
          <w:szCs w:val="24"/>
        </w:rPr>
        <w:t xml:space="preserve"> </w:t>
      </w:r>
      <w:r w:rsidR="00031A42" w:rsidRPr="00031A42">
        <w:rPr>
          <w:rFonts w:eastAsia="Calibri"/>
          <w:snapToGrid/>
          <w:color w:val="00B050"/>
          <w:szCs w:val="24"/>
        </w:rPr>
        <w:t xml:space="preserve">Should a breach of security occur, the ISO, PO, &amp; RCO will be notified </w:t>
      </w:r>
      <w:proofErr w:type="gramStart"/>
      <w:r w:rsidR="00031A42" w:rsidRPr="00031A42">
        <w:rPr>
          <w:rFonts w:eastAsia="Calibri"/>
          <w:snapToGrid/>
          <w:color w:val="00B050"/>
          <w:szCs w:val="24"/>
        </w:rPr>
        <w:t>immediately</w:t>
      </w:r>
      <w:proofErr w:type="gramEnd"/>
      <w:r w:rsidR="00031A42" w:rsidRPr="00031A42">
        <w:rPr>
          <w:rFonts w:eastAsia="Calibri"/>
          <w:snapToGrid/>
          <w:color w:val="00B050"/>
          <w:szCs w:val="24"/>
        </w:rPr>
        <w:t xml:space="preserve"> and the breach will be reported to the IRB and R&amp;D co</w:t>
      </w:r>
      <w:r w:rsidR="00031A42">
        <w:rPr>
          <w:rFonts w:eastAsia="Calibri"/>
          <w:snapToGrid/>
          <w:color w:val="00B050"/>
          <w:szCs w:val="24"/>
        </w:rPr>
        <w:t>mmittees and others as require</w:t>
      </w:r>
      <w:r w:rsidR="00975354">
        <w:rPr>
          <w:rFonts w:eastAsia="Calibri"/>
          <w:snapToGrid/>
          <w:color w:val="00B050"/>
          <w:szCs w:val="24"/>
        </w:rPr>
        <w:t>d.</w:t>
      </w:r>
      <w:r>
        <w:rPr>
          <w:rFonts w:eastAsia="Calibri"/>
          <w:snapToGrid/>
          <w:color w:val="00B050"/>
          <w:szCs w:val="24"/>
        </w:rPr>
        <w:t>”</w:t>
      </w:r>
    </w:p>
    <w:sectPr w:rsidR="00F0161A" w:rsidRPr="00975354" w:rsidSect="001E1340">
      <w:footerReference w:type="default" r:id="rId7"/>
      <w:endnotePr>
        <w:numFmt w:val="decimal"/>
      </w:endnotePr>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D857" w14:textId="77777777" w:rsidR="00031A42" w:rsidRDefault="00031A42" w:rsidP="00031A42">
      <w:r>
        <w:separator/>
      </w:r>
    </w:p>
  </w:endnote>
  <w:endnote w:type="continuationSeparator" w:id="0">
    <w:p w14:paraId="1A715468" w14:textId="77777777" w:rsidR="00031A42" w:rsidRDefault="00031A42" w:rsidP="000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776" w14:textId="77777777" w:rsidR="00AA1C16" w:rsidRDefault="00AA1C16" w:rsidP="00AA1C16">
    <w:pPr>
      <w:pStyle w:val="Footer"/>
    </w:pPr>
    <w:r>
      <w:t xml:space="preserve">Version </w:t>
    </w:r>
    <w:r w:rsidR="009B44F7">
      <w:t>1/23/14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9506" w14:textId="77777777" w:rsidR="00031A42" w:rsidRDefault="00031A42" w:rsidP="00031A42">
      <w:r>
        <w:separator/>
      </w:r>
    </w:p>
  </w:footnote>
  <w:footnote w:type="continuationSeparator" w:id="0">
    <w:p w14:paraId="286F34D7" w14:textId="77777777" w:rsidR="00031A42" w:rsidRDefault="00031A42" w:rsidP="0003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20"/>
    <w:multiLevelType w:val="hybridMultilevel"/>
    <w:tmpl w:val="7FEE3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E3766"/>
    <w:multiLevelType w:val="hybridMultilevel"/>
    <w:tmpl w:val="BB1A87C0"/>
    <w:lvl w:ilvl="0" w:tplc="46CA3FAE">
      <w:start w:val="1"/>
      <w:numFmt w:val="upperLetter"/>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D7BAB"/>
    <w:multiLevelType w:val="hybridMultilevel"/>
    <w:tmpl w:val="64C2F5FA"/>
    <w:lvl w:ilvl="0" w:tplc="7DBAE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2DB"/>
    <w:multiLevelType w:val="hybridMultilevel"/>
    <w:tmpl w:val="AEB4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2239"/>
    <w:multiLevelType w:val="hybridMultilevel"/>
    <w:tmpl w:val="4A82E87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B1638"/>
    <w:multiLevelType w:val="hybridMultilevel"/>
    <w:tmpl w:val="29867CB2"/>
    <w:lvl w:ilvl="0" w:tplc="37B47AE6">
      <w:start w:val="1"/>
      <w:numFmt w:val="lowerLetter"/>
      <w:lvlText w:val="%1."/>
      <w:lvlJc w:val="left"/>
      <w:pPr>
        <w:ind w:left="1080" w:hanging="360"/>
      </w:pPr>
      <w:rPr>
        <w:rFonts w:eastAsia="Calibri" w:hint="default"/>
        <w:b/>
        <w:color w:val="00B0F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B1F43"/>
    <w:multiLevelType w:val="hybridMultilevel"/>
    <w:tmpl w:val="15C80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C27FB"/>
    <w:multiLevelType w:val="hybridMultilevel"/>
    <w:tmpl w:val="FCFAB1DC"/>
    <w:lvl w:ilvl="0" w:tplc="CD98DDBC">
      <w:start w:val="1"/>
      <w:numFmt w:val="lowerLetter"/>
      <w:lvlText w:val="%1."/>
      <w:lvlJc w:val="left"/>
      <w:pPr>
        <w:ind w:left="1080" w:hanging="360"/>
      </w:pPr>
      <w:rPr>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0222"/>
    <w:multiLevelType w:val="hybridMultilevel"/>
    <w:tmpl w:val="EF36AABE"/>
    <w:lvl w:ilvl="0" w:tplc="46CA3FAE">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690BC1"/>
    <w:multiLevelType w:val="multilevel"/>
    <w:tmpl w:val="BB1A87C0"/>
    <w:lvl w:ilvl="0">
      <w:start w:val="1"/>
      <w:numFmt w:val="upperLetter"/>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D860FDA"/>
    <w:multiLevelType w:val="hybridMultilevel"/>
    <w:tmpl w:val="620E2946"/>
    <w:lvl w:ilvl="0" w:tplc="CE705618">
      <w:start w:val="1"/>
      <w:numFmt w:val="decimal"/>
      <w:lvlText w:val="%1."/>
      <w:lvlJc w:val="left"/>
      <w:pPr>
        <w:ind w:left="720" w:hanging="360"/>
      </w:pPr>
      <w:rPr>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35B10"/>
    <w:multiLevelType w:val="hybridMultilevel"/>
    <w:tmpl w:val="12B89780"/>
    <w:lvl w:ilvl="0" w:tplc="781C4B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7C21"/>
    <w:multiLevelType w:val="hybridMultilevel"/>
    <w:tmpl w:val="74BA71F4"/>
    <w:lvl w:ilvl="0" w:tplc="2466BC82">
      <w:start w:val="1"/>
      <w:numFmt w:val="decimal"/>
      <w:lvlText w:val="%1."/>
      <w:lvlJc w:val="left"/>
      <w:pPr>
        <w:ind w:left="1080" w:hanging="360"/>
      </w:pPr>
      <w:rPr>
        <w:rFonts w:eastAsia="Calibri"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71493"/>
    <w:multiLevelType w:val="hybridMultilevel"/>
    <w:tmpl w:val="0488445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30F6D"/>
    <w:multiLevelType w:val="hybridMultilevel"/>
    <w:tmpl w:val="DAD49194"/>
    <w:lvl w:ilvl="0" w:tplc="4DEE0C70">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B84FDF"/>
    <w:multiLevelType w:val="hybridMultilevel"/>
    <w:tmpl w:val="8EC6AD9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06E0C"/>
    <w:multiLevelType w:val="hybridMultilevel"/>
    <w:tmpl w:val="34FC3022"/>
    <w:lvl w:ilvl="0" w:tplc="05E44AA6">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B5EA3"/>
    <w:multiLevelType w:val="hybridMultilevel"/>
    <w:tmpl w:val="2EC6EDE6"/>
    <w:lvl w:ilvl="0" w:tplc="3C667EE8">
      <w:start w:val="1"/>
      <w:numFmt w:val="decimal"/>
      <w:lvlText w:val="%1."/>
      <w:lvlJc w:val="left"/>
      <w:pPr>
        <w:ind w:left="1080" w:hanging="360"/>
      </w:pPr>
      <w:rPr>
        <w:rFonts w:ascii="Times New Roman" w:eastAsia="Calibri" w:hAnsi="Times New Roman" w:cs="Times New Roman" w:hint="default"/>
        <w:b/>
        <w:i w:val="0"/>
        <w:color w:val="auto"/>
        <w:sz w:val="24"/>
        <w:szCs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3344C2"/>
    <w:multiLevelType w:val="hybridMultilevel"/>
    <w:tmpl w:val="306877B2"/>
    <w:lvl w:ilvl="0" w:tplc="66F8A358">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7"/>
  </w:num>
  <w:num w:numId="5">
    <w:abstractNumId w:val="14"/>
  </w:num>
  <w:num w:numId="6">
    <w:abstractNumId w:val="11"/>
  </w:num>
  <w:num w:numId="7">
    <w:abstractNumId w:val="6"/>
  </w:num>
  <w:num w:numId="8">
    <w:abstractNumId w:val="18"/>
  </w:num>
  <w:num w:numId="9">
    <w:abstractNumId w:val="3"/>
  </w:num>
  <w:num w:numId="10">
    <w:abstractNumId w:val="2"/>
  </w:num>
  <w:num w:numId="11">
    <w:abstractNumId w:val="0"/>
  </w:num>
  <w:num w:numId="12">
    <w:abstractNumId w:val="9"/>
  </w:num>
  <w:num w:numId="13">
    <w:abstractNumId w:val="8"/>
  </w:num>
  <w:num w:numId="14">
    <w:abstractNumId w:val="5"/>
  </w:num>
  <w:num w:numId="15">
    <w:abstractNumId w:val="17"/>
  </w:num>
  <w:num w:numId="16">
    <w:abstractNumId w:val="12"/>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1A"/>
    <w:rsid w:val="00017CED"/>
    <w:rsid w:val="00031A42"/>
    <w:rsid w:val="00054390"/>
    <w:rsid w:val="000A7447"/>
    <w:rsid w:val="001425B1"/>
    <w:rsid w:val="001649E4"/>
    <w:rsid w:val="00197057"/>
    <w:rsid w:val="002C2E59"/>
    <w:rsid w:val="00302ED9"/>
    <w:rsid w:val="00325913"/>
    <w:rsid w:val="004D6838"/>
    <w:rsid w:val="00630143"/>
    <w:rsid w:val="00755FFE"/>
    <w:rsid w:val="00885D14"/>
    <w:rsid w:val="008E05FA"/>
    <w:rsid w:val="00906D43"/>
    <w:rsid w:val="00975354"/>
    <w:rsid w:val="00986320"/>
    <w:rsid w:val="009A7164"/>
    <w:rsid w:val="009B44F7"/>
    <w:rsid w:val="00A103E1"/>
    <w:rsid w:val="00A326C1"/>
    <w:rsid w:val="00A571B0"/>
    <w:rsid w:val="00AA1C16"/>
    <w:rsid w:val="00B44A2D"/>
    <w:rsid w:val="00C947E0"/>
    <w:rsid w:val="00D158AB"/>
    <w:rsid w:val="00D15B51"/>
    <w:rsid w:val="00D853F3"/>
    <w:rsid w:val="00D97F85"/>
    <w:rsid w:val="00E1063B"/>
    <w:rsid w:val="00E947A6"/>
    <w:rsid w:val="00EC5147"/>
    <w:rsid w:val="00F0161A"/>
    <w:rsid w:val="00F35DC7"/>
    <w:rsid w:val="00F710C6"/>
    <w:rsid w:val="00FE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8EA3C2"/>
  <w15:docId w15:val="{7D0CD4C1-B773-4FFE-9823-688875E0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1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61A"/>
    <w:pPr>
      <w:tabs>
        <w:tab w:val="center" w:pos="4320"/>
        <w:tab w:val="right" w:pos="8640"/>
      </w:tabs>
    </w:pPr>
  </w:style>
  <w:style w:type="character" w:customStyle="1" w:styleId="HeaderChar">
    <w:name w:val="Header Char"/>
    <w:basedOn w:val="DefaultParagraphFont"/>
    <w:link w:val="Header"/>
    <w:uiPriority w:val="99"/>
    <w:rsid w:val="00F0161A"/>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F01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1A"/>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Indent">
    <w:name w:val="Body Text Indent"/>
    <w:basedOn w:val="Normal"/>
    <w:link w:val="BodyTextIndentChar"/>
    <w:uiPriority w:val="99"/>
    <w:unhideWhenUsed/>
    <w:rsid w:val="00F0161A"/>
    <w:pPr>
      <w:widowControl/>
      <w:spacing w:after="120" w:line="276" w:lineRule="auto"/>
      <w:ind w:left="360"/>
    </w:pPr>
    <w:rPr>
      <w:rFonts w:asciiTheme="minorHAnsi" w:eastAsiaTheme="minorHAnsi" w:hAnsiTheme="minorHAnsi" w:cstheme="minorBidi"/>
      <w:snapToGrid/>
      <w:sz w:val="22"/>
      <w:szCs w:val="22"/>
    </w:rPr>
  </w:style>
  <w:style w:type="character" w:customStyle="1" w:styleId="BodyTextIndentChar">
    <w:name w:val="Body Text Indent Char"/>
    <w:basedOn w:val="DefaultParagraphFont"/>
    <w:link w:val="BodyTextIndent"/>
    <w:uiPriority w:val="99"/>
    <w:rsid w:val="00F0161A"/>
  </w:style>
  <w:style w:type="paragraph" w:styleId="Footer">
    <w:name w:val="footer"/>
    <w:basedOn w:val="Normal"/>
    <w:link w:val="FooterChar"/>
    <w:uiPriority w:val="99"/>
    <w:unhideWhenUsed/>
    <w:rsid w:val="00031A42"/>
    <w:pPr>
      <w:tabs>
        <w:tab w:val="center" w:pos="4680"/>
        <w:tab w:val="right" w:pos="9360"/>
      </w:tabs>
    </w:pPr>
  </w:style>
  <w:style w:type="character" w:customStyle="1" w:styleId="FooterChar">
    <w:name w:val="Footer Char"/>
    <w:basedOn w:val="DefaultParagraphFont"/>
    <w:link w:val="Footer"/>
    <w:uiPriority w:val="99"/>
    <w:rsid w:val="00031A4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97F85"/>
    <w:rPr>
      <w:rFonts w:ascii="Tahoma" w:hAnsi="Tahoma" w:cs="Tahoma"/>
      <w:sz w:val="16"/>
      <w:szCs w:val="16"/>
    </w:rPr>
  </w:style>
  <w:style w:type="character" w:customStyle="1" w:styleId="BalloonTextChar">
    <w:name w:val="Balloon Text Char"/>
    <w:basedOn w:val="DefaultParagraphFont"/>
    <w:link w:val="BalloonText"/>
    <w:uiPriority w:val="99"/>
    <w:semiHidden/>
    <w:rsid w:val="00D97F8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 Jennifer</dc:creator>
  <cp:lastModifiedBy>Roysden, Daniel</cp:lastModifiedBy>
  <cp:revision>2</cp:revision>
  <cp:lastPrinted>2013-11-26T14:23:00Z</cp:lastPrinted>
  <dcterms:created xsi:type="dcterms:W3CDTF">2022-03-03T15:43:00Z</dcterms:created>
  <dcterms:modified xsi:type="dcterms:W3CDTF">2022-03-03T15:43:00Z</dcterms:modified>
</cp:coreProperties>
</file>