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93661" w14:textId="09BC58AD" w:rsidR="00587CDC" w:rsidRPr="002F01B3" w:rsidRDefault="002D122B" w:rsidP="00587CDC">
      <w:pPr>
        <w:jc w:val="center"/>
        <w:rPr>
          <w:rFonts w:ascii="Arial" w:hAnsi="Arial" w:cs="Arial"/>
          <w:b/>
          <w:bCs/>
        </w:rPr>
      </w:pPr>
      <w:r>
        <w:rPr>
          <w:rFonts w:ascii="Times New Roman" w:hAnsi="Times New Roman" w:cs="Times New Roman"/>
          <w:b/>
          <w:bCs/>
          <w:sz w:val="28"/>
          <w:szCs w:val="28"/>
        </w:rPr>
        <w:t xml:space="preserve">  </w:t>
      </w:r>
      <w:r w:rsidR="002559C8" w:rsidRPr="002F01B3">
        <w:rPr>
          <w:rFonts w:ascii="Arial" w:hAnsi="Arial" w:cs="Arial"/>
          <w:b/>
          <w:bCs/>
        </w:rPr>
        <w:t xml:space="preserve">ATLANTA </w:t>
      </w:r>
      <w:r w:rsidR="008477DA" w:rsidRPr="002F01B3">
        <w:rPr>
          <w:rFonts w:ascii="Arial" w:hAnsi="Arial" w:cs="Arial"/>
          <w:b/>
          <w:bCs/>
        </w:rPr>
        <w:t xml:space="preserve">VA </w:t>
      </w:r>
      <w:r w:rsidR="00EF6126" w:rsidRPr="002F01B3">
        <w:rPr>
          <w:rFonts w:ascii="Arial" w:hAnsi="Arial" w:cs="Arial"/>
          <w:b/>
          <w:bCs/>
        </w:rPr>
        <w:t>HEALTH CARE SYSTEM</w:t>
      </w:r>
      <w:r w:rsidR="008477DA" w:rsidRPr="002F01B3">
        <w:rPr>
          <w:rFonts w:ascii="Arial" w:hAnsi="Arial" w:cs="Arial"/>
          <w:b/>
          <w:bCs/>
        </w:rPr>
        <w:t xml:space="preserve"> (AVAHCS) </w:t>
      </w:r>
      <w:r w:rsidR="00130BB7" w:rsidRPr="002F01B3">
        <w:rPr>
          <w:rFonts w:ascii="Arial" w:hAnsi="Arial" w:cs="Arial"/>
          <w:b/>
          <w:bCs/>
        </w:rPr>
        <w:t>PROTOCOL DEVIATIONS</w:t>
      </w:r>
      <w:r w:rsidR="00E546D5" w:rsidRPr="002F01B3">
        <w:rPr>
          <w:rFonts w:ascii="Arial" w:hAnsi="Arial" w:cs="Arial"/>
          <w:b/>
          <w:bCs/>
        </w:rPr>
        <w:t xml:space="preserve"> and</w:t>
      </w:r>
      <w:r w:rsidR="004056E0" w:rsidRPr="002F01B3">
        <w:rPr>
          <w:rFonts w:ascii="Arial" w:hAnsi="Arial" w:cs="Arial"/>
          <w:b/>
          <w:bCs/>
        </w:rPr>
        <w:t xml:space="preserve"> </w:t>
      </w:r>
      <w:r w:rsidR="002559C8" w:rsidRPr="002F01B3">
        <w:rPr>
          <w:rFonts w:ascii="Arial" w:hAnsi="Arial" w:cs="Arial"/>
          <w:b/>
          <w:bCs/>
        </w:rPr>
        <w:t>NONCOMPLIANCE</w:t>
      </w:r>
      <w:r w:rsidR="00EF6126" w:rsidRPr="002F01B3">
        <w:rPr>
          <w:rFonts w:ascii="Arial" w:hAnsi="Arial" w:cs="Arial"/>
          <w:b/>
          <w:bCs/>
        </w:rPr>
        <w:t xml:space="preserve"> POLICY</w:t>
      </w:r>
    </w:p>
    <w:p w14:paraId="2A77D446" w14:textId="77777777" w:rsidR="00556F68" w:rsidRPr="002F01B3" w:rsidRDefault="00556F68" w:rsidP="00032BDA">
      <w:pPr>
        <w:rPr>
          <w:rFonts w:ascii="Arial" w:hAnsi="Arial" w:cs="Arial"/>
          <w:b/>
          <w:bCs/>
        </w:rPr>
      </w:pPr>
    </w:p>
    <w:p w14:paraId="52173B46" w14:textId="77777777" w:rsidR="00AC6A67" w:rsidRPr="002F01B3" w:rsidRDefault="00AC6A67" w:rsidP="00AC6A67">
      <w:pPr>
        <w:pStyle w:val="ListParagraph"/>
        <w:numPr>
          <w:ilvl w:val="0"/>
          <w:numId w:val="7"/>
        </w:numPr>
        <w:rPr>
          <w:rFonts w:ascii="Arial" w:hAnsi="Arial" w:cs="Arial"/>
          <w:b/>
          <w:bCs/>
        </w:rPr>
      </w:pPr>
      <w:bookmarkStart w:id="0" w:name="_Hlk22892922"/>
      <w:r w:rsidRPr="002F01B3">
        <w:rPr>
          <w:rFonts w:ascii="Arial" w:hAnsi="Arial" w:cs="Arial"/>
          <w:b/>
          <w:bCs/>
        </w:rPr>
        <w:t xml:space="preserve">OBJECTIVES: </w:t>
      </w:r>
    </w:p>
    <w:p w14:paraId="2412D240" w14:textId="38525B9A" w:rsidR="00EF6126" w:rsidRPr="005E2C40" w:rsidRDefault="00EF6126" w:rsidP="00657A01">
      <w:pPr>
        <w:pStyle w:val="ListParagraph"/>
        <w:numPr>
          <w:ilvl w:val="1"/>
          <w:numId w:val="7"/>
        </w:numPr>
        <w:spacing w:line="240" w:lineRule="auto"/>
        <w:rPr>
          <w:rFonts w:ascii="Arial" w:hAnsi="Arial" w:cs="Arial"/>
          <w:bCs/>
        </w:rPr>
      </w:pPr>
      <w:r w:rsidRPr="005E2C40">
        <w:rPr>
          <w:rFonts w:ascii="Arial" w:hAnsi="Arial" w:cs="Arial"/>
          <w:bCs/>
        </w:rPr>
        <w:t>To describe the P</w:t>
      </w:r>
      <w:r w:rsidR="005E2C40">
        <w:rPr>
          <w:rFonts w:ascii="Arial" w:hAnsi="Arial" w:cs="Arial"/>
          <w:bCs/>
        </w:rPr>
        <w:t>rinciple Investigators (PI)</w:t>
      </w:r>
      <w:r w:rsidRPr="005E2C40">
        <w:rPr>
          <w:rFonts w:ascii="Arial" w:hAnsi="Arial" w:cs="Arial"/>
          <w:bCs/>
        </w:rPr>
        <w:t xml:space="preserve"> responsibilities for reporting protocol deviations and noncompliance</w:t>
      </w:r>
    </w:p>
    <w:p w14:paraId="6049CEF5" w14:textId="11CD421E" w:rsidR="00AC6A67" w:rsidRPr="005E2C40" w:rsidRDefault="00EF6126" w:rsidP="00AC6A67">
      <w:pPr>
        <w:pStyle w:val="ListParagraph"/>
        <w:numPr>
          <w:ilvl w:val="1"/>
          <w:numId w:val="7"/>
        </w:numPr>
        <w:rPr>
          <w:rFonts w:ascii="Arial" w:hAnsi="Arial" w:cs="Arial"/>
          <w:bCs/>
        </w:rPr>
      </w:pPr>
      <w:r w:rsidRPr="005E2C40">
        <w:rPr>
          <w:rFonts w:ascii="Arial" w:hAnsi="Arial" w:cs="Arial"/>
          <w:bCs/>
        </w:rPr>
        <w:t xml:space="preserve">To describe the procedures </w:t>
      </w:r>
      <w:r w:rsidR="00AC6A67" w:rsidRPr="005E2C40">
        <w:rPr>
          <w:rFonts w:ascii="Arial" w:hAnsi="Arial" w:cs="Arial"/>
          <w:bCs/>
        </w:rPr>
        <w:t>for reporting protocol deviations and noncompliance</w:t>
      </w:r>
    </w:p>
    <w:bookmarkEnd w:id="0"/>
    <w:p w14:paraId="0A9587BD" w14:textId="77777777" w:rsidR="0083541C" w:rsidRPr="002F01B3" w:rsidRDefault="0083541C" w:rsidP="0083541C">
      <w:pPr>
        <w:pStyle w:val="ListParagraph"/>
        <w:ind w:left="1440"/>
        <w:rPr>
          <w:rFonts w:ascii="Arial" w:hAnsi="Arial" w:cs="Arial"/>
          <w:b/>
          <w:bCs/>
        </w:rPr>
      </w:pPr>
    </w:p>
    <w:p w14:paraId="3DE9B27D" w14:textId="1D95B712" w:rsidR="00EC5D8B" w:rsidRPr="002F01B3" w:rsidRDefault="002559C8" w:rsidP="00EC5D8B">
      <w:pPr>
        <w:pStyle w:val="ListParagraph"/>
        <w:numPr>
          <w:ilvl w:val="0"/>
          <w:numId w:val="7"/>
        </w:numPr>
        <w:rPr>
          <w:rFonts w:ascii="Arial" w:hAnsi="Arial" w:cs="Arial"/>
          <w:b/>
          <w:bCs/>
        </w:rPr>
      </w:pPr>
      <w:r w:rsidRPr="002F01B3">
        <w:rPr>
          <w:rFonts w:ascii="Arial" w:hAnsi="Arial" w:cs="Arial"/>
          <w:b/>
          <w:bCs/>
        </w:rPr>
        <w:t>DEFINITIONS</w:t>
      </w:r>
      <w:r w:rsidR="008D41EF">
        <w:rPr>
          <w:rFonts w:ascii="Arial" w:hAnsi="Arial" w:cs="Arial"/>
          <w:b/>
          <w:bCs/>
        </w:rPr>
        <w:t>:</w:t>
      </w:r>
      <w:r w:rsidRPr="002F01B3">
        <w:rPr>
          <w:rFonts w:ascii="Arial" w:hAnsi="Arial" w:cs="Arial"/>
          <w:b/>
          <w:bCs/>
        </w:rPr>
        <w:t xml:space="preserve"> </w:t>
      </w:r>
    </w:p>
    <w:p w14:paraId="30A3E591" w14:textId="77777777" w:rsidR="00EC5D8B" w:rsidRPr="005E2C40" w:rsidRDefault="00EC5D8B" w:rsidP="005E2C40">
      <w:pPr>
        <w:pStyle w:val="ListParagraph"/>
        <w:numPr>
          <w:ilvl w:val="0"/>
          <w:numId w:val="10"/>
        </w:numPr>
        <w:spacing w:line="240" w:lineRule="auto"/>
        <w:rPr>
          <w:rFonts w:ascii="Arial" w:hAnsi="Arial" w:cs="Arial"/>
          <w:bCs/>
          <w:iCs/>
        </w:rPr>
      </w:pPr>
      <w:r w:rsidRPr="005E2C40">
        <w:rPr>
          <w:rFonts w:ascii="Arial" w:hAnsi="Arial" w:cs="Arial"/>
          <w:b/>
          <w:bCs/>
          <w:iCs/>
        </w:rPr>
        <w:t>Continuing Noncompliance:</w:t>
      </w:r>
      <w:r w:rsidRPr="005E2C40">
        <w:rPr>
          <w:rFonts w:ascii="Arial" w:hAnsi="Arial" w:cs="Arial"/>
          <w:bCs/>
          <w:iCs/>
        </w:rPr>
        <w:t xml:space="preserve"> is the persistent failure to the legal and policy requirements governing human research.</w:t>
      </w:r>
    </w:p>
    <w:p w14:paraId="00D6EC81" w14:textId="211830C7" w:rsidR="00EC5D8B" w:rsidRPr="005E2C40" w:rsidRDefault="00EC5D8B" w:rsidP="005E2C40">
      <w:pPr>
        <w:pStyle w:val="ListParagraph"/>
        <w:numPr>
          <w:ilvl w:val="0"/>
          <w:numId w:val="10"/>
        </w:numPr>
        <w:spacing w:line="240" w:lineRule="auto"/>
        <w:rPr>
          <w:rFonts w:ascii="Arial" w:hAnsi="Arial" w:cs="Arial"/>
          <w:bCs/>
          <w:iCs/>
        </w:rPr>
      </w:pPr>
      <w:r w:rsidRPr="005E2C40">
        <w:rPr>
          <w:rFonts w:ascii="Arial" w:hAnsi="Arial" w:cs="Arial"/>
          <w:b/>
          <w:bCs/>
          <w:iCs/>
        </w:rPr>
        <w:t>Corrective and Preventive Action (CAPA) Plan:</w:t>
      </w:r>
      <w:r w:rsidRPr="005E2C40">
        <w:rPr>
          <w:rFonts w:ascii="Arial" w:hAnsi="Arial" w:cs="Arial"/>
          <w:b/>
          <w:bCs/>
          <w:i/>
          <w:iCs/>
        </w:rPr>
        <w:t xml:space="preserve"> </w:t>
      </w:r>
      <w:r w:rsidRPr="005E2C40">
        <w:rPr>
          <w:rFonts w:ascii="Arial" w:hAnsi="Arial" w:cs="Arial"/>
          <w:bCs/>
          <w:iCs/>
        </w:rPr>
        <w:t xml:space="preserve">a plan developed by an investigator, with or without the assistance and guidance of the IRB, following an audit into an instance of noncompliance or other problems in the conduct of human </w:t>
      </w:r>
      <w:proofErr w:type="gramStart"/>
      <w:r w:rsidRPr="005E2C40">
        <w:rPr>
          <w:rFonts w:ascii="Arial" w:hAnsi="Arial" w:cs="Arial"/>
          <w:bCs/>
          <w:iCs/>
        </w:rPr>
        <w:t>subjects</w:t>
      </w:r>
      <w:proofErr w:type="gramEnd"/>
      <w:r w:rsidRPr="005E2C40">
        <w:rPr>
          <w:rFonts w:ascii="Arial" w:hAnsi="Arial" w:cs="Arial"/>
          <w:bCs/>
          <w:iCs/>
        </w:rPr>
        <w:t xml:space="preserve"> research. The CAPA must include measures designed to correct the immediate problem and prevent its recurrence or the recurrence of a similar type of problem. CAPA plans are reviewed and may be modified by the IRB before being approved. Investigators are responsible for implementing CAPAs in a timely manner.</w:t>
      </w:r>
    </w:p>
    <w:p w14:paraId="641E003A" w14:textId="70D71BF3" w:rsidR="00EC5D8B" w:rsidRPr="005E2C40" w:rsidRDefault="00EC5D8B" w:rsidP="005E2C40">
      <w:pPr>
        <w:pStyle w:val="ListParagraph"/>
        <w:numPr>
          <w:ilvl w:val="0"/>
          <w:numId w:val="10"/>
        </w:numPr>
        <w:spacing w:line="240" w:lineRule="auto"/>
        <w:rPr>
          <w:rFonts w:ascii="Arial" w:hAnsi="Arial" w:cs="Arial"/>
        </w:rPr>
      </w:pPr>
      <w:r w:rsidRPr="005E2C40">
        <w:rPr>
          <w:rFonts w:ascii="Arial" w:hAnsi="Arial" w:cs="Arial"/>
          <w:b/>
          <w:bCs/>
          <w:iCs/>
        </w:rPr>
        <w:t>Minor Protocol Deviation</w:t>
      </w:r>
      <w:r w:rsidR="002F01B3" w:rsidRPr="005E2C40">
        <w:rPr>
          <w:rFonts w:ascii="Arial" w:hAnsi="Arial" w:cs="Arial"/>
          <w:b/>
          <w:bCs/>
          <w:iCs/>
        </w:rPr>
        <w:t>:</w:t>
      </w:r>
      <w:r w:rsidRPr="005E2C40">
        <w:rPr>
          <w:rFonts w:ascii="Arial" w:hAnsi="Arial" w:cs="Arial"/>
        </w:rPr>
        <w:t xml:space="preserve"> A deviation from a research protocol that was approved by the IRB and VA R&amp;D Committee that </w:t>
      </w:r>
      <w:r w:rsidRPr="005E2C40">
        <w:rPr>
          <w:rFonts w:ascii="Arial" w:hAnsi="Arial" w:cs="Arial"/>
          <w:u w:val="single"/>
        </w:rPr>
        <w:t>does not</w:t>
      </w:r>
      <w:r w:rsidRPr="005E2C40">
        <w:rPr>
          <w:rFonts w:ascii="Arial" w:hAnsi="Arial" w:cs="Arial"/>
        </w:rPr>
        <w:t xml:space="preserve"> (a) adversely affect the rights, welfare or safety of subjects; (b) adversely affect the integrity of research data; (c) adversely affect the subjects’ willingness to continue participation in the research;</w:t>
      </w:r>
      <w:r w:rsidRPr="005E2C40">
        <w:rPr>
          <w:rFonts w:ascii="Arial" w:hAnsi="Arial" w:cs="Arial"/>
          <w:b/>
          <w:bCs/>
          <w:i/>
          <w:iCs/>
        </w:rPr>
        <w:t xml:space="preserve"> </w:t>
      </w:r>
      <w:r w:rsidRPr="005E2C40">
        <w:rPr>
          <w:rFonts w:ascii="Arial" w:hAnsi="Arial" w:cs="Arial"/>
        </w:rPr>
        <w:t xml:space="preserve">or (d) was not undertaken to prevent immediate hazard to a human subject or noncompliance </w:t>
      </w:r>
    </w:p>
    <w:p w14:paraId="5F6BCFCC" w14:textId="5DEF8E27" w:rsidR="00EC5D8B" w:rsidRPr="002F01B3" w:rsidRDefault="00EC5D8B" w:rsidP="005E2C40">
      <w:pPr>
        <w:pStyle w:val="ListParagraph"/>
        <w:numPr>
          <w:ilvl w:val="0"/>
          <w:numId w:val="10"/>
        </w:numPr>
        <w:spacing w:line="240" w:lineRule="auto"/>
        <w:rPr>
          <w:rFonts w:ascii="Arial" w:hAnsi="Arial" w:cs="Arial"/>
        </w:rPr>
      </w:pPr>
      <w:r w:rsidRPr="002F01B3">
        <w:rPr>
          <w:rFonts w:ascii="Arial" w:hAnsi="Arial" w:cs="Arial"/>
          <w:b/>
        </w:rPr>
        <w:t>Noncompliance</w:t>
      </w:r>
      <w:r w:rsidRPr="002F01B3">
        <w:rPr>
          <w:rFonts w:ascii="Arial" w:hAnsi="Arial" w:cs="Arial"/>
          <w:b/>
          <w:i/>
        </w:rPr>
        <w:t>:</w:t>
      </w:r>
      <w:r w:rsidRPr="002F01B3">
        <w:rPr>
          <w:rFonts w:ascii="Arial" w:hAnsi="Arial" w:cs="Arial"/>
        </w:rPr>
        <w:t xml:space="preserve"> Failure to comply with any of the regulations and policies of the IRB and/or VA, and failure to follow the determinations of the IRB and R&amp;D Committee. Noncompliance may be minor or sporadic, or it may be serious and/or continuing. Noncompliance can be on the part of Researchers, staff, other employees, and of the IRB. </w:t>
      </w:r>
    </w:p>
    <w:p w14:paraId="476266C5" w14:textId="37D3F22E" w:rsidR="000866A4" w:rsidRPr="005E2C40" w:rsidRDefault="000062C8" w:rsidP="005E2C40">
      <w:pPr>
        <w:pStyle w:val="ListParagraph"/>
        <w:numPr>
          <w:ilvl w:val="0"/>
          <w:numId w:val="10"/>
        </w:numPr>
        <w:spacing w:line="240" w:lineRule="auto"/>
        <w:rPr>
          <w:rFonts w:ascii="Arial" w:hAnsi="Arial" w:cs="Arial"/>
        </w:rPr>
      </w:pPr>
      <w:r w:rsidRPr="005E2C40">
        <w:rPr>
          <w:rFonts w:ascii="Arial" w:hAnsi="Arial" w:cs="Arial"/>
          <w:b/>
        </w:rPr>
        <w:t>Protocol Deviation</w:t>
      </w:r>
      <w:r w:rsidR="00B916CB" w:rsidRPr="005E2C40">
        <w:rPr>
          <w:rFonts w:ascii="Arial" w:hAnsi="Arial" w:cs="Arial"/>
          <w:b/>
        </w:rPr>
        <w:t xml:space="preserve"> (PD):</w:t>
      </w:r>
      <w:r w:rsidRPr="005E2C40">
        <w:rPr>
          <w:rFonts w:ascii="Arial" w:hAnsi="Arial" w:cs="Arial"/>
        </w:rPr>
        <w:t xml:space="preserve"> </w:t>
      </w:r>
      <w:r w:rsidR="00F60594" w:rsidRPr="005E2C40">
        <w:rPr>
          <w:rFonts w:ascii="Arial" w:hAnsi="Arial" w:cs="Arial"/>
        </w:rPr>
        <w:t>A deviation is a departure from the IRB-approved protocol. Deviations may repres</w:t>
      </w:r>
      <w:r w:rsidR="006A4A1F" w:rsidRPr="005E2C40">
        <w:rPr>
          <w:rFonts w:ascii="Arial" w:hAnsi="Arial" w:cs="Arial"/>
        </w:rPr>
        <w:t>ent minor departures and/or non</w:t>
      </w:r>
      <w:r w:rsidR="00F60594" w:rsidRPr="005E2C40">
        <w:rPr>
          <w:rFonts w:ascii="Arial" w:hAnsi="Arial" w:cs="Arial"/>
        </w:rPr>
        <w:t xml:space="preserve">compliance. </w:t>
      </w:r>
    </w:p>
    <w:p w14:paraId="250D810A" w14:textId="2B7991A6" w:rsidR="000866A4" w:rsidRPr="005E2C40" w:rsidRDefault="00A649DC" w:rsidP="005E2C40">
      <w:pPr>
        <w:pStyle w:val="ListParagraph"/>
        <w:numPr>
          <w:ilvl w:val="0"/>
          <w:numId w:val="10"/>
        </w:numPr>
        <w:spacing w:line="240" w:lineRule="auto"/>
        <w:rPr>
          <w:rFonts w:ascii="Arial" w:hAnsi="Arial" w:cs="Arial"/>
        </w:rPr>
      </w:pPr>
      <w:bookmarkStart w:id="1" w:name="_Hlk22892966"/>
      <w:r w:rsidRPr="005E2C40">
        <w:rPr>
          <w:rFonts w:ascii="Arial" w:hAnsi="Arial" w:cs="Arial"/>
          <w:b/>
        </w:rPr>
        <w:t>Reportable</w:t>
      </w:r>
      <w:r w:rsidR="000866A4" w:rsidRPr="005E2C40">
        <w:rPr>
          <w:rFonts w:ascii="Arial" w:hAnsi="Arial" w:cs="Arial"/>
          <w:b/>
        </w:rPr>
        <w:t xml:space="preserve"> Protocol Deviation</w:t>
      </w:r>
      <w:r w:rsidR="00EC5D8B" w:rsidRPr="005E2C40">
        <w:rPr>
          <w:rFonts w:ascii="Arial" w:hAnsi="Arial" w:cs="Arial"/>
          <w:b/>
        </w:rPr>
        <w:t>:</w:t>
      </w:r>
      <w:r w:rsidR="000866A4" w:rsidRPr="005E2C40">
        <w:rPr>
          <w:rFonts w:ascii="Arial" w:hAnsi="Arial" w:cs="Arial"/>
          <w:b/>
          <w:i/>
        </w:rPr>
        <w:t xml:space="preserve"> </w:t>
      </w:r>
      <w:r w:rsidR="000866A4" w:rsidRPr="005E2C40">
        <w:rPr>
          <w:rFonts w:ascii="Arial" w:hAnsi="Arial" w:cs="Arial"/>
        </w:rPr>
        <w:t xml:space="preserve">A protocol deviation is </w:t>
      </w:r>
      <w:r w:rsidRPr="005E2C40">
        <w:rPr>
          <w:rFonts w:ascii="Arial" w:hAnsi="Arial" w:cs="Arial"/>
        </w:rPr>
        <w:t xml:space="preserve">reportable </w:t>
      </w:r>
      <w:r w:rsidR="000866A4" w:rsidRPr="005E2C40">
        <w:rPr>
          <w:rFonts w:ascii="Arial" w:hAnsi="Arial" w:cs="Arial"/>
        </w:rPr>
        <w:t>if it meets any of the following criteria:</w:t>
      </w:r>
    </w:p>
    <w:p w14:paraId="121C1E93" w14:textId="77777777" w:rsidR="000866A4" w:rsidRPr="002F01B3" w:rsidRDefault="000062C8" w:rsidP="005E2C40">
      <w:pPr>
        <w:pStyle w:val="ListParagraph"/>
        <w:numPr>
          <w:ilvl w:val="1"/>
          <w:numId w:val="11"/>
        </w:numPr>
        <w:spacing w:line="240" w:lineRule="auto"/>
        <w:rPr>
          <w:rFonts w:ascii="Arial" w:hAnsi="Arial" w:cs="Arial"/>
        </w:rPr>
      </w:pPr>
      <w:r w:rsidRPr="002F01B3">
        <w:rPr>
          <w:rFonts w:ascii="Arial" w:hAnsi="Arial" w:cs="Arial"/>
          <w:b/>
          <w:i/>
        </w:rPr>
        <w:t xml:space="preserve"> </w:t>
      </w:r>
      <w:r w:rsidR="000866A4" w:rsidRPr="002F01B3">
        <w:rPr>
          <w:rFonts w:ascii="Arial" w:hAnsi="Arial" w:cs="Arial"/>
        </w:rPr>
        <w:t>Adversely affects the rights, welfare or safety of subjects or presenting a genuine risk of substantive harm to the safety, rights, or welfare of human research subjects, research personnel, or others, including their rights to privacy and confidentiality of identifiable private information.</w:t>
      </w:r>
    </w:p>
    <w:p w14:paraId="5BCD9AE2" w14:textId="77777777" w:rsidR="000866A4" w:rsidRPr="002F01B3" w:rsidRDefault="000866A4" w:rsidP="005E2C40">
      <w:pPr>
        <w:pStyle w:val="ListParagraph"/>
        <w:numPr>
          <w:ilvl w:val="1"/>
          <w:numId w:val="11"/>
        </w:numPr>
        <w:spacing w:line="240" w:lineRule="auto"/>
        <w:rPr>
          <w:rFonts w:ascii="Arial" w:hAnsi="Arial" w:cs="Arial"/>
        </w:rPr>
      </w:pPr>
      <w:r w:rsidRPr="002F01B3">
        <w:rPr>
          <w:rFonts w:ascii="Arial" w:hAnsi="Arial" w:cs="Arial"/>
        </w:rPr>
        <w:t>Adversely affects the integrity of the r</w:t>
      </w:r>
      <w:r w:rsidRPr="002F01B3">
        <w:rPr>
          <w:rFonts w:ascii="Arial" w:hAnsi="Arial" w:cs="Arial"/>
          <w:bCs/>
          <w:iCs/>
        </w:rPr>
        <w:t>esearch</w:t>
      </w:r>
      <w:r w:rsidRPr="002F01B3">
        <w:rPr>
          <w:rFonts w:ascii="Arial" w:hAnsi="Arial" w:cs="Arial"/>
          <w:b/>
          <w:bCs/>
          <w:i/>
          <w:iCs/>
        </w:rPr>
        <w:t xml:space="preserve"> </w:t>
      </w:r>
      <w:r w:rsidRPr="002F01B3">
        <w:rPr>
          <w:rFonts w:ascii="Arial" w:hAnsi="Arial" w:cs="Arial"/>
        </w:rPr>
        <w:t xml:space="preserve">data. </w:t>
      </w:r>
    </w:p>
    <w:p w14:paraId="79BBB3C1" w14:textId="77777777" w:rsidR="000866A4" w:rsidRPr="002F01B3" w:rsidRDefault="000866A4" w:rsidP="005E2C40">
      <w:pPr>
        <w:pStyle w:val="ListParagraph"/>
        <w:numPr>
          <w:ilvl w:val="1"/>
          <w:numId w:val="11"/>
        </w:numPr>
        <w:spacing w:line="240" w:lineRule="auto"/>
        <w:rPr>
          <w:rFonts w:ascii="Arial" w:hAnsi="Arial" w:cs="Arial"/>
        </w:rPr>
      </w:pPr>
      <w:r w:rsidRPr="002F01B3">
        <w:rPr>
          <w:rFonts w:ascii="Arial" w:hAnsi="Arial" w:cs="Arial"/>
        </w:rPr>
        <w:t>Adversely affects the subject’s willingness to continue participation in the r</w:t>
      </w:r>
      <w:r w:rsidRPr="002F01B3">
        <w:rPr>
          <w:rFonts w:ascii="Arial" w:hAnsi="Arial" w:cs="Arial"/>
          <w:bCs/>
          <w:iCs/>
        </w:rPr>
        <w:t>esearch</w:t>
      </w:r>
      <w:r w:rsidRPr="002F01B3">
        <w:rPr>
          <w:rFonts w:ascii="Arial" w:hAnsi="Arial" w:cs="Arial"/>
        </w:rPr>
        <w:t xml:space="preserve">. </w:t>
      </w:r>
    </w:p>
    <w:p w14:paraId="30EBE348" w14:textId="77777777" w:rsidR="000866A4" w:rsidRPr="002F01B3" w:rsidRDefault="000866A4" w:rsidP="005E2C40">
      <w:pPr>
        <w:pStyle w:val="ListParagraph"/>
        <w:numPr>
          <w:ilvl w:val="1"/>
          <w:numId w:val="11"/>
        </w:numPr>
        <w:spacing w:line="240" w:lineRule="auto"/>
        <w:rPr>
          <w:rFonts w:ascii="Arial" w:hAnsi="Arial" w:cs="Arial"/>
        </w:rPr>
      </w:pPr>
      <w:r w:rsidRPr="002F01B3">
        <w:rPr>
          <w:rFonts w:ascii="Arial" w:hAnsi="Arial" w:cs="Arial"/>
        </w:rPr>
        <w:t xml:space="preserve">Concerns study documentation associated with an FDA-regulated study. </w:t>
      </w:r>
    </w:p>
    <w:p w14:paraId="647B17D9" w14:textId="77777777" w:rsidR="000866A4" w:rsidRPr="002F01B3" w:rsidRDefault="000866A4" w:rsidP="005E2C40">
      <w:pPr>
        <w:pStyle w:val="ListParagraph"/>
        <w:numPr>
          <w:ilvl w:val="1"/>
          <w:numId w:val="11"/>
        </w:numPr>
        <w:spacing w:line="240" w:lineRule="auto"/>
        <w:rPr>
          <w:rFonts w:ascii="Arial" w:hAnsi="Arial" w:cs="Arial"/>
        </w:rPr>
      </w:pPr>
      <w:r w:rsidRPr="002F01B3">
        <w:rPr>
          <w:rFonts w:ascii="Arial" w:hAnsi="Arial" w:cs="Arial"/>
        </w:rPr>
        <w:t xml:space="preserve">Was a protocol deviation undertaken to prevent immediate hazard to a human subject. </w:t>
      </w:r>
    </w:p>
    <w:p w14:paraId="614EBFBD" w14:textId="77777777" w:rsidR="000866A4" w:rsidRPr="002F01B3" w:rsidRDefault="000866A4" w:rsidP="005E2C40">
      <w:pPr>
        <w:pStyle w:val="ListParagraph"/>
        <w:numPr>
          <w:ilvl w:val="1"/>
          <w:numId w:val="11"/>
        </w:numPr>
        <w:spacing w:line="240" w:lineRule="auto"/>
        <w:rPr>
          <w:rFonts w:ascii="Arial" w:hAnsi="Arial" w:cs="Arial"/>
        </w:rPr>
      </w:pPr>
      <w:r w:rsidRPr="002F01B3">
        <w:rPr>
          <w:rFonts w:ascii="Arial" w:hAnsi="Arial" w:cs="Arial"/>
        </w:rPr>
        <w:t>A persistent failure to adhere to the legal and policy requirements governing human research.</w:t>
      </w:r>
    </w:p>
    <w:p w14:paraId="251EA2AF" w14:textId="77777777" w:rsidR="000866A4" w:rsidRPr="002F01B3" w:rsidRDefault="000866A4" w:rsidP="005E2C40">
      <w:pPr>
        <w:pStyle w:val="ListParagraph"/>
        <w:numPr>
          <w:ilvl w:val="1"/>
          <w:numId w:val="11"/>
        </w:numPr>
        <w:spacing w:line="240" w:lineRule="auto"/>
        <w:rPr>
          <w:rFonts w:ascii="Arial" w:hAnsi="Arial" w:cs="Arial"/>
        </w:rPr>
      </w:pPr>
      <w:r w:rsidRPr="002F01B3">
        <w:rPr>
          <w:rFonts w:ascii="Arial" w:hAnsi="Arial" w:cs="Arial"/>
        </w:rPr>
        <w:t xml:space="preserve">Substantively compromising a facility’s Human Research Protection Program (HRPP). </w:t>
      </w:r>
    </w:p>
    <w:p w14:paraId="2353D211" w14:textId="77777777" w:rsidR="004762C3" w:rsidRPr="002F01B3" w:rsidRDefault="000866A4" w:rsidP="005E2C40">
      <w:pPr>
        <w:pStyle w:val="ListParagraph"/>
        <w:numPr>
          <w:ilvl w:val="1"/>
          <w:numId w:val="11"/>
        </w:numPr>
        <w:spacing w:line="240" w:lineRule="auto"/>
        <w:rPr>
          <w:rFonts w:ascii="Arial" w:hAnsi="Arial" w:cs="Arial"/>
        </w:rPr>
      </w:pPr>
      <w:r w:rsidRPr="002F01B3">
        <w:rPr>
          <w:rFonts w:ascii="Arial" w:hAnsi="Arial" w:cs="Arial"/>
        </w:rPr>
        <w:t>Substantively compromising a facility’s research information security program.</w:t>
      </w:r>
    </w:p>
    <w:bookmarkEnd w:id="1"/>
    <w:p w14:paraId="02B23D03" w14:textId="77777777" w:rsidR="00F60594" w:rsidRPr="005E2C40" w:rsidRDefault="001D2461" w:rsidP="005E2C40">
      <w:pPr>
        <w:pStyle w:val="ListParagraph"/>
        <w:numPr>
          <w:ilvl w:val="0"/>
          <w:numId w:val="10"/>
        </w:numPr>
        <w:spacing w:line="240" w:lineRule="auto"/>
        <w:rPr>
          <w:rFonts w:ascii="Arial" w:hAnsi="Arial" w:cs="Arial"/>
          <w:bCs/>
        </w:rPr>
      </w:pPr>
      <w:r w:rsidRPr="005E2C40">
        <w:rPr>
          <w:rFonts w:ascii="Arial" w:hAnsi="Arial" w:cs="Arial"/>
          <w:b/>
          <w:bCs/>
        </w:rPr>
        <w:t>Serious Noncompliance:</w:t>
      </w:r>
      <w:r w:rsidRPr="005E2C40">
        <w:rPr>
          <w:rFonts w:ascii="Arial" w:hAnsi="Arial" w:cs="Arial"/>
          <w:b/>
          <w:bCs/>
          <w:i/>
        </w:rPr>
        <w:t xml:space="preserve"> </w:t>
      </w:r>
      <w:bookmarkStart w:id="2" w:name="_Hlk22895764"/>
      <w:r w:rsidR="00F60594" w:rsidRPr="005E2C40">
        <w:rPr>
          <w:rFonts w:ascii="Arial" w:hAnsi="Arial" w:cs="Arial"/>
          <w:bCs/>
        </w:rPr>
        <w:t>Serious noncompliance is any failure to adhere to requirements for conducting human research that may reasonably be regarded as:</w:t>
      </w:r>
      <w:bookmarkEnd w:id="2"/>
    </w:p>
    <w:p w14:paraId="0ADB54AA" w14:textId="48B87532" w:rsidR="00F60594" w:rsidRPr="005E2C40" w:rsidRDefault="00F60594" w:rsidP="005E2C40">
      <w:pPr>
        <w:pStyle w:val="ListParagraph"/>
        <w:numPr>
          <w:ilvl w:val="1"/>
          <w:numId w:val="12"/>
        </w:numPr>
        <w:spacing w:line="240" w:lineRule="auto"/>
        <w:rPr>
          <w:rFonts w:ascii="Arial" w:hAnsi="Arial" w:cs="Arial"/>
          <w:bCs/>
        </w:rPr>
      </w:pPr>
      <w:bookmarkStart w:id="3" w:name="_Hlk22895699"/>
      <w:r w:rsidRPr="005E2C40">
        <w:rPr>
          <w:rFonts w:ascii="Arial" w:hAnsi="Arial" w:cs="Arial"/>
          <w:bCs/>
        </w:rPr>
        <w:lastRenderedPageBreak/>
        <w:t>Presenting a genuine risk of substantive harm to the safety, rights, or welfare of human research subjects, research personnel, or others, including their rights to privacy and confidentiality of identifiable private information; or</w:t>
      </w:r>
    </w:p>
    <w:p w14:paraId="42A74A48" w14:textId="5B73F86A" w:rsidR="002F2CDB" w:rsidRPr="005E2C40" w:rsidRDefault="00F60594" w:rsidP="005E2C40">
      <w:pPr>
        <w:pStyle w:val="ListParagraph"/>
        <w:numPr>
          <w:ilvl w:val="1"/>
          <w:numId w:val="12"/>
        </w:numPr>
        <w:spacing w:line="240" w:lineRule="auto"/>
        <w:rPr>
          <w:rFonts w:ascii="Arial" w:hAnsi="Arial" w:cs="Arial"/>
          <w:bCs/>
        </w:rPr>
      </w:pPr>
      <w:r w:rsidRPr="005E2C40">
        <w:rPr>
          <w:rFonts w:ascii="Arial" w:hAnsi="Arial" w:cs="Arial"/>
          <w:bCs/>
        </w:rPr>
        <w:t xml:space="preserve">Substantively compromising a facility’s </w:t>
      </w:r>
      <w:r w:rsidR="004762C3" w:rsidRPr="005E2C40">
        <w:rPr>
          <w:rFonts w:ascii="Arial" w:hAnsi="Arial" w:cs="Arial"/>
          <w:bCs/>
        </w:rPr>
        <w:t>Human Research Protection Program (</w:t>
      </w:r>
      <w:r w:rsidRPr="005E2C40">
        <w:rPr>
          <w:rFonts w:ascii="Arial" w:hAnsi="Arial" w:cs="Arial"/>
          <w:bCs/>
        </w:rPr>
        <w:t>HRPP</w:t>
      </w:r>
      <w:r w:rsidR="004762C3" w:rsidRPr="005E2C40">
        <w:rPr>
          <w:rFonts w:ascii="Arial" w:hAnsi="Arial" w:cs="Arial"/>
          <w:bCs/>
        </w:rPr>
        <w:t>)</w:t>
      </w:r>
      <w:r w:rsidRPr="005E2C40">
        <w:rPr>
          <w:rFonts w:ascii="Arial" w:hAnsi="Arial" w:cs="Arial"/>
          <w:bCs/>
        </w:rPr>
        <w:t>.</w:t>
      </w:r>
      <w:bookmarkEnd w:id="3"/>
    </w:p>
    <w:p w14:paraId="26D97B8B" w14:textId="77777777" w:rsidR="002F2CDB" w:rsidRPr="005E2C40" w:rsidRDefault="002F2CDB" w:rsidP="005E2C40">
      <w:pPr>
        <w:pStyle w:val="ListParagraph"/>
        <w:numPr>
          <w:ilvl w:val="0"/>
          <w:numId w:val="10"/>
        </w:numPr>
        <w:spacing w:line="240" w:lineRule="auto"/>
        <w:rPr>
          <w:rFonts w:ascii="Arial" w:hAnsi="Arial" w:cs="Arial"/>
        </w:rPr>
      </w:pPr>
      <w:r w:rsidRPr="005E2C40">
        <w:rPr>
          <w:rFonts w:ascii="Arial" w:hAnsi="Arial" w:cs="Arial"/>
          <w:b/>
        </w:rPr>
        <w:t>Serious Problem:</w:t>
      </w:r>
      <w:r w:rsidRPr="005E2C40">
        <w:rPr>
          <w:rFonts w:ascii="Arial" w:hAnsi="Arial" w:cs="Arial"/>
        </w:rPr>
        <w:t xml:space="preserve"> A serious problem is a problem in human research or research information security that may reasonably be regarded as:</w:t>
      </w:r>
    </w:p>
    <w:p w14:paraId="00655B51" w14:textId="398D15F4" w:rsidR="002F2CDB" w:rsidRPr="005E2C40" w:rsidRDefault="002F2CDB" w:rsidP="005E2C40">
      <w:pPr>
        <w:pStyle w:val="ListParagraph"/>
        <w:numPr>
          <w:ilvl w:val="1"/>
          <w:numId w:val="13"/>
        </w:numPr>
        <w:spacing w:line="240" w:lineRule="auto"/>
        <w:rPr>
          <w:rFonts w:ascii="Arial" w:hAnsi="Arial" w:cs="Arial"/>
        </w:rPr>
      </w:pPr>
      <w:r w:rsidRPr="005E2C40">
        <w:rPr>
          <w:rFonts w:ascii="Arial" w:hAnsi="Arial" w:cs="Arial"/>
        </w:rPr>
        <w:t>Presenting a genuine risk of substantive harm, to the safety, rights, or welfare of human research subjects, research personnel, or others, including their rights to privacy and confidentiality of identifiable private information; or</w:t>
      </w:r>
    </w:p>
    <w:p w14:paraId="2B10285A" w14:textId="2705C21A" w:rsidR="00710889" w:rsidRDefault="002F2CDB" w:rsidP="005E2C40">
      <w:pPr>
        <w:pStyle w:val="ListParagraph"/>
        <w:numPr>
          <w:ilvl w:val="1"/>
          <w:numId w:val="13"/>
        </w:numPr>
        <w:spacing w:line="240" w:lineRule="auto"/>
        <w:rPr>
          <w:rFonts w:ascii="Arial" w:hAnsi="Arial" w:cs="Arial"/>
        </w:rPr>
      </w:pPr>
      <w:r w:rsidRPr="005E2C40">
        <w:rPr>
          <w:rFonts w:ascii="Arial" w:hAnsi="Arial" w:cs="Arial"/>
        </w:rPr>
        <w:t xml:space="preserve">Substantively compromising a facility’s </w:t>
      </w:r>
      <w:r w:rsidR="00CC49D7" w:rsidRPr="005E2C40">
        <w:rPr>
          <w:rFonts w:ascii="Arial" w:hAnsi="Arial" w:cs="Arial"/>
        </w:rPr>
        <w:t xml:space="preserve">Human Research Protection Program (HRPP) </w:t>
      </w:r>
      <w:r w:rsidRPr="005E2C40">
        <w:rPr>
          <w:rFonts w:ascii="Arial" w:hAnsi="Arial" w:cs="Arial"/>
        </w:rPr>
        <w:t>or research information security program.</w:t>
      </w:r>
    </w:p>
    <w:p w14:paraId="22F41FA9" w14:textId="77777777" w:rsidR="005E2C40" w:rsidRPr="005E2C40" w:rsidRDefault="005E2C40" w:rsidP="005E2C40">
      <w:pPr>
        <w:pStyle w:val="ListParagraph"/>
        <w:spacing w:line="240" w:lineRule="auto"/>
        <w:ind w:left="2160"/>
        <w:rPr>
          <w:rFonts w:ascii="Arial" w:hAnsi="Arial" w:cs="Arial"/>
        </w:rPr>
      </w:pPr>
    </w:p>
    <w:p w14:paraId="1548E87C" w14:textId="5A542D3E" w:rsidR="00AC6A67" w:rsidRPr="005E2C40" w:rsidRDefault="00AC6A67" w:rsidP="005E2C40">
      <w:pPr>
        <w:pStyle w:val="ListParagraph"/>
        <w:numPr>
          <w:ilvl w:val="0"/>
          <w:numId w:val="7"/>
        </w:numPr>
        <w:spacing w:line="240" w:lineRule="auto"/>
        <w:rPr>
          <w:rFonts w:ascii="Arial" w:hAnsi="Arial" w:cs="Arial"/>
        </w:rPr>
      </w:pPr>
      <w:r w:rsidRPr="002F01B3">
        <w:rPr>
          <w:rFonts w:ascii="Arial" w:hAnsi="Arial" w:cs="Arial"/>
          <w:b/>
          <w:bCs/>
          <w:iCs/>
        </w:rPr>
        <w:t>RESPONSIBILITES AND PROCEDURES:</w:t>
      </w:r>
      <w:r w:rsidRPr="002F01B3">
        <w:rPr>
          <w:rFonts w:ascii="Arial" w:hAnsi="Arial" w:cs="Arial"/>
          <w:b/>
          <w:bCs/>
          <w:iCs/>
          <w:u w:val="single"/>
        </w:rPr>
        <w:t xml:space="preserve"> </w:t>
      </w:r>
    </w:p>
    <w:p w14:paraId="0061DD69" w14:textId="7FB0AD87" w:rsidR="00ED0699" w:rsidRPr="002F01B3" w:rsidRDefault="00AC6A67" w:rsidP="00AC6A67">
      <w:pPr>
        <w:pStyle w:val="ListParagraph"/>
        <w:numPr>
          <w:ilvl w:val="1"/>
          <w:numId w:val="7"/>
        </w:numPr>
        <w:spacing w:line="240" w:lineRule="auto"/>
        <w:rPr>
          <w:rFonts w:ascii="Arial" w:hAnsi="Arial" w:cs="Arial"/>
        </w:rPr>
      </w:pPr>
      <w:r w:rsidRPr="002F01B3">
        <w:rPr>
          <w:rFonts w:ascii="Arial" w:hAnsi="Arial" w:cs="Arial"/>
        </w:rPr>
        <w:t xml:space="preserve"> </w:t>
      </w:r>
      <w:r w:rsidR="00361D48" w:rsidRPr="002F01B3">
        <w:rPr>
          <w:rFonts w:ascii="Arial" w:hAnsi="Arial" w:cs="Arial"/>
          <w:b/>
        </w:rPr>
        <w:t>REVIEW</w:t>
      </w:r>
      <w:r w:rsidR="005D1626">
        <w:rPr>
          <w:rFonts w:ascii="Arial" w:hAnsi="Arial" w:cs="Arial"/>
          <w:b/>
        </w:rPr>
        <w:t>:</w:t>
      </w:r>
      <w:r w:rsidR="00361D48" w:rsidRPr="002F01B3">
        <w:rPr>
          <w:rFonts w:ascii="Arial" w:hAnsi="Arial" w:cs="Arial"/>
        </w:rPr>
        <w:t xml:space="preserve"> </w:t>
      </w:r>
    </w:p>
    <w:p w14:paraId="290B8942" w14:textId="1B900D7B" w:rsidR="00561379" w:rsidRPr="005E2C40" w:rsidRDefault="00BE4EBF" w:rsidP="005E2C40">
      <w:pPr>
        <w:pStyle w:val="ListParagraph"/>
        <w:numPr>
          <w:ilvl w:val="2"/>
          <w:numId w:val="14"/>
        </w:numPr>
        <w:spacing w:line="240" w:lineRule="auto"/>
        <w:rPr>
          <w:rFonts w:ascii="Arial" w:hAnsi="Arial" w:cs="Arial"/>
        </w:rPr>
      </w:pPr>
      <w:r w:rsidRPr="005E2C40">
        <w:rPr>
          <w:rFonts w:ascii="Arial" w:hAnsi="Arial" w:cs="Arial"/>
        </w:rPr>
        <w:t>The</w:t>
      </w:r>
      <w:r w:rsidR="00561379" w:rsidRPr="005E2C40">
        <w:rPr>
          <w:rFonts w:ascii="Arial" w:hAnsi="Arial" w:cs="Arial"/>
        </w:rPr>
        <w:t xml:space="preserve"> PI shall review any instance of a deviation from a </w:t>
      </w:r>
      <w:r w:rsidR="00C23481" w:rsidRPr="005E2C40">
        <w:rPr>
          <w:rFonts w:ascii="Arial" w:hAnsi="Arial" w:cs="Arial"/>
        </w:rPr>
        <w:t>r</w:t>
      </w:r>
      <w:r w:rsidR="00C23481" w:rsidRPr="005E2C40">
        <w:rPr>
          <w:rFonts w:ascii="Arial" w:hAnsi="Arial" w:cs="Arial"/>
          <w:bCs/>
          <w:iCs/>
        </w:rPr>
        <w:t>esearch</w:t>
      </w:r>
      <w:r w:rsidR="00561379" w:rsidRPr="005E2C40">
        <w:rPr>
          <w:rFonts w:ascii="Arial" w:hAnsi="Arial" w:cs="Arial"/>
          <w:bCs/>
          <w:i/>
          <w:iCs/>
        </w:rPr>
        <w:t xml:space="preserve"> </w:t>
      </w:r>
      <w:r w:rsidR="00561379" w:rsidRPr="005E2C40">
        <w:rPr>
          <w:rFonts w:ascii="Arial" w:hAnsi="Arial" w:cs="Arial"/>
        </w:rPr>
        <w:t>protocol that has not been approved in advance by the IRB</w:t>
      </w:r>
      <w:r w:rsidR="00F80FFC" w:rsidRPr="005E2C40">
        <w:rPr>
          <w:rFonts w:ascii="Arial" w:hAnsi="Arial" w:cs="Arial"/>
        </w:rPr>
        <w:t xml:space="preserve"> </w:t>
      </w:r>
      <w:r w:rsidR="00561379" w:rsidRPr="005E2C40">
        <w:rPr>
          <w:rFonts w:ascii="Arial" w:hAnsi="Arial" w:cs="Arial"/>
        </w:rPr>
        <w:t>to determine if the protocol deviation</w:t>
      </w:r>
      <w:r w:rsidR="000866A4" w:rsidRPr="005E2C40">
        <w:rPr>
          <w:rFonts w:ascii="Arial" w:hAnsi="Arial" w:cs="Arial"/>
        </w:rPr>
        <w:t xml:space="preserve"> </w:t>
      </w:r>
      <w:r w:rsidR="00573B03" w:rsidRPr="005E2C40">
        <w:rPr>
          <w:rFonts w:ascii="Arial" w:hAnsi="Arial" w:cs="Arial"/>
        </w:rPr>
        <w:t>meets</w:t>
      </w:r>
      <w:r w:rsidR="00561379" w:rsidRPr="005E2C40">
        <w:rPr>
          <w:rFonts w:ascii="Arial" w:hAnsi="Arial" w:cs="Arial"/>
        </w:rPr>
        <w:t xml:space="preserve"> any of the following criteria</w:t>
      </w:r>
      <w:r w:rsidR="00AF17E9" w:rsidRPr="005E2C40">
        <w:rPr>
          <w:rFonts w:ascii="Arial" w:hAnsi="Arial" w:cs="Arial"/>
        </w:rPr>
        <w:t xml:space="preserve">.  </w:t>
      </w:r>
    </w:p>
    <w:p w14:paraId="3A9D62E6" w14:textId="77777777" w:rsidR="00561379" w:rsidRPr="002F01B3" w:rsidRDefault="00561379" w:rsidP="00ED0699">
      <w:pPr>
        <w:pStyle w:val="ListParagraph"/>
        <w:numPr>
          <w:ilvl w:val="3"/>
          <w:numId w:val="8"/>
        </w:numPr>
        <w:spacing w:line="240" w:lineRule="auto"/>
        <w:rPr>
          <w:rFonts w:ascii="Arial" w:hAnsi="Arial" w:cs="Arial"/>
        </w:rPr>
      </w:pPr>
      <w:r w:rsidRPr="002F01B3">
        <w:rPr>
          <w:rFonts w:ascii="Arial" w:hAnsi="Arial" w:cs="Arial"/>
        </w:rPr>
        <w:t>Adversely affects the rights,</w:t>
      </w:r>
      <w:r w:rsidR="004762C3" w:rsidRPr="002F01B3">
        <w:rPr>
          <w:rFonts w:ascii="Arial" w:hAnsi="Arial" w:cs="Arial"/>
        </w:rPr>
        <w:t xml:space="preserve"> welfare or safety of subjects or presenting a genuine risk of substantive harm to the safety, rights, or welfare of human research subjects, research personnel, or others, including their rights to privacy and confidentiality of identifiable private information</w:t>
      </w:r>
      <w:r w:rsidR="00976189" w:rsidRPr="002F01B3">
        <w:rPr>
          <w:rFonts w:ascii="Arial" w:hAnsi="Arial" w:cs="Arial"/>
        </w:rPr>
        <w:t>.</w:t>
      </w:r>
    </w:p>
    <w:p w14:paraId="42E7D4B1" w14:textId="77777777" w:rsidR="00561379" w:rsidRPr="002F01B3" w:rsidRDefault="00561379" w:rsidP="00ED0699">
      <w:pPr>
        <w:pStyle w:val="ListParagraph"/>
        <w:numPr>
          <w:ilvl w:val="3"/>
          <w:numId w:val="8"/>
        </w:numPr>
        <w:spacing w:line="240" w:lineRule="auto"/>
        <w:rPr>
          <w:rFonts w:ascii="Arial" w:hAnsi="Arial" w:cs="Arial"/>
        </w:rPr>
      </w:pPr>
      <w:r w:rsidRPr="002F01B3">
        <w:rPr>
          <w:rFonts w:ascii="Arial" w:hAnsi="Arial" w:cs="Arial"/>
        </w:rPr>
        <w:t xml:space="preserve">Adversely affects the integrity of the </w:t>
      </w:r>
      <w:r w:rsidR="00C23481" w:rsidRPr="002F01B3">
        <w:rPr>
          <w:rFonts w:ascii="Arial" w:hAnsi="Arial" w:cs="Arial"/>
        </w:rPr>
        <w:t>r</w:t>
      </w:r>
      <w:r w:rsidR="00C23481" w:rsidRPr="002F01B3">
        <w:rPr>
          <w:rFonts w:ascii="Arial" w:hAnsi="Arial" w:cs="Arial"/>
          <w:bCs/>
          <w:iCs/>
        </w:rPr>
        <w:t>esearch</w:t>
      </w:r>
      <w:r w:rsidRPr="002F01B3">
        <w:rPr>
          <w:rFonts w:ascii="Arial" w:hAnsi="Arial" w:cs="Arial"/>
          <w:b/>
          <w:bCs/>
          <w:i/>
          <w:iCs/>
        </w:rPr>
        <w:t xml:space="preserve"> </w:t>
      </w:r>
      <w:r w:rsidRPr="002F01B3">
        <w:rPr>
          <w:rFonts w:ascii="Arial" w:hAnsi="Arial" w:cs="Arial"/>
        </w:rPr>
        <w:t xml:space="preserve">data. </w:t>
      </w:r>
    </w:p>
    <w:p w14:paraId="52D75A8C" w14:textId="77777777" w:rsidR="00561379" w:rsidRPr="002F01B3" w:rsidRDefault="00561379" w:rsidP="00ED0699">
      <w:pPr>
        <w:pStyle w:val="ListParagraph"/>
        <w:numPr>
          <w:ilvl w:val="3"/>
          <w:numId w:val="8"/>
        </w:numPr>
        <w:spacing w:line="240" w:lineRule="auto"/>
        <w:rPr>
          <w:rFonts w:ascii="Arial" w:hAnsi="Arial" w:cs="Arial"/>
        </w:rPr>
      </w:pPr>
      <w:r w:rsidRPr="002F01B3">
        <w:rPr>
          <w:rFonts w:ascii="Arial" w:hAnsi="Arial" w:cs="Arial"/>
        </w:rPr>
        <w:t xml:space="preserve">Adversely affects the subject’s willingness to continue participation in the </w:t>
      </w:r>
      <w:r w:rsidR="00C23481" w:rsidRPr="002F01B3">
        <w:rPr>
          <w:rFonts w:ascii="Arial" w:hAnsi="Arial" w:cs="Arial"/>
        </w:rPr>
        <w:t>r</w:t>
      </w:r>
      <w:r w:rsidR="00C23481" w:rsidRPr="002F01B3">
        <w:rPr>
          <w:rFonts w:ascii="Arial" w:hAnsi="Arial" w:cs="Arial"/>
          <w:bCs/>
          <w:iCs/>
        </w:rPr>
        <w:t>esearch</w:t>
      </w:r>
      <w:r w:rsidRPr="002F01B3">
        <w:rPr>
          <w:rFonts w:ascii="Arial" w:hAnsi="Arial" w:cs="Arial"/>
        </w:rPr>
        <w:t xml:space="preserve">. </w:t>
      </w:r>
    </w:p>
    <w:p w14:paraId="2AB99B4E" w14:textId="77777777" w:rsidR="00561379" w:rsidRPr="002F01B3" w:rsidRDefault="00561379" w:rsidP="00ED0699">
      <w:pPr>
        <w:pStyle w:val="ListParagraph"/>
        <w:numPr>
          <w:ilvl w:val="3"/>
          <w:numId w:val="8"/>
        </w:numPr>
        <w:spacing w:line="240" w:lineRule="auto"/>
        <w:rPr>
          <w:rFonts w:ascii="Arial" w:hAnsi="Arial" w:cs="Arial"/>
        </w:rPr>
      </w:pPr>
      <w:r w:rsidRPr="002F01B3">
        <w:rPr>
          <w:rFonts w:ascii="Arial" w:hAnsi="Arial" w:cs="Arial"/>
        </w:rPr>
        <w:t xml:space="preserve">Concerns study documentation associated with an FDA-regulated study. </w:t>
      </w:r>
    </w:p>
    <w:p w14:paraId="2D87CF23" w14:textId="77777777" w:rsidR="00561379" w:rsidRPr="002F01B3" w:rsidRDefault="00561379" w:rsidP="00ED0699">
      <w:pPr>
        <w:pStyle w:val="ListParagraph"/>
        <w:numPr>
          <w:ilvl w:val="3"/>
          <w:numId w:val="8"/>
        </w:numPr>
        <w:spacing w:line="240" w:lineRule="auto"/>
        <w:rPr>
          <w:rFonts w:ascii="Arial" w:hAnsi="Arial" w:cs="Arial"/>
        </w:rPr>
      </w:pPr>
      <w:r w:rsidRPr="002F01B3">
        <w:rPr>
          <w:rFonts w:ascii="Arial" w:hAnsi="Arial" w:cs="Arial"/>
        </w:rPr>
        <w:t xml:space="preserve">Was a protocol deviation undertaken to prevent immediate hazard to a human subject. </w:t>
      </w:r>
    </w:p>
    <w:p w14:paraId="4E223659" w14:textId="77777777" w:rsidR="004762C3" w:rsidRPr="002F01B3" w:rsidRDefault="004762C3" w:rsidP="00ED0699">
      <w:pPr>
        <w:pStyle w:val="ListParagraph"/>
        <w:numPr>
          <w:ilvl w:val="3"/>
          <w:numId w:val="8"/>
        </w:numPr>
        <w:spacing w:line="240" w:lineRule="auto"/>
        <w:rPr>
          <w:rFonts w:ascii="Arial" w:hAnsi="Arial" w:cs="Arial"/>
        </w:rPr>
      </w:pPr>
      <w:r w:rsidRPr="002F01B3">
        <w:rPr>
          <w:rFonts w:ascii="Arial" w:hAnsi="Arial" w:cs="Arial"/>
        </w:rPr>
        <w:t>A persistent failure to adhere to the legal and policy require</w:t>
      </w:r>
      <w:r w:rsidR="005743B6" w:rsidRPr="002F01B3">
        <w:rPr>
          <w:rFonts w:ascii="Arial" w:hAnsi="Arial" w:cs="Arial"/>
        </w:rPr>
        <w:t>ments governing human research.</w:t>
      </w:r>
    </w:p>
    <w:p w14:paraId="118BDCDC" w14:textId="77777777" w:rsidR="004762C3" w:rsidRPr="002F01B3" w:rsidRDefault="004762C3" w:rsidP="00ED0699">
      <w:pPr>
        <w:pStyle w:val="ListParagraph"/>
        <w:numPr>
          <w:ilvl w:val="3"/>
          <w:numId w:val="8"/>
        </w:numPr>
        <w:spacing w:line="240" w:lineRule="auto"/>
        <w:rPr>
          <w:rFonts w:ascii="Arial" w:hAnsi="Arial" w:cs="Arial"/>
        </w:rPr>
      </w:pPr>
      <w:r w:rsidRPr="002F01B3">
        <w:rPr>
          <w:rFonts w:ascii="Arial" w:hAnsi="Arial" w:cs="Arial"/>
        </w:rPr>
        <w:t>Substantively compromising a facility’s Hu</w:t>
      </w:r>
      <w:r w:rsidR="00C62DA5" w:rsidRPr="002F01B3">
        <w:rPr>
          <w:rFonts w:ascii="Arial" w:hAnsi="Arial" w:cs="Arial"/>
        </w:rPr>
        <w:t>man Research Protection Program (HRPP)</w:t>
      </w:r>
      <w:r w:rsidR="005743B6" w:rsidRPr="002F01B3">
        <w:rPr>
          <w:rFonts w:ascii="Arial" w:hAnsi="Arial" w:cs="Arial"/>
        </w:rPr>
        <w:t>.</w:t>
      </w:r>
      <w:r w:rsidR="00C62DA5" w:rsidRPr="002F01B3">
        <w:rPr>
          <w:rFonts w:ascii="Arial" w:hAnsi="Arial" w:cs="Arial"/>
        </w:rPr>
        <w:t xml:space="preserve"> </w:t>
      </w:r>
    </w:p>
    <w:p w14:paraId="762BA5F9" w14:textId="4F93DBD8" w:rsidR="00ED0699" w:rsidRPr="005E2C40" w:rsidRDefault="002F2CDB" w:rsidP="00ED0699">
      <w:pPr>
        <w:pStyle w:val="ListParagraph"/>
        <w:numPr>
          <w:ilvl w:val="3"/>
          <w:numId w:val="8"/>
        </w:numPr>
        <w:spacing w:line="240" w:lineRule="auto"/>
        <w:rPr>
          <w:rFonts w:ascii="Arial" w:hAnsi="Arial" w:cs="Arial"/>
        </w:rPr>
      </w:pPr>
      <w:r w:rsidRPr="002F01B3">
        <w:rPr>
          <w:rFonts w:ascii="Arial" w:hAnsi="Arial" w:cs="Arial"/>
        </w:rPr>
        <w:t>Substantively compromising a facility’s research information security program.</w:t>
      </w:r>
    </w:p>
    <w:p w14:paraId="426D27C7" w14:textId="5B77C0F2" w:rsidR="00ED0699" w:rsidRPr="002F01B3" w:rsidRDefault="00ED0699" w:rsidP="00ED0699">
      <w:pPr>
        <w:pStyle w:val="ListParagraph"/>
        <w:numPr>
          <w:ilvl w:val="2"/>
          <w:numId w:val="8"/>
        </w:numPr>
        <w:spacing w:line="240" w:lineRule="auto"/>
        <w:rPr>
          <w:rFonts w:ascii="Arial" w:hAnsi="Arial" w:cs="Arial"/>
        </w:rPr>
      </w:pPr>
      <w:r w:rsidRPr="002F01B3">
        <w:rPr>
          <w:rFonts w:ascii="Arial" w:hAnsi="Arial" w:cs="Arial"/>
        </w:rPr>
        <w:t>The PI shall</w:t>
      </w:r>
      <w:r w:rsidRPr="002F01B3">
        <w:rPr>
          <w:rFonts w:ascii="Arial" w:hAnsi="Arial" w:cs="Arial"/>
          <w:b/>
        </w:rPr>
        <w:t xml:space="preserve"> review</w:t>
      </w:r>
      <w:r w:rsidRPr="002F01B3">
        <w:rPr>
          <w:rFonts w:ascii="Arial" w:hAnsi="Arial" w:cs="Arial"/>
        </w:rPr>
        <w:t xml:space="preserve"> any instance of</w:t>
      </w:r>
      <w:r w:rsidRPr="002F01B3">
        <w:rPr>
          <w:rFonts w:ascii="Arial" w:hAnsi="Arial" w:cs="Arial"/>
          <w:b/>
        </w:rPr>
        <w:t xml:space="preserve"> serious noncompliance </w:t>
      </w:r>
      <w:r w:rsidR="00EC5D8B" w:rsidRPr="002F01B3">
        <w:rPr>
          <w:rFonts w:ascii="Arial" w:hAnsi="Arial" w:cs="Arial"/>
        </w:rPr>
        <w:t xml:space="preserve">which </w:t>
      </w:r>
      <w:proofErr w:type="gramStart"/>
      <w:r w:rsidR="00EC5D8B" w:rsidRPr="002F01B3">
        <w:rPr>
          <w:rFonts w:ascii="Arial" w:hAnsi="Arial" w:cs="Arial"/>
        </w:rPr>
        <w:t>is</w:t>
      </w:r>
      <w:r w:rsidRPr="002F01B3">
        <w:rPr>
          <w:rFonts w:ascii="Arial" w:hAnsi="Arial" w:cs="Arial"/>
          <w:b/>
        </w:rPr>
        <w:t xml:space="preserve"> </w:t>
      </w:r>
      <w:r w:rsidRPr="002F01B3">
        <w:rPr>
          <w:rFonts w:ascii="Arial" w:hAnsi="Arial" w:cs="Arial"/>
          <w:bCs/>
        </w:rPr>
        <w:t>any failure</w:t>
      </w:r>
      <w:proofErr w:type="gramEnd"/>
      <w:r w:rsidRPr="002F01B3">
        <w:rPr>
          <w:rFonts w:ascii="Arial" w:hAnsi="Arial" w:cs="Arial"/>
          <w:bCs/>
        </w:rPr>
        <w:t xml:space="preserve"> to adhere to requirements for conducting human research that may reasonably be regarded as</w:t>
      </w:r>
      <w:r w:rsidRPr="002F01B3">
        <w:rPr>
          <w:rFonts w:ascii="Arial" w:hAnsi="Arial" w:cs="Arial"/>
        </w:rPr>
        <w:t>:</w:t>
      </w:r>
    </w:p>
    <w:p w14:paraId="62B2E3AF" w14:textId="3CD6911C" w:rsidR="00ED0699" w:rsidRPr="002F01B3" w:rsidRDefault="00ED0699" w:rsidP="00ED0699">
      <w:pPr>
        <w:pStyle w:val="ListParagraph"/>
        <w:numPr>
          <w:ilvl w:val="3"/>
          <w:numId w:val="8"/>
        </w:numPr>
        <w:spacing w:line="240" w:lineRule="auto"/>
        <w:rPr>
          <w:rFonts w:ascii="Arial" w:hAnsi="Arial" w:cs="Arial"/>
        </w:rPr>
      </w:pPr>
      <w:r w:rsidRPr="002F01B3">
        <w:rPr>
          <w:rFonts w:ascii="Arial" w:hAnsi="Arial" w:cs="Arial"/>
        </w:rPr>
        <w:t>Presenting a genuine risk of substantive harm to the safety, rights, or welfare of human research subjects, research personnel, or others, including their rights to privacy and confidentiality of identifiable private information; or</w:t>
      </w:r>
    </w:p>
    <w:p w14:paraId="07DFA4BE" w14:textId="1C6E55DC" w:rsidR="00ED0699" w:rsidRPr="002F01B3" w:rsidRDefault="00ED0699" w:rsidP="00ED0699">
      <w:pPr>
        <w:pStyle w:val="ListParagraph"/>
        <w:numPr>
          <w:ilvl w:val="3"/>
          <w:numId w:val="8"/>
        </w:numPr>
        <w:spacing w:line="240" w:lineRule="auto"/>
        <w:rPr>
          <w:rFonts w:ascii="Arial" w:hAnsi="Arial" w:cs="Arial"/>
        </w:rPr>
      </w:pPr>
      <w:r w:rsidRPr="002F01B3">
        <w:rPr>
          <w:rFonts w:ascii="Arial" w:hAnsi="Arial" w:cs="Arial"/>
        </w:rPr>
        <w:t>Substantively compromising a facility’s Human Research Protection Program (HRPP).</w:t>
      </w:r>
    </w:p>
    <w:p w14:paraId="708CFBFD" w14:textId="77777777" w:rsidR="0083541C" w:rsidRPr="002F01B3" w:rsidRDefault="0083541C" w:rsidP="0083541C">
      <w:pPr>
        <w:pStyle w:val="ListParagraph"/>
        <w:spacing w:line="240" w:lineRule="auto"/>
        <w:ind w:left="2160"/>
        <w:rPr>
          <w:rFonts w:ascii="Arial" w:hAnsi="Arial" w:cs="Arial"/>
        </w:rPr>
      </w:pPr>
    </w:p>
    <w:p w14:paraId="6BAC0A33" w14:textId="47F79234" w:rsidR="00E90719" w:rsidRPr="002F01B3" w:rsidRDefault="00361D48" w:rsidP="00361D48">
      <w:pPr>
        <w:pStyle w:val="ListParagraph"/>
        <w:numPr>
          <w:ilvl w:val="1"/>
          <w:numId w:val="7"/>
        </w:numPr>
        <w:spacing w:line="240" w:lineRule="auto"/>
        <w:rPr>
          <w:rFonts w:ascii="Arial" w:hAnsi="Arial" w:cs="Arial"/>
        </w:rPr>
      </w:pPr>
      <w:r w:rsidRPr="002F01B3">
        <w:rPr>
          <w:rFonts w:ascii="Arial" w:hAnsi="Arial" w:cs="Arial"/>
          <w:b/>
        </w:rPr>
        <w:t>REPOR</w:t>
      </w:r>
      <w:r w:rsidR="00DD1ABE" w:rsidRPr="002F01B3">
        <w:rPr>
          <w:rFonts w:ascii="Arial" w:hAnsi="Arial" w:cs="Arial"/>
          <w:b/>
        </w:rPr>
        <w:t>T</w:t>
      </w:r>
      <w:r w:rsidR="005D1626">
        <w:rPr>
          <w:rFonts w:ascii="Arial" w:hAnsi="Arial" w:cs="Arial"/>
          <w:b/>
        </w:rPr>
        <w:t xml:space="preserve">: </w:t>
      </w:r>
      <w:r w:rsidR="000866A4" w:rsidRPr="002F01B3">
        <w:rPr>
          <w:rFonts w:ascii="Arial" w:hAnsi="Arial" w:cs="Arial"/>
        </w:rPr>
        <w:t xml:space="preserve">If </w:t>
      </w:r>
      <w:r w:rsidR="00A714B4" w:rsidRPr="002F01B3">
        <w:rPr>
          <w:rFonts w:ascii="Arial" w:hAnsi="Arial" w:cs="Arial"/>
        </w:rPr>
        <w:t>the protocol deviation/noncompliance</w:t>
      </w:r>
      <w:r w:rsidR="000866A4" w:rsidRPr="002F01B3">
        <w:rPr>
          <w:rFonts w:ascii="Arial" w:hAnsi="Arial" w:cs="Arial"/>
        </w:rPr>
        <w:t xml:space="preserve"> </w:t>
      </w:r>
      <w:r w:rsidR="00A714B4" w:rsidRPr="002F01B3">
        <w:rPr>
          <w:rFonts w:ascii="Arial" w:hAnsi="Arial" w:cs="Arial"/>
        </w:rPr>
        <w:t>meets any of the criteria</w:t>
      </w:r>
      <w:r w:rsidR="000866A4" w:rsidRPr="002F01B3">
        <w:rPr>
          <w:rFonts w:ascii="Arial" w:hAnsi="Arial" w:cs="Arial"/>
        </w:rPr>
        <w:t xml:space="preserve"> described</w:t>
      </w:r>
      <w:r w:rsidR="00A714B4" w:rsidRPr="002F01B3">
        <w:rPr>
          <w:rFonts w:ascii="Arial" w:hAnsi="Arial" w:cs="Arial"/>
        </w:rPr>
        <w:t xml:space="preserve"> </w:t>
      </w:r>
      <w:r w:rsidR="00F80FFC" w:rsidRPr="002F01B3">
        <w:rPr>
          <w:rFonts w:ascii="Arial" w:hAnsi="Arial" w:cs="Arial"/>
        </w:rPr>
        <w:t xml:space="preserve">above </w:t>
      </w:r>
      <w:r w:rsidR="00A714B4" w:rsidRPr="002F01B3">
        <w:rPr>
          <w:rFonts w:ascii="Arial" w:hAnsi="Arial" w:cs="Arial"/>
        </w:rPr>
        <w:t xml:space="preserve">in </w:t>
      </w:r>
      <w:r w:rsidR="00F80FFC" w:rsidRPr="002F01B3">
        <w:rPr>
          <w:rFonts w:ascii="Arial" w:hAnsi="Arial" w:cs="Arial"/>
        </w:rPr>
        <w:t xml:space="preserve">section </w:t>
      </w:r>
      <w:r w:rsidR="00A714B4" w:rsidRPr="002F01B3">
        <w:rPr>
          <w:rFonts w:ascii="Arial" w:hAnsi="Arial" w:cs="Arial"/>
        </w:rPr>
        <w:t>3.a.</w:t>
      </w:r>
      <w:r w:rsidR="005E2C40">
        <w:rPr>
          <w:rFonts w:ascii="Arial" w:hAnsi="Arial" w:cs="Arial"/>
        </w:rPr>
        <w:t>i</w:t>
      </w:r>
      <w:r w:rsidR="00EC5D8B" w:rsidRPr="002F01B3">
        <w:rPr>
          <w:rFonts w:ascii="Arial" w:hAnsi="Arial" w:cs="Arial"/>
        </w:rPr>
        <w:t xml:space="preserve"> or </w:t>
      </w:r>
      <w:r w:rsidR="005E2C40">
        <w:rPr>
          <w:rFonts w:ascii="Arial" w:hAnsi="Arial" w:cs="Arial"/>
        </w:rPr>
        <w:t>ii</w:t>
      </w:r>
      <w:r w:rsidR="00A714B4" w:rsidRPr="002F01B3">
        <w:rPr>
          <w:rFonts w:ascii="Arial" w:hAnsi="Arial" w:cs="Arial"/>
        </w:rPr>
        <w:t>:</w:t>
      </w:r>
    </w:p>
    <w:p w14:paraId="421038F1" w14:textId="3F58ABD2" w:rsidR="00361D48" w:rsidRPr="002F01B3" w:rsidRDefault="00AC6A67" w:rsidP="00E90719">
      <w:pPr>
        <w:pStyle w:val="ListParagraph"/>
        <w:numPr>
          <w:ilvl w:val="2"/>
          <w:numId w:val="7"/>
        </w:numPr>
        <w:spacing w:line="240" w:lineRule="auto"/>
        <w:rPr>
          <w:rFonts w:ascii="Arial" w:hAnsi="Arial" w:cs="Arial"/>
        </w:rPr>
      </w:pPr>
      <w:r w:rsidRPr="002F01B3">
        <w:rPr>
          <w:rFonts w:ascii="Arial" w:hAnsi="Arial" w:cs="Arial"/>
        </w:rPr>
        <w:t xml:space="preserve">The PI </w:t>
      </w:r>
      <w:r w:rsidRPr="002F01B3">
        <w:rPr>
          <w:rFonts w:ascii="Arial" w:hAnsi="Arial" w:cs="Arial"/>
          <w:b/>
        </w:rPr>
        <w:t>must</w:t>
      </w:r>
      <w:r w:rsidRPr="002F01B3">
        <w:rPr>
          <w:rFonts w:ascii="Arial" w:hAnsi="Arial" w:cs="Arial"/>
        </w:rPr>
        <w:t xml:space="preserve"> </w:t>
      </w:r>
      <w:r w:rsidR="00361D48" w:rsidRPr="002F01B3">
        <w:rPr>
          <w:rFonts w:ascii="Arial" w:hAnsi="Arial" w:cs="Arial"/>
        </w:rPr>
        <w:t xml:space="preserve">report the </w:t>
      </w:r>
      <w:r w:rsidR="00A714B4" w:rsidRPr="002F01B3">
        <w:rPr>
          <w:rFonts w:ascii="Arial" w:hAnsi="Arial" w:cs="Arial"/>
        </w:rPr>
        <w:t xml:space="preserve">protocol </w:t>
      </w:r>
      <w:r w:rsidR="00361D48" w:rsidRPr="002F01B3">
        <w:rPr>
          <w:rFonts w:ascii="Arial" w:hAnsi="Arial" w:cs="Arial"/>
        </w:rPr>
        <w:t>deviation</w:t>
      </w:r>
      <w:r w:rsidR="00A714B4" w:rsidRPr="002F01B3">
        <w:rPr>
          <w:rFonts w:ascii="Arial" w:hAnsi="Arial" w:cs="Arial"/>
        </w:rPr>
        <w:t>/</w:t>
      </w:r>
      <w:r w:rsidR="00361D48" w:rsidRPr="002F01B3">
        <w:rPr>
          <w:rFonts w:ascii="Arial" w:hAnsi="Arial" w:cs="Arial"/>
        </w:rPr>
        <w:t xml:space="preserve">noncompliance </w:t>
      </w:r>
      <w:r w:rsidR="00361D48" w:rsidRPr="002F01B3">
        <w:rPr>
          <w:rFonts w:ascii="Arial" w:hAnsi="Arial" w:cs="Arial"/>
          <w:b/>
        </w:rPr>
        <w:t xml:space="preserve">within 5 business days </w:t>
      </w:r>
      <w:r w:rsidR="00361D48" w:rsidRPr="002F01B3">
        <w:rPr>
          <w:rFonts w:ascii="Arial" w:hAnsi="Arial" w:cs="Arial"/>
        </w:rPr>
        <w:t>after becoming aware</w:t>
      </w:r>
      <w:r w:rsidR="00A714B4" w:rsidRPr="002F01B3">
        <w:rPr>
          <w:rFonts w:ascii="Arial" w:hAnsi="Arial" w:cs="Arial"/>
        </w:rPr>
        <w:t xml:space="preserve"> to the</w:t>
      </w:r>
      <w:r w:rsidR="00361D48" w:rsidRPr="002F01B3">
        <w:rPr>
          <w:rFonts w:ascii="Arial" w:hAnsi="Arial" w:cs="Arial"/>
        </w:rPr>
        <w:t>:</w:t>
      </w:r>
    </w:p>
    <w:p w14:paraId="03655D7B" w14:textId="77777777" w:rsidR="00AC6A67" w:rsidRPr="002F01B3" w:rsidRDefault="00AC6A67" w:rsidP="00E90719">
      <w:pPr>
        <w:pStyle w:val="ListParagraph"/>
        <w:numPr>
          <w:ilvl w:val="3"/>
          <w:numId w:val="7"/>
        </w:numPr>
        <w:spacing w:line="240" w:lineRule="auto"/>
        <w:rPr>
          <w:rFonts w:ascii="Arial" w:hAnsi="Arial" w:cs="Arial"/>
        </w:rPr>
      </w:pPr>
      <w:r w:rsidRPr="002F01B3">
        <w:rPr>
          <w:rFonts w:ascii="Arial" w:hAnsi="Arial" w:cs="Arial"/>
        </w:rPr>
        <w:t>IRB of Record</w:t>
      </w:r>
      <w:r w:rsidR="00361D48" w:rsidRPr="002F01B3">
        <w:rPr>
          <w:rFonts w:ascii="Arial" w:hAnsi="Arial" w:cs="Arial"/>
        </w:rPr>
        <w:t xml:space="preserve"> </w:t>
      </w:r>
      <w:r w:rsidR="00E90719" w:rsidRPr="002F01B3">
        <w:rPr>
          <w:rFonts w:ascii="Arial" w:hAnsi="Arial" w:cs="Arial"/>
        </w:rPr>
        <w:t>(i.e. Emory University, VA Central IRB, All of Us IRB, National Cancer Institute IRB, or other)</w:t>
      </w:r>
    </w:p>
    <w:p w14:paraId="62BFE8AF" w14:textId="1C3C5701" w:rsidR="00E90719" w:rsidRPr="002F01B3" w:rsidRDefault="00E90719" w:rsidP="00E90719">
      <w:pPr>
        <w:pStyle w:val="ListParagraph"/>
        <w:numPr>
          <w:ilvl w:val="3"/>
          <w:numId w:val="7"/>
        </w:numPr>
        <w:spacing w:line="240" w:lineRule="auto"/>
        <w:rPr>
          <w:rFonts w:ascii="Arial" w:hAnsi="Arial" w:cs="Arial"/>
        </w:rPr>
      </w:pPr>
      <w:r w:rsidRPr="002F01B3">
        <w:rPr>
          <w:rFonts w:ascii="Arial" w:hAnsi="Arial" w:cs="Arial"/>
        </w:rPr>
        <w:lastRenderedPageBreak/>
        <w:t xml:space="preserve">The AVAHCS Research Office </w:t>
      </w:r>
      <w:r w:rsidR="005E2C40">
        <w:rPr>
          <w:rFonts w:ascii="Arial" w:hAnsi="Arial" w:cs="Arial"/>
        </w:rPr>
        <w:t xml:space="preserve">at </w:t>
      </w:r>
      <w:hyperlink r:id="rId8" w:history="1">
        <w:r w:rsidR="005D1626" w:rsidRPr="00126E04">
          <w:rPr>
            <w:rStyle w:val="Hyperlink"/>
            <w:rFonts w:ascii="Arial" w:hAnsi="Arial" w:cs="Arial"/>
          </w:rPr>
          <w:t>VAReportableEvents@faver.foundation</w:t>
        </w:r>
      </w:hyperlink>
      <w:r w:rsidRPr="002F01B3">
        <w:rPr>
          <w:rFonts w:ascii="Arial" w:hAnsi="Arial" w:cs="Arial"/>
        </w:rPr>
        <w:t xml:space="preserve"> </w:t>
      </w:r>
    </w:p>
    <w:p w14:paraId="774E79D5" w14:textId="62B8FFD2" w:rsidR="00E90719" w:rsidRPr="002F01B3" w:rsidRDefault="00E90719" w:rsidP="00E90719">
      <w:pPr>
        <w:pStyle w:val="ListParagraph"/>
        <w:numPr>
          <w:ilvl w:val="4"/>
          <w:numId w:val="7"/>
        </w:numPr>
        <w:spacing w:line="240" w:lineRule="auto"/>
        <w:rPr>
          <w:rFonts w:ascii="Arial" w:hAnsi="Arial" w:cs="Arial"/>
        </w:rPr>
      </w:pPr>
      <w:r w:rsidRPr="002F01B3">
        <w:rPr>
          <w:rFonts w:ascii="Arial" w:hAnsi="Arial" w:cs="Arial"/>
        </w:rPr>
        <w:t xml:space="preserve">Include PI’s name, IRB number, IRB name, </w:t>
      </w:r>
      <w:r w:rsidR="005D1626">
        <w:rPr>
          <w:rFonts w:ascii="Arial" w:hAnsi="Arial" w:cs="Arial"/>
        </w:rPr>
        <w:t xml:space="preserve">protocol title, </w:t>
      </w:r>
      <w:r w:rsidRPr="002F01B3">
        <w:rPr>
          <w:rFonts w:ascii="Arial" w:hAnsi="Arial" w:cs="Arial"/>
        </w:rPr>
        <w:t>and summary of event</w:t>
      </w:r>
    </w:p>
    <w:p w14:paraId="18A4CEAD" w14:textId="0B4F0DB7" w:rsidR="00361D48" w:rsidRPr="002F01B3" w:rsidRDefault="00E90719" w:rsidP="00361D48">
      <w:pPr>
        <w:pStyle w:val="ListParagraph"/>
        <w:numPr>
          <w:ilvl w:val="2"/>
          <w:numId w:val="7"/>
        </w:numPr>
        <w:spacing w:line="240" w:lineRule="auto"/>
        <w:rPr>
          <w:rFonts w:ascii="Arial" w:hAnsi="Arial" w:cs="Arial"/>
        </w:rPr>
      </w:pPr>
      <w:r w:rsidRPr="002F01B3">
        <w:rPr>
          <w:rFonts w:ascii="Arial" w:hAnsi="Arial" w:cs="Arial"/>
        </w:rPr>
        <w:t>I</w:t>
      </w:r>
      <w:r w:rsidR="0083541C" w:rsidRPr="002F01B3">
        <w:rPr>
          <w:rFonts w:ascii="Arial" w:hAnsi="Arial" w:cs="Arial"/>
        </w:rPr>
        <w:t xml:space="preserve">f the </w:t>
      </w:r>
      <w:r w:rsidR="00F80FFC" w:rsidRPr="002F01B3">
        <w:rPr>
          <w:rFonts w:ascii="Arial" w:hAnsi="Arial" w:cs="Arial"/>
        </w:rPr>
        <w:t xml:space="preserve">protocol </w:t>
      </w:r>
      <w:r w:rsidR="0083541C" w:rsidRPr="002F01B3">
        <w:rPr>
          <w:rFonts w:ascii="Arial" w:hAnsi="Arial" w:cs="Arial"/>
        </w:rPr>
        <w:t>deviation</w:t>
      </w:r>
      <w:r w:rsidR="00F80FFC" w:rsidRPr="002F01B3">
        <w:rPr>
          <w:rFonts w:ascii="Arial" w:hAnsi="Arial" w:cs="Arial"/>
        </w:rPr>
        <w:t>/noncompliance</w:t>
      </w:r>
      <w:r w:rsidR="0083541C" w:rsidRPr="002F01B3">
        <w:rPr>
          <w:rFonts w:ascii="Arial" w:hAnsi="Arial" w:cs="Arial"/>
        </w:rPr>
        <w:t xml:space="preserve"> </w:t>
      </w:r>
      <w:r w:rsidR="00F80FFC" w:rsidRPr="002F01B3">
        <w:rPr>
          <w:rFonts w:ascii="Arial" w:hAnsi="Arial" w:cs="Arial"/>
        </w:rPr>
        <w:t>is</w:t>
      </w:r>
      <w:r w:rsidR="0083541C" w:rsidRPr="002F01B3">
        <w:rPr>
          <w:rFonts w:ascii="Arial" w:hAnsi="Arial" w:cs="Arial"/>
        </w:rPr>
        <w:t xml:space="preserve"> related to </w:t>
      </w:r>
      <w:r w:rsidR="0083541C" w:rsidRPr="002F01B3">
        <w:rPr>
          <w:rFonts w:ascii="Arial" w:hAnsi="Arial" w:cs="Arial"/>
          <w:b/>
        </w:rPr>
        <w:t>Privacy and HIPAA</w:t>
      </w:r>
      <w:r w:rsidR="0083541C" w:rsidRPr="002F01B3">
        <w:rPr>
          <w:rFonts w:ascii="Arial" w:hAnsi="Arial" w:cs="Arial"/>
        </w:rPr>
        <w:t xml:space="preserve"> </w:t>
      </w:r>
      <w:r w:rsidR="0083541C" w:rsidRPr="002F01B3">
        <w:rPr>
          <w:rFonts w:ascii="Arial" w:hAnsi="Arial" w:cs="Arial"/>
          <w:b/>
        </w:rPr>
        <w:t>issues</w:t>
      </w:r>
      <w:r w:rsidRPr="002F01B3">
        <w:rPr>
          <w:rFonts w:ascii="Arial" w:hAnsi="Arial" w:cs="Arial"/>
        </w:rPr>
        <w:t xml:space="preserve"> the PI must </w:t>
      </w:r>
      <w:r w:rsidR="0083541C" w:rsidRPr="002F01B3">
        <w:rPr>
          <w:rFonts w:ascii="Arial" w:hAnsi="Arial" w:cs="Arial"/>
        </w:rPr>
        <w:t xml:space="preserve">also </w:t>
      </w:r>
      <w:r w:rsidRPr="002F01B3">
        <w:rPr>
          <w:rFonts w:ascii="Arial" w:hAnsi="Arial" w:cs="Arial"/>
        </w:rPr>
        <w:t xml:space="preserve">report the </w:t>
      </w:r>
      <w:r w:rsidR="00F80FFC" w:rsidRPr="002F01B3">
        <w:rPr>
          <w:rFonts w:ascii="Arial" w:hAnsi="Arial" w:cs="Arial"/>
        </w:rPr>
        <w:t xml:space="preserve">protocol </w:t>
      </w:r>
      <w:r w:rsidRPr="002F01B3">
        <w:rPr>
          <w:rFonts w:ascii="Arial" w:hAnsi="Arial" w:cs="Arial"/>
        </w:rPr>
        <w:t xml:space="preserve">deviation and/or noncompliance </w:t>
      </w:r>
      <w:r w:rsidRPr="002F01B3">
        <w:rPr>
          <w:rFonts w:ascii="Arial" w:hAnsi="Arial" w:cs="Arial"/>
          <w:b/>
        </w:rPr>
        <w:t xml:space="preserve">within 1 hour </w:t>
      </w:r>
      <w:r w:rsidRPr="002F01B3">
        <w:rPr>
          <w:rFonts w:ascii="Arial" w:hAnsi="Arial" w:cs="Arial"/>
        </w:rPr>
        <w:t>to the</w:t>
      </w:r>
      <w:r w:rsidR="0083541C" w:rsidRPr="002F01B3">
        <w:rPr>
          <w:rFonts w:ascii="Arial" w:hAnsi="Arial" w:cs="Arial"/>
        </w:rPr>
        <w:t xml:space="preserve"> Associate Chief of Staff for Research (ACOS),</w:t>
      </w:r>
      <w:r w:rsidRPr="002F01B3">
        <w:rPr>
          <w:rFonts w:ascii="Arial" w:hAnsi="Arial" w:cs="Arial"/>
          <w:b/>
        </w:rPr>
        <w:t xml:space="preserve"> </w:t>
      </w:r>
      <w:r w:rsidRPr="002F01B3">
        <w:rPr>
          <w:rFonts w:ascii="Arial" w:hAnsi="Arial" w:cs="Arial"/>
        </w:rPr>
        <w:t xml:space="preserve">AVAHCS Privacy Office (PO) and Information Systems </w:t>
      </w:r>
      <w:r w:rsidR="0083541C" w:rsidRPr="002F01B3">
        <w:rPr>
          <w:rFonts w:ascii="Arial" w:hAnsi="Arial" w:cs="Arial"/>
        </w:rPr>
        <w:t xml:space="preserve">Security </w:t>
      </w:r>
      <w:r w:rsidRPr="002F01B3">
        <w:rPr>
          <w:rFonts w:ascii="Arial" w:hAnsi="Arial" w:cs="Arial"/>
        </w:rPr>
        <w:t>Office (ISSO)</w:t>
      </w:r>
      <w:bookmarkStart w:id="4" w:name="_Hlk22721044"/>
      <w:r w:rsidRPr="002F01B3">
        <w:rPr>
          <w:rFonts w:ascii="Arial" w:hAnsi="Arial" w:cs="Arial"/>
        </w:rPr>
        <w:t xml:space="preserve"> </w:t>
      </w:r>
      <w:bookmarkEnd w:id="4"/>
      <w:r w:rsidR="0083541C" w:rsidRPr="002F01B3">
        <w:rPr>
          <w:rFonts w:ascii="Arial" w:hAnsi="Arial" w:cs="Arial"/>
        </w:rPr>
        <w:t>by</w:t>
      </w:r>
      <w:r w:rsidR="00BC2769" w:rsidRPr="002F01B3">
        <w:rPr>
          <w:rFonts w:ascii="Arial" w:hAnsi="Arial" w:cs="Arial"/>
        </w:rPr>
        <w:t>:</w:t>
      </w:r>
    </w:p>
    <w:p w14:paraId="059984B7" w14:textId="77777777" w:rsidR="00BC2769" w:rsidRPr="002F01B3" w:rsidRDefault="00BC2769" w:rsidP="00BC2769">
      <w:pPr>
        <w:pStyle w:val="ListParagraph"/>
        <w:numPr>
          <w:ilvl w:val="3"/>
          <w:numId w:val="7"/>
        </w:numPr>
        <w:spacing w:line="240" w:lineRule="auto"/>
        <w:rPr>
          <w:rFonts w:ascii="Arial" w:hAnsi="Arial" w:cs="Arial"/>
        </w:rPr>
      </w:pPr>
      <w:r w:rsidRPr="002F01B3">
        <w:rPr>
          <w:rFonts w:ascii="Arial" w:hAnsi="Arial" w:cs="Arial"/>
        </w:rPr>
        <w:t xml:space="preserve">Completing Issue Brief:  </w:t>
      </w:r>
      <w:hyperlink r:id="rId9" w:history="1">
        <w:r w:rsidRPr="002F01B3">
          <w:rPr>
            <w:rStyle w:val="Hyperlink"/>
            <w:rFonts w:ascii="Arial" w:hAnsi="Arial" w:cs="Arial"/>
          </w:rPr>
          <w:t>ISSUE BRIEF</w:t>
        </w:r>
      </w:hyperlink>
      <w:r w:rsidRPr="002F01B3">
        <w:rPr>
          <w:rStyle w:val="Hyperlink"/>
          <w:rFonts w:ascii="Arial" w:hAnsi="Arial" w:cs="Arial"/>
        </w:rPr>
        <w:t xml:space="preserve">  </w:t>
      </w:r>
      <w:r w:rsidRPr="002F01B3">
        <w:rPr>
          <w:rStyle w:val="Hyperlink"/>
          <w:rFonts w:ascii="Arial" w:hAnsi="Arial" w:cs="Arial"/>
          <w:u w:val="none"/>
        </w:rPr>
        <w:t xml:space="preserve">  </w:t>
      </w:r>
    </w:p>
    <w:p w14:paraId="717CAF47" w14:textId="3A1897D1" w:rsidR="00F80FFC" w:rsidRPr="002F01B3" w:rsidRDefault="00BC2769" w:rsidP="00F80FFC">
      <w:pPr>
        <w:pStyle w:val="ListParagraph"/>
        <w:numPr>
          <w:ilvl w:val="3"/>
          <w:numId w:val="7"/>
        </w:numPr>
        <w:spacing w:line="240" w:lineRule="auto"/>
        <w:rPr>
          <w:rFonts w:ascii="Arial" w:hAnsi="Arial" w:cs="Arial"/>
        </w:rPr>
      </w:pPr>
      <w:r w:rsidRPr="002F01B3">
        <w:rPr>
          <w:rFonts w:ascii="Arial" w:hAnsi="Arial" w:cs="Arial"/>
        </w:rPr>
        <w:t>Email</w:t>
      </w:r>
      <w:r w:rsidR="0083541C" w:rsidRPr="002F01B3">
        <w:rPr>
          <w:rFonts w:ascii="Arial" w:hAnsi="Arial" w:cs="Arial"/>
        </w:rPr>
        <w:t>ing</w:t>
      </w:r>
      <w:r w:rsidRPr="002F01B3">
        <w:rPr>
          <w:rFonts w:ascii="Arial" w:hAnsi="Arial" w:cs="Arial"/>
        </w:rPr>
        <w:t xml:space="preserve"> it to:  </w:t>
      </w:r>
      <w:hyperlink r:id="rId10" w:history="1">
        <w:r w:rsidRPr="002F01B3">
          <w:rPr>
            <w:rStyle w:val="Hyperlink"/>
            <w:rFonts w:ascii="Arial" w:hAnsi="Arial" w:cs="Arial"/>
          </w:rPr>
          <w:t>VHAATGResSecurityInc@va.gov</w:t>
        </w:r>
      </w:hyperlink>
      <w:r w:rsidRPr="002F01B3">
        <w:rPr>
          <w:rFonts w:ascii="Arial" w:hAnsi="Arial" w:cs="Arial"/>
        </w:rPr>
        <w:t xml:space="preserve">  </w:t>
      </w:r>
    </w:p>
    <w:p w14:paraId="236A260D" w14:textId="6B5ED369" w:rsidR="00BC2769" w:rsidRPr="002F01B3" w:rsidRDefault="00EC5D8B" w:rsidP="00F80FFC">
      <w:pPr>
        <w:pStyle w:val="ListParagraph"/>
        <w:numPr>
          <w:ilvl w:val="3"/>
          <w:numId w:val="7"/>
        </w:numPr>
        <w:spacing w:line="240" w:lineRule="auto"/>
        <w:rPr>
          <w:rFonts w:ascii="Arial" w:hAnsi="Arial" w:cs="Arial"/>
        </w:rPr>
      </w:pPr>
      <w:r w:rsidRPr="002F01B3">
        <w:rPr>
          <w:rFonts w:ascii="Arial" w:hAnsi="Arial" w:cs="Arial"/>
        </w:rPr>
        <w:t xml:space="preserve">Following </w:t>
      </w:r>
      <w:r w:rsidR="0083541C" w:rsidRPr="002F01B3">
        <w:rPr>
          <w:rFonts w:ascii="Arial" w:hAnsi="Arial" w:cs="Arial"/>
        </w:rPr>
        <w:t xml:space="preserve">the Research Information Security Incidents Policy located on the AVAHCS research website: </w:t>
      </w:r>
      <w:hyperlink r:id="rId11" w:history="1">
        <w:r w:rsidR="0083541C" w:rsidRPr="002F01B3">
          <w:rPr>
            <w:rStyle w:val="Hyperlink"/>
            <w:rFonts w:ascii="Arial" w:hAnsi="Arial" w:cs="Arial"/>
          </w:rPr>
          <w:t>https://www.atlanta.va.gov/Docs/Research_Information_Incident_Reporting.pdf</w:t>
        </w:r>
      </w:hyperlink>
    </w:p>
    <w:p w14:paraId="3A428A3A" w14:textId="77777777" w:rsidR="000866A4" w:rsidRPr="002F01B3" w:rsidRDefault="000866A4" w:rsidP="000866A4">
      <w:pPr>
        <w:pStyle w:val="ListParagraph"/>
        <w:numPr>
          <w:ilvl w:val="2"/>
          <w:numId w:val="7"/>
        </w:numPr>
        <w:spacing w:line="240" w:lineRule="auto"/>
        <w:rPr>
          <w:rFonts w:ascii="Arial" w:hAnsi="Arial" w:cs="Arial"/>
        </w:rPr>
      </w:pPr>
      <w:r w:rsidRPr="002F01B3">
        <w:rPr>
          <w:rFonts w:ascii="Arial" w:hAnsi="Arial" w:cs="Arial"/>
        </w:rPr>
        <w:t>For a list of some examples of apparent serious and/or continuing noncompliance that would require reporting to the IRB please see the</w:t>
      </w:r>
      <w:r w:rsidRPr="002F01B3">
        <w:rPr>
          <w:rFonts w:ascii="Arial" w:hAnsi="Arial" w:cs="Arial"/>
          <w:i/>
        </w:rPr>
        <w:t xml:space="preserve"> </w:t>
      </w:r>
      <w:hyperlink r:id="rId12" w:history="1">
        <w:r w:rsidRPr="002F01B3">
          <w:rPr>
            <w:rStyle w:val="Hyperlink"/>
            <w:rFonts w:ascii="Arial" w:hAnsi="Arial" w:cs="Arial"/>
          </w:rPr>
          <w:t>Office of Research Oversight Examples and Brief Guide for Reporting Apparently Serious or Apparently Continuing Noncompliance in Human Research</w:t>
        </w:r>
      </w:hyperlink>
      <w:r w:rsidRPr="002F01B3">
        <w:rPr>
          <w:rFonts w:ascii="Arial" w:hAnsi="Arial" w:cs="Arial"/>
          <w:i/>
        </w:rPr>
        <w:t xml:space="preserve"> </w:t>
      </w:r>
      <w:r w:rsidRPr="002F01B3">
        <w:rPr>
          <w:rFonts w:ascii="Arial" w:hAnsi="Arial" w:cs="Arial"/>
        </w:rPr>
        <w:t>document on the AVAHCS Research website.</w:t>
      </w:r>
    </w:p>
    <w:p w14:paraId="25BDB42E" w14:textId="4C89555B" w:rsidR="00E90719" w:rsidRPr="002F01B3" w:rsidRDefault="00E90719" w:rsidP="00361D48">
      <w:pPr>
        <w:pStyle w:val="ListParagraph"/>
        <w:numPr>
          <w:ilvl w:val="2"/>
          <w:numId w:val="7"/>
        </w:numPr>
        <w:spacing w:line="240" w:lineRule="auto"/>
        <w:rPr>
          <w:rFonts w:ascii="Arial" w:hAnsi="Arial" w:cs="Arial"/>
        </w:rPr>
      </w:pPr>
      <w:r w:rsidRPr="002F01B3">
        <w:rPr>
          <w:rFonts w:ascii="Arial" w:hAnsi="Arial" w:cs="Arial"/>
        </w:rPr>
        <w:t>For a list of some examples</w:t>
      </w:r>
      <w:r w:rsidR="00F80FFC" w:rsidRPr="002F01B3">
        <w:rPr>
          <w:rFonts w:ascii="Arial" w:hAnsi="Arial" w:cs="Arial"/>
        </w:rPr>
        <w:t xml:space="preserve"> of</w:t>
      </w:r>
      <w:r w:rsidRPr="002F01B3">
        <w:rPr>
          <w:rFonts w:ascii="Arial" w:hAnsi="Arial" w:cs="Arial"/>
        </w:rPr>
        <w:t xml:space="preserve"> information security problems that require reporting</w:t>
      </w:r>
      <w:r w:rsidR="00F80FFC" w:rsidRPr="002F01B3">
        <w:rPr>
          <w:rFonts w:ascii="Arial" w:hAnsi="Arial" w:cs="Arial"/>
        </w:rPr>
        <w:t>,</w:t>
      </w:r>
      <w:r w:rsidRPr="002F01B3">
        <w:rPr>
          <w:rFonts w:ascii="Arial" w:hAnsi="Arial" w:cs="Arial"/>
        </w:rPr>
        <w:t xml:space="preserve"> please see the </w:t>
      </w:r>
      <w:hyperlink r:id="rId13" w:history="1">
        <w:r w:rsidR="00BC2769" w:rsidRPr="002F01B3">
          <w:rPr>
            <w:rStyle w:val="Hyperlink"/>
            <w:rFonts w:ascii="Arial" w:hAnsi="Arial" w:cs="Arial"/>
          </w:rPr>
          <w:t>Office of Research Oversight Examples and Brief Guide for Reporting Apparently Serious Research Information Security Problems</w:t>
        </w:r>
      </w:hyperlink>
      <w:r w:rsidRPr="002F01B3">
        <w:rPr>
          <w:rFonts w:ascii="Arial" w:hAnsi="Arial" w:cs="Arial"/>
        </w:rPr>
        <w:t xml:space="preserve"> </w:t>
      </w:r>
      <w:r w:rsidR="00BC2769" w:rsidRPr="002F01B3">
        <w:rPr>
          <w:rFonts w:ascii="Arial" w:hAnsi="Arial" w:cs="Arial"/>
        </w:rPr>
        <w:t>d</w:t>
      </w:r>
      <w:r w:rsidRPr="002F01B3">
        <w:rPr>
          <w:rFonts w:ascii="Arial" w:hAnsi="Arial" w:cs="Arial"/>
        </w:rPr>
        <w:t>ocument on the AVAHCS Research website.</w:t>
      </w:r>
    </w:p>
    <w:p w14:paraId="4B9C6BC2" w14:textId="77777777" w:rsidR="00B23198" w:rsidRPr="002F01B3" w:rsidRDefault="00B23198" w:rsidP="00B23198">
      <w:pPr>
        <w:pStyle w:val="ListParagraph"/>
        <w:spacing w:line="240" w:lineRule="auto"/>
        <w:ind w:left="2340"/>
        <w:rPr>
          <w:rFonts w:ascii="Arial" w:hAnsi="Arial" w:cs="Arial"/>
        </w:rPr>
      </w:pPr>
    </w:p>
    <w:p w14:paraId="21634DA0" w14:textId="708479BF" w:rsidR="00B23198" w:rsidRPr="002F01B3" w:rsidRDefault="007B1E2B" w:rsidP="00B23198">
      <w:pPr>
        <w:pStyle w:val="ListParagraph"/>
        <w:numPr>
          <w:ilvl w:val="1"/>
          <w:numId w:val="7"/>
        </w:numPr>
        <w:spacing w:line="240" w:lineRule="auto"/>
        <w:rPr>
          <w:rFonts w:ascii="Arial" w:hAnsi="Arial" w:cs="Arial"/>
        </w:rPr>
      </w:pPr>
      <w:r w:rsidRPr="002F01B3">
        <w:rPr>
          <w:rFonts w:ascii="Arial" w:hAnsi="Arial" w:cs="Arial"/>
          <w:b/>
        </w:rPr>
        <w:t>TRACK</w:t>
      </w:r>
      <w:r w:rsidR="005D1626">
        <w:rPr>
          <w:rFonts w:ascii="Arial" w:hAnsi="Arial" w:cs="Arial"/>
          <w:b/>
        </w:rPr>
        <w:t>:</w:t>
      </w:r>
      <w:r w:rsidRPr="002F01B3">
        <w:rPr>
          <w:rFonts w:ascii="Arial" w:hAnsi="Arial" w:cs="Arial"/>
          <w:b/>
        </w:rPr>
        <w:t xml:space="preserve"> </w:t>
      </w:r>
      <w:r w:rsidR="00B23198" w:rsidRPr="002F01B3">
        <w:rPr>
          <w:rFonts w:ascii="Arial" w:hAnsi="Arial" w:cs="Arial"/>
        </w:rPr>
        <w:t xml:space="preserve">If the PI determines </w:t>
      </w:r>
      <w:r w:rsidR="00B23198" w:rsidRPr="002F01B3">
        <w:rPr>
          <w:rFonts w:ascii="Arial" w:hAnsi="Arial" w:cs="Arial"/>
          <w:u w:val="single"/>
        </w:rPr>
        <w:t>that none</w:t>
      </w:r>
      <w:r w:rsidR="00B23198" w:rsidRPr="002F01B3">
        <w:rPr>
          <w:rFonts w:ascii="Arial" w:hAnsi="Arial" w:cs="Arial"/>
        </w:rPr>
        <w:t xml:space="preserve"> of the above criteria are met, then the PI may consider the protocol deviation/noncompliance to be </w:t>
      </w:r>
      <w:r w:rsidR="00B23198" w:rsidRPr="002F01B3">
        <w:rPr>
          <w:rFonts w:ascii="Arial" w:hAnsi="Arial" w:cs="Arial"/>
          <w:bCs/>
          <w:iCs/>
        </w:rPr>
        <w:t xml:space="preserve">Minor Protocol Deviation/ Noncompliance </w:t>
      </w:r>
      <w:r w:rsidR="00B23198" w:rsidRPr="002F01B3">
        <w:rPr>
          <w:rFonts w:ascii="Arial" w:hAnsi="Arial" w:cs="Arial"/>
        </w:rPr>
        <w:t xml:space="preserve">and reporting of the matter to the IRB </w:t>
      </w:r>
      <w:r w:rsidR="00B23198" w:rsidRPr="002F01B3">
        <w:rPr>
          <w:rFonts w:ascii="Arial" w:hAnsi="Arial" w:cs="Arial"/>
          <w:u w:val="single"/>
        </w:rPr>
        <w:t xml:space="preserve">is not </w:t>
      </w:r>
      <w:r w:rsidR="00B23198" w:rsidRPr="002F01B3">
        <w:rPr>
          <w:rFonts w:ascii="Arial" w:hAnsi="Arial" w:cs="Arial"/>
        </w:rPr>
        <w:t xml:space="preserve">required, unless mandated by </w:t>
      </w:r>
      <w:r w:rsidR="00B23198" w:rsidRPr="002F01B3">
        <w:rPr>
          <w:rFonts w:ascii="Arial" w:hAnsi="Arial" w:cs="Arial"/>
          <w:bCs/>
          <w:iCs/>
        </w:rPr>
        <w:t>Sponsor</w:t>
      </w:r>
      <w:r w:rsidR="00B23198" w:rsidRPr="002F01B3">
        <w:rPr>
          <w:rFonts w:ascii="Arial" w:hAnsi="Arial" w:cs="Arial"/>
        </w:rPr>
        <w:t xml:space="preserve">, protocol or contract. The PI and study team should correct the issue as allowable and document the issue and any corrections in the </w:t>
      </w:r>
      <w:r w:rsidR="00B23198" w:rsidRPr="002F01B3">
        <w:rPr>
          <w:rFonts w:ascii="Arial" w:hAnsi="Arial" w:cs="Arial"/>
          <w:bCs/>
          <w:iCs/>
        </w:rPr>
        <w:t xml:space="preserve">regulatory binder’s </w:t>
      </w:r>
      <w:hyperlink r:id="rId14" w:history="1">
        <w:r w:rsidR="00B23198" w:rsidRPr="002F01B3">
          <w:rPr>
            <w:rStyle w:val="Hyperlink"/>
            <w:rFonts w:ascii="Arial" w:hAnsi="Arial" w:cs="Arial"/>
          </w:rPr>
          <w:t>Protocol Deviation/Protocol Noncompliance log sheet</w:t>
        </w:r>
      </w:hyperlink>
      <w:r w:rsidR="005D1626">
        <w:rPr>
          <w:rFonts w:ascii="Arial" w:hAnsi="Arial" w:cs="Arial"/>
        </w:rPr>
        <w:t xml:space="preserve">. </w:t>
      </w:r>
      <w:r w:rsidR="00B23198" w:rsidRPr="002F01B3">
        <w:rPr>
          <w:rFonts w:ascii="Arial" w:hAnsi="Arial" w:cs="Arial"/>
        </w:rPr>
        <w:t xml:space="preserve">The log sheet will also capture the PI’s review of the protocol deviation/noncompliance and reasons for the determination of a </w:t>
      </w:r>
      <w:r w:rsidR="00B23198" w:rsidRPr="002F01B3">
        <w:rPr>
          <w:rFonts w:ascii="Arial" w:hAnsi="Arial" w:cs="Arial"/>
          <w:bCs/>
          <w:iCs/>
        </w:rPr>
        <w:t xml:space="preserve">Minor Protocol Deviation/Noncompliance. </w:t>
      </w:r>
    </w:p>
    <w:p w14:paraId="3ABC8A4B" w14:textId="77777777" w:rsidR="0057053F" w:rsidRPr="002F01B3" w:rsidRDefault="0057053F" w:rsidP="0057053F">
      <w:pPr>
        <w:pStyle w:val="ListParagraph"/>
        <w:spacing w:line="240" w:lineRule="auto"/>
        <w:ind w:left="1440"/>
        <w:rPr>
          <w:rFonts w:ascii="Arial" w:hAnsi="Arial" w:cs="Arial"/>
        </w:rPr>
      </w:pPr>
    </w:p>
    <w:p w14:paraId="654149A0" w14:textId="77F258AD" w:rsidR="00B23198" w:rsidRPr="002F01B3" w:rsidRDefault="00B23198" w:rsidP="00B23198">
      <w:pPr>
        <w:pStyle w:val="ListParagraph"/>
        <w:numPr>
          <w:ilvl w:val="1"/>
          <w:numId w:val="7"/>
        </w:numPr>
        <w:spacing w:line="240" w:lineRule="auto"/>
        <w:rPr>
          <w:rFonts w:ascii="Arial" w:hAnsi="Arial" w:cs="Arial"/>
        </w:rPr>
      </w:pPr>
      <w:r w:rsidRPr="002F01B3">
        <w:rPr>
          <w:rFonts w:ascii="Arial" w:hAnsi="Arial" w:cs="Arial"/>
          <w:b/>
        </w:rPr>
        <w:t>EMORY IRB</w:t>
      </w:r>
      <w:r w:rsidR="005D1626">
        <w:rPr>
          <w:rFonts w:ascii="Arial" w:hAnsi="Arial" w:cs="Arial"/>
          <w:b/>
        </w:rPr>
        <w:t>:</w:t>
      </w:r>
    </w:p>
    <w:p w14:paraId="71ED07F7" w14:textId="77777777" w:rsidR="00CD5E2B" w:rsidRPr="002F01B3" w:rsidRDefault="00CD5E2B" w:rsidP="005D1626">
      <w:pPr>
        <w:pStyle w:val="ListParagraph"/>
        <w:numPr>
          <w:ilvl w:val="2"/>
          <w:numId w:val="7"/>
        </w:numPr>
        <w:spacing w:line="240" w:lineRule="auto"/>
        <w:rPr>
          <w:rFonts w:ascii="Arial" w:hAnsi="Arial" w:cs="Arial"/>
        </w:rPr>
      </w:pPr>
      <w:r w:rsidRPr="002F01B3">
        <w:rPr>
          <w:rFonts w:ascii="Arial" w:hAnsi="Arial" w:cs="Arial"/>
          <w:bCs/>
        </w:rPr>
        <w:t>In addition, the following deviations are always reportable to the IRB per Emory guidelines</w:t>
      </w:r>
      <w:r w:rsidR="001B574F" w:rsidRPr="002F01B3">
        <w:rPr>
          <w:rFonts w:ascii="Arial" w:hAnsi="Arial" w:cs="Arial"/>
          <w:bCs/>
        </w:rPr>
        <w:t xml:space="preserve"> and may also be reportable per other CIRB</w:t>
      </w:r>
      <w:r w:rsidR="00C825BD" w:rsidRPr="002F01B3">
        <w:rPr>
          <w:rFonts w:ascii="Arial" w:hAnsi="Arial" w:cs="Arial"/>
          <w:bCs/>
        </w:rPr>
        <w:t>’s</w:t>
      </w:r>
      <w:r w:rsidR="001B574F" w:rsidRPr="002F01B3">
        <w:rPr>
          <w:rFonts w:ascii="Arial" w:hAnsi="Arial" w:cs="Arial"/>
          <w:bCs/>
        </w:rPr>
        <w:t xml:space="preserve"> guidelines</w:t>
      </w:r>
      <w:r w:rsidRPr="002F01B3">
        <w:rPr>
          <w:rFonts w:ascii="Arial" w:hAnsi="Arial" w:cs="Arial"/>
          <w:bCs/>
        </w:rPr>
        <w:t xml:space="preserve">: </w:t>
      </w:r>
    </w:p>
    <w:p w14:paraId="2D579275" w14:textId="77777777" w:rsidR="00CD5E2B" w:rsidRPr="002F01B3" w:rsidRDefault="00CD5E2B" w:rsidP="005D1626">
      <w:pPr>
        <w:pStyle w:val="Default"/>
        <w:numPr>
          <w:ilvl w:val="0"/>
          <w:numId w:val="16"/>
        </w:numPr>
        <w:contextualSpacing/>
        <w:rPr>
          <w:rFonts w:ascii="Arial" w:hAnsi="Arial" w:cs="Arial"/>
          <w:bCs/>
          <w:sz w:val="22"/>
          <w:szCs w:val="22"/>
        </w:rPr>
      </w:pPr>
      <w:r w:rsidRPr="002F01B3">
        <w:rPr>
          <w:rFonts w:ascii="Arial" w:hAnsi="Arial" w:cs="Arial"/>
          <w:bCs/>
          <w:sz w:val="22"/>
          <w:szCs w:val="22"/>
        </w:rPr>
        <w:t>Deviations involving errors during eligibility process that caused the enrollment of an ineligible subject</w:t>
      </w:r>
    </w:p>
    <w:p w14:paraId="139A5292" w14:textId="77777777" w:rsidR="00CD5E2B" w:rsidRPr="002F01B3" w:rsidRDefault="00CD5E2B" w:rsidP="005D1626">
      <w:pPr>
        <w:pStyle w:val="Default"/>
        <w:numPr>
          <w:ilvl w:val="0"/>
          <w:numId w:val="16"/>
        </w:numPr>
        <w:contextualSpacing/>
        <w:rPr>
          <w:rFonts w:ascii="Arial" w:hAnsi="Arial" w:cs="Arial"/>
          <w:bCs/>
          <w:sz w:val="22"/>
          <w:szCs w:val="22"/>
        </w:rPr>
      </w:pPr>
      <w:r w:rsidRPr="002F01B3">
        <w:rPr>
          <w:rFonts w:ascii="Arial" w:hAnsi="Arial" w:cs="Arial"/>
          <w:bCs/>
          <w:sz w:val="22"/>
          <w:szCs w:val="22"/>
        </w:rPr>
        <w:t>Missed protocol-required labs or procedures indicated before study intervention, including pregnancy tests (even if harm did not occur)</w:t>
      </w:r>
    </w:p>
    <w:p w14:paraId="225E6A21" w14:textId="77777777" w:rsidR="00CD5E2B" w:rsidRPr="002F01B3" w:rsidRDefault="00CD5E2B" w:rsidP="005D1626">
      <w:pPr>
        <w:pStyle w:val="Default"/>
        <w:numPr>
          <w:ilvl w:val="0"/>
          <w:numId w:val="16"/>
        </w:numPr>
        <w:contextualSpacing/>
        <w:rPr>
          <w:rFonts w:ascii="Arial" w:hAnsi="Arial" w:cs="Arial"/>
          <w:bCs/>
          <w:sz w:val="22"/>
          <w:szCs w:val="22"/>
        </w:rPr>
      </w:pPr>
      <w:r w:rsidRPr="002F01B3">
        <w:rPr>
          <w:rFonts w:ascii="Arial" w:hAnsi="Arial" w:cs="Arial"/>
          <w:bCs/>
          <w:sz w:val="22"/>
          <w:szCs w:val="22"/>
        </w:rPr>
        <w:t>Risk Evaluation and Mitigation Strategies (REMS) requirements deviations</w:t>
      </w:r>
    </w:p>
    <w:p w14:paraId="1B1A4B95" w14:textId="77777777" w:rsidR="00CD5E2B" w:rsidRPr="002F01B3" w:rsidRDefault="00CD5E2B" w:rsidP="005D1626">
      <w:pPr>
        <w:pStyle w:val="Default"/>
        <w:numPr>
          <w:ilvl w:val="0"/>
          <w:numId w:val="16"/>
        </w:numPr>
        <w:contextualSpacing/>
        <w:rPr>
          <w:rFonts w:ascii="Arial" w:hAnsi="Arial" w:cs="Arial"/>
          <w:bCs/>
          <w:sz w:val="22"/>
          <w:szCs w:val="22"/>
        </w:rPr>
      </w:pPr>
      <w:r w:rsidRPr="002F01B3">
        <w:rPr>
          <w:rFonts w:ascii="Arial" w:hAnsi="Arial" w:cs="Arial"/>
          <w:bCs/>
          <w:sz w:val="22"/>
          <w:szCs w:val="22"/>
        </w:rPr>
        <w:t>Drug dosing errors involving safety concerns (for example, if a subject was dosed incorrectly at a lower or higher dose, or if the drug was not stored per manufacturer indications)</w:t>
      </w:r>
    </w:p>
    <w:p w14:paraId="5AD25391" w14:textId="34559699" w:rsidR="008713A2" w:rsidRPr="002F01B3" w:rsidRDefault="00CD5E2B" w:rsidP="005D1626">
      <w:pPr>
        <w:pStyle w:val="Default"/>
        <w:numPr>
          <w:ilvl w:val="0"/>
          <w:numId w:val="16"/>
        </w:numPr>
        <w:contextualSpacing/>
        <w:rPr>
          <w:rFonts w:ascii="Arial" w:hAnsi="Arial" w:cs="Arial"/>
          <w:bCs/>
          <w:sz w:val="22"/>
          <w:szCs w:val="22"/>
        </w:rPr>
      </w:pPr>
      <w:r w:rsidRPr="002F01B3">
        <w:rPr>
          <w:rFonts w:ascii="Arial" w:hAnsi="Arial" w:cs="Arial"/>
          <w:bCs/>
          <w:sz w:val="22"/>
          <w:szCs w:val="22"/>
        </w:rPr>
        <w:t>Consent process errors (when subjects did not receive an adequate explanation of study, or there is no correct documentation of consent)</w:t>
      </w:r>
    </w:p>
    <w:p w14:paraId="23565D51" w14:textId="36191CDC" w:rsidR="005337C2" w:rsidRPr="005D1626" w:rsidRDefault="00B23198" w:rsidP="00B23198">
      <w:pPr>
        <w:pStyle w:val="Default"/>
        <w:numPr>
          <w:ilvl w:val="2"/>
          <w:numId w:val="7"/>
        </w:numPr>
        <w:rPr>
          <w:rStyle w:val="Hyperlink"/>
          <w:rFonts w:ascii="Arial" w:hAnsi="Arial" w:cs="Arial"/>
          <w:bCs/>
          <w:color w:val="000000"/>
          <w:sz w:val="22"/>
          <w:szCs w:val="22"/>
          <w:u w:val="none"/>
        </w:rPr>
      </w:pPr>
      <w:r w:rsidRPr="005D1626">
        <w:rPr>
          <w:rFonts w:ascii="Arial" w:hAnsi="Arial" w:cs="Arial"/>
          <w:bCs/>
          <w:sz w:val="22"/>
          <w:szCs w:val="22"/>
        </w:rPr>
        <w:t xml:space="preserve"> </w:t>
      </w:r>
      <w:r w:rsidR="008713A2" w:rsidRPr="005D1626">
        <w:rPr>
          <w:rFonts w:ascii="Arial" w:hAnsi="Arial" w:cs="Arial"/>
          <w:bCs/>
          <w:sz w:val="22"/>
          <w:szCs w:val="22"/>
          <w:u w:val="single"/>
        </w:rPr>
        <w:t xml:space="preserve">For detailed instructions on how to report </w:t>
      </w:r>
      <w:r w:rsidR="00FB6BA6">
        <w:rPr>
          <w:rFonts w:ascii="Arial" w:hAnsi="Arial" w:cs="Arial"/>
          <w:bCs/>
          <w:sz w:val="22"/>
          <w:szCs w:val="22"/>
          <w:u w:val="single"/>
        </w:rPr>
        <w:t>to</w:t>
      </w:r>
      <w:r w:rsidR="008713A2" w:rsidRPr="005D1626">
        <w:rPr>
          <w:rFonts w:ascii="Arial" w:hAnsi="Arial" w:cs="Arial"/>
          <w:bCs/>
          <w:sz w:val="22"/>
          <w:szCs w:val="22"/>
          <w:u w:val="single"/>
        </w:rPr>
        <w:t xml:space="preserve"> </w:t>
      </w:r>
      <w:proofErr w:type="spellStart"/>
      <w:r w:rsidR="008713A2" w:rsidRPr="005D1626">
        <w:rPr>
          <w:rFonts w:ascii="Arial" w:hAnsi="Arial" w:cs="Arial"/>
          <w:bCs/>
          <w:sz w:val="22"/>
          <w:szCs w:val="22"/>
          <w:u w:val="single"/>
        </w:rPr>
        <w:t>eIRB</w:t>
      </w:r>
      <w:proofErr w:type="spellEnd"/>
      <w:r w:rsidR="008713A2" w:rsidRPr="005D1626">
        <w:rPr>
          <w:rFonts w:ascii="Arial" w:hAnsi="Arial" w:cs="Arial"/>
          <w:bCs/>
          <w:sz w:val="22"/>
          <w:szCs w:val="22"/>
          <w:u w:val="single"/>
        </w:rPr>
        <w:t xml:space="preserve"> please see </w:t>
      </w:r>
      <w:hyperlink r:id="rId15" w:history="1">
        <w:r w:rsidR="008713A2" w:rsidRPr="005D1626">
          <w:rPr>
            <w:rStyle w:val="Hyperlink"/>
            <w:rFonts w:ascii="Arial" w:hAnsi="Arial" w:cs="Arial"/>
            <w:sz w:val="22"/>
            <w:szCs w:val="22"/>
          </w:rPr>
          <w:t>Step</w:t>
        </w:r>
        <w:r w:rsidR="003642FF" w:rsidRPr="005D1626">
          <w:rPr>
            <w:rStyle w:val="Hyperlink"/>
            <w:rFonts w:ascii="Arial" w:hAnsi="Arial" w:cs="Arial"/>
            <w:sz w:val="22"/>
            <w:szCs w:val="22"/>
          </w:rPr>
          <w:t>s</w:t>
        </w:r>
        <w:r w:rsidR="008713A2" w:rsidRPr="005D1626">
          <w:rPr>
            <w:rStyle w:val="Hyperlink"/>
            <w:rFonts w:ascii="Arial" w:hAnsi="Arial" w:cs="Arial"/>
            <w:sz w:val="22"/>
            <w:szCs w:val="22"/>
          </w:rPr>
          <w:t xml:space="preserve"> to Filling out </w:t>
        </w:r>
        <w:proofErr w:type="spellStart"/>
        <w:r w:rsidR="008713A2" w:rsidRPr="005D1626">
          <w:rPr>
            <w:rStyle w:val="Hyperlink"/>
            <w:rFonts w:ascii="Arial" w:hAnsi="Arial" w:cs="Arial"/>
            <w:sz w:val="22"/>
            <w:szCs w:val="22"/>
          </w:rPr>
          <w:t>eIRB</w:t>
        </w:r>
        <w:proofErr w:type="spellEnd"/>
        <w:r w:rsidR="008713A2" w:rsidRPr="005D1626">
          <w:rPr>
            <w:rStyle w:val="Hyperlink"/>
            <w:rFonts w:ascii="Arial" w:hAnsi="Arial" w:cs="Arial"/>
            <w:sz w:val="22"/>
            <w:szCs w:val="22"/>
          </w:rPr>
          <w:t xml:space="preserve"> Protocol Deviations.</w:t>
        </w:r>
      </w:hyperlink>
      <w:r w:rsidR="005F2017">
        <w:rPr>
          <w:rStyle w:val="Hyperlink"/>
          <w:rFonts w:ascii="Arial" w:hAnsi="Arial" w:cs="Arial"/>
          <w:sz w:val="22"/>
          <w:szCs w:val="22"/>
        </w:rPr>
        <w:t xml:space="preserve"> </w:t>
      </w:r>
      <w:r w:rsidRPr="005D1626">
        <w:rPr>
          <w:rStyle w:val="Hyperlink"/>
          <w:rFonts w:ascii="Arial" w:hAnsi="Arial" w:cs="Arial"/>
          <w:color w:val="auto"/>
          <w:sz w:val="22"/>
          <w:szCs w:val="22"/>
          <w:u w:val="none"/>
        </w:rPr>
        <w:t>located on the AVAHCS research website.</w:t>
      </w:r>
    </w:p>
    <w:p w14:paraId="07A4846E" w14:textId="77777777" w:rsidR="00EC5D8B" w:rsidRPr="002F01B3" w:rsidRDefault="00EC5D8B" w:rsidP="00EC5D8B">
      <w:pPr>
        <w:pStyle w:val="Default"/>
        <w:ind w:left="2340"/>
        <w:rPr>
          <w:rStyle w:val="Hyperlink"/>
          <w:rFonts w:ascii="Arial" w:hAnsi="Arial" w:cs="Arial"/>
          <w:b/>
          <w:bCs/>
          <w:color w:val="000000"/>
          <w:sz w:val="22"/>
          <w:szCs w:val="22"/>
          <w:u w:val="none"/>
        </w:rPr>
      </w:pPr>
    </w:p>
    <w:p w14:paraId="2E30BA1F" w14:textId="59897E52" w:rsidR="0057053F" w:rsidRPr="005D1626" w:rsidRDefault="00A36EA6" w:rsidP="0057053F">
      <w:pPr>
        <w:pStyle w:val="Default"/>
        <w:numPr>
          <w:ilvl w:val="1"/>
          <w:numId w:val="7"/>
        </w:numPr>
        <w:rPr>
          <w:rFonts w:ascii="Arial" w:hAnsi="Arial" w:cs="Arial"/>
          <w:bCs/>
          <w:sz w:val="22"/>
          <w:szCs w:val="22"/>
        </w:rPr>
      </w:pPr>
      <w:r w:rsidRPr="005D1626">
        <w:rPr>
          <w:rFonts w:ascii="Arial" w:hAnsi="Arial" w:cs="Arial"/>
          <w:b/>
          <w:bCs/>
          <w:sz w:val="22"/>
          <w:szCs w:val="22"/>
        </w:rPr>
        <w:lastRenderedPageBreak/>
        <w:t>OTHER IRBs:</w:t>
      </w:r>
      <w:r w:rsidRPr="005D1626">
        <w:rPr>
          <w:rFonts w:ascii="Arial" w:hAnsi="Arial" w:cs="Arial"/>
          <w:bCs/>
          <w:sz w:val="22"/>
          <w:szCs w:val="22"/>
        </w:rPr>
        <w:t xml:space="preserve">  For </w:t>
      </w:r>
      <w:r w:rsidR="0057053F" w:rsidRPr="005D1626">
        <w:rPr>
          <w:rFonts w:ascii="Arial" w:hAnsi="Arial" w:cs="Arial"/>
          <w:bCs/>
          <w:sz w:val="22"/>
          <w:szCs w:val="22"/>
        </w:rPr>
        <w:t>VA Central IRB, NCI Central IRB, All of Us Central IRB, or other IRBs</w:t>
      </w:r>
      <w:r w:rsidRPr="005D1626">
        <w:rPr>
          <w:rFonts w:ascii="Arial" w:hAnsi="Arial" w:cs="Arial"/>
          <w:bCs/>
          <w:sz w:val="22"/>
          <w:szCs w:val="22"/>
        </w:rPr>
        <w:t>, the PI</w:t>
      </w:r>
      <w:r w:rsidR="0057053F" w:rsidRPr="005D1626">
        <w:rPr>
          <w:rFonts w:ascii="Arial" w:hAnsi="Arial" w:cs="Arial"/>
          <w:bCs/>
          <w:sz w:val="22"/>
          <w:szCs w:val="22"/>
        </w:rPr>
        <w:t xml:space="preserve"> should report per that CIRB’s policies and procedures, in addition to the </w:t>
      </w:r>
      <w:r w:rsidRPr="005D1626">
        <w:rPr>
          <w:rFonts w:ascii="Arial" w:hAnsi="Arial" w:cs="Arial"/>
          <w:bCs/>
          <w:sz w:val="22"/>
          <w:szCs w:val="22"/>
        </w:rPr>
        <w:t xml:space="preserve">procedures outlined above.  VA reporting requirements supersede the IRB of records listed above unless the IRB of records requirements are more restrictive.  </w:t>
      </w:r>
    </w:p>
    <w:p w14:paraId="4346B81A" w14:textId="77777777" w:rsidR="00B916CB" w:rsidRPr="002F01B3" w:rsidRDefault="00B916CB" w:rsidP="002F2CDB">
      <w:pPr>
        <w:pStyle w:val="Default"/>
        <w:ind w:left="360" w:firstLine="360"/>
        <w:rPr>
          <w:rFonts w:ascii="Arial" w:hAnsi="Arial" w:cs="Arial"/>
          <w:b/>
          <w:bCs/>
          <w:sz w:val="22"/>
          <w:szCs w:val="22"/>
        </w:rPr>
      </w:pPr>
    </w:p>
    <w:p w14:paraId="1C29049C" w14:textId="77777777" w:rsidR="002F2CDB" w:rsidRPr="002F01B3" w:rsidRDefault="002F2CDB" w:rsidP="004056E0">
      <w:pPr>
        <w:pStyle w:val="Default"/>
        <w:rPr>
          <w:rFonts w:ascii="Arial" w:hAnsi="Arial" w:cs="Arial"/>
          <w:b/>
          <w:bCs/>
          <w:sz w:val="22"/>
          <w:szCs w:val="22"/>
          <w:u w:val="single"/>
        </w:rPr>
      </w:pPr>
    </w:p>
    <w:p w14:paraId="0CF549F0" w14:textId="77777777" w:rsidR="00964C5E" w:rsidRPr="002F01B3" w:rsidRDefault="00964C5E" w:rsidP="00150558">
      <w:pPr>
        <w:spacing w:line="240" w:lineRule="auto"/>
        <w:ind w:left="720"/>
        <w:rPr>
          <w:rFonts w:ascii="Arial" w:hAnsi="Arial" w:cs="Arial"/>
          <w:bCs/>
          <w:iCs/>
        </w:rPr>
      </w:pPr>
    </w:p>
    <w:p w14:paraId="722C002A" w14:textId="77777777" w:rsidR="00964C5E" w:rsidRPr="002F01B3" w:rsidRDefault="00964C5E" w:rsidP="00150558">
      <w:pPr>
        <w:spacing w:line="240" w:lineRule="auto"/>
        <w:ind w:left="720"/>
        <w:rPr>
          <w:rFonts w:ascii="Arial" w:hAnsi="Arial" w:cs="Arial"/>
          <w:bCs/>
          <w:iCs/>
        </w:rPr>
      </w:pPr>
    </w:p>
    <w:sectPr w:rsidR="00964C5E" w:rsidRPr="002F01B3" w:rsidSect="00C62DA5">
      <w:headerReference w:type="even" r:id="rId16"/>
      <w:headerReference w:type="default" r:id="rId17"/>
      <w:footerReference w:type="even" r:id="rId18"/>
      <w:footerReference w:type="default" r:id="rId19"/>
      <w:headerReference w:type="first" r:id="rId20"/>
      <w:footerReference w:type="first" r:id="rId21"/>
      <w:pgSz w:w="12240" w:h="15840"/>
      <w:pgMar w:top="1008" w:right="144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BC930" w14:textId="77777777" w:rsidR="00630305" w:rsidRDefault="00630305" w:rsidP="00004E94">
      <w:pPr>
        <w:spacing w:after="0" w:line="240" w:lineRule="auto"/>
      </w:pPr>
      <w:r>
        <w:separator/>
      </w:r>
    </w:p>
  </w:endnote>
  <w:endnote w:type="continuationSeparator" w:id="0">
    <w:p w14:paraId="6A255A19" w14:textId="77777777" w:rsidR="00630305" w:rsidRDefault="00630305" w:rsidP="00004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8D03F" w14:textId="77777777" w:rsidR="001D174D" w:rsidRDefault="001D1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062773"/>
      <w:docPartObj>
        <w:docPartGallery w:val="Page Numbers (Bottom of Page)"/>
        <w:docPartUnique/>
      </w:docPartObj>
    </w:sdtPr>
    <w:sdtEndPr>
      <w:rPr>
        <w:noProof/>
      </w:rPr>
    </w:sdtEndPr>
    <w:sdtContent>
      <w:p w14:paraId="538093DA" w14:textId="69819C64" w:rsidR="001D174D" w:rsidRDefault="001D17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B9C27B" w14:textId="2F1A5C0C" w:rsidR="00630305" w:rsidRPr="001D174D" w:rsidRDefault="001D174D" w:rsidP="00004E94">
    <w:pPr>
      <w:pStyle w:val="Footer"/>
      <w:jc w:val="both"/>
      <w:rPr>
        <w:rFonts w:ascii="Arial" w:hAnsi="Arial" w:cs="Arial"/>
      </w:rPr>
    </w:pPr>
    <w:bookmarkStart w:id="5" w:name="_GoBack"/>
    <w:r w:rsidRPr="001D174D">
      <w:rPr>
        <w:rFonts w:ascii="Arial" w:hAnsi="Arial" w:cs="Arial"/>
      </w:rPr>
      <w:t>10/29/2019</w:t>
    </w:r>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F45F3" w14:textId="77777777" w:rsidR="001D174D" w:rsidRDefault="001D1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86DD6" w14:textId="77777777" w:rsidR="00630305" w:rsidRDefault="00630305" w:rsidP="00004E94">
      <w:pPr>
        <w:spacing w:after="0" w:line="240" w:lineRule="auto"/>
      </w:pPr>
      <w:r>
        <w:separator/>
      </w:r>
    </w:p>
  </w:footnote>
  <w:footnote w:type="continuationSeparator" w:id="0">
    <w:p w14:paraId="6DBC107D" w14:textId="77777777" w:rsidR="00630305" w:rsidRDefault="00630305" w:rsidP="00004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E768C" w14:textId="77777777" w:rsidR="001D174D" w:rsidRDefault="001D1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0A3A7" w14:textId="77777777" w:rsidR="001D174D" w:rsidRDefault="001D17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4419E" w14:textId="77777777" w:rsidR="001D174D" w:rsidRDefault="001D1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2928"/>
    <w:multiLevelType w:val="hybridMultilevel"/>
    <w:tmpl w:val="C69030AA"/>
    <w:lvl w:ilvl="0" w:tplc="06DA3376">
      <w:numFmt w:val="bullet"/>
      <w:lvlText w:val="•"/>
      <w:lvlJc w:val="left"/>
      <w:pPr>
        <w:ind w:left="2700" w:hanging="360"/>
      </w:pPr>
      <w:rPr>
        <w:rFonts w:ascii="Times New Roman" w:eastAsiaTheme="minorEastAsia"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15:restartNumberingAfterBreak="0">
    <w:nsid w:val="05280C8D"/>
    <w:multiLevelType w:val="hybridMultilevel"/>
    <w:tmpl w:val="3E4AE9E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F6075A"/>
    <w:multiLevelType w:val="hybridMultilevel"/>
    <w:tmpl w:val="928EE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5F1A30"/>
    <w:multiLevelType w:val="hybridMultilevel"/>
    <w:tmpl w:val="C004FAC2"/>
    <w:lvl w:ilvl="0" w:tplc="0409001B">
      <w:start w:val="1"/>
      <w:numFmt w:val="lowerRoman"/>
      <w:lvlText w:val="%1."/>
      <w:lvlJc w:val="right"/>
      <w:pPr>
        <w:ind w:left="2700" w:hanging="360"/>
      </w:pPr>
      <w:rPr>
        <w:rFont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15:restartNumberingAfterBreak="0">
    <w:nsid w:val="1BA13184"/>
    <w:multiLevelType w:val="hybridMultilevel"/>
    <w:tmpl w:val="A49EAE3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2618EA"/>
    <w:multiLevelType w:val="hybridMultilevel"/>
    <w:tmpl w:val="88F8F3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C11EF5"/>
    <w:multiLevelType w:val="hybridMultilevel"/>
    <w:tmpl w:val="9E0811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A6BE6648">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D35508"/>
    <w:multiLevelType w:val="hybridMultilevel"/>
    <w:tmpl w:val="9998EC7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4D4387F"/>
    <w:multiLevelType w:val="hybridMultilevel"/>
    <w:tmpl w:val="3390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37659C"/>
    <w:multiLevelType w:val="hybridMultilevel"/>
    <w:tmpl w:val="9A7CFCB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902454"/>
    <w:multiLevelType w:val="hybridMultilevel"/>
    <w:tmpl w:val="DE2602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30B77D1"/>
    <w:multiLevelType w:val="hybridMultilevel"/>
    <w:tmpl w:val="E3F0EA1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74C1342"/>
    <w:multiLevelType w:val="hybridMultilevel"/>
    <w:tmpl w:val="F8B49C96"/>
    <w:lvl w:ilvl="0" w:tplc="04090019">
      <w:start w:val="1"/>
      <w:numFmt w:val="lowerLetter"/>
      <w:lvlText w:val="%1."/>
      <w:lvlJc w:val="left"/>
      <w:pPr>
        <w:ind w:left="2700" w:hanging="360"/>
      </w:pPr>
      <w:rPr>
        <w:rFont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15:restartNumberingAfterBreak="0">
    <w:nsid w:val="6BF1562F"/>
    <w:multiLevelType w:val="hybridMultilevel"/>
    <w:tmpl w:val="12BAE7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A6BE6648">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036C95"/>
    <w:multiLevelType w:val="hybridMultilevel"/>
    <w:tmpl w:val="D940F3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E513D0"/>
    <w:multiLevelType w:val="hybridMultilevel"/>
    <w:tmpl w:val="CDFCCD6A"/>
    <w:lvl w:ilvl="0" w:tplc="05807074">
      <w:start w:val="1"/>
      <w:numFmt w:val="upperLetter"/>
      <w:lvlText w:val="%1."/>
      <w:lvlJc w:val="left"/>
      <w:pPr>
        <w:ind w:left="90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10"/>
  </w:num>
  <w:num w:numId="4">
    <w:abstractNumId w:val="2"/>
  </w:num>
  <w:num w:numId="5">
    <w:abstractNumId w:val="8"/>
  </w:num>
  <w:num w:numId="6">
    <w:abstractNumId w:val="0"/>
  </w:num>
  <w:num w:numId="7">
    <w:abstractNumId w:val="13"/>
  </w:num>
  <w:num w:numId="8">
    <w:abstractNumId w:val="9"/>
  </w:num>
  <w:num w:numId="9">
    <w:abstractNumId w:val="14"/>
  </w:num>
  <w:num w:numId="10">
    <w:abstractNumId w:val="7"/>
  </w:num>
  <w:num w:numId="11">
    <w:abstractNumId w:val="11"/>
  </w:num>
  <w:num w:numId="12">
    <w:abstractNumId w:val="4"/>
  </w:num>
  <w:num w:numId="13">
    <w:abstractNumId w:val="1"/>
  </w:num>
  <w:num w:numId="14">
    <w:abstractNumId w:val="6"/>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712"/>
    <w:rsid w:val="00004E94"/>
    <w:rsid w:val="000062C8"/>
    <w:rsid w:val="00024AED"/>
    <w:rsid w:val="00027383"/>
    <w:rsid w:val="00031C6F"/>
    <w:rsid w:val="00032BDA"/>
    <w:rsid w:val="00033664"/>
    <w:rsid w:val="000379AA"/>
    <w:rsid w:val="000503AE"/>
    <w:rsid w:val="000866A4"/>
    <w:rsid w:val="00091947"/>
    <w:rsid w:val="000A76B5"/>
    <w:rsid w:val="000B0213"/>
    <w:rsid w:val="000D705B"/>
    <w:rsid w:val="00100B94"/>
    <w:rsid w:val="00130BB7"/>
    <w:rsid w:val="00150558"/>
    <w:rsid w:val="001A60E1"/>
    <w:rsid w:val="001B574F"/>
    <w:rsid w:val="001D174D"/>
    <w:rsid w:val="001D2461"/>
    <w:rsid w:val="001E2ADC"/>
    <w:rsid w:val="001F716C"/>
    <w:rsid w:val="00225386"/>
    <w:rsid w:val="00230BD7"/>
    <w:rsid w:val="00253410"/>
    <w:rsid w:val="002555F5"/>
    <w:rsid w:val="002559C8"/>
    <w:rsid w:val="00281D79"/>
    <w:rsid w:val="002A72E5"/>
    <w:rsid w:val="002C6719"/>
    <w:rsid w:val="002D122B"/>
    <w:rsid w:val="002D165B"/>
    <w:rsid w:val="002E35BD"/>
    <w:rsid w:val="002F01B3"/>
    <w:rsid w:val="002F2CDB"/>
    <w:rsid w:val="002F608D"/>
    <w:rsid w:val="00301C40"/>
    <w:rsid w:val="00320340"/>
    <w:rsid w:val="00320D15"/>
    <w:rsid w:val="00361D48"/>
    <w:rsid w:val="003642FF"/>
    <w:rsid w:val="003B2682"/>
    <w:rsid w:val="003B2B8F"/>
    <w:rsid w:val="003C031B"/>
    <w:rsid w:val="003F6DF3"/>
    <w:rsid w:val="004056E0"/>
    <w:rsid w:val="00424AA8"/>
    <w:rsid w:val="004762C3"/>
    <w:rsid w:val="004800A6"/>
    <w:rsid w:val="004836FD"/>
    <w:rsid w:val="00502600"/>
    <w:rsid w:val="005337C2"/>
    <w:rsid w:val="00556F68"/>
    <w:rsid w:val="00560677"/>
    <w:rsid w:val="00561379"/>
    <w:rsid w:val="0057053F"/>
    <w:rsid w:val="00573B03"/>
    <w:rsid w:val="005743B6"/>
    <w:rsid w:val="00583A72"/>
    <w:rsid w:val="00587CDC"/>
    <w:rsid w:val="005C0F17"/>
    <w:rsid w:val="005D1626"/>
    <w:rsid w:val="005E2C40"/>
    <w:rsid w:val="005F2017"/>
    <w:rsid w:val="005F5AA8"/>
    <w:rsid w:val="00630305"/>
    <w:rsid w:val="00630A76"/>
    <w:rsid w:val="00630BA6"/>
    <w:rsid w:val="0063602F"/>
    <w:rsid w:val="006443C7"/>
    <w:rsid w:val="00655C3A"/>
    <w:rsid w:val="00657A01"/>
    <w:rsid w:val="006A1462"/>
    <w:rsid w:val="006A1F7F"/>
    <w:rsid w:val="006A4A1F"/>
    <w:rsid w:val="006B064A"/>
    <w:rsid w:val="00710889"/>
    <w:rsid w:val="007309F5"/>
    <w:rsid w:val="00781F69"/>
    <w:rsid w:val="007917B9"/>
    <w:rsid w:val="007B1E2B"/>
    <w:rsid w:val="007E2707"/>
    <w:rsid w:val="007E5F97"/>
    <w:rsid w:val="00830FA4"/>
    <w:rsid w:val="0083541C"/>
    <w:rsid w:val="00840E54"/>
    <w:rsid w:val="008459A7"/>
    <w:rsid w:val="008477DA"/>
    <w:rsid w:val="00852330"/>
    <w:rsid w:val="00864CBE"/>
    <w:rsid w:val="008713A2"/>
    <w:rsid w:val="00891E55"/>
    <w:rsid w:val="008D41EF"/>
    <w:rsid w:val="008F5712"/>
    <w:rsid w:val="00930396"/>
    <w:rsid w:val="009319EE"/>
    <w:rsid w:val="00964C5E"/>
    <w:rsid w:val="0097016C"/>
    <w:rsid w:val="009759C9"/>
    <w:rsid w:val="00976189"/>
    <w:rsid w:val="00982F7F"/>
    <w:rsid w:val="00990734"/>
    <w:rsid w:val="00A03C07"/>
    <w:rsid w:val="00A1043E"/>
    <w:rsid w:val="00A36EA6"/>
    <w:rsid w:val="00A63F36"/>
    <w:rsid w:val="00A649DC"/>
    <w:rsid w:val="00A714B4"/>
    <w:rsid w:val="00A93895"/>
    <w:rsid w:val="00A965D7"/>
    <w:rsid w:val="00AB7E89"/>
    <w:rsid w:val="00AC6A67"/>
    <w:rsid w:val="00AF17E9"/>
    <w:rsid w:val="00AF43E4"/>
    <w:rsid w:val="00B23198"/>
    <w:rsid w:val="00B27055"/>
    <w:rsid w:val="00B46366"/>
    <w:rsid w:val="00B72445"/>
    <w:rsid w:val="00B916CB"/>
    <w:rsid w:val="00B936EB"/>
    <w:rsid w:val="00BC2769"/>
    <w:rsid w:val="00BC489B"/>
    <w:rsid w:val="00BE4EBF"/>
    <w:rsid w:val="00C01128"/>
    <w:rsid w:val="00C23481"/>
    <w:rsid w:val="00C31336"/>
    <w:rsid w:val="00C34F55"/>
    <w:rsid w:val="00C37B44"/>
    <w:rsid w:val="00C62DA5"/>
    <w:rsid w:val="00C825BD"/>
    <w:rsid w:val="00CC49D7"/>
    <w:rsid w:val="00CD19ED"/>
    <w:rsid w:val="00CD5E2B"/>
    <w:rsid w:val="00CF6B4C"/>
    <w:rsid w:val="00D51108"/>
    <w:rsid w:val="00D60664"/>
    <w:rsid w:val="00D65C28"/>
    <w:rsid w:val="00D779D1"/>
    <w:rsid w:val="00DD1ABE"/>
    <w:rsid w:val="00DE171C"/>
    <w:rsid w:val="00E05C9E"/>
    <w:rsid w:val="00E30311"/>
    <w:rsid w:val="00E4005C"/>
    <w:rsid w:val="00E546D5"/>
    <w:rsid w:val="00E66997"/>
    <w:rsid w:val="00E90719"/>
    <w:rsid w:val="00EA72EE"/>
    <w:rsid w:val="00EB3FA1"/>
    <w:rsid w:val="00EC5D8B"/>
    <w:rsid w:val="00ED0699"/>
    <w:rsid w:val="00EF6126"/>
    <w:rsid w:val="00F20EBA"/>
    <w:rsid w:val="00F23749"/>
    <w:rsid w:val="00F461B5"/>
    <w:rsid w:val="00F46D76"/>
    <w:rsid w:val="00F60594"/>
    <w:rsid w:val="00F64906"/>
    <w:rsid w:val="00F70493"/>
    <w:rsid w:val="00F7087C"/>
    <w:rsid w:val="00F80FFC"/>
    <w:rsid w:val="00FB2794"/>
    <w:rsid w:val="00FB6BA6"/>
    <w:rsid w:val="00FC2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DF4DB76"/>
  <w15:docId w15:val="{0D31A060-D6FB-4784-9136-659E4D8E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23481"/>
    <w:rPr>
      <w:sz w:val="16"/>
      <w:szCs w:val="16"/>
    </w:rPr>
  </w:style>
  <w:style w:type="paragraph" w:styleId="CommentText">
    <w:name w:val="annotation text"/>
    <w:basedOn w:val="Normal"/>
    <w:link w:val="CommentTextChar"/>
    <w:uiPriority w:val="99"/>
    <w:semiHidden/>
    <w:unhideWhenUsed/>
    <w:rsid w:val="00C23481"/>
    <w:pPr>
      <w:spacing w:line="240" w:lineRule="auto"/>
    </w:pPr>
    <w:rPr>
      <w:sz w:val="20"/>
      <w:szCs w:val="20"/>
    </w:rPr>
  </w:style>
  <w:style w:type="character" w:customStyle="1" w:styleId="CommentTextChar">
    <w:name w:val="Comment Text Char"/>
    <w:basedOn w:val="DefaultParagraphFont"/>
    <w:link w:val="CommentText"/>
    <w:uiPriority w:val="99"/>
    <w:semiHidden/>
    <w:rsid w:val="00C23481"/>
    <w:rPr>
      <w:sz w:val="20"/>
      <w:szCs w:val="20"/>
    </w:rPr>
  </w:style>
  <w:style w:type="paragraph" w:styleId="CommentSubject">
    <w:name w:val="annotation subject"/>
    <w:basedOn w:val="CommentText"/>
    <w:next w:val="CommentText"/>
    <w:link w:val="CommentSubjectChar"/>
    <w:uiPriority w:val="99"/>
    <w:semiHidden/>
    <w:unhideWhenUsed/>
    <w:rsid w:val="00C23481"/>
    <w:rPr>
      <w:b/>
      <w:bCs/>
    </w:rPr>
  </w:style>
  <w:style w:type="character" w:customStyle="1" w:styleId="CommentSubjectChar">
    <w:name w:val="Comment Subject Char"/>
    <w:basedOn w:val="CommentTextChar"/>
    <w:link w:val="CommentSubject"/>
    <w:uiPriority w:val="99"/>
    <w:semiHidden/>
    <w:rsid w:val="00C23481"/>
    <w:rPr>
      <w:b/>
      <w:bCs/>
      <w:sz w:val="20"/>
      <w:szCs w:val="20"/>
    </w:rPr>
  </w:style>
  <w:style w:type="paragraph" w:styleId="BalloonText">
    <w:name w:val="Balloon Text"/>
    <w:basedOn w:val="Normal"/>
    <w:link w:val="BalloonTextChar"/>
    <w:uiPriority w:val="99"/>
    <w:semiHidden/>
    <w:unhideWhenUsed/>
    <w:rsid w:val="00C23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481"/>
    <w:rPr>
      <w:rFonts w:ascii="Tahoma" w:hAnsi="Tahoma" w:cs="Tahoma"/>
      <w:sz w:val="16"/>
      <w:szCs w:val="16"/>
    </w:rPr>
  </w:style>
  <w:style w:type="paragraph" w:styleId="ListParagraph">
    <w:name w:val="List Paragraph"/>
    <w:basedOn w:val="Normal"/>
    <w:uiPriority w:val="34"/>
    <w:qFormat/>
    <w:rsid w:val="00587CDC"/>
    <w:pPr>
      <w:ind w:left="720"/>
      <w:contextualSpacing/>
    </w:pPr>
  </w:style>
  <w:style w:type="paragraph" w:styleId="Header">
    <w:name w:val="header"/>
    <w:basedOn w:val="Normal"/>
    <w:link w:val="HeaderChar"/>
    <w:uiPriority w:val="99"/>
    <w:unhideWhenUsed/>
    <w:rsid w:val="00004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E94"/>
  </w:style>
  <w:style w:type="paragraph" w:styleId="Footer">
    <w:name w:val="footer"/>
    <w:basedOn w:val="Normal"/>
    <w:link w:val="FooterChar"/>
    <w:uiPriority w:val="99"/>
    <w:unhideWhenUsed/>
    <w:rsid w:val="00004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E94"/>
  </w:style>
  <w:style w:type="paragraph" w:customStyle="1" w:styleId="Default">
    <w:name w:val="Default"/>
    <w:rsid w:val="002A72E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D19ED"/>
    <w:rPr>
      <w:color w:val="0000FF" w:themeColor="hyperlink"/>
      <w:u w:val="single"/>
    </w:rPr>
  </w:style>
  <w:style w:type="character" w:styleId="Mention">
    <w:name w:val="Mention"/>
    <w:basedOn w:val="DefaultParagraphFont"/>
    <w:uiPriority w:val="99"/>
    <w:semiHidden/>
    <w:unhideWhenUsed/>
    <w:rsid w:val="00B916CB"/>
    <w:rPr>
      <w:color w:val="2B579A"/>
      <w:shd w:val="clear" w:color="auto" w:fill="E6E6E6"/>
    </w:rPr>
  </w:style>
  <w:style w:type="character" w:styleId="FollowedHyperlink">
    <w:name w:val="FollowedHyperlink"/>
    <w:basedOn w:val="DefaultParagraphFont"/>
    <w:uiPriority w:val="99"/>
    <w:semiHidden/>
    <w:unhideWhenUsed/>
    <w:rsid w:val="00F20EBA"/>
    <w:rPr>
      <w:color w:val="800080" w:themeColor="followedHyperlink"/>
      <w:u w:val="single"/>
    </w:rPr>
  </w:style>
  <w:style w:type="character" w:styleId="UnresolvedMention">
    <w:name w:val="Unresolved Mention"/>
    <w:basedOn w:val="DefaultParagraphFont"/>
    <w:uiPriority w:val="99"/>
    <w:semiHidden/>
    <w:unhideWhenUsed/>
    <w:rsid w:val="001B57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3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ReportableEvents@faver.foundation" TargetMode="External"/><Relationship Id="rId13" Type="http://schemas.openxmlformats.org/officeDocument/2006/relationships/hyperlink" Target="https://www.va.gov/ORO/Docs/Guidance/1058_01_Examples_Research_Info_Security_Problems_09_14_2015.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va.gov/ORO/Docs/Guidance/1058_01_Examples_App_Serious_Cont_NonCom_HumanRsch_09_14_2015.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tlanta.va.gov/Docs/Research_Information_Incident_Reporting.pdf" TargetMode="External"/><Relationship Id="rId5" Type="http://schemas.openxmlformats.org/officeDocument/2006/relationships/webSettings" Target="webSettings.xml"/><Relationship Id="rId15" Type="http://schemas.openxmlformats.org/officeDocument/2006/relationships/hyperlink" Target="file:///\\v07.med.va.gov\atg\atlanta_research\administration\policies%20and%20procedures\Web%20Outline\VA%20clinical%20studies%20-%20Human\Protocol%20Deviation%20and%20Noncompliance\Steps%20to%20Filling%20out%20eIRB%20Protocol%20Deviations.docx" TargetMode="External"/><Relationship Id="rId23" Type="http://schemas.openxmlformats.org/officeDocument/2006/relationships/theme" Target="theme/theme1.xml"/><Relationship Id="rId10" Type="http://schemas.openxmlformats.org/officeDocument/2006/relationships/hyperlink" Target="mailto:VHAATGResSecurityInc@va.go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V07.med.va.gov\ATG\Atlanta_Research\SIO\HRPP\Protocol%20Deviations\Issue%20Brief%20(Privacy).doc" TargetMode="External"/><Relationship Id="rId14" Type="http://schemas.openxmlformats.org/officeDocument/2006/relationships/hyperlink" Target="file:///\\V07.med.va.gov\ATG\Atlanta_Research\SIO\HRPP\Protocol%20Deviations\PROTOCOL_DEVIATION%20Noncompliance%20Log%207-17-17.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674B4-F942-4979-8129-D55F9A99F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Veterans Affairs</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vhaatgwhelaj</dc:creator>
  <cp:lastModifiedBy>Guidot, Jane</cp:lastModifiedBy>
  <cp:revision>10</cp:revision>
  <cp:lastPrinted>2017-07-17T13:57:00Z</cp:lastPrinted>
  <dcterms:created xsi:type="dcterms:W3CDTF">2019-10-29T14:27:00Z</dcterms:created>
  <dcterms:modified xsi:type="dcterms:W3CDTF">2019-12-11T16:28:00Z</dcterms:modified>
</cp:coreProperties>
</file>