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BA490" w14:textId="77777777" w:rsidR="003A15D4" w:rsidRDefault="00AC7FDC" w:rsidP="00AC7FDC">
      <w:pPr>
        <w:jc w:val="center"/>
        <w:rPr>
          <w:rFonts w:asciiTheme="majorHAnsi" w:hAnsiTheme="majorHAnsi"/>
          <w:b/>
          <w:sz w:val="28"/>
          <w:szCs w:val="28"/>
        </w:rPr>
      </w:pPr>
      <w:r w:rsidRPr="00AC7FDC">
        <w:rPr>
          <w:rFonts w:asciiTheme="majorHAnsi" w:hAnsiTheme="majorHAnsi"/>
          <w:b/>
          <w:sz w:val="28"/>
          <w:szCs w:val="28"/>
        </w:rPr>
        <w:t>PRRC Orientation</w:t>
      </w:r>
      <w:r w:rsidR="00D124E8">
        <w:rPr>
          <w:rFonts w:asciiTheme="majorHAnsi" w:hAnsiTheme="majorHAnsi"/>
          <w:b/>
          <w:sz w:val="28"/>
          <w:szCs w:val="28"/>
        </w:rPr>
        <w:t xml:space="preserve"> Guide</w:t>
      </w:r>
    </w:p>
    <w:p w14:paraId="1925B7C2" w14:textId="77777777" w:rsidR="0032761D" w:rsidRPr="000E4C48" w:rsidRDefault="0032761D" w:rsidP="0032761D">
      <w:pPr>
        <w:jc w:val="center"/>
        <w:rPr>
          <w:b/>
          <w:sz w:val="28"/>
          <w:szCs w:val="28"/>
        </w:rPr>
      </w:pPr>
      <w:r w:rsidRPr="000E4C48">
        <w:rPr>
          <w:b/>
          <w:sz w:val="28"/>
          <w:szCs w:val="28"/>
        </w:rPr>
        <w:t xml:space="preserve">PRRC </w:t>
      </w:r>
      <w:r>
        <w:rPr>
          <w:b/>
          <w:sz w:val="28"/>
          <w:szCs w:val="28"/>
        </w:rPr>
        <w:t>ORIENTATION RULES &amp; EXPECTATIONS</w:t>
      </w:r>
    </w:p>
    <w:p w14:paraId="57075555" w14:textId="77777777" w:rsidR="0032761D" w:rsidRPr="00242409" w:rsidRDefault="0032761D" w:rsidP="0032761D">
      <w:pPr>
        <w:rPr>
          <w:sz w:val="24"/>
          <w:szCs w:val="24"/>
        </w:rPr>
      </w:pPr>
      <w:r w:rsidRPr="00242409">
        <w:rPr>
          <w:sz w:val="24"/>
          <w:szCs w:val="24"/>
        </w:rPr>
        <w:t>Housekeeping:</w:t>
      </w:r>
    </w:p>
    <w:p w14:paraId="4F617F23" w14:textId="77777777" w:rsidR="0032761D" w:rsidRPr="00542F61" w:rsidRDefault="00542F61" w:rsidP="00542F61">
      <w:pPr>
        <w:pStyle w:val="ListParagraph"/>
        <w:numPr>
          <w:ilvl w:val="0"/>
          <w:numId w:val="3"/>
        </w:numPr>
        <w:spacing w:after="0" w:line="240" w:lineRule="auto"/>
        <w:rPr>
          <w:sz w:val="24"/>
          <w:szCs w:val="24"/>
        </w:rPr>
      </w:pPr>
      <w:r w:rsidRPr="00542F61">
        <w:rPr>
          <w:b/>
          <w:sz w:val="24"/>
          <w:szCs w:val="24"/>
        </w:rPr>
        <w:t>Absences:</w:t>
      </w:r>
      <w:r>
        <w:rPr>
          <w:sz w:val="24"/>
          <w:szCs w:val="24"/>
        </w:rPr>
        <w:t xml:space="preserve"> </w:t>
      </w:r>
      <w:r w:rsidR="0032761D" w:rsidRPr="00542F61">
        <w:rPr>
          <w:sz w:val="24"/>
          <w:szCs w:val="24"/>
        </w:rPr>
        <w:t>Notify front desk or your provider if you are unable to attend appointments or if you are running late.</w:t>
      </w:r>
    </w:p>
    <w:p w14:paraId="6A5732B6" w14:textId="77777777" w:rsidR="0032761D" w:rsidRDefault="0032761D" w:rsidP="0032761D">
      <w:pPr>
        <w:pStyle w:val="ListParagraph"/>
        <w:numPr>
          <w:ilvl w:val="0"/>
          <w:numId w:val="3"/>
        </w:numPr>
        <w:spacing w:after="0" w:line="240" w:lineRule="auto"/>
        <w:rPr>
          <w:sz w:val="24"/>
          <w:szCs w:val="24"/>
        </w:rPr>
      </w:pPr>
      <w:r w:rsidRPr="00E37286">
        <w:rPr>
          <w:b/>
          <w:sz w:val="24"/>
          <w:szCs w:val="24"/>
        </w:rPr>
        <w:t>Restrooms</w:t>
      </w:r>
      <w:r>
        <w:rPr>
          <w:sz w:val="24"/>
          <w:szCs w:val="24"/>
        </w:rPr>
        <w:t xml:space="preserve"> are located just outside of here; women’s is by drinking fountain; men’s is just before the staff office hallway</w:t>
      </w:r>
    </w:p>
    <w:p w14:paraId="2E415785" w14:textId="77777777" w:rsidR="0032761D" w:rsidRDefault="0032761D" w:rsidP="0032761D">
      <w:pPr>
        <w:pStyle w:val="ListParagraph"/>
        <w:numPr>
          <w:ilvl w:val="0"/>
          <w:numId w:val="3"/>
        </w:numPr>
        <w:spacing w:after="0" w:line="240" w:lineRule="auto"/>
        <w:rPr>
          <w:sz w:val="24"/>
          <w:szCs w:val="24"/>
        </w:rPr>
      </w:pPr>
      <w:r>
        <w:rPr>
          <w:b/>
          <w:sz w:val="24"/>
          <w:szCs w:val="24"/>
        </w:rPr>
        <w:t xml:space="preserve">Emergency exits: </w:t>
      </w:r>
      <w:r>
        <w:rPr>
          <w:sz w:val="24"/>
          <w:szCs w:val="24"/>
        </w:rPr>
        <w:t xml:space="preserve">In case of evacuation, go out front door and down steps or use the ramp in the Winter Garden. There are several fire extinguishers located throughout the PRRC. There is one located down the Staff Office Hallway on the north wall and another located on the south wall in the hallway between Classrooms B and C. There is an AED </w:t>
      </w:r>
      <w:r w:rsidR="001D5883">
        <w:rPr>
          <w:sz w:val="24"/>
          <w:szCs w:val="24"/>
        </w:rPr>
        <w:t>defibrillator</w:t>
      </w:r>
      <w:r>
        <w:rPr>
          <w:sz w:val="24"/>
          <w:szCs w:val="24"/>
        </w:rPr>
        <w:t xml:space="preserve"> located just outside Classroom A.</w:t>
      </w:r>
    </w:p>
    <w:p w14:paraId="1BC75645" w14:textId="77777777" w:rsidR="0032761D" w:rsidRDefault="0032761D" w:rsidP="0032761D">
      <w:pPr>
        <w:pStyle w:val="ListParagraph"/>
        <w:numPr>
          <w:ilvl w:val="0"/>
          <w:numId w:val="3"/>
        </w:numPr>
        <w:spacing w:after="0" w:line="240" w:lineRule="auto"/>
        <w:rPr>
          <w:sz w:val="24"/>
          <w:szCs w:val="24"/>
        </w:rPr>
      </w:pPr>
      <w:r w:rsidRPr="00E37286">
        <w:rPr>
          <w:b/>
          <w:sz w:val="24"/>
          <w:szCs w:val="24"/>
        </w:rPr>
        <w:t>Food/Drinks:</w:t>
      </w:r>
      <w:r>
        <w:rPr>
          <w:sz w:val="24"/>
          <w:szCs w:val="24"/>
        </w:rPr>
        <w:t xml:space="preserve"> This is newly remodeled </w:t>
      </w:r>
      <w:r w:rsidR="001D5883">
        <w:rPr>
          <w:sz w:val="24"/>
          <w:szCs w:val="24"/>
        </w:rPr>
        <w:t>bldg.</w:t>
      </w:r>
      <w:r>
        <w:rPr>
          <w:sz w:val="24"/>
          <w:szCs w:val="24"/>
        </w:rPr>
        <w:t>, so they say no food or drinks. Ok to bring beverage as long as it has a lid or cap of some sort to prevent spills.</w:t>
      </w:r>
    </w:p>
    <w:p w14:paraId="49455D72" w14:textId="77777777" w:rsidR="0032761D" w:rsidRDefault="0032761D" w:rsidP="0032761D">
      <w:pPr>
        <w:pStyle w:val="ListParagraph"/>
        <w:numPr>
          <w:ilvl w:val="0"/>
          <w:numId w:val="3"/>
        </w:numPr>
        <w:spacing w:after="0" w:line="240" w:lineRule="auto"/>
        <w:rPr>
          <w:sz w:val="24"/>
          <w:szCs w:val="24"/>
        </w:rPr>
      </w:pPr>
      <w:r w:rsidRPr="00E37286">
        <w:rPr>
          <w:b/>
          <w:sz w:val="24"/>
          <w:szCs w:val="24"/>
        </w:rPr>
        <w:t>Sleeping:</w:t>
      </w:r>
      <w:r>
        <w:rPr>
          <w:sz w:val="24"/>
          <w:szCs w:val="24"/>
        </w:rPr>
        <w:t xml:space="preserve"> We know that these classes are early, but please maintain a responsibility for keeping yourself awake during the classes. If you’re sleepy, go ahead and stand, get a drink of water, or use the restroom to help keep yourself awake</w:t>
      </w:r>
    </w:p>
    <w:p w14:paraId="051ECA17" w14:textId="77777777" w:rsidR="0032761D" w:rsidRDefault="0032761D" w:rsidP="0032761D">
      <w:pPr>
        <w:pStyle w:val="ListParagraph"/>
        <w:numPr>
          <w:ilvl w:val="0"/>
          <w:numId w:val="3"/>
        </w:numPr>
        <w:spacing w:after="0" w:line="240" w:lineRule="auto"/>
        <w:rPr>
          <w:sz w:val="24"/>
          <w:szCs w:val="24"/>
        </w:rPr>
      </w:pPr>
      <w:r w:rsidRPr="00E37286">
        <w:rPr>
          <w:b/>
          <w:sz w:val="24"/>
          <w:szCs w:val="24"/>
        </w:rPr>
        <w:t>Cellphones:</w:t>
      </w:r>
      <w:r>
        <w:rPr>
          <w:sz w:val="24"/>
          <w:szCs w:val="24"/>
        </w:rPr>
        <w:t xml:space="preserve"> turn off/vibrate and put away. Take calls in Winter Garden or long hallway area away from classroom doors. Please do not spend time in class reading articles/</w:t>
      </w:r>
      <w:r w:rsidR="001D5883">
        <w:rPr>
          <w:sz w:val="24"/>
          <w:szCs w:val="24"/>
        </w:rPr>
        <w:t>Facebook</w:t>
      </w:r>
      <w:r>
        <w:rPr>
          <w:sz w:val="24"/>
          <w:szCs w:val="24"/>
        </w:rPr>
        <w:t xml:space="preserve"> or texting. If that becomes an issue, we may just ask you to leave the class.</w:t>
      </w:r>
    </w:p>
    <w:p w14:paraId="093B8882" w14:textId="77777777" w:rsidR="0032761D" w:rsidRDefault="0032761D" w:rsidP="0032761D">
      <w:pPr>
        <w:pStyle w:val="ListParagraph"/>
        <w:rPr>
          <w:sz w:val="24"/>
          <w:szCs w:val="24"/>
        </w:rPr>
      </w:pPr>
    </w:p>
    <w:p w14:paraId="4BF0A6E3" w14:textId="77777777" w:rsidR="0032761D" w:rsidRDefault="0032761D" w:rsidP="0032761D">
      <w:pPr>
        <w:rPr>
          <w:sz w:val="24"/>
          <w:szCs w:val="24"/>
        </w:rPr>
      </w:pPr>
      <w:r w:rsidRPr="00BE4496">
        <w:rPr>
          <w:b/>
          <w:sz w:val="24"/>
          <w:szCs w:val="24"/>
        </w:rPr>
        <w:t>Description of program</w:t>
      </w:r>
      <w:r>
        <w:rPr>
          <w:sz w:val="24"/>
          <w:szCs w:val="24"/>
        </w:rPr>
        <w:t>:</w:t>
      </w:r>
      <w:r w:rsidRPr="00BE4496">
        <w:rPr>
          <w:sz w:val="24"/>
          <w:szCs w:val="24"/>
        </w:rPr>
        <w:t xml:space="preserve"> how PRRC is different from other </w:t>
      </w:r>
      <w:r w:rsidR="001D5883" w:rsidRPr="00BE4496">
        <w:rPr>
          <w:sz w:val="24"/>
          <w:szCs w:val="24"/>
        </w:rPr>
        <w:t>process-oriented</w:t>
      </w:r>
      <w:r w:rsidRPr="00BE4496">
        <w:rPr>
          <w:sz w:val="24"/>
          <w:szCs w:val="24"/>
        </w:rPr>
        <w:t xml:space="preserve"> groups—transitional learning center, similar to college campus model, classroom-based programming, interactive classes, individualized planning and class choices</w:t>
      </w:r>
      <w:r>
        <w:rPr>
          <w:sz w:val="24"/>
          <w:szCs w:val="24"/>
        </w:rPr>
        <w:t>.</w:t>
      </w:r>
    </w:p>
    <w:p w14:paraId="6A3F2D20" w14:textId="6CF4AAF8" w:rsidR="0032761D" w:rsidRPr="00165EEF" w:rsidRDefault="0032761D" w:rsidP="0032761D">
      <w:pPr>
        <w:rPr>
          <w:sz w:val="24"/>
          <w:szCs w:val="24"/>
        </w:rPr>
      </w:pPr>
      <w:r w:rsidRPr="00165EEF">
        <w:rPr>
          <w:b/>
          <w:sz w:val="24"/>
          <w:szCs w:val="24"/>
        </w:rPr>
        <w:t xml:space="preserve">PRRC Team: </w:t>
      </w:r>
      <w:r>
        <w:rPr>
          <w:sz w:val="24"/>
          <w:szCs w:val="24"/>
        </w:rPr>
        <w:t xml:space="preserve">We operate as a team: </w:t>
      </w:r>
      <w:r w:rsidR="00587085">
        <w:rPr>
          <w:sz w:val="24"/>
          <w:szCs w:val="24"/>
        </w:rPr>
        <w:t>3</w:t>
      </w:r>
      <w:r w:rsidRPr="00165EEF">
        <w:rPr>
          <w:sz w:val="24"/>
          <w:szCs w:val="24"/>
        </w:rPr>
        <w:t xml:space="preserve"> psychologists, 2 social workers,</w:t>
      </w:r>
      <w:r w:rsidR="00FA61D2">
        <w:rPr>
          <w:sz w:val="24"/>
          <w:szCs w:val="24"/>
        </w:rPr>
        <w:t xml:space="preserve"> 1 Peer Support Specialist, a</w:t>
      </w:r>
      <w:r w:rsidRPr="00165EEF">
        <w:rPr>
          <w:sz w:val="24"/>
          <w:szCs w:val="24"/>
        </w:rPr>
        <w:t xml:space="preserve"> </w:t>
      </w:r>
      <w:r>
        <w:rPr>
          <w:sz w:val="24"/>
          <w:szCs w:val="24"/>
        </w:rPr>
        <w:t xml:space="preserve">program support assistant, and </w:t>
      </w:r>
      <w:r w:rsidRPr="00165EEF">
        <w:rPr>
          <w:sz w:val="24"/>
          <w:szCs w:val="24"/>
        </w:rPr>
        <w:t>variety of SW and psyc</w:t>
      </w:r>
      <w:r>
        <w:rPr>
          <w:sz w:val="24"/>
          <w:szCs w:val="24"/>
        </w:rPr>
        <w:t xml:space="preserve">hology interns. PRRC Alumni serve in capacity as </w:t>
      </w:r>
      <w:r w:rsidRPr="00165EEF">
        <w:rPr>
          <w:sz w:val="24"/>
          <w:szCs w:val="24"/>
        </w:rPr>
        <w:t>Peer Support</w:t>
      </w:r>
      <w:r>
        <w:rPr>
          <w:sz w:val="24"/>
          <w:szCs w:val="24"/>
        </w:rPr>
        <w:t xml:space="preserve">s. They are additional members of our </w:t>
      </w:r>
      <w:r w:rsidRPr="00165EEF">
        <w:rPr>
          <w:sz w:val="24"/>
          <w:szCs w:val="24"/>
        </w:rPr>
        <w:t xml:space="preserve">PRRC </w:t>
      </w:r>
      <w:r>
        <w:rPr>
          <w:sz w:val="24"/>
          <w:szCs w:val="24"/>
        </w:rPr>
        <w:t>team</w:t>
      </w:r>
      <w:r w:rsidRPr="00165EEF">
        <w:rPr>
          <w:sz w:val="24"/>
          <w:szCs w:val="24"/>
        </w:rPr>
        <w:t xml:space="preserve">, </w:t>
      </w:r>
      <w:r>
        <w:rPr>
          <w:sz w:val="24"/>
          <w:szCs w:val="24"/>
        </w:rPr>
        <w:t>and they are</w:t>
      </w:r>
      <w:r w:rsidRPr="00165EEF">
        <w:rPr>
          <w:sz w:val="24"/>
          <w:szCs w:val="24"/>
        </w:rPr>
        <w:t xml:space="preserve"> person</w:t>
      </w:r>
      <w:r>
        <w:rPr>
          <w:sz w:val="24"/>
          <w:szCs w:val="24"/>
        </w:rPr>
        <w:t>s</w:t>
      </w:r>
      <w:r w:rsidRPr="00165EEF">
        <w:rPr>
          <w:sz w:val="24"/>
          <w:szCs w:val="24"/>
        </w:rPr>
        <w:t xml:space="preserve"> in recovery from mental illness who serve as a peer model</w:t>
      </w:r>
      <w:r>
        <w:rPr>
          <w:sz w:val="24"/>
          <w:szCs w:val="24"/>
        </w:rPr>
        <w:t>s</w:t>
      </w:r>
      <w:r w:rsidRPr="00165EEF">
        <w:rPr>
          <w:sz w:val="24"/>
          <w:szCs w:val="24"/>
        </w:rPr>
        <w:t xml:space="preserve"> and educational/supportive resource for veterans in the program</w:t>
      </w:r>
      <w:r>
        <w:rPr>
          <w:sz w:val="24"/>
          <w:szCs w:val="24"/>
        </w:rPr>
        <w:t>.</w:t>
      </w:r>
    </w:p>
    <w:p w14:paraId="14B31C97" w14:textId="77777777" w:rsidR="0032761D" w:rsidRPr="00BE4496" w:rsidRDefault="0032761D" w:rsidP="0032761D">
      <w:pPr>
        <w:rPr>
          <w:sz w:val="24"/>
          <w:szCs w:val="24"/>
        </w:rPr>
      </w:pPr>
      <w:r w:rsidRPr="00BE4496">
        <w:rPr>
          <w:b/>
          <w:sz w:val="24"/>
          <w:szCs w:val="24"/>
        </w:rPr>
        <w:t xml:space="preserve">Talking: </w:t>
      </w:r>
      <w:r w:rsidRPr="00BE4496">
        <w:rPr>
          <w:sz w:val="24"/>
          <w:szCs w:val="24"/>
        </w:rPr>
        <w:t>Please take turns speaking in class. No talking over one another. If you’re talkative, please be mindful of topic at hand. We may redirect you to ensure we get through the class lesson. Can also pass if you don’t want to share.</w:t>
      </w:r>
    </w:p>
    <w:p w14:paraId="365C78EA" w14:textId="3BC6AC95" w:rsidR="0032761D" w:rsidRDefault="0032761D" w:rsidP="0032761D">
      <w:pPr>
        <w:pStyle w:val="ListParagraph"/>
        <w:numPr>
          <w:ilvl w:val="1"/>
          <w:numId w:val="3"/>
        </w:numPr>
        <w:spacing w:after="0" w:line="240" w:lineRule="auto"/>
        <w:rPr>
          <w:sz w:val="24"/>
          <w:szCs w:val="24"/>
        </w:rPr>
      </w:pPr>
      <w:r w:rsidRPr="00E803C3">
        <w:rPr>
          <w:sz w:val="24"/>
          <w:szCs w:val="24"/>
        </w:rPr>
        <w:t xml:space="preserve">PRRC mission (e.g., </w:t>
      </w:r>
      <w:r>
        <w:rPr>
          <w:sz w:val="24"/>
          <w:szCs w:val="24"/>
        </w:rPr>
        <w:t xml:space="preserve">to provide </w:t>
      </w:r>
      <w:r w:rsidR="001D5883">
        <w:rPr>
          <w:sz w:val="24"/>
          <w:szCs w:val="24"/>
        </w:rPr>
        <w:t>psychoeducation</w:t>
      </w:r>
      <w:r>
        <w:rPr>
          <w:sz w:val="24"/>
          <w:szCs w:val="24"/>
        </w:rPr>
        <w:t xml:space="preserve">; to </w:t>
      </w:r>
      <w:r w:rsidRPr="00E803C3">
        <w:rPr>
          <w:sz w:val="24"/>
          <w:szCs w:val="24"/>
        </w:rPr>
        <w:t>assist</w:t>
      </w:r>
      <w:r>
        <w:rPr>
          <w:sz w:val="24"/>
          <w:szCs w:val="24"/>
        </w:rPr>
        <w:t xml:space="preserve"> with development of </w:t>
      </w:r>
      <w:r w:rsidRPr="00E803C3">
        <w:rPr>
          <w:sz w:val="24"/>
          <w:szCs w:val="24"/>
        </w:rPr>
        <w:t xml:space="preserve">self-defined goals for leading more meaningful lives, </w:t>
      </w:r>
      <w:r>
        <w:rPr>
          <w:sz w:val="24"/>
          <w:szCs w:val="24"/>
        </w:rPr>
        <w:t xml:space="preserve">skills-training, and </w:t>
      </w:r>
      <w:r w:rsidRPr="00E803C3">
        <w:rPr>
          <w:sz w:val="24"/>
          <w:szCs w:val="24"/>
        </w:rPr>
        <w:t>use of natural</w:t>
      </w:r>
      <w:r>
        <w:rPr>
          <w:sz w:val="24"/>
          <w:szCs w:val="24"/>
        </w:rPr>
        <w:t>/</w:t>
      </w:r>
      <w:r w:rsidRPr="00E803C3">
        <w:rPr>
          <w:sz w:val="24"/>
          <w:szCs w:val="24"/>
        </w:rPr>
        <w:t>community r</w:t>
      </w:r>
      <w:r>
        <w:rPr>
          <w:sz w:val="24"/>
          <w:szCs w:val="24"/>
        </w:rPr>
        <w:t>esources)</w:t>
      </w:r>
    </w:p>
    <w:p w14:paraId="14977B5B" w14:textId="77777777" w:rsidR="0021358E" w:rsidRDefault="0021358E" w:rsidP="0021358E">
      <w:pPr>
        <w:pStyle w:val="ListParagraph"/>
        <w:spacing w:after="0" w:line="240" w:lineRule="auto"/>
        <w:ind w:left="1440"/>
        <w:rPr>
          <w:sz w:val="24"/>
          <w:szCs w:val="24"/>
        </w:rPr>
      </w:pPr>
    </w:p>
    <w:p w14:paraId="6B5054D4" w14:textId="77777777" w:rsidR="004E4CE1" w:rsidRDefault="004E4CE1" w:rsidP="0032761D">
      <w:pPr>
        <w:rPr>
          <w:b/>
          <w:sz w:val="24"/>
          <w:szCs w:val="24"/>
        </w:rPr>
      </w:pPr>
    </w:p>
    <w:p w14:paraId="5AA446FD" w14:textId="77777777" w:rsidR="004E4CE1" w:rsidRDefault="004E4CE1" w:rsidP="0032761D">
      <w:pPr>
        <w:rPr>
          <w:b/>
          <w:sz w:val="24"/>
          <w:szCs w:val="24"/>
        </w:rPr>
      </w:pPr>
    </w:p>
    <w:p w14:paraId="12641D71" w14:textId="03D34254" w:rsidR="0032761D" w:rsidRDefault="0032761D" w:rsidP="0032761D">
      <w:pPr>
        <w:rPr>
          <w:sz w:val="24"/>
          <w:szCs w:val="24"/>
        </w:rPr>
      </w:pPr>
      <w:r w:rsidRPr="00BE4496">
        <w:rPr>
          <w:b/>
          <w:sz w:val="24"/>
          <w:szCs w:val="24"/>
        </w:rPr>
        <w:t>Attendance:</w:t>
      </w:r>
      <w:r>
        <w:rPr>
          <w:sz w:val="24"/>
          <w:szCs w:val="24"/>
        </w:rPr>
        <w:t xml:space="preserve"> </w:t>
      </w:r>
      <w:r w:rsidRPr="00BE4496">
        <w:rPr>
          <w:sz w:val="24"/>
          <w:szCs w:val="24"/>
        </w:rPr>
        <w:t xml:space="preserve">PRRC enrollment is voluntary; however, regular attendance and class participation are expected as part of commitment to learning and recovery process  </w:t>
      </w:r>
    </w:p>
    <w:p w14:paraId="25CA2130" w14:textId="77777777" w:rsidR="0032761D" w:rsidRDefault="0032761D" w:rsidP="0032761D">
      <w:pPr>
        <w:pStyle w:val="ListParagraph"/>
        <w:numPr>
          <w:ilvl w:val="0"/>
          <w:numId w:val="5"/>
        </w:numPr>
        <w:spacing w:after="0" w:line="240" w:lineRule="auto"/>
        <w:rPr>
          <w:sz w:val="24"/>
          <w:szCs w:val="24"/>
        </w:rPr>
      </w:pPr>
      <w:r w:rsidRPr="00DC2B43">
        <w:rPr>
          <w:sz w:val="24"/>
          <w:szCs w:val="24"/>
        </w:rPr>
        <w:lastRenderedPageBreak/>
        <w:t xml:space="preserve">No-show (unexcused absence) policy: 3 or more no-shows </w:t>
      </w:r>
      <w:r>
        <w:rPr>
          <w:sz w:val="24"/>
          <w:szCs w:val="24"/>
        </w:rPr>
        <w:t>are grounds for</w:t>
      </w:r>
      <w:r w:rsidRPr="00DC2B43">
        <w:rPr>
          <w:sz w:val="24"/>
          <w:szCs w:val="24"/>
        </w:rPr>
        <w:t xml:space="preserve"> discharge from the program.</w:t>
      </w:r>
    </w:p>
    <w:p w14:paraId="5667FD90" w14:textId="77777777" w:rsidR="0032761D" w:rsidRPr="00165EEF" w:rsidRDefault="0032761D" w:rsidP="0032761D">
      <w:pPr>
        <w:pStyle w:val="ListParagraph"/>
        <w:numPr>
          <w:ilvl w:val="0"/>
          <w:numId w:val="5"/>
        </w:numPr>
        <w:spacing w:after="0" w:line="240" w:lineRule="auto"/>
        <w:rPr>
          <w:sz w:val="24"/>
          <w:szCs w:val="24"/>
        </w:rPr>
      </w:pPr>
      <w:r w:rsidRPr="00165EEF">
        <w:rPr>
          <w:sz w:val="24"/>
          <w:szCs w:val="24"/>
        </w:rPr>
        <w:t>Be on time: if more than 20 minutes late, please do not disrupt the classroom.</w:t>
      </w:r>
    </w:p>
    <w:p w14:paraId="6E774FF5" w14:textId="77777777" w:rsidR="0032761D" w:rsidRDefault="0032761D" w:rsidP="0032761D">
      <w:pPr>
        <w:pStyle w:val="ListParagraph"/>
        <w:numPr>
          <w:ilvl w:val="0"/>
          <w:numId w:val="4"/>
        </w:numPr>
        <w:spacing w:after="0" w:line="240" w:lineRule="auto"/>
        <w:rPr>
          <w:sz w:val="24"/>
          <w:szCs w:val="24"/>
        </w:rPr>
      </w:pPr>
      <w:r w:rsidRPr="002B4073">
        <w:rPr>
          <w:sz w:val="24"/>
          <w:szCs w:val="24"/>
          <w:u w:val="single"/>
        </w:rPr>
        <w:t>Recovery Plans:</w:t>
      </w:r>
      <w:r>
        <w:rPr>
          <w:sz w:val="24"/>
          <w:szCs w:val="24"/>
        </w:rPr>
        <w:t xml:space="preserve"> during the next month following your orientation you will meet with primary PRRC provider to complete Individual Recovery Plan and sign up for classes</w:t>
      </w:r>
    </w:p>
    <w:p w14:paraId="72435141" w14:textId="77777777" w:rsidR="0032761D" w:rsidRDefault="0032761D" w:rsidP="0032761D">
      <w:pPr>
        <w:pStyle w:val="ListParagraph"/>
        <w:numPr>
          <w:ilvl w:val="0"/>
          <w:numId w:val="4"/>
        </w:numPr>
        <w:spacing w:after="0" w:line="240" w:lineRule="auto"/>
        <w:rPr>
          <w:sz w:val="24"/>
          <w:szCs w:val="24"/>
        </w:rPr>
      </w:pPr>
      <w:r w:rsidRPr="00165EEF">
        <w:rPr>
          <w:sz w:val="24"/>
          <w:szCs w:val="24"/>
        </w:rPr>
        <w:t xml:space="preserve">Regular attendance (i.e., present and on time for majority of scheduled appointments)    </w:t>
      </w:r>
    </w:p>
    <w:p w14:paraId="1B911025" w14:textId="77777777" w:rsidR="00542F61" w:rsidRDefault="00542F61" w:rsidP="00542F61">
      <w:pPr>
        <w:spacing w:after="0"/>
        <w:rPr>
          <w:b/>
          <w:sz w:val="24"/>
          <w:szCs w:val="24"/>
        </w:rPr>
      </w:pPr>
    </w:p>
    <w:p w14:paraId="272513B7" w14:textId="77777777" w:rsidR="0032761D" w:rsidRPr="00165EEF" w:rsidRDefault="0032761D" w:rsidP="0032761D">
      <w:pPr>
        <w:rPr>
          <w:b/>
          <w:sz w:val="24"/>
          <w:szCs w:val="24"/>
        </w:rPr>
      </w:pPr>
      <w:r w:rsidRPr="00165EEF">
        <w:rPr>
          <w:b/>
          <w:sz w:val="24"/>
          <w:szCs w:val="24"/>
        </w:rPr>
        <w:t>PRRC expectations:</w:t>
      </w:r>
    </w:p>
    <w:p w14:paraId="547216C4" w14:textId="77777777" w:rsidR="0032761D" w:rsidRPr="00165EEF" w:rsidRDefault="0032761D" w:rsidP="0032761D">
      <w:pPr>
        <w:pStyle w:val="ListParagraph"/>
        <w:numPr>
          <w:ilvl w:val="0"/>
          <w:numId w:val="6"/>
        </w:numPr>
        <w:spacing w:after="0" w:line="240" w:lineRule="auto"/>
        <w:rPr>
          <w:sz w:val="24"/>
          <w:szCs w:val="24"/>
        </w:rPr>
      </w:pPr>
      <w:r w:rsidRPr="00165EEF">
        <w:rPr>
          <w:sz w:val="24"/>
          <w:szCs w:val="24"/>
        </w:rPr>
        <w:t>Respect for others and PRRC environment (includes not threatening or abusing people, property, or resources—</w:t>
      </w:r>
      <w:r w:rsidRPr="00165EEF">
        <w:rPr>
          <w:b/>
          <w:sz w:val="24"/>
          <w:szCs w:val="24"/>
        </w:rPr>
        <w:t>also refers to abuse of travel pay which is considered a federal crime and VA is monitoring/taking very seriously</w:t>
      </w:r>
      <w:r w:rsidRPr="00165EEF">
        <w:rPr>
          <w:sz w:val="24"/>
          <w:szCs w:val="24"/>
        </w:rPr>
        <w:t>)</w:t>
      </w:r>
    </w:p>
    <w:p w14:paraId="37E03B64" w14:textId="77777777" w:rsidR="0032761D" w:rsidRPr="00165EEF" w:rsidRDefault="0032761D" w:rsidP="0032761D">
      <w:pPr>
        <w:pStyle w:val="ListParagraph"/>
        <w:numPr>
          <w:ilvl w:val="0"/>
          <w:numId w:val="6"/>
        </w:numPr>
        <w:spacing w:after="0" w:line="240" w:lineRule="auto"/>
        <w:rPr>
          <w:sz w:val="24"/>
          <w:szCs w:val="24"/>
        </w:rPr>
      </w:pPr>
      <w:r w:rsidRPr="00165EEF">
        <w:rPr>
          <w:sz w:val="24"/>
          <w:szCs w:val="24"/>
        </w:rPr>
        <w:t>No disruptive/violent/illegal behavior (includes carrying weapons, attending sessions while under the influence of alcohol/drugs, chronic sleeping)</w:t>
      </w:r>
    </w:p>
    <w:p w14:paraId="30532B2B" w14:textId="77777777" w:rsidR="0032761D" w:rsidRDefault="0032761D" w:rsidP="0032761D">
      <w:pPr>
        <w:pStyle w:val="ListParagraph"/>
        <w:numPr>
          <w:ilvl w:val="0"/>
          <w:numId w:val="6"/>
        </w:numPr>
        <w:spacing w:after="0" w:line="240" w:lineRule="auto"/>
        <w:rPr>
          <w:sz w:val="24"/>
          <w:szCs w:val="24"/>
        </w:rPr>
      </w:pPr>
      <w:r w:rsidRPr="00165EEF">
        <w:rPr>
          <w:sz w:val="24"/>
          <w:szCs w:val="24"/>
        </w:rPr>
        <w:t>Confidentiality (some exceptions include risk of harm to self or others, child/elder abuse or exploitation</w:t>
      </w:r>
      <w:r>
        <w:rPr>
          <w:sz w:val="24"/>
          <w:szCs w:val="24"/>
        </w:rPr>
        <w:t>; court ordered subpoenas</w:t>
      </w:r>
      <w:r w:rsidRPr="00165EEF">
        <w:rPr>
          <w:sz w:val="24"/>
          <w:szCs w:val="24"/>
        </w:rPr>
        <w:t xml:space="preserve">) </w:t>
      </w:r>
    </w:p>
    <w:p w14:paraId="01ABE12C" w14:textId="77777777" w:rsidR="0032761D" w:rsidRPr="00165EEF" w:rsidRDefault="0032761D" w:rsidP="00542F61">
      <w:pPr>
        <w:spacing w:after="0"/>
        <w:rPr>
          <w:sz w:val="24"/>
          <w:szCs w:val="24"/>
        </w:rPr>
      </w:pPr>
    </w:p>
    <w:p w14:paraId="39EA1293" w14:textId="77777777" w:rsidR="0032761D" w:rsidRPr="00165EEF" w:rsidRDefault="00542F61" w:rsidP="0032761D">
      <w:pPr>
        <w:rPr>
          <w:b/>
          <w:sz w:val="24"/>
          <w:szCs w:val="24"/>
        </w:rPr>
      </w:pPr>
      <w:r>
        <w:rPr>
          <w:b/>
          <w:sz w:val="24"/>
          <w:szCs w:val="24"/>
        </w:rPr>
        <w:t>C</w:t>
      </w:r>
      <w:r w:rsidR="0032761D" w:rsidRPr="00165EEF">
        <w:rPr>
          <w:b/>
          <w:sz w:val="24"/>
          <w:szCs w:val="24"/>
        </w:rPr>
        <w:t xml:space="preserve">lasses currently being offered: </w:t>
      </w:r>
    </w:p>
    <w:p w14:paraId="167BB372" w14:textId="4AD7DF55" w:rsidR="00AA5EF4" w:rsidRDefault="00AA5EF4" w:rsidP="001F5FD6">
      <w:pPr>
        <w:pStyle w:val="ListParagraph"/>
        <w:numPr>
          <w:ilvl w:val="1"/>
          <w:numId w:val="3"/>
        </w:numPr>
        <w:spacing w:after="0" w:line="240" w:lineRule="auto"/>
        <w:rPr>
          <w:sz w:val="24"/>
          <w:szCs w:val="24"/>
        </w:rPr>
      </w:pPr>
      <w:r>
        <w:rPr>
          <w:sz w:val="24"/>
          <w:szCs w:val="24"/>
        </w:rPr>
        <w:t>Community Connections Workshop</w:t>
      </w:r>
    </w:p>
    <w:p w14:paraId="6126338D" w14:textId="264CFD87" w:rsidR="001F5FD6" w:rsidRPr="00AA5EF4" w:rsidRDefault="001F5FD6" w:rsidP="00AA5EF4">
      <w:pPr>
        <w:pStyle w:val="ListParagraph"/>
        <w:numPr>
          <w:ilvl w:val="1"/>
          <w:numId w:val="3"/>
        </w:numPr>
        <w:spacing w:after="0" w:line="240" w:lineRule="auto"/>
        <w:rPr>
          <w:sz w:val="24"/>
          <w:szCs w:val="24"/>
        </w:rPr>
      </w:pPr>
      <w:r>
        <w:rPr>
          <w:sz w:val="24"/>
          <w:szCs w:val="24"/>
        </w:rPr>
        <w:t>Dual Diagnosis</w:t>
      </w:r>
    </w:p>
    <w:p w14:paraId="6D7E35AF" w14:textId="7E194D6A" w:rsidR="001F5FD6" w:rsidRPr="001F5FD6" w:rsidRDefault="001F5FD6" w:rsidP="001F5FD6">
      <w:pPr>
        <w:pStyle w:val="ListParagraph"/>
        <w:numPr>
          <w:ilvl w:val="1"/>
          <w:numId w:val="3"/>
        </w:numPr>
        <w:spacing w:after="0" w:line="240" w:lineRule="auto"/>
        <w:rPr>
          <w:sz w:val="24"/>
          <w:szCs w:val="24"/>
        </w:rPr>
      </w:pPr>
      <w:r>
        <w:rPr>
          <w:sz w:val="24"/>
          <w:szCs w:val="24"/>
        </w:rPr>
        <w:t>FACE Stigma</w:t>
      </w:r>
    </w:p>
    <w:p w14:paraId="63D77715" w14:textId="5ED7BEA9" w:rsidR="0032761D" w:rsidRDefault="0032761D" w:rsidP="0032761D">
      <w:pPr>
        <w:pStyle w:val="ListParagraph"/>
        <w:numPr>
          <w:ilvl w:val="1"/>
          <w:numId w:val="3"/>
        </w:numPr>
        <w:spacing w:after="0" w:line="240" w:lineRule="auto"/>
        <w:rPr>
          <w:sz w:val="24"/>
          <w:szCs w:val="24"/>
        </w:rPr>
      </w:pPr>
      <w:r w:rsidRPr="00E13EFD">
        <w:rPr>
          <w:sz w:val="24"/>
          <w:szCs w:val="24"/>
        </w:rPr>
        <w:t>Illness</w:t>
      </w:r>
      <w:r>
        <w:rPr>
          <w:sz w:val="24"/>
          <w:szCs w:val="24"/>
        </w:rPr>
        <w:t xml:space="preserve"> Management and Recovery (IMR)</w:t>
      </w:r>
    </w:p>
    <w:p w14:paraId="22ED7ABD" w14:textId="77777777" w:rsidR="001F5FD6" w:rsidRDefault="001F5FD6" w:rsidP="001F5FD6">
      <w:pPr>
        <w:pStyle w:val="ListParagraph"/>
        <w:numPr>
          <w:ilvl w:val="1"/>
          <w:numId w:val="3"/>
        </w:numPr>
        <w:spacing w:after="0" w:line="240" w:lineRule="auto"/>
        <w:rPr>
          <w:sz w:val="24"/>
          <w:szCs w:val="24"/>
        </w:rPr>
      </w:pPr>
      <w:r>
        <w:rPr>
          <w:sz w:val="24"/>
          <w:szCs w:val="24"/>
        </w:rPr>
        <w:t>Let’s Talk</w:t>
      </w:r>
    </w:p>
    <w:p w14:paraId="5874C514" w14:textId="77777777" w:rsidR="001F5FD6" w:rsidRDefault="001F5FD6" w:rsidP="001F5FD6">
      <w:pPr>
        <w:pStyle w:val="ListParagraph"/>
        <w:numPr>
          <w:ilvl w:val="1"/>
          <w:numId w:val="3"/>
        </w:numPr>
        <w:spacing w:after="0" w:line="240" w:lineRule="auto"/>
        <w:rPr>
          <w:sz w:val="24"/>
          <w:szCs w:val="24"/>
        </w:rPr>
      </w:pPr>
      <w:r>
        <w:rPr>
          <w:sz w:val="24"/>
          <w:szCs w:val="24"/>
        </w:rPr>
        <w:t>Mindfulness</w:t>
      </w:r>
    </w:p>
    <w:p w14:paraId="71F6D3A3" w14:textId="77777777" w:rsidR="001F5FD6" w:rsidRDefault="001F5FD6" w:rsidP="001F5FD6">
      <w:pPr>
        <w:pStyle w:val="ListParagraph"/>
        <w:numPr>
          <w:ilvl w:val="1"/>
          <w:numId w:val="3"/>
        </w:numPr>
        <w:spacing w:after="0" w:line="240" w:lineRule="auto"/>
        <w:rPr>
          <w:sz w:val="24"/>
          <w:szCs w:val="24"/>
        </w:rPr>
      </w:pPr>
      <w:r>
        <w:rPr>
          <w:sz w:val="24"/>
          <w:szCs w:val="24"/>
        </w:rPr>
        <w:t>Money $marts</w:t>
      </w:r>
    </w:p>
    <w:p w14:paraId="35B39D49" w14:textId="77777777" w:rsidR="001F5FD6" w:rsidRDefault="001F5FD6" w:rsidP="001F5FD6">
      <w:pPr>
        <w:pStyle w:val="ListParagraph"/>
        <w:numPr>
          <w:ilvl w:val="1"/>
          <w:numId w:val="3"/>
        </w:numPr>
        <w:spacing w:after="0" w:line="240" w:lineRule="auto"/>
        <w:rPr>
          <w:sz w:val="24"/>
          <w:szCs w:val="24"/>
        </w:rPr>
      </w:pPr>
      <w:r>
        <w:rPr>
          <w:sz w:val="24"/>
          <w:szCs w:val="24"/>
        </w:rPr>
        <w:t>Living with Purpose</w:t>
      </w:r>
    </w:p>
    <w:p w14:paraId="0CA92295" w14:textId="77777777" w:rsidR="001F5FD6" w:rsidRDefault="001F5FD6" w:rsidP="001F5FD6">
      <w:pPr>
        <w:pStyle w:val="ListParagraph"/>
        <w:numPr>
          <w:ilvl w:val="1"/>
          <w:numId w:val="3"/>
        </w:numPr>
        <w:spacing w:after="0" w:line="240" w:lineRule="auto"/>
        <w:rPr>
          <w:sz w:val="24"/>
          <w:szCs w:val="24"/>
        </w:rPr>
      </w:pPr>
      <w:r w:rsidRPr="00E13EFD">
        <w:rPr>
          <w:sz w:val="24"/>
          <w:szCs w:val="24"/>
        </w:rPr>
        <w:t>Peer Empowerment</w:t>
      </w:r>
    </w:p>
    <w:p w14:paraId="54D35FBE" w14:textId="77777777" w:rsidR="001F5FD6" w:rsidRDefault="001F5FD6" w:rsidP="001F5FD6">
      <w:pPr>
        <w:pStyle w:val="ListParagraph"/>
        <w:numPr>
          <w:ilvl w:val="1"/>
          <w:numId w:val="3"/>
        </w:numPr>
        <w:spacing w:after="0" w:line="240" w:lineRule="auto"/>
        <w:rPr>
          <w:sz w:val="24"/>
          <w:szCs w:val="24"/>
        </w:rPr>
      </w:pPr>
      <w:r>
        <w:rPr>
          <w:sz w:val="24"/>
          <w:szCs w:val="24"/>
        </w:rPr>
        <w:t>Positive-Self</w:t>
      </w:r>
    </w:p>
    <w:p w14:paraId="22DA17F1" w14:textId="77777777" w:rsidR="001F5FD6" w:rsidRDefault="001F5FD6" w:rsidP="001F5FD6">
      <w:pPr>
        <w:pStyle w:val="ListParagraph"/>
        <w:numPr>
          <w:ilvl w:val="1"/>
          <w:numId w:val="3"/>
        </w:numPr>
        <w:spacing w:after="0" w:line="240" w:lineRule="auto"/>
        <w:rPr>
          <w:sz w:val="24"/>
          <w:szCs w:val="24"/>
        </w:rPr>
      </w:pPr>
      <w:r>
        <w:rPr>
          <w:sz w:val="24"/>
          <w:szCs w:val="24"/>
        </w:rPr>
        <w:t>Relationships</w:t>
      </w:r>
    </w:p>
    <w:p w14:paraId="37C3FB56" w14:textId="77777777" w:rsidR="00AA5EF4" w:rsidRDefault="00AA5EF4" w:rsidP="00AA5EF4">
      <w:pPr>
        <w:pStyle w:val="ListParagraph"/>
        <w:numPr>
          <w:ilvl w:val="1"/>
          <w:numId w:val="3"/>
        </w:numPr>
        <w:spacing w:after="0" w:line="240" w:lineRule="auto"/>
        <w:rPr>
          <w:sz w:val="24"/>
          <w:szCs w:val="24"/>
        </w:rPr>
      </w:pPr>
      <w:r>
        <w:rPr>
          <w:sz w:val="24"/>
          <w:szCs w:val="24"/>
        </w:rPr>
        <w:t>Recovery Newsletter</w:t>
      </w:r>
      <w:r w:rsidRPr="00E13EFD">
        <w:rPr>
          <w:sz w:val="24"/>
          <w:szCs w:val="24"/>
        </w:rPr>
        <w:t xml:space="preserve"> </w:t>
      </w:r>
    </w:p>
    <w:p w14:paraId="02CF1D01" w14:textId="6CE44657" w:rsidR="00AA5EF4" w:rsidRDefault="00AA5EF4" w:rsidP="00AA5EF4">
      <w:pPr>
        <w:pStyle w:val="ListParagraph"/>
        <w:numPr>
          <w:ilvl w:val="1"/>
          <w:numId w:val="3"/>
        </w:numPr>
        <w:spacing w:after="0" w:line="240" w:lineRule="auto"/>
        <w:rPr>
          <w:sz w:val="24"/>
          <w:szCs w:val="24"/>
        </w:rPr>
      </w:pPr>
      <w:r>
        <w:rPr>
          <w:sz w:val="24"/>
          <w:szCs w:val="24"/>
        </w:rPr>
        <w:t>Social Skills Training (SST)</w:t>
      </w:r>
    </w:p>
    <w:p w14:paraId="0C6B569E" w14:textId="7D921C16" w:rsidR="006F1B7E" w:rsidRDefault="006F1B7E" w:rsidP="00AA5EF4">
      <w:pPr>
        <w:pStyle w:val="ListParagraph"/>
        <w:numPr>
          <w:ilvl w:val="1"/>
          <w:numId w:val="3"/>
        </w:numPr>
        <w:spacing w:after="0" w:line="240" w:lineRule="auto"/>
        <w:rPr>
          <w:sz w:val="24"/>
          <w:szCs w:val="24"/>
        </w:rPr>
      </w:pPr>
      <w:r>
        <w:rPr>
          <w:sz w:val="24"/>
          <w:szCs w:val="24"/>
        </w:rPr>
        <w:t>STAIR</w:t>
      </w:r>
    </w:p>
    <w:p w14:paraId="1759A0AE" w14:textId="77777777" w:rsidR="00AA5EF4" w:rsidRDefault="00AA5EF4" w:rsidP="00AA5EF4">
      <w:pPr>
        <w:pStyle w:val="ListParagraph"/>
        <w:numPr>
          <w:ilvl w:val="1"/>
          <w:numId w:val="3"/>
        </w:numPr>
        <w:spacing w:after="0" w:line="240" w:lineRule="auto"/>
        <w:rPr>
          <w:sz w:val="24"/>
          <w:szCs w:val="24"/>
        </w:rPr>
      </w:pPr>
      <w:r>
        <w:rPr>
          <w:sz w:val="24"/>
          <w:szCs w:val="24"/>
        </w:rPr>
        <w:t>Stress &amp; Coping</w:t>
      </w:r>
    </w:p>
    <w:p w14:paraId="15BA30C4" w14:textId="6359C4DF" w:rsidR="001F5FD6" w:rsidRDefault="007A4369" w:rsidP="0032761D">
      <w:pPr>
        <w:pStyle w:val="ListParagraph"/>
        <w:numPr>
          <w:ilvl w:val="1"/>
          <w:numId w:val="3"/>
        </w:numPr>
        <w:spacing w:after="0" w:line="240" w:lineRule="auto"/>
        <w:rPr>
          <w:sz w:val="24"/>
          <w:szCs w:val="24"/>
        </w:rPr>
      </w:pPr>
      <w:r>
        <w:rPr>
          <w:sz w:val="24"/>
          <w:szCs w:val="24"/>
        </w:rPr>
        <w:t>TECH</w:t>
      </w:r>
    </w:p>
    <w:p w14:paraId="05E28EA9" w14:textId="0E7F20CB" w:rsidR="007A4369" w:rsidRDefault="007A4369" w:rsidP="0032761D">
      <w:pPr>
        <w:pStyle w:val="ListParagraph"/>
        <w:numPr>
          <w:ilvl w:val="1"/>
          <w:numId w:val="3"/>
        </w:numPr>
        <w:spacing w:after="0" w:line="240" w:lineRule="auto"/>
        <w:rPr>
          <w:sz w:val="24"/>
          <w:szCs w:val="24"/>
        </w:rPr>
      </w:pPr>
      <w:r>
        <w:rPr>
          <w:sz w:val="24"/>
          <w:szCs w:val="24"/>
        </w:rPr>
        <w:t>Unique Experiences</w:t>
      </w:r>
    </w:p>
    <w:p w14:paraId="486CDEB7" w14:textId="7712F83F" w:rsidR="00E129BE" w:rsidRPr="006F1B7E" w:rsidRDefault="0032761D" w:rsidP="006F1B7E">
      <w:pPr>
        <w:pStyle w:val="ListParagraph"/>
        <w:numPr>
          <w:ilvl w:val="1"/>
          <w:numId w:val="3"/>
        </w:numPr>
        <w:spacing w:after="0" w:line="240" w:lineRule="auto"/>
        <w:rPr>
          <w:sz w:val="24"/>
          <w:szCs w:val="24"/>
        </w:rPr>
      </w:pPr>
      <w:r w:rsidRPr="00E13EFD">
        <w:rPr>
          <w:sz w:val="24"/>
          <w:szCs w:val="24"/>
        </w:rPr>
        <w:t>Welln</w:t>
      </w:r>
      <w:r>
        <w:rPr>
          <w:sz w:val="24"/>
          <w:szCs w:val="24"/>
        </w:rPr>
        <w:t>ess Recovery Action Plan (WRAP)</w:t>
      </w:r>
    </w:p>
    <w:p w14:paraId="366CD609" w14:textId="6058A51E" w:rsidR="00323A43" w:rsidRDefault="00323A43" w:rsidP="0032761D">
      <w:pPr>
        <w:pStyle w:val="ListParagraph"/>
        <w:numPr>
          <w:ilvl w:val="1"/>
          <w:numId w:val="3"/>
        </w:numPr>
        <w:spacing w:after="0" w:line="240" w:lineRule="auto"/>
        <w:rPr>
          <w:sz w:val="24"/>
          <w:szCs w:val="24"/>
        </w:rPr>
      </w:pPr>
      <w:r>
        <w:rPr>
          <w:sz w:val="24"/>
          <w:szCs w:val="24"/>
        </w:rPr>
        <w:t>Whole Health</w:t>
      </w:r>
    </w:p>
    <w:p w14:paraId="2C3D3E4F" w14:textId="77777777" w:rsidR="001E144C" w:rsidRDefault="001E144C" w:rsidP="001E144C">
      <w:pPr>
        <w:spacing w:after="0" w:line="240" w:lineRule="auto"/>
        <w:rPr>
          <w:sz w:val="24"/>
          <w:szCs w:val="24"/>
        </w:rPr>
      </w:pPr>
    </w:p>
    <w:p w14:paraId="448C302B" w14:textId="77777777" w:rsidR="00AC7FDC" w:rsidRPr="008016B1" w:rsidRDefault="00AC7FDC" w:rsidP="00AC7FDC">
      <w:pPr>
        <w:pStyle w:val="ListParagraph"/>
        <w:numPr>
          <w:ilvl w:val="0"/>
          <w:numId w:val="1"/>
        </w:numPr>
        <w:rPr>
          <w:rFonts w:asciiTheme="majorHAnsi" w:hAnsiTheme="majorHAnsi"/>
          <w:i/>
          <w:sz w:val="24"/>
          <w:szCs w:val="24"/>
        </w:rPr>
      </w:pPr>
      <w:r w:rsidRPr="008016B1">
        <w:rPr>
          <w:rFonts w:asciiTheme="majorHAnsi" w:hAnsiTheme="majorHAnsi"/>
          <w:i/>
          <w:sz w:val="24"/>
          <w:szCs w:val="24"/>
        </w:rPr>
        <w:t>Advance Directives: both physical and mental health</w:t>
      </w:r>
      <w:r w:rsidR="002E0AC5" w:rsidRPr="008016B1">
        <w:rPr>
          <w:rFonts w:asciiTheme="majorHAnsi" w:hAnsiTheme="majorHAnsi"/>
          <w:i/>
          <w:sz w:val="24"/>
          <w:szCs w:val="24"/>
        </w:rPr>
        <w:t xml:space="preserve"> </w:t>
      </w:r>
      <w:r w:rsidR="008016B1">
        <w:rPr>
          <w:rFonts w:asciiTheme="majorHAnsi" w:hAnsiTheme="majorHAnsi"/>
          <w:i/>
          <w:sz w:val="24"/>
          <w:szCs w:val="24"/>
        </w:rPr>
        <w:t>(see separate handouts for these)</w:t>
      </w:r>
    </w:p>
    <w:p w14:paraId="5120C8CC" w14:textId="77777777" w:rsidR="00D124E8" w:rsidRPr="008016B1" w:rsidRDefault="00D124E8" w:rsidP="00AC7FDC">
      <w:pPr>
        <w:pStyle w:val="ListParagraph"/>
        <w:numPr>
          <w:ilvl w:val="0"/>
          <w:numId w:val="1"/>
        </w:numPr>
        <w:rPr>
          <w:rFonts w:asciiTheme="majorHAnsi" w:hAnsiTheme="majorHAnsi"/>
          <w:i/>
          <w:sz w:val="24"/>
          <w:szCs w:val="24"/>
        </w:rPr>
      </w:pPr>
      <w:r w:rsidRPr="008016B1">
        <w:rPr>
          <w:rFonts w:asciiTheme="majorHAnsi" w:hAnsiTheme="majorHAnsi"/>
          <w:i/>
          <w:sz w:val="24"/>
          <w:szCs w:val="24"/>
        </w:rPr>
        <w:t>Strengths-based program, and goals-oriented</w:t>
      </w:r>
    </w:p>
    <w:p w14:paraId="71C41884" w14:textId="77777777" w:rsidR="00D124E8" w:rsidRPr="008016B1" w:rsidRDefault="00D124E8" w:rsidP="00AC7FDC">
      <w:pPr>
        <w:pStyle w:val="ListParagraph"/>
        <w:numPr>
          <w:ilvl w:val="0"/>
          <w:numId w:val="1"/>
        </w:numPr>
        <w:rPr>
          <w:rFonts w:asciiTheme="majorHAnsi" w:hAnsiTheme="majorHAnsi"/>
          <w:i/>
          <w:sz w:val="24"/>
          <w:szCs w:val="24"/>
        </w:rPr>
      </w:pPr>
      <w:r w:rsidRPr="008016B1">
        <w:rPr>
          <w:rFonts w:asciiTheme="majorHAnsi" w:hAnsiTheme="majorHAnsi"/>
          <w:i/>
          <w:sz w:val="24"/>
          <w:szCs w:val="24"/>
        </w:rPr>
        <w:t>Difference between individual therapy and recovery coaching</w:t>
      </w:r>
    </w:p>
    <w:p w14:paraId="0AED7B10" w14:textId="7959A5ED" w:rsidR="00AC7FDC" w:rsidRDefault="002E0AC5" w:rsidP="00AC7FDC">
      <w:pPr>
        <w:pStyle w:val="ListParagraph"/>
        <w:numPr>
          <w:ilvl w:val="0"/>
          <w:numId w:val="1"/>
        </w:numPr>
        <w:rPr>
          <w:rFonts w:asciiTheme="majorHAnsi" w:hAnsiTheme="majorHAnsi"/>
          <w:i/>
          <w:sz w:val="24"/>
          <w:szCs w:val="24"/>
        </w:rPr>
      </w:pPr>
      <w:r w:rsidRPr="008016B1">
        <w:rPr>
          <w:rFonts w:asciiTheme="majorHAnsi" w:hAnsiTheme="majorHAnsi"/>
          <w:i/>
          <w:sz w:val="24"/>
          <w:szCs w:val="24"/>
        </w:rPr>
        <w:t xml:space="preserve">10 Recovery Components </w:t>
      </w:r>
    </w:p>
    <w:p w14:paraId="7F3F7658" w14:textId="77777777" w:rsidR="006F1B7E" w:rsidRPr="008016B1" w:rsidRDefault="006F1B7E" w:rsidP="006F1B7E">
      <w:pPr>
        <w:pStyle w:val="ListParagraph"/>
        <w:rPr>
          <w:rFonts w:asciiTheme="majorHAnsi" w:hAnsiTheme="majorHAnsi"/>
          <w:i/>
          <w:sz w:val="24"/>
          <w:szCs w:val="24"/>
        </w:rPr>
      </w:pPr>
    </w:p>
    <w:p w14:paraId="5396D912" w14:textId="77777777" w:rsidR="00AC7FDC" w:rsidRPr="00AC7FDC" w:rsidRDefault="00AC7FDC" w:rsidP="00AC7FDC">
      <w:pPr>
        <w:numPr>
          <w:ilvl w:val="0"/>
          <w:numId w:val="2"/>
        </w:numPr>
        <w:spacing w:before="100" w:beforeAutospacing="1" w:after="60" w:line="240" w:lineRule="auto"/>
        <w:ind w:left="360"/>
        <w:rPr>
          <w:rFonts w:asciiTheme="majorHAnsi" w:eastAsia="Times New Roman" w:hAnsiTheme="majorHAnsi" w:cs="Times New Roman"/>
          <w:sz w:val="24"/>
          <w:szCs w:val="24"/>
        </w:rPr>
      </w:pPr>
      <w:r w:rsidRPr="00AC7FDC">
        <w:rPr>
          <w:rFonts w:asciiTheme="majorHAnsi" w:eastAsia="Times New Roman" w:hAnsiTheme="majorHAnsi" w:cs="Times New Roman"/>
          <w:b/>
          <w:bCs/>
          <w:sz w:val="24"/>
          <w:szCs w:val="24"/>
        </w:rPr>
        <w:lastRenderedPageBreak/>
        <w:t>Self-Direction</w:t>
      </w:r>
      <w:r w:rsidRPr="00AC7FDC">
        <w:rPr>
          <w:rFonts w:asciiTheme="majorHAnsi" w:eastAsia="Times New Roman" w:hAnsiTheme="majorHAnsi" w:cs="Times New Roman"/>
          <w:sz w:val="24"/>
          <w:szCs w:val="24"/>
        </w:rPr>
        <w:t>. Consumers determine their own path of recovery with their autonomy, independence, and control of resources.</w:t>
      </w:r>
    </w:p>
    <w:p w14:paraId="5D127396" w14:textId="77777777" w:rsidR="00AC7FDC" w:rsidRPr="00AC7FDC" w:rsidRDefault="00AC7FDC" w:rsidP="00AC7FDC">
      <w:pPr>
        <w:numPr>
          <w:ilvl w:val="0"/>
          <w:numId w:val="2"/>
        </w:numPr>
        <w:spacing w:before="100" w:beforeAutospacing="1" w:after="60" w:line="240" w:lineRule="auto"/>
        <w:ind w:left="360"/>
        <w:rPr>
          <w:rFonts w:asciiTheme="majorHAnsi" w:eastAsia="Times New Roman" w:hAnsiTheme="majorHAnsi" w:cs="Times New Roman"/>
          <w:sz w:val="24"/>
          <w:szCs w:val="24"/>
        </w:rPr>
      </w:pPr>
      <w:r w:rsidRPr="00AC7FDC">
        <w:rPr>
          <w:rFonts w:asciiTheme="majorHAnsi" w:eastAsia="Times New Roman" w:hAnsiTheme="majorHAnsi" w:cs="Times New Roman"/>
          <w:b/>
          <w:bCs/>
          <w:sz w:val="24"/>
          <w:szCs w:val="24"/>
        </w:rPr>
        <w:t>Individualized and Person-Centered</w:t>
      </w:r>
      <w:r w:rsidRPr="00AC7FDC">
        <w:rPr>
          <w:rFonts w:asciiTheme="majorHAnsi" w:eastAsia="Times New Roman" w:hAnsiTheme="majorHAnsi" w:cs="Times New Roman"/>
          <w:sz w:val="24"/>
          <w:szCs w:val="24"/>
        </w:rPr>
        <w:t>. There are multiple pathways to recovery based on an individual’s unique strengths as well as his or her needs, preferences, experiences, and cultural background.</w:t>
      </w:r>
    </w:p>
    <w:p w14:paraId="27E9187C" w14:textId="77777777" w:rsidR="00AC7FDC" w:rsidRPr="00AC7FDC" w:rsidRDefault="00AC7FDC" w:rsidP="00AC7FDC">
      <w:pPr>
        <w:numPr>
          <w:ilvl w:val="0"/>
          <w:numId w:val="2"/>
        </w:numPr>
        <w:spacing w:before="100" w:beforeAutospacing="1" w:after="60" w:line="240" w:lineRule="auto"/>
        <w:ind w:left="360"/>
        <w:rPr>
          <w:rFonts w:asciiTheme="majorHAnsi" w:eastAsia="Times New Roman" w:hAnsiTheme="majorHAnsi" w:cs="Times New Roman"/>
          <w:sz w:val="24"/>
          <w:szCs w:val="24"/>
        </w:rPr>
      </w:pPr>
      <w:r w:rsidRPr="00AC7FDC">
        <w:rPr>
          <w:rFonts w:asciiTheme="majorHAnsi" w:eastAsia="Times New Roman" w:hAnsiTheme="majorHAnsi" w:cs="Times New Roman"/>
          <w:b/>
          <w:bCs/>
          <w:sz w:val="24"/>
          <w:szCs w:val="24"/>
        </w:rPr>
        <w:t>Empowerment</w:t>
      </w:r>
      <w:r w:rsidRPr="00AC7FDC">
        <w:rPr>
          <w:rFonts w:asciiTheme="majorHAnsi" w:eastAsia="Times New Roman" w:hAnsiTheme="majorHAnsi" w:cs="Times New Roman"/>
          <w:sz w:val="24"/>
          <w:szCs w:val="24"/>
        </w:rPr>
        <w:t>. Consumers have the authority to participate in all decisions that will affect their lives, and they are educated and supported in this process.</w:t>
      </w:r>
    </w:p>
    <w:p w14:paraId="345D2277" w14:textId="77777777" w:rsidR="00AC7FDC" w:rsidRPr="00AC7FDC" w:rsidRDefault="00AC7FDC" w:rsidP="00AC7FDC">
      <w:pPr>
        <w:numPr>
          <w:ilvl w:val="0"/>
          <w:numId w:val="2"/>
        </w:numPr>
        <w:spacing w:before="100" w:beforeAutospacing="1" w:after="60" w:line="240" w:lineRule="auto"/>
        <w:ind w:left="360"/>
        <w:rPr>
          <w:rFonts w:asciiTheme="majorHAnsi" w:eastAsia="Times New Roman" w:hAnsiTheme="majorHAnsi" w:cs="Times New Roman"/>
          <w:sz w:val="24"/>
          <w:szCs w:val="24"/>
        </w:rPr>
      </w:pPr>
      <w:r w:rsidRPr="00AC7FDC">
        <w:rPr>
          <w:rFonts w:asciiTheme="majorHAnsi" w:eastAsia="Times New Roman" w:hAnsiTheme="majorHAnsi" w:cs="Times New Roman"/>
          <w:b/>
          <w:bCs/>
          <w:sz w:val="24"/>
          <w:szCs w:val="24"/>
        </w:rPr>
        <w:t>Holistic</w:t>
      </w:r>
      <w:r w:rsidRPr="00AC7FDC">
        <w:rPr>
          <w:rFonts w:asciiTheme="majorHAnsi" w:eastAsia="Times New Roman" w:hAnsiTheme="majorHAnsi" w:cs="Times New Roman"/>
          <w:sz w:val="24"/>
          <w:szCs w:val="24"/>
        </w:rPr>
        <w:t>. Recovery encompasses an individual’s whole life, including mind, body, spirit, and community. Recovery embraces all aspects of life, including housing, social networks, employment, education, mental health and health care treatment, and family supports.</w:t>
      </w:r>
    </w:p>
    <w:p w14:paraId="74000BC4" w14:textId="77777777" w:rsidR="00AC7FDC" w:rsidRPr="00AC7FDC" w:rsidRDefault="00AC7FDC" w:rsidP="001D5883">
      <w:pPr>
        <w:numPr>
          <w:ilvl w:val="0"/>
          <w:numId w:val="2"/>
        </w:numPr>
        <w:spacing w:before="100" w:beforeAutospacing="1" w:after="60" w:line="240" w:lineRule="auto"/>
        <w:ind w:left="360"/>
        <w:rPr>
          <w:rFonts w:asciiTheme="majorHAnsi" w:eastAsia="Times New Roman" w:hAnsiTheme="majorHAnsi" w:cs="Times New Roman"/>
          <w:sz w:val="24"/>
          <w:szCs w:val="24"/>
        </w:rPr>
      </w:pPr>
      <w:r w:rsidRPr="00AC7FDC">
        <w:rPr>
          <w:rFonts w:asciiTheme="majorHAnsi" w:eastAsia="Times New Roman" w:hAnsiTheme="majorHAnsi" w:cs="Times New Roman"/>
          <w:b/>
          <w:bCs/>
          <w:sz w:val="24"/>
          <w:szCs w:val="24"/>
        </w:rPr>
        <w:t>Non-Linear</w:t>
      </w:r>
      <w:r w:rsidRPr="00AC7FDC">
        <w:rPr>
          <w:rFonts w:asciiTheme="majorHAnsi" w:eastAsia="Times New Roman" w:hAnsiTheme="majorHAnsi" w:cs="Times New Roman"/>
          <w:sz w:val="24"/>
          <w:szCs w:val="24"/>
        </w:rPr>
        <w:t xml:space="preserve">. Recovery is not a step-by step </w:t>
      </w:r>
      <w:r w:rsidR="001D5883" w:rsidRPr="00AC7FDC">
        <w:rPr>
          <w:rFonts w:asciiTheme="majorHAnsi" w:eastAsia="Times New Roman" w:hAnsiTheme="majorHAnsi" w:cs="Times New Roman"/>
          <w:sz w:val="24"/>
          <w:szCs w:val="24"/>
        </w:rPr>
        <w:t>process,</w:t>
      </w:r>
      <w:r w:rsidRPr="00AC7FDC">
        <w:rPr>
          <w:rFonts w:asciiTheme="majorHAnsi" w:eastAsia="Times New Roman" w:hAnsiTheme="majorHAnsi" w:cs="Times New Roman"/>
          <w:sz w:val="24"/>
          <w:szCs w:val="24"/>
        </w:rPr>
        <w:t xml:space="preserve"> but one based on continual growth, occasional setbacks, and learning from experience.</w:t>
      </w:r>
    </w:p>
    <w:p w14:paraId="40D0448E" w14:textId="77777777" w:rsidR="00AC7FDC" w:rsidRPr="00AC7FDC" w:rsidRDefault="00AC7FDC" w:rsidP="00AC7FDC">
      <w:pPr>
        <w:numPr>
          <w:ilvl w:val="0"/>
          <w:numId w:val="2"/>
        </w:numPr>
        <w:spacing w:before="100" w:beforeAutospacing="1" w:after="60" w:line="240" w:lineRule="auto"/>
        <w:ind w:left="360"/>
        <w:rPr>
          <w:rFonts w:asciiTheme="majorHAnsi" w:eastAsia="Times New Roman" w:hAnsiTheme="majorHAnsi" w:cs="Times New Roman"/>
          <w:sz w:val="24"/>
          <w:szCs w:val="24"/>
        </w:rPr>
      </w:pPr>
      <w:r w:rsidRPr="00AC7FDC">
        <w:rPr>
          <w:rFonts w:asciiTheme="majorHAnsi" w:eastAsia="Times New Roman" w:hAnsiTheme="majorHAnsi" w:cs="Times New Roman"/>
          <w:b/>
          <w:bCs/>
          <w:sz w:val="24"/>
          <w:szCs w:val="24"/>
        </w:rPr>
        <w:t>Strengths-Based</w:t>
      </w:r>
      <w:r w:rsidRPr="00AC7FDC">
        <w:rPr>
          <w:rFonts w:asciiTheme="majorHAnsi" w:eastAsia="Times New Roman" w:hAnsiTheme="majorHAnsi" w:cs="Times New Roman"/>
          <w:sz w:val="24"/>
          <w:szCs w:val="24"/>
        </w:rPr>
        <w:t>. Recovery focuses on valuing and building on the multiple capacities, resiliencies, talents, coping abilities, and inherent worth of individuals. The process of recovery moves forward through interaction with others in supportive, trust-based relationships.</w:t>
      </w:r>
    </w:p>
    <w:p w14:paraId="10E2DA39" w14:textId="77777777" w:rsidR="00AC7FDC" w:rsidRPr="00AC7FDC" w:rsidRDefault="00AC7FDC" w:rsidP="00AC7FDC">
      <w:pPr>
        <w:numPr>
          <w:ilvl w:val="0"/>
          <w:numId w:val="2"/>
        </w:numPr>
        <w:spacing w:before="100" w:beforeAutospacing="1" w:after="60" w:line="240" w:lineRule="auto"/>
        <w:ind w:left="360"/>
        <w:rPr>
          <w:rFonts w:asciiTheme="majorHAnsi" w:eastAsia="Times New Roman" w:hAnsiTheme="majorHAnsi" w:cs="Times New Roman"/>
          <w:sz w:val="24"/>
          <w:szCs w:val="24"/>
        </w:rPr>
      </w:pPr>
      <w:r w:rsidRPr="00AC7FDC">
        <w:rPr>
          <w:rFonts w:asciiTheme="majorHAnsi" w:eastAsia="Times New Roman" w:hAnsiTheme="majorHAnsi" w:cs="Times New Roman"/>
          <w:b/>
          <w:bCs/>
          <w:sz w:val="24"/>
          <w:szCs w:val="24"/>
        </w:rPr>
        <w:t>Peer Support</w:t>
      </w:r>
      <w:r w:rsidRPr="00AC7FDC">
        <w:rPr>
          <w:rFonts w:asciiTheme="majorHAnsi" w:eastAsia="Times New Roman" w:hAnsiTheme="majorHAnsi" w:cs="Times New Roman"/>
          <w:sz w:val="24"/>
          <w:szCs w:val="24"/>
        </w:rPr>
        <w:t>. Mutual support plays an invaluable role in recovery. Consumers encourage and engage others in recovery and provide each other with a sense of belonging.</w:t>
      </w:r>
    </w:p>
    <w:p w14:paraId="69DA7FFE" w14:textId="77777777" w:rsidR="00AC7FDC" w:rsidRPr="00AC7FDC" w:rsidRDefault="00AC7FDC" w:rsidP="00AC7FDC">
      <w:pPr>
        <w:numPr>
          <w:ilvl w:val="0"/>
          <w:numId w:val="2"/>
        </w:numPr>
        <w:spacing w:before="100" w:beforeAutospacing="1" w:after="60" w:line="240" w:lineRule="auto"/>
        <w:ind w:left="360"/>
        <w:rPr>
          <w:rFonts w:asciiTheme="majorHAnsi" w:eastAsia="Times New Roman" w:hAnsiTheme="majorHAnsi" w:cs="Times New Roman"/>
          <w:sz w:val="24"/>
          <w:szCs w:val="24"/>
        </w:rPr>
      </w:pPr>
      <w:r w:rsidRPr="00AC7FDC">
        <w:rPr>
          <w:rFonts w:asciiTheme="majorHAnsi" w:eastAsia="Times New Roman" w:hAnsiTheme="majorHAnsi" w:cs="Times New Roman"/>
          <w:b/>
          <w:bCs/>
          <w:sz w:val="24"/>
          <w:szCs w:val="24"/>
        </w:rPr>
        <w:t>Respect</w:t>
      </w:r>
      <w:r w:rsidRPr="00AC7FDC">
        <w:rPr>
          <w:rFonts w:asciiTheme="majorHAnsi" w:eastAsia="Times New Roman" w:hAnsiTheme="majorHAnsi" w:cs="Times New Roman"/>
          <w:sz w:val="24"/>
          <w:szCs w:val="24"/>
        </w:rPr>
        <w:t>. Eliminating discrimination and stigma are crucial in achieving recovery. Self-acceptance and regaining belief in oneself are particularly vital.</w:t>
      </w:r>
    </w:p>
    <w:p w14:paraId="7E6D1174" w14:textId="77777777" w:rsidR="00AC7FDC" w:rsidRPr="00AC7FDC" w:rsidRDefault="00AC7FDC" w:rsidP="00AC7FDC">
      <w:pPr>
        <w:numPr>
          <w:ilvl w:val="0"/>
          <w:numId w:val="2"/>
        </w:numPr>
        <w:spacing w:before="100" w:beforeAutospacing="1" w:after="60" w:line="240" w:lineRule="auto"/>
        <w:ind w:left="360"/>
        <w:rPr>
          <w:rFonts w:asciiTheme="majorHAnsi" w:eastAsia="Times New Roman" w:hAnsiTheme="majorHAnsi" w:cs="Times New Roman"/>
          <w:sz w:val="24"/>
          <w:szCs w:val="24"/>
        </w:rPr>
      </w:pPr>
      <w:r w:rsidRPr="00AC7FDC">
        <w:rPr>
          <w:rFonts w:asciiTheme="majorHAnsi" w:eastAsia="Times New Roman" w:hAnsiTheme="majorHAnsi" w:cs="Times New Roman"/>
          <w:b/>
          <w:bCs/>
          <w:sz w:val="24"/>
          <w:szCs w:val="24"/>
        </w:rPr>
        <w:t>Responsibility</w:t>
      </w:r>
      <w:r w:rsidRPr="00AC7FDC">
        <w:rPr>
          <w:rFonts w:asciiTheme="majorHAnsi" w:eastAsia="Times New Roman" w:hAnsiTheme="majorHAnsi" w:cs="Times New Roman"/>
          <w:sz w:val="24"/>
          <w:szCs w:val="24"/>
        </w:rPr>
        <w:t>. Consumers have a personal responsibility for their own self-care and journeys of recovery. Consumers identify coping strategies and healing processes to promote their own wellness.</w:t>
      </w:r>
    </w:p>
    <w:p w14:paraId="39439BB5" w14:textId="77777777" w:rsidR="00AC7FDC" w:rsidRPr="00AC7FDC" w:rsidRDefault="00AC7FDC" w:rsidP="00AC7FDC">
      <w:pPr>
        <w:numPr>
          <w:ilvl w:val="0"/>
          <w:numId w:val="2"/>
        </w:numPr>
        <w:spacing w:before="100" w:beforeAutospacing="1" w:after="60" w:line="240" w:lineRule="auto"/>
        <w:ind w:left="360"/>
        <w:rPr>
          <w:rFonts w:asciiTheme="majorHAnsi" w:eastAsia="Times New Roman" w:hAnsiTheme="majorHAnsi" w:cs="Times New Roman"/>
          <w:sz w:val="24"/>
          <w:szCs w:val="24"/>
        </w:rPr>
      </w:pPr>
      <w:r w:rsidRPr="00AC7FDC">
        <w:rPr>
          <w:rFonts w:asciiTheme="majorHAnsi" w:eastAsia="Times New Roman" w:hAnsiTheme="majorHAnsi" w:cs="Times New Roman"/>
          <w:b/>
          <w:bCs/>
          <w:sz w:val="24"/>
          <w:szCs w:val="24"/>
        </w:rPr>
        <w:t>Hope</w:t>
      </w:r>
      <w:r w:rsidRPr="00AC7FDC">
        <w:rPr>
          <w:rFonts w:asciiTheme="majorHAnsi" w:eastAsia="Times New Roman" w:hAnsiTheme="majorHAnsi" w:cs="Times New Roman"/>
          <w:sz w:val="24"/>
          <w:szCs w:val="24"/>
        </w:rPr>
        <w:t>. Hope is the catalyst of the recovery process and provides the essential and motivating message of a positive future. Peers, families, friends, providers, and others can help foster hope.</w:t>
      </w:r>
    </w:p>
    <w:p w14:paraId="71B93F4D" w14:textId="77777777" w:rsidR="00AC7FDC" w:rsidRDefault="00AC7FDC" w:rsidP="00D124E8">
      <w:pPr>
        <w:spacing w:before="100" w:beforeAutospacing="1" w:after="60" w:line="240" w:lineRule="auto"/>
        <w:rPr>
          <w:rFonts w:ascii="Calibri" w:eastAsia="Times New Roman" w:hAnsi="Calibri" w:cs="Times New Roman"/>
          <w:sz w:val="15"/>
          <w:szCs w:val="15"/>
        </w:rPr>
      </w:pPr>
    </w:p>
    <w:p w14:paraId="6ABE50ED" w14:textId="7A942565" w:rsidR="00D124E8" w:rsidRPr="006E24D9" w:rsidRDefault="00D124E8" w:rsidP="006E24D9">
      <w:pPr>
        <w:rPr>
          <w:rFonts w:asciiTheme="majorHAnsi" w:hAnsiTheme="majorHAnsi"/>
          <w:i/>
          <w:sz w:val="24"/>
          <w:szCs w:val="24"/>
        </w:rPr>
      </w:pPr>
    </w:p>
    <w:sectPr w:rsidR="00D124E8" w:rsidRPr="006E24D9" w:rsidSect="001D58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33AAD" w14:textId="77777777" w:rsidR="001E144C" w:rsidRDefault="001E144C" w:rsidP="001E144C">
      <w:pPr>
        <w:spacing w:after="0" w:line="240" w:lineRule="auto"/>
      </w:pPr>
      <w:r>
        <w:separator/>
      </w:r>
    </w:p>
  </w:endnote>
  <w:endnote w:type="continuationSeparator" w:id="0">
    <w:p w14:paraId="16D3DD66" w14:textId="77777777" w:rsidR="001E144C" w:rsidRDefault="001E144C" w:rsidP="001E1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5481584"/>
      <w:docPartObj>
        <w:docPartGallery w:val="Page Numbers (Bottom of Page)"/>
        <w:docPartUnique/>
      </w:docPartObj>
    </w:sdtPr>
    <w:sdtEndPr>
      <w:rPr>
        <w:rFonts w:asciiTheme="majorHAnsi" w:hAnsiTheme="majorHAnsi"/>
        <w:noProof/>
        <w:sz w:val="20"/>
        <w:szCs w:val="20"/>
      </w:rPr>
    </w:sdtEndPr>
    <w:sdtContent>
      <w:p w14:paraId="57A50803" w14:textId="77777777" w:rsidR="001E144C" w:rsidRPr="001E144C" w:rsidRDefault="001E144C">
        <w:pPr>
          <w:pStyle w:val="Footer"/>
          <w:jc w:val="center"/>
          <w:rPr>
            <w:rFonts w:asciiTheme="majorHAnsi" w:hAnsiTheme="majorHAnsi"/>
            <w:sz w:val="20"/>
            <w:szCs w:val="20"/>
          </w:rPr>
        </w:pPr>
        <w:r w:rsidRPr="001E144C">
          <w:rPr>
            <w:rFonts w:asciiTheme="majorHAnsi" w:hAnsiTheme="majorHAnsi"/>
            <w:sz w:val="20"/>
            <w:szCs w:val="20"/>
          </w:rPr>
          <w:fldChar w:fldCharType="begin"/>
        </w:r>
        <w:r w:rsidRPr="001E144C">
          <w:rPr>
            <w:rFonts w:asciiTheme="majorHAnsi" w:hAnsiTheme="majorHAnsi"/>
            <w:sz w:val="20"/>
            <w:szCs w:val="20"/>
          </w:rPr>
          <w:instrText xml:space="preserve"> PAGE   \* MERGEFORMAT </w:instrText>
        </w:r>
        <w:r w:rsidRPr="001E144C">
          <w:rPr>
            <w:rFonts w:asciiTheme="majorHAnsi" w:hAnsiTheme="majorHAnsi"/>
            <w:sz w:val="20"/>
            <w:szCs w:val="20"/>
          </w:rPr>
          <w:fldChar w:fldCharType="separate"/>
        </w:r>
        <w:r w:rsidR="0021358E">
          <w:rPr>
            <w:rFonts w:asciiTheme="majorHAnsi" w:hAnsiTheme="majorHAnsi"/>
            <w:noProof/>
            <w:sz w:val="20"/>
            <w:szCs w:val="20"/>
          </w:rPr>
          <w:t>2</w:t>
        </w:r>
        <w:r w:rsidRPr="001E144C">
          <w:rPr>
            <w:rFonts w:asciiTheme="majorHAnsi" w:hAnsiTheme="majorHAnsi"/>
            <w:noProof/>
            <w:sz w:val="20"/>
            <w:szCs w:val="20"/>
          </w:rPr>
          <w:fldChar w:fldCharType="end"/>
        </w:r>
      </w:p>
    </w:sdtContent>
  </w:sdt>
  <w:p w14:paraId="71314EED" w14:textId="77777777" w:rsidR="001E144C" w:rsidRDefault="001E14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379ED" w14:textId="77777777" w:rsidR="001E144C" w:rsidRDefault="001E144C" w:rsidP="001E144C">
      <w:pPr>
        <w:spacing w:after="0" w:line="240" w:lineRule="auto"/>
      </w:pPr>
      <w:r>
        <w:separator/>
      </w:r>
    </w:p>
  </w:footnote>
  <w:footnote w:type="continuationSeparator" w:id="0">
    <w:p w14:paraId="4A723CD1" w14:textId="77777777" w:rsidR="001E144C" w:rsidRDefault="001E144C" w:rsidP="001E1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74D"/>
    <w:multiLevelType w:val="hybridMultilevel"/>
    <w:tmpl w:val="96DAA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794BF2"/>
    <w:multiLevelType w:val="hybridMultilevel"/>
    <w:tmpl w:val="4A52A516"/>
    <w:lvl w:ilvl="0" w:tplc="4DF07C9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4437B"/>
    <w:multiLevelType w:val="hybridMultilevel"/>
    <w:tmpl w:val="DFD458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B73172"/>
    <w:multiLevelType w:val="multilevel"/>
    <w:tmpl w:val="64602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AF04E75"/>
    <w:multiLevelType w:val="hybridMultilevel"/>
    <w:tmpl w:val="AC9A21F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B730E0"/>
    <w:multiLevelType w:val="hybridMultilevel"/>
    <w:tmpl w:val="A240F4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FDC"/>
    <w:rsid w:val="001A38ED"/>
    <w:rsid w:val="001A666D"/>
    <w:rsid w:val="001D5883"/>
    <w:rsid w:val="001E144C"/>
    <w:rsid w:val="001F5FD6"/>
    <w:rsid w:val="0021358E"/>
    <w:rsid w:val="00215955"/>
    <w:rsid w:val="0028354C"/>
    <w:rsid w:val="002E0AC5"/>
    <w:rsid w:val="00323A43"/>
    <w:rsid w:val="0032761D"/>
    <w:rsid w:val="003A15D4"/>
    <w:rsid w:val="004E4CE1"/>
    <w:rsid w:val="00542F61"/>
    <w:rsid w:val="00587085"/>
    <w:rsid w:val="006E24D9"/>
    <w:rsid w:val="006F1B7E"/>
    <w:rsid w:val="007A4369"/>
    <w:rsid w:val="008016B1"/>
    <w:rsid w:val="00AA5EF4"/>
    <w:rsid w:val="00AC7FDC"/>
    <w:rsid w:val="00C32C08"/>
    <w:rsid w:val="00D124E8"/>
    <w:rsid w:val="00D45DF5"/>
    <w:rsid w:val="00E129BE"/>
    <w:rsid w:val="00FA6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9DF0"/>
  <w15:chartTrackingRefBased/>
  <w15:docId w15:val="{2FF3853B-75A6-4A47-89EF-311E93882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DC"/>
    <w:pPr>
      <w:ind w:left="720"/>
      <w:contextualSpacing/>
    </w:pPr>
  </w:style>
  <w:style w:type="character" w:styleId="Strong">
    <w:name w:val="Strong"/>
    <w:basedOn w:val="DefaultParagraphFont"/>
    <w:uiPriority w:val="22"/>
    <w:qFormat/>
    <w:rsid w:val="00AC7FDC"/>
    <w:rPr>
      <w:b/>
      <w:bCs/>
    </w:rPr>
  </w:style>
  <w:style w:type="paragraph" w:styleId="Header">
    <w:name w:val="header"/>
    <w:basedOn w:val="Normal"/>
    <w:link w:val="HeaderChar"/>
    <w:uiPriority w:val="99"/>
    <w:unhideWhenUsed/>
    <w:rsid w:val="001E1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144C"/>
  </w:style>
  <w:style w:type="paragraph" w:styleId="Footer">
    <w:name w:val="footer"/>
    <w:basedOn w:val="Normal"/>
    <w:link w:val="FooterChar"/>
    <w:uiPriority w:val="99"/>
    <w:unhideWhenUsed/>
    <w:rsid w:val="001E1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1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25074">
      <w:bodyDiv w:val="1"/>
      <w:marLeft w:val="0"/>
      <w:marRight w:val="0"/>
      <w:marTop w:val="0"/>
      <w:marBottom w:val="0"/>
      <w:divBdr>
        <w:top w:val="none" w:sz="0" w:space="0" w:color="auto"/>
        <w:left w:val="none" w:sz="0" w:space="0" w:color="auto"/>
        <w:bottom w:val="none" w:sz="0" w:space="0" w:color="auto"/>
        <w:right w:val="none" w:sz="0" w:space="0" w:color="auto"/>
      </w:divBdr>
      <w:divsChild>
        <w:div w:id="1382091387">
          <w:marLeft w:val="0"/>
          <w:marRight w:val="0"/>
          <w:marTop w:val="0"/>
          <w:marBottom w:val="0"/>
          <w:divBdr>
            <w:top w:val="none" w:sz="0" w:space="0" w:color="auto"/>
            <w:left w:val="none" w:sz="0" w:space="0" w:color="auto"/>
            <w:bottom w:val="none" w:sz="0" w:space="0" w:color="auto"/>
            <w:right w:val="none" w:sz="0" w:space="0" w:color="auto"/>
          </w:divBdr>
          <w:divsChild>
            <w:div w:id="124279022">
              <w:marLeft w:val="0"/>
              <w:marRight w:val="0"/>
              <w:marTop w:val="0"/>
              <w:marBottom w:val="0"/>
              <w:divBdr>
                <w:top w:val="none" w:sz="0" w:space="0" w:color="auto"/>
                <w:left w:val="none" w:sz="0" w:space="0" w:color="auto"/>
                <w:bottom w:val="none" w:sz="0" w:space="0" w:color="auto"/>
                <w:right w:val="none" w:sz="0" w:space="0" w:color="auto"/>
              </w:divBdr>
              <w:divsChild>
                <w:div w:id="229970618">
                  <w:marLeft w:val="0"/>
                  <w:marRight w:val="0"/>
                  <w:marTop w:val="0"/>
                  <w:marBottom w:val="0"/>
                  <w:divBdr>
                    <w:top w:val="none" w:sz="0" w:space="0" w:color="auto"/>
                    <w:left w:val="none" w:sz="0" w:space="0" w:color="auto"/>
                    <w:bottom w:val="none" w:sz="0" w:space="0" w:color="auto"/>
                    <w:right w:val="none" w:sz="0" w:space="0" w:color="auto"/>
                  </w:divBdr>
                  <w:divsChild>
                    <w:div w:id="15425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Lyskawa, Amanda</dc:creator>
  <cp:keywords/>
  <dc:description/>
  <cp:lastModifiedBy>Curland, Robert A. (he/him/his)</cp:lastModifiedBy>
  <cp:revision>2</cp:revision>
  <dcterms:created xsi:type="dcterms:W3CDTF">2023-02-09T21:19:00Z</dcterms:created>
  <dcterms:modified xsi:type="dcterms:W3CDTF">2023-02-09T21:19:00Z</dcterms:modified>
</cp:coreProperties>
</file>