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55FB" w14:textId="4CEBF74E" w:rsidR="00A339FC" w:rsidRDefault="00A339FC" w:rsidP="00534F46">
      <w:pPr>
        <w:spacing w:after="0" w:line="240" w:lineRule="auto"/>
        <w:rPr>
          <w:rFonts w:cstheme="minorHAnsi"/>
        </w:rPr>
      </w:pPr>
      <w:r>
        <w:rPr>
          <w:rFonts w:cstheme="minorHAnsi"/>
        </w:rPr>
        <w:t xml:space="preserve">Website location: </w:t>
      </w:r>
      <w:hyperlink r:id="rId5" w:history="1">
        <w:r w:rsidRPr="000F2F57">
          <w:rPr>
            <w:rStyle w:val="Hyperlink"/>
            <w:rFonts w:cstheme="minorHAnsi"/>
          </w:rPr>
          <w:t>https://www.augusta.edu/mcg/psychiatry/psychology/c27-1-tables.php</w:t>
        </w:r>
      </w:hyperlink>
      <w:r>
        <w:rPr>
          <w:rFonts w:cstheme="minorHAnsi"/>
        </w:rPr>
        <w:t xml:space="preserve"> </w:t>
      </w:r>
    </w:p>
    <w:p w14:paraId="137B439B" w14:textId="5A4381E3" w:rsidR="007567F7" w:rsidRPr="000F4D76" w:rsidRDefault="007567F7" w:rsidP="00534F46">
      <w:pPr>
        <w:spacing w:after="0" w:line="240" w:lineRule="auto"/>
        <w:rPr>
          <w:rFonts w:cstheme="minorHAnsi"/>
        </w:rPr>
      </w:pPr>
      <w:r w:rsidRPr="000F4D76">
        <w:rPr>
          <w:rFonts w:cstheme="minorHAnsi"/>
        </w:rPr>
        <w:t xml:space="preserve">New location: </w:t>
      </w:r>
      <w:hyperlink r:id="rId6" w:history="1">
        <w:r w:rsidRPr="000F4D76">
          <w:rPr>
            <w:rStyle w:val="Hyperlink"/>
            <w:rFonts w:cstheme="minorHAnsi"/>
          </w:rPr>
          <w:t>https://www.augusta.edu/mcg/psychiatry/psychology/internship_admissions_support_initialplacement_data.php</w:t>
        </w:r>
      </w:hyperlink>
      <w:r w:rsidRPr="000F4D76">
        <w:rPr>
          <w:rFonts w:cstheme="minorHAnsi"/>
        </w:rPr>
        <w:t xml:space="preserve"> </w:t>
      </w:r>
    </w:p>
    <w:p w14:paraId="78AE0939" w14:textId="6FD992E9" w:rsidR="00702641" w:rsidRPr="000F4D76" w:rsidRDefault="00702641" w:rsidP="00534F46">
      <w:pPr>
        <w:spacing w:after="0" w:line="240" w:lineRule="auto"/>
        <w:rPr>
          <w:rFonts w:cstheme="minorHAnsi"/>
        </w:rPr>
      </w:pPr>
    </w:p>
    <w:p w14:paraId="08E5E93D" w14:textId="5B576145" w:rsidR="00F464DB" w:rsidRPr="000F4D76" w:rsidRDefault="003A2D1A" w:rsidP="00F464DB">
      <w:pPr>
        <w:spacing w:after="0" w:line="240" w:lineRule="auto"/>
        <w:jc w:val="center"/>
        <w:rPr>
          <w:rFonts w:cstheme="minorHAnsi"/>
          <w:b/>
          <w:bCs/>
        </w:rPr>
      </w:pPr>
      <w:bookmarkStart w:id="0" w:name="_Hlk112274566"/>
      <w:r w:rsidRPr="000F4D76">
        <w:rPr>
          <w:rFonts w:cstheme="minorHAnsi"/>
          <w:b/>
          <w:bCs/>
        </w:rPr>
        <w:t>Internship</w:t>
      </w:r>
      <w:r w:rsidR="00F464DB" w:rsidRPr="000F4D76">
        <w:rPr>
          <w:rFonts w:cstheme="minorHAnsi"/>
          <w:b/>
          <w:bCs/>
        </w:rPr>
        <w:t xml:space="preserve"> Admissions, Support, and </w:t>
      </w:r>
      <w:r w:rsidR="00F65372" w:rsidRPr="000F4D76">
        <w:rPr>
          <w:rFonts w:cstheme="minorHAnsi"/>
          <w:b/>
          <w:bCs/>
        </w:rPr>
        <w:t>Initial Placement Data</w:t>
      </w:r>
    </w:p>
    <w:p w14:paraId="2225F6F9" w14:textId="6243A59C" w:rsidR="00F464DB" w:rsidRPr="000F4D76" w:rsidRDefault="00F464DB" w:rsidP="00F464DB">
      <w:pPr>
        <w:spacing w:after="0" w:line="240" w:lineRule="auto"/>
        <w:jc w:val="center"/>
        <w:rPr>
          <w:rFonts w:cstheme="minorHAnsi"/>
        </w:rPr>
      </w:pPr>
      <w:r w:rsidRPr="000F4D76">
        <w:rPr>
          <w:rFonts w:cstheme="minorHAnsi"/>
        </w:rPr>
        <w:t xml:space="preserve">Date Program Tables </w:t>
      </w:r>
      <w:r w:rsidR="00F5373B" w:rsidRPr="000F4D76">
        <w:rPr>
          <w:rFonts w:cstheme="minorHAnsi"/>
        </w:rPr>
        <w:t>are</w:t>
      </w:r>
      <w:r w:rsidRPr="000F4D76">
        <w:rPr>
          <w:rFonts w:cstheme="minorHAnsi"/>
        </w:rPr>
        <w:t xml:space="preserve"> Updated: </w:t>
      </w:r>
      <w:r w:rsidR="00A876F6" w:rsidRPr="000F4D76">
        <w:rPr>
          <w:rFonts w:cstheme="minorHAnsi"/>
        </w:rPr>
        <w:t>June 2023</w:t>
      </w:r>
    </w:p>
    <w:p w14:paraId="31818F42" w14:textId="77777777" w:rsidR="003C1C26" w:rsidRPr="000F4D76" w:rsidRDefault="003C1C26" w:rsidP="003C1C26">
      <w:pPr>
        <w:spacing w:after="0" w:line="240" w:lineRule="auto"/>
        <w:jc w:val="center"/>
        <w:rPr>
          <w:rFonts w:cstheme="minorHAnsi"/>
        </w:rPr>
      </w:pPr>
    </w:p>
    <w:p w14:paraId="4D47374E" w14:textId="0DFA997A" w:rsidR="003C1C26" w:rsidRPr="00E858E9" w:rsidRDefault="003C1C26" w:rsidP="00E858E9">
      <w:pPr>
        <w:spacing w:after="0" w:line="240" w:lineRule="auto"/>
        <w:jc w:val="center"/>
        <w:rPr>
          <w:rFonts w:cstheme="minorHAnsi"/>
          <w:b/>
          <w:bCs/>
        </w:rPr>
      </w:pPr>
      <w:r w:rsidRPr="000F4D76">
        <w:rPr>
          <w:rFonts w:cstheme="minorHAnsi"/>
          <w:b/>
          <w:bCs/>
        </w:rPr>
        <w:t>Program Disclosures</w:t>
      </w:r>
    </w:p>
    <w:p w14:paraId="3F0D101C" w14:textId="53019291" w:rsidR="00432C5E" w:rsidRDefault="00432C5E" w:rsidP="00534F46">
      <w:pPr>
        <w:spacing w:after="0" w:line="240" w:lineRule="auto"/>
      </w:pPr>
      <w:r>
        <w:t>As articulated in Standard I.B.2, programs may have “admission and employment policies that directly relate to affiliation or purpose” that may be faith-based or secular in nature. However, such policies and practices must be disclosed to the public. Therefore, programs are asked to respond to the following question.</w:t>
      </w:r>
    </w:p>
    <w:tbl>
      <w:tblPr>
        <w:tblStyle w:val="TableGrid"/>
        <w:tblW w:w="0" w:type="auto"/>
        <w:tblLook w:val="04A0" w:firstRow="1" w:lastRow="0" w:firstColumn="1" w:lastColumn="0" w:noHBand="0" w:noVBand="1"/>
      </w:tblPr>
      <w:tblGrid>
        <w:gridCol w:w="12685"/>
        <w:gridCol w:w="1705"/>
      </w:tblGrid>
      <w:tr w:rsidR="00432C5E" w14:paraId="7E845246" w14:textId="77777777" w:rsidTr="007B7980">
        <w:tc>
          <w:tcPr>
            <w:tcW w:w="12685" w:type="dxa"/>
          </w:tcPr>
          <w:p w14:paraId="563E2D9A" w14:textId="1EA49975" w:rsidR="00432C5E" w:rsidRPr="000C013A" w:rsidRDefault="007B7980" w:rsidP="00534F46">
            <w:pPr>
              <w:rPr>
                <w:rFonts w:cstheme="minorHAnsi"/>
              </w:rPr>
            </w:pPr>
            <w:r w:rsidRPr="000C013A">
              <w:rPr>
                <w:rFonts w:cstheme="minorHAnsi"/>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1705" w:type="dxa"/>
          </w:tcPr>
          <w:p w14:paraId="2A684DFB" w14:textId="0BE803A0" w:rsidR="00432C5E" w:rsidRPr="000C013A" w:rsidRDefault="007B7980" w:rsidP="00534F46">
            <w:pPr>
              <w:rPr>
                <w:rFonts w:cstheme="minorHAnsi"/>
              </w:rPr>
            </w:pPr>
            <w:r w:rsidRPr="000C013A">
              <w:rPr>
                <w:rFonts w:cstheme="minorHAnsi"/>
              </w:rPr>
              <w:t>NO</w:t>
            </w:r>
          </w:p>
        </w:tc>
      </w:tr>
    </w:tbl>
    <w:p w14:paraId="2972BC1A" w14:textId="52619444" w:rsidR="008E3523" w:rsidRDefault="008E3523" w:rsidP="00534F46">
      <w:pPr>
        <w:spacing w:after="0" w:line="240" w:lineRule="auto"/>
        <w:rPr>
          <w:rFonts w:cstheme="minorHAnsi"/>
        </w:rPr>
      </w:pPr>
    </w:p>
    <w:p w14:paraId="6EB99496" w14:textId="3FF3A00F" w:rsidR="008E3523" w:rsidRPr="00E858E9" w:rsidRDefault="003C1C26" w:rsidP="00E858E9">
      <w:pPr>
        <w:spacing w:after="0" w:line="240" w:lineRule="auto"/>
        <w:jc w:val="center"/>
        <w:rPr>
          <w:rFonts w:cstheme="minorHAnsi"/>
          <w:b/>
          <w:bCs/>
        </w:rPr>
      </w:pPr>
      <w:r w:rsidRPr="003C1C26">
        <w:rPr>
          <w:rFonts w:cstheme="minorHAnsi"/>
          <w:b/>
          <w:bCs/>
        </w:rPr>
        <w:t>Internship Program Admissions</w:t>
      </w:r>
    </w:p>
    <w:tbl>
      <w:tblPr>
        <w:tblStyle w:val="TableGrid"/>
        <w:tblW w:w="0" w:type="auto"/>
        <w:tblLook w:val="04A0" w:firstRow="1" w:lastRow="0" w:firstColumn="1" w:lastColumn="0" w:noHBand="0" w:noVBand="1"/>
      </w:tblPr>
      <w:tblGrid>
        <w:gridCol w:w="14390"/>
      </w:tblGrid>
      <w:tr w:rsidR="00004C32" w:rsidRPr="00004C32" w14:paraId="7532BE4D" w14:textId="77777777" w:rsidTr="00534F46">
        <w:tc>
          <w:tcPr>
            <w:tcW w:w="14390" w:type="dxa"/>
          </w:tcPr>
          <w:p w14:paraId="083505F8" w14:textId="62FDF80F" w:rsidR="00534F46" w:rsidRPr="00004C32" w:rsidRDefault="00534F46" w:rsidP="00DF228D">
            <w:pPr>
              <w:rPr>
                <w:rFonts w:cstheme="minorHAnsi"/>
                <w:b/>
                <w:bCs/>
              </w:rPr>
            </w:pPr>
            <w:r w:rsidRPr="00004C32">
              <w:rPr>
                <w:rFonts w:cstheme="minorHAnsi"/>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r>
      <w:tr w:rsidR="003F6200" w:rsidRPr="00004C32" w14:paraId="605081A3" w14:textId="77777777" w:rsidTr="00534F46">
        <w:tc>
          <w:tcPr>
            <w:tcW w:w="14390" w:type="dxa"/>
          </w:tcPr>
          <w:p w14:paraId="3106F596" w14:textId="41391008" w:rsidR="003F6200" w:rsidRDefault="003F6200" w:rsidP="003F6200">
            <w:pPr>
              <w:rPr>
                <w:rFonts w:cstheme="minorHAnsi"/>
              </w:rPr>
            </w:pPr>
            <w:r w:rsidRPr="00004C32">
              <w:rPr>
                <w:rFonts w:cstheme="minorHAnsi"/>
              </w:rPr>
              <w:t>The Medical College of Georgia (MCG)/Augusta University and the Charlie Norwood Veterans Affairs Medical Center (</w:t>
            </w:r>
            <w:r>
              <w:rPr>
                <w:rFonts w:cstheme="minorHAnsi"/>
              </w:rPr>
              <w:t>CN</w:t>
            </w:r>
            <w:r w:rsidRPr="00004C32">
              <w:rPr>
                <w:rFonts w:cstheme="minorHAnsi"/>
              </w:rPr>
              <w:t>VAMC) are organized as partners in offering a 12-month, full-time Internship in Clinical Psychology. The program begins in early July and carries an annual stipend of $</w:t>
            </w:r>
            <w:r w:rsidR="009C144F">
              <w:rPr>
                <w:rFonts w:cstheme="minorHAnsi"/>
              </w:rPr>
              <w:t>33,469</w:t>
            </w:r>
            <w:r w:rsidRPr="00004C32">
              <w:rPr>
                <w:rFonts w:cstheme="minorHAnsi"/>
              </w:rPr>
              <w:t xml:space="preserve">. We currently fund </w:t>
            </w:r>
            <w:r w:rsidR="000C013A">
              <w:rPr>
                <w:rFonts w:cstheme="minorHAnsi"/>
              </w:rPr>
              <w:t>ten</w:t>
            </w:r>
            <w:r w:rsidRPr="00004C32">
              <w:rPr>
                <w:rFonts w:cstheme="minorHAnsi"/>
              </w:rPr>
              <w:t xml:space="preserve"> Interns. The Internship combines a solid grounding in clinical skills with access to a wide range of mental health and medical settings through which an Intern can develop general clinical-counseling skills as well as emphasis training. Our training model focuses on </w:t>
            </w:r>
            <w:r w:rsidR="000005FF" w:rsidRPr="005C6455">
              <w:rPr>
                <w:rFonts w:cstheme="minorHAnsi"/>
              </w:rPr>
              <w:t xml:space="preserve">three </w:t>
            </w:r>
            <w:r w:rsidRPr="005C6455">
              <w:rPr>
                <w:rFonts w:cstheme="minorHAnsi"/>
              </w:rPr>
              <w:t>primary</w:t>
            </w:r>
            <w:r w:rsidRPr="00004C32">
              <w:rPr>
                <w:rFonts w:cstheme="minorHAnsi"/>
              </w:rPr>
              <w:t xml:space="preserve"> facets of training in the development of professional psychologists: </w:t>
            </w:r>
            <w:r>
              <w:rPr>
                <w:rFonts w:cstheme="minorHAnsi"/>
              </w:rPr>
              <w:t xml:space="preserve">1) </w:t>
            </w:r>
            <w:r w:rsidRPr="00004C32">
              <w:rPr>
                <w:rFonts w:cstheme="minorHAnsi"/>
              </w:rPr>
              <w:t>Training in the implementation of essential practice skills in key field settings</w:t>
            </w:r>
            <w:r>
              <w:rPr>
                <w:rFonts w:cstheme="minorHAnsi"/>
              </w:rPr>
              <w:t>;</w:t>
            </w:r>
            <w:r w:rsidRPr="00004C32">
              <w:rPr>
                <w:rFonts w:cstheme="minorHAnsi"/>
              </w:rPr>
              <w:t xml:space="preserve"> </w:t>
            </w:r>
            <w:r>
              <w:rPr>
                <w:rFonts w:cstheme="minorHAnsi"/>
              </w:rPr>
              <w:t xml:space="preserve">2) </w:t>
            </w:r>
            <w:r w:rsidRPr="00004C32">
              <w:rPr>
                <w:rFonts w:cstheme="minorHAnsi"/>
              </w:rPr>
              <w:t>Training in an empirical approach to practice (fostering attitudes of empiricism and reflection)</w:t>
            </w:r>
            <w:r w:rsidR="00410C9C">
              <w:rPr>
                <w:rFonts w:cstheme="minorHAnsi"/>
              </w:rPr>
              <w:t>, and;</w:t>
            </w:r>
            <w:r>
              <w:rPr>
                <w:rFonts w:cstheme="minorHAnsi"/>
              </w:rPr>
              <w:t xml:space="preserve"> </w:t>
            </w:r>
            <w:r w:rsidRPr="00004C32">
              <w:rPr>
                <w:rFonts w:cstheme="minorHAnsi"/>
              </w:rPr>
              <w:t xml:space="preserve">3) Training in the provision of care for underserved populations.  Our hospitals and clinics are large regional treatment and training centers with more than 1000 combined inpatient beds and a multitude of specialty treatment programs and clinics. Our program partners with East Central Georgia Regional Hospital (ECRH) - a state funded psychiatric hospital that provides care for individuals with serious and chronic mental health disorders. The Augusta Campus of ECRH consists of three primary inpatient units: Adult Mental Health, General Mental Health, and Forensics. </w:t>
            </w:r>
            <w:r w:rsidR="00902B9D">
              <w:rPr>
                <w:rFonts w:cstheme="minorHAnsi"/>
              </w:rPr>
              <w:t xml:space="preserve">Across all training experiences, </w:t>
            </w:r>
            <w:r w:rsidR="00902B9D" w:rsidRPr="00004C32">
              <w:rPr>
                <w:rFonts w:cstheme="minorHAnsi"/>
              </w:rPr>
              <w:t>Interns work in close collaboration with primary care physicians, psychiatrists and other physician specialists, and other allied health professionals to develop skills in providing interdisciplinary health care.</w:t>
            </w:r>
          </w:p>
          <w:p w14:paraId="7D2F1C71" w14:textId="77777777" w:rsidR="002D1627" w:rsidRDefault="002D1627" w:rsidP="003F6200">
            <w:pPr>
              <w:rPr>
                <w:rFonts w:cstheme="minorHAnsi"/>
              </w:rPr>
            </w:pPr>
          </w:p>
          <w:p w14:paraId="73084166" w14:textId="77777777" w:rsidR="003F6200" w:rsidRPr="00004C32" w:rsidRDefault="003F6200" w:rsidP="003F6200">
            <w:pPr>
              <w:rPr>
                <w:rFonts w:cstheme="minorHAnsi"/>
              </w:rPr>
            </w:pPr>
            <w:r w:rsidRPr="00004C32">
              <w:rPr>
                <w:rFonts w:cstheme="minorHAnsi"/>
              </w:rPr>
              <w:t>There are two required 4-month rotations:</w:t>
            </w:r>
          </w:p>
          <w:p w14:paraId="2CDC5BCC" w14:textId="77777777" w:rsidR="00071F85" w:rsidRDefault="003F6200" w:rsidP="003F6200">
            <w:pPr>
              <w:pStyle w:val="ListParagraph"/>
              <w:numPr>
                <w:ilvl w:val="0"/>
                <w:numId w:val="1"/>
              </w:numPr>
              <w:rPr>
                <w:rFonts w:cstheme="minorHAnsi"/>
              </w:rPr>
            </w:pPr>
            <w:r w:rsidRPr="00071F85">
              <w:rPr>
                <w:rFonts w:cstheme="minorHAnsi"/>
              </w:rPr>
              <w:t xml:space="preserve">The General Practice Rotation: This rotation focuses on opportunities for development of psychological assessment skills, skills pertaining to rapid assessment, de-escalation/stabilization, and triaging in individuals with acute psychiatric conditions, co-leadership of time-limited evidence-based psychotherapy groups and, individual, and possibly couple, and family psychotherapy. </w:t>
            </w:r>
          </w:p>
          <w:p w14:paraId="5541DBA8" w14:textId="3BA1F8EE" w:rsidR="003F6200" w:rsidRDefault="003F6200" w:rsidP="003F6200">
            <w:pPr>
              <w:pStyle w:val="ListParagraph"/>
              <w:numPr>
                <w:ilvl w:val="0"/>
                <w:numId w:val="1"/>
              </w:numPr>
              <w:rPr>
                <w:rFonts w:cstheme="minorHAnsi"/>
              </w:rPr>
            </w:pPr>
            <w:r w:rsidRPr="00071F85">
              <w:rPr>
                <w:rFonts w:cstheme="minorHAnsi"/>
              </w:rPr>
              <w:t>The Integrated Health Psychology Rotation: Training offered in many medical settings at either CNVAMC (CNVAMC-</w:t>
            </w:r>
            <w:r w:rsidR="004E51F8">
              <w:rPr>
                <w:rFonts w:cstheme="minorHAnsi"/>
              </w:rPr>
              <w:t>funded</w:t>
            </w:r>
            <w:r w:rsidRPr="00071F85">
              <w:rPr>
                <w:rFonts w:cstheme="minorHAnsi"/>
              </w:rPr>
              <w:t xml:space="preserve"> Interns) or Augusta University hospitals and clinics (AU-</w:t>
            </w:r>
            <w:r w:rsidR="004E51F8">
              <w:rPr>
                <w:rFonts w:cstheme="minorHAnsi"/>
              </w:rPr>
              <w:t>funded</w:t>
            </w:r>
            <w:r w:rsidRPr="00071F85">
              <w:rPr>
                <w:rFonts w:cstheme="minorHAnsi"/>
              </w:rPr>
              <w:t xml:space="preserve"> Interns). This rotation focuses on acquiring skills that will enable interns to apply fundamental psychological principles to health care settings with a goal of training interns to function independently in interdisciplinary health care settings.</w:t>
            </w:r>
          </w:p>
          <w:p w14:paraId="4FD78765" w14:textId="77777777" w:rsidR="00E858E9" w:rsidRPr="002D1627" w:rsidRDefault="00E858E9" w:rsidP="00E858E9">
            <w:pPr>
              <w:pStyle w:val="ListParagraph"/>
              <w:rPr>
                <w:rFonts w:cstheme="minorHAnsi"/>
              </w:rPr>
            </w:pPr>
          </w:p>
          <w:p w14:paraId="5C19AEB7" w14:textId="4FFEBF71" w:rsidR="00D72E5B" w:rsidRPr="002D1627" w:rsidRDefault="003F6200" w:rsidP="003F6200">
            <w:pPr>
              <w:rPr>
                <w:rFonts w:cstheme="minorHAnsi"/>
              </w:rPr>
            </w:pPr>
            <w:r w:rsidRPr="00004C32">
              <w:rPr>
                <w:rFonts w:cstheme="minorHAnsi"/>
              </w:rPr>
              <w:t>In addition to the generalist training opportunities available, emphasis training is provided through the selection of one of six tracks: Child and Family</w:t>
            </w:r>
            <w:r>
              <w:rPr>
                <w:rFonts w:cstheme="minorHAnsi"/>
              </w:rPr>
              <w:t xml:space="preserve"> (AU funded)</w:t>
            </w:r>
            <w:r w:rsidRPr="00004C32">
              <w:rPr>
                <w:rFonts w:cstheme="minorHAnsi"/>
              </w:rPr>
              <w:t>, Forensic Psychology</w:t>
            </w:r>
            <w:r>
              <w:rPr>
                <w:rFonts w:cstheme="minorHAnsi"/>
              </w:rPr>
              <w:t xml:space="preserve"> (AU funded)</w:t>
            </w:r>
            <w:r w:rsidRPr="00004C32">
              <w:rPr>
                <w:rFonts w:cstheme="minorHAnsi"/>
              </w:rPr>
              <w:t xml:space="preserve">, </w:t>
            </w:r>
            <w:r w:rsidR="000F4D76" w:rsidRPr="005C6455">
              <w:rPr>
                <w:rFonts w:cstheme="minorHAnsi"/>
              </w:rPr>
              <w:t>HI</w:t>
            </w:r>
            <w:r w:rsidR="000F4D76" w:rsidRPr="00004C32">
              <w:rPr>
                <w:rFonts w:cstheme="minorHAnsi"/>
              </w:rPr>
              <w:t>V &amp; LGBTQ Health Disparities Track</w:t>
            </w:r>
            <w:r w:rsidR="000F4D76">
              <w:rPr>
                <w:rFonts w:cstheme="minorHAnsi"/>
              </w:rPr>
              <w:t xml:space="preserve"> (AU funded)</w:t>
            </w:r>
            <w:r w:rsidR="000F4D76" w:rsidRPr="00004C32">
              <w:rPr>
                <w:rFonts w:cstheme="minorHAnsi"/>
              </w:rPr>
              <w:t xml:space="preserve">, </w:t>
            </w:r>
            <w:r w:rsidRPr="00004C32">
              <w:rPr>
                <w:rFonts w:cstheme="minorHAnsi"/>
              </w:rPr>
              <w:t xml:space="preserve">Clinical Health </w:t>
            </w:r>
            <w:r w:rsidRPr="005C6455">
              <w:rPr>
                <w:rFonts w:cstheme="minorHAnsi"/>
              </w:rPr>
              <w:t>Psychology (</w:t>
            </w:r>
            <w:r w:rsidR="00E10F53" w:rsidRPr="005C6455">
              <w:rPr>
                <w:rFonts w:cstheme="minorHAnsi"/>
              </w:rPr>
              <w:t>AU funded</w:t>
            </w:r>
            <w:r w:rsidRPr="005C6455">
              <w:rPr>
                <w:rFonts w:cstheme="minorHAnsi"/>
              </w:rPr>
              <w:t xml:space="preserve">), </w:t>
            </w:r>
            <w:r w:rsidR="000F4D76" w:rsidRPr="000F4D76">
              <w:rPr>
                <w:rFonts w:cstheme="minorHAnsi"/>
              </w:rPr>
              <w:t>Health, Behavioral Med</w:t>
            </w:r>
            <w:r w:rsidR="000F4D76">
              <w:rPr>
                <w:rFonts w:cstheme="minorHAnsi"/>
              </w:rPr>
              <w:t>icine</w:t>
            </w:r>
            <w:r w:rsidR="000F4D76" w:rsidRPr="000F4D76">
              <w:rPr>
                <w:rFonts w:cstheme="minorHAnsi"/>
              </w:rPr>
              <w:t>, &amp; Rehabilitation Track (CNVAMC funded)</w:t>
            </w:r>
            <w:r w:rsidR="000F4D76">
              <w:rPr>
                <w:rFonts w:cstheme="minorHAnsi"/>
              </w:rPr>
              <w:t xml:space="preserve">, </w:t>
            </w:r>
            <w:r w:rsidR="000F4D76" w:rsidRPr="000F4D76">
              <w:rPr>
                <w:rFonts w:cstheme="minorHAnsi"/>
              </w:rPr>
              <w:t>Veteran’s Healthcare/Women’s Health</w:t>
            </w:r>
            <w:r w:rsidR="000F4D76" w:rsidRPr="000F4D76">
              <w:rPr>
                <w:rFonts w:cstheme="minorHAnsi"/>
              </w:rPr>
              <w:t xml:space="preserve"> </w:t>
            </w:r>
            <w:r>
              <w:rPr>
                <w:rFonts w:cstheme="minorHAnsi"/>
              </w:rPr>
              <w:t>(</w:t>
            </w:r>
            <w:r w:rsidR="000F4D76">
              <w:rPr>
                <w:rFonts w:cstheme="minorHAnsi"/>
              </w:rPr>
              <w:t>C</w:t>
            </w:r>
            <w:r>
              <w:rPr>
                <w:rFonts w:cstheme="minorHAnsi"/>
              </w:rPr>
              <w:t xml:space="preserve">NVAMC funded) </w:t>
            </w:r>
            <w:r w:rsidRPr="00004C32">
              <w:rPr>
                <w:rFonts w:cstheme="minorHAnsi"/>
              </w:rPr>
              <w:t>and Trauma Psychology</w:t>
            </w:r>
            <w:r>
              <w:rPr>
                <w:rFonts w:cstheme="minorHAnsi"/>
              </w:rPr>
              <w:t xml:space="preserve"> (CNVAMC funded)</w:t>
            </w:r>
            <w:r w:rsidRPr="00004C32">
              <w:rPr>
                <w:rFonts w:cstheme="minorHAnsi"/>
              </w:rPr>
              <w:t xml:space="preserve">. </w:t>
            </w:r>
          </w:p>
        </w:tc>
      </w:tr>
    </w:tbl>
    <w:p w14:paraId="0E102DF8" w14:textId="52D80C67" w:rsidR="00534F46" w:rsidRPr="00004C32" w:rsidRDefault="00534F46" w:rsidP="00534F46">
      <w:pPr>
        <w:spacing w:after="0" w:line="240" w:lineRule="auto"/>
        <w:rPr>
          <w:rFonts w:cstheme="minorHAnsi"/>
        </w:rPr>
      </w:pPr>
    </w:p>
    <w:tbl>
      <w:tblPr>
        <w:tblStyle w:val="TableGrid"/>
        <w:tblW w:w="0" w:type="auto"/>
        <w:tblLook w:val="04A0" w:firstRow="1" w:lastRow="0" w:firstColumn="1" w:lastColumn="0" w:noHBand="0" w:noVBand="1"/>
      </w:tblPr>
      <w:tblGrid>
        <w:gridCol w:w="14390"/>
      </w:tblGrid>
      <w:tr w:rsidR="00004C32" w:rsidRPr="00004C32" w14:paraId="17266284" w14:textId="77777777" w:rsidTr="00DF228D">
        <w:tc>
          <w:tcPr>
            <w:tcW w:w="14390" w:type="dxa"/>
          </w:tcPr>
          <w:p w14:paraId="137F5682" w14:textId="59CDDCAA" w:rsidR="00C4787C" w:rsidRPr="00A7527D" w:rsidRDefault="00DF228D" w:rsidP="001F167B">
            <w:pPr>
              <w:rPr>
                <w:rFonts w:cstheme="minorHAnsi"/>
                <w:b/>
                <w:bCs/>
              </w:rPr>
            </w:pPr>
            <w:r w:rsidRPr="00004C32">
              <w:rPr>
                <w:rFonts w:cstheme="minorHAnsi"/>
                <w:b/>
                <w:bCs/>
              </w:rPr>
              <w:t>Does the program require that applicants have received a minimum number of hours of the following at time of application? If Yes, indicate how many:</w:t>
            </w:r>
          </w:p>
        </w:tc>
      </w:tr>
      <w:tr w:rsidR="003F6200" w:rsidRPr="00004C32" w14:paraId="7C0A4AA3" w14:textId="77777777" w:rsidTr="00DF228D">
        <w:tc>
          <w:tcPr>
            <w:tcW w:w="14390" w:type="dxa"/>
          </w:tcPr>
          <w:p w14:paraId="2F9BFF31" w14:textId="77777777" w:rsidR="00A7527D" w:rsidRPr="00004C32" w:rsidRDefault="00A7527D" w:rsidP="00A7527D">
            <w:pPr>
              <w:rPr>
                <w:rFonts w:cstheme="minorHAnsi"/>
              </w:rPr>
            </w:pPr>
            <w:r w:rsidRPr="00004C32">
              <w:rPr>
                <w:rFonts w:cstheme="minorHAnsi"/>
              </w:rPr>
              <w:t>Total Direct Contact Intervention Hours: 400</w:t>
            </w:r>
          </w:p>
          <w:p w14:paraId="71985538" w14:textId="5E519744" w:rsidR="003F6200" w:rsidRPr="00452E37" w:rsidRDefault="00A7527D" w:rsidP="00A7527D">
            <w:pPr>
              <w:rPr>
                <w:rFonts w:cstheme="minorHAnsi"/>
              </w:rPr>
            </w:pPr>
            <w:r w:rsidRPr="00004C32">
              <w:rPr>
                <w:rFonts w:cstheme="minorHAnsi"/>
              </w:rPr>
              <w:t>Total Direct Contact Assessment Hours: 40</w:t>
            </w:r>
          </w:p>
        </w:tc>
      </w:tr>
      <w:tr w:rsidR="00452E37" w:rsidRPr="00004C32" w14:paraId="29F11CAF" w14:textId="77777777" w:rsidTr="00DF228D">
        <w:tc>
          <w:tcPr>
            <w:tcW w:w="14390" w:type="dxa"/>
          </w:tcPr>
          <w:p w14:paraId="4A40906A" w14:textId="2AD5478A" w:rsidR="00452E37" w:rsidRPr="00452E37" w:rsidRDefault="00452E37" w:rsidP="00452E37">
            <w:pPr>
              <w:rPr>
                <w:rFonts w:cstheme="minorHAnsi"/>
                <w:b/>
                <w:bCs/>
              </w:rPr>
            </w:pPr>
            <w:r w:rsidRPr="00452E37">
              <w:rPr>
                <w:rFonts w:cstheme="minorHAnsi"/>
                <w:b/>
                <w:bCs/>
              </w:rPr>
              <w:t>Describe any other required minimum criteria used to screen applicants:</w:t>
            </w:r>
          </w:p>
        </w:tc>
      </w:tr>
      <w:tr w:rsidR="00452E37" w:rsidRPr="00004C32" w14:paraId="16E4A73D" w14:textId="77777777" w:rsidTr="00DF228D">
        <w:tc>
          <w:tcPr>
            <w:tcW w:w="14390" w:type="dxa"/>
          </w:tcPr>
          <w:p w14:paraId="260B0E04" w14:textId="0832DB61" w:rsidR="00452E37" w:rsidRDefault="00452E37" w:rsidP="00452E37">
            <w:pPr>
              <w:rPr>
                <w:rFonts w:cstheme="minorHAnsi"/>
              </w:rPr>
            </w:pPr>
            <w:r w:rsidRPr="00004C32">
              <w:rPr>
                <w:rFonts w:cstheme="minorHAnsi"/>
              </w:rPr>
              <w:t>Only applicants from APA approved doctoral programs in clinical or counseling psychology</w:t>
            </w:r>
            <w:r w:rsidR="00BD773F">
              <w:rPr>
                <w:rFonts w:cstheme="minorHAnsi"/>
              </w:rPr>
              <w:t xml:space="preserve"> will be considered.</w:t>
            </w:r>
            <w:r w:rsidRPr="00004C32">
              <w:rPr>
                <w:rFonts w:cstheme="minorHAnsi"/>
              </w:rPr>
              <w:t xml:space="preserve"> Interns are expected to have completed at least three years of doctoral study with a minimum number of AAPI Intervention Hours of 400 and AAPI Assessment Hours of 40 before entering our </w:t>
            </w:r>
            <w:r w:rsidR="00A62F43">
              <w:rPr>
                <w:rFonts w:cstheme="minorHAnsi"/>
              </w:rPr>
              <w:t>program</w:t>
            </w:r>
            <w:r w:rsidRPr="00004C32">
              <w:rPr>
                <w:rFonts w:cstheme="minorHAnsi"/>
              </w:rPr>
              <w:t xml:space="preserve">. </w:t>
            </w:r>
            <w:r w:rsidRPr="00A7419F">
              <w:rPr>
                <w:rFonts w:cstheme="minorHAnsi"/>
              </w:rPr>
              <w:t xml:space="preserve">Applicants must have completed their </w:t>
            </w:r>
            <w:proofErr w:type="spellStart"/>
            <w:r w:rsidRPr="00A7419F">
              <w:rPr>
                <w:rFonts w:cstheme="minorHAnsi"/>
              </w:rPr>
              <w:t>Masters</w:t>
            </w:r>
            <w:proofErr w:type="spellEnd"/>
            <w:r w:rsidRPr="00A7419F">
              <w:rPr>
                <w:rFonts w:cstheme="minorHAnsi"/>
              </w:rPr>
              <w:t xml:space="preserve"> Degree requirements prior to the application deadline (if applicable in their doctoral program), must have Comprehensive Exams passed by the ranking deadline, and must have their Dissertation Proposal approved by the start of the residency. </w:t>
            </w:r>
            <w:r w:rsidR="00095428" w:rsidRPr="00095428">
              <w:rPr>
                <w:rFonts w:cstheme="minorHAnsi"/>
                <w:b/>
                <w:bCs/>
              </w:rPr>
              <w:t>To be considered for our program, a</w:t>
            </w:r>
            <w:r w:rsidR="00D62D83" w:rsidRPr="00095428">
              <w:rPr>
                <w:rFonts w:cstheme="minorHAnsi"/>
                <w:b/>
                <w:bCs/>
              </w:rPr>
              <w:t xml:space="preserve">pplicants must have </w:t>
            </w:r>
            <w:r w:rsidR="00742D1A" w:rsidRPr="00095428">
              <w:rPr>
                <w:rFonts w:cstheme="minorHAnsi"/>
                <w:b/>
                <w:bCs/>
              </w:rPr>
              <w:t>data-based</w:t>
            </w:r>
            <w:r w:rsidR="00D62D83" w:rsidRPr="00095428">
              <w:rPr>
                <w:rFonts w:cstheme="minorHAnsi"/>
                <w:b/>
                <w:bCs/>
              </w:rPr>
              <w:t xml:space="preserve"> </w:t>
            </w:r>
            <w:r w:rsidR="00C13E52">
              <w:rPr>
                <w:rFonts w:cstheme="minorHAnsi"/>
                <w:b/>
                <w:bCs/>
              </w:rPr>
              <w:t xml:space="preserve">doctoral </w:t>
            </w:r>
            <w:r w:rsidR="00D62D83" w:rsidRPr="00095428">
              <w:rPr>
                <w:rFonts w:cstheme="minorHAnsi"/>
                <w:b/>
                <w:bCs/>
              </w:rPr>
              <w:t>dissertations</w:t>
            </w:r>
            <w:r w:rsidR="007B7EA2" w:rsidRPr="00095428">
              <w:rPr>
                <w:rFonts w:cstheme="minorHAnsi"/>
                <w:b/>
                <w:bCs/>
              </w:rPr>
              <w:t>.</w:t>
            </w:r>
            <w:r w:rsidR="007B7EA2" w:rsidRPr="00A7419F">
              <w:rPr>
                <w:rFonts w:cstheme="minorHAnsi"/>
              </w:rPr>
              <w:t xml:space="preserve"> Examples of acceptable data-based doctoral dissertations include original data collection (quantitative and/or qualitative), use of secondary data/existing databases, meta-analyses. Examples of dissertations that do </w:t>
            </w:r>
            <w:r w:rsidR="007B7EA2" w:rsidRPr="00BC4B4B">
              <w:rPr>
                <w:rFonts w:cstheme="minorHAnsi"/>
                <w:i/>
                <w:iCs/>
              </w:rPr>
              <w:t>not</w:t>
            </w:r>
            <w:r w:rsidR="007B7EA2" w:rsidRPr="00A7419F">
              <w:rPr>
                <w:rFonts w:cstheme="minorHAnsi"/>
              </w:rPr>
              <w:t xml:space="preserve"> qualify include reviews of the literature</w:t>
            </w:r>
            <w:r w:rsidR="00325E9C">
              <w:rPr>
                <w:rFonts w:cstheme="minorHAnsi"/>
              </w:rPr>
              <w:t xml:space="preserve">, </w:t>
            </w:r>
            <w:r w:rsidR="007B7EA2" w:rsidRPr="00A7419F">
              <w:rPr>
                <w:rFonts w:cstheme="minorHAnsi"/>
              </w:rPr>
              <w:t>narrative reviews</w:t>
            </w:r>
            <w:r w:rsidR="00325E9C">
              <w:rPr>
                <w:rFonts w:cstheme="minorHAnsi"/>
              </w:rPr>
              <w:t xml:space="preserve">, </w:t>
            </w:r>
            <w:r w:rsidR="007B7EA2" w:rsidRPr="00A7419F">
              <w:rPr>
                <w:rFonts w:cstheme="minorHAnsi"/>
              </w:rPr>
              <w:t>systematic reviews.</w:t>
            </w:r>
          </w:p>
          <w:p w14:paraId="11256DDF" w14:textId="77777777" w:rsidR="00452E37" w:rsidRDefault="00452E37" w:rsidP="00452E37">
            <w:pPr>
              <w:rPr>
                <w:rFonts w:cstheme="minorHAnsi"/>
              </w:rPr>
            </w:pPr>
          </w:p>
          <w:p w14:paraId="63F4C340" w14:textId="77777777" w:rsidR="00452E37" w:rsidRPr="00004C32" w:rsidRDefault="00452E37" w:rsidP="00452E37">
            <w:pPr>
              <w:rPr>
                <w:rFonts w:cstheme="minorHAnsi"/>
              </w:rPr>
            </w:pPr>
            <w:r w:rsidRPr="00004C32">
              <w:rPr>
                <w:rFonts w:cstheme="minorHAnsi"/>
              </w:rPr>
              <w:t>The following additional qualifications are applied based on requirements for training in all Veterans Affairs (VA) settings:</w:t>
            </w:r>
          </w:p>
          <w:p w14:paraId="3FF353C7" w14:textId="77777777" w:rsidR="00452E37" w:rsidRPr="00004C32" w:rsidRDefault="00452E37" w:rsidP="00452E37">
            <w:pPr>
              <w:rPr>
                <w:rFonts w:cstheme="minorHAnsi"/>
              </w:rPr>
            </w:pPr>
          </w:p>
          <w:p w14:paraId="637D3A90" w14:textId="77777777" w:rsidR="00AA2567" w:rsidRDefault="00452E37" w:rsidP="00452E37">
            <w:pPr>
              <w:pStyle w:val="ListParagraph"/>
              <w:numPr>
                <w:ilvl w:val="0"/>
                <w:numId w:val="2"/>
              </w:numPr>
              <w:rPr>
                <w:rFonts w:cstheme="minorHAnsi"/>
              </w:rPr>
            </w:pPr>
            <w:r w:rsidRPr="00AA2567">
              <w:rPr>
                <w:rFonts w:cstheme="minorHAnsi"/>
              </w:rPr>
              <w:t>U.S. citizenship. The VA is unable to consider applications from anyone who is not currently a U.S. citizen. Verification of citizenship is required following selection. All interns must complete a Certification of Citizenship in the United States prior to beginning VA training.</w:t>
            </w:r>
          </w:p>
          <w:p w14:paraId="06ABD2D5" w14:textId="77777777" w:rsidR="00B730A0" w:rsidRDefault="00452E37" w:rsidP="00452E37">
            <w:pPr>
              <w:pStyle w:val="ListParagraph"/>
              <w:numPr>
                <w:ilvl w:val="0"/>
                <w:numId w:val="2"/>
              </w:numPr>
              <w:rPr>
                <w:rFonts w:cstheme="minorHAnsi"/>
              </w:rPr>
            </w:pPr>
            <w:r w:rsidRPr="00AA2567">
              <w:rPr>
                <w:rFonts w:cstheme="minorHAnsi"/>
              </w:rPr>
              <w:t>A male applicant born after 12/31/1959 must have registered for the draft by age 26 to be eligible for any US government employment, including selection as a paid VA trainee. Male applicants must sign a pre-appointment Certification Statement for Selective Service Registration before they can be processed into a training program. Exceptions can be granted only by the US Office of Personnel Management; exceptions are very rarely granted.</w:t>
            </w:r>
          </w:p>
          <w:p w14:paraId="6FA62953" w14:textId="77777777" w:rsidR="00B730A0" w:rsidRDefault="00452E37" w:rsidP="00452E37">
            <w:pPr>
              <w:pStyle w:val="ListParagraph"/>
              <w:numPr>
                <w:ilvl w:val="0"/>
                <w:numId w:val="2"/>
              </w:numPr>
              <w:rPr>
                <w:rFonts w:cstheme="minorHAnsi"/>
              </w:rPr>
            </w:pPr>
            <w:r w:rsidRPr="00B730A0">
              <w:rPr>
                <w:rFonts w:cstheme="minorHAnsi"/>
              </w:rPr>
              <w:t>Interns are subject to fingerprinting and background checks. Match result and selection decisions are contingent on passing these screens.</w:t>
            </w:r>
          </w:p>
          <w:p w14:paraId="1B3497ED" w14:textId="05E25998" w:rsidR="00452E37" w:rsidRDefault="00452E37" w:rsidP="00452E37">
            <w:pPr>
              <w:pStyle w:val="ListParagraph"/>
              <w:numPr>
                <w:ilvl w:val="0"/>
                <w:numId w:val="2"/>
              </w:numPr>
              <w:rPr>
                <w:rFonts w:cstheme="minorHAnsi"/>
              </w:rPr>
            </w:pPr>
            <w:r w:rsidRPr="00B730A0">
              <w:rPr>
                <w:rFonts w:cstheme="minorHAnsi"/>
              </w:rPr>
              <w:t>The VA conducts drug screening exams on randomly selected personnel as well as new employees. Interns are not required to be tested prior to beginning work, but once on staff they are subject to random selection for testing as are other employees.</w:t>
            </w:r>
          </w:p>
          <w:p w14:paraId="5793DFA7" w14:textId="79DDC4AD" w:rsidR="00EF501C" w:rsidRPr="00B730A0" w:rsidRDefault="00EF501C" w:rsidP="00EF501C">
            <w:pPr>
              <w:pStyle w:val="ListParagraph"/>
              <w:numPr>
                <w:ilvl w:val="1"/>
                <w:numId w:val="2"/>
              </w:numPr>
              <w:rPr>
                <w:rFonts w:cstheme="minorHAnsi"/>
              </w:rPr>
            </w:pPr>
            <w:r>
              <w:rPr>
                <w:rFonts w:cstheme="minorHAnsi"/>
              </w:rPr>
              <w:t xml:space="preserve">Additional information </w:t>
            </w:r>
            <w:r w:rsidR="00874A5E">
              <w:rPr>
                <w:rFonts w:cstheme="minorHAnsi"/>
              </w:rPr>
              <w:t xml:space="preserve">available here: </w:t>
            </w:r>
            <w:hyperlink r:id="rId7" w:history="1">
              <w:r w:rsidR="00874A5E">
                <w:rPr>
                  <w:rStyle w:val="Hyperlink"/>
                </w:rPr>
                <w:t>VA Drug-Free Workplace Program Guide for Veterans Health Administration Health Professions Trainees</w:t>
              </w:r>
            </w:hyperlink>
          </w:p>
          <w:p w14:paraId="7EF7C7A7" w14:textId="77777777" w:rsidR="004E3E83" w:rsidRDefault="004E3E83" w:rsidP="00452E37">
            <w:pPr>
              <w:rPr>
                <w:rFonts w:cstheme="minorHAnsi"/>
              </w:rPr>
            </w:pPr>
          </w:p>
          <w:p w14:paraId="55862920" w14:textId="2139ECD7" w:rsidR="004E3E83" w:rsidRPr="004E3E83" w:rsidRDefault="004E3E83" w:rsidP="00452E37">
            <w:pPr>
              <w:rPr>
                <w:rFonts w:cstheme="minorHAnsi"/>
              </w:rPr>
            </w:pPr>
            <w:r w:rsidRPr="004E3E83">
              <w:rPr>
                <w:rFonts w:cstheme="minorHAnsi"/>
              </w:rPr>
              <w:t>Health Professions Trainees (HPTs) are appointed as temporary employees of the Department of Veterans Affairs. As such, HPTs are subject to laws, policies, and guidelines posted for VA staff members.  There are infrequent times in which this guidance can change during a training year which may create new requirements or responsibilities for HPTs.  If employment requirements change during the course of a training year, HPTs will be notified of the change and impact as soon as possible and options provided. The VA Training Director will provide you with the information you need to understand the requirement and reasons for the requirement in timely manner.</w:t>
            </w:r>
          </w:p>
        </w:tc>
      </w:tr>
    </w:tbl>
    <w:p w14:paraId="4560AA81" w14:textId="49974537" w:rsidR="00DF228D" w:rsidRDefault="00DF228D" w:rsidP="00534F46">
      <w:pPr>
        <w:spacing w:after="0" w:line="240" w:lineRule="auto"/>
        <w:rPr>
          <w:rFonts w:cstheme="minorHAnsi"/>
        </w:rPr>
      </w:pPr>
    </w:p>
    <w:p w14:paraId="25783E66" w14:textId="5AB47F3E" w:rsidR="00A7527D" w:rsidRPr="001775C2" w:rsidRDefault="00A7527D" w:rsidP="00BC4B4B">
      <w:pPr>
        <w:spacing w:after="0" w:line="240" w:lineRule="auto"/>
        <w:jc w:val="center"/>
        <w:rPr>
          <w:rFonts w:cstheme="minorHAnsi"/>
          <w:b/>
          <w:bCs/>
        </w:rPr>
      </w:pPr>
      <w:r w:rsidRPr="001775C2">
        <w:rPr>
          <w:rFonts w:cstheme="minorHAnsi"/>
          <w:b/>
          <w:bCs/>
        </w:rPr>
        <w:t>Financial and Oth</w:t>
      </w:r>
      <w:r w:rsidR="00BC4B4B">
        <w:rPr>
          <w:rFonts w:cstheme="minorHAnsi"/>
          <w:b/>
          <w:bCs/>
        </w:rPr>
        <w:t>e</w:t>
      </w:r>
      <w:r w:rsidRPr="001775C2">
        <w:rPr>
          <w:rFonts w:cstheme="minorHAnsi"/>
          <w:b/>
          <w:bCs/>
        </w:rPr>
        <w:t>r Benefit Support for Upcoming Training Year*</w:t>
      </w:r>
    </w:p>
    <w:tbl>
      <w:tblPr>
        <w:tblStyle w:val="TableGrid"/>
        <w:tblW w:w="0" w:type="auto"/>
        <w:tblLook w:val="04A0" w:firstRow="1" w:lastRow="0" w:firstColumn="1" w:lastColumn="0" w:noHBand="0" w:noVBand="1"/>
      </w:tblPr>
      <w:tblGrid>
        <w:gridCol w:w="11605"/>
        <w:gridCol w:w="2785"/>
      </w:tblGrid>
      <w:tr w:rsidR="00A7527D" w14:paraId="71A3E7BD" w14:textId="77777777" w:rsidTr="004738BC">
        <w:tc>
          <w:tcPr>
            <w:tcW w:w="11605" w:type="dxa"/>
          </w:tcPr>
          <w:p w14:paraId="0D8B56F3" w14:textId="1BB90650" w:rsidR="00A7527D" w:rsidRDefault="00A7527D" w:rsidP="00BC4B4B">
            <w:pPr>
              <w:rPr>
                <w:rFonts w:cstheme="minorHAnsi"/>
              </w:rPr>
            </w:pPr>
            <w:r w:rsidRPr="00004C32">
              <w:rPr>
                <w:rFonts w:cstheme="minorHAnsi"/>
              </w:rPr>
              <w:t>Annual Stipend/Salary for Full-time Interns</w:t>
            </w:r>
          </w:p>
        </w:tc>
        <w:tc>
          <w:tcPr>
            <w:tcW w:w="2785" w:type="dxa"/>
          </w:tcPr>
          <w:p w14:paraId="35935EAD" w14:textId="61B20820" w:rsidR="00A7527D" w:rsidRDefault="00A7527D" w:rsidP="009C144F">
            <w:pPr>
              <w:rPr>
                <w:rFonts w:cstheme="minorHAnsi"/>
              </w:rPr>
            </w:pPr>
            <w:r w:rsidRPr="009F60EB">
              <w:rPr>
                <w:rFonts w:cstheme="minorHAnsi"/>
              </w:rPr>
              <w:t>$</w:t>
            </w:r>
            <w:r w:rsidR="009C144F">
              <w:rPr>
                <w:rFonts w:cstheme="minorHAnsi"/>
              </w:rPr>
              <w:t>33,469</w:t>
            </w:r>
          </w:p>
        </w:tc>
      </w:tr>
      <w:tr w:rsidR="00085C3A" w14:paraId="1C2A3E98" w14:textId="77777777" w:rsidTr="004738BC">
        <w:tc>
          <w:tcPr>
            <w:tcW w:w="11605" w:type="dxa"/>
          </w:tcPr>
          <w:p w14:paraId="07DCB732" w14:textId="185BBCE9" w:rsidR="00085C3A" w:rsidRPr="00085C3A" w:rsidRDefault="00085C3A" w:rsidP="00BC4B4B">
            <w:pPr>
              <w:rPr>
                <w:rFonts w:cstheme="minorHAnsi"/>
                <w:shd w:val="clear" w:color="auto" w:fill="FFFFFF"/>
              </w:rPr>
            </w:pPr>
            <w:r w:rsidRPr="00004C32">
              <w:rPr>
                <w:rFonts w:cstheme="minorHAnsi"/>
                <w:shd w:val="clear" w:color="auto" w:fill="FFFFFF"/>
              </w:rPr>
              <w:t>Annual Stipend/Salary for Half-time Interns</w:t>
            </w:r>
          </w:p>
        </w:tc>
        <w:tc>
          <w:tcPr>
            <w:tcW w:w="2785" w:type="dxa"/>
          </w:tcPr>
          <w:p w14:paraId="396CC0B9" w14:textId="2EB36A85" w:rsidR="00085C3A" w:rsidRPr="009F60EB" w:rsidRDefault="00085C3A" w:rsidP="00BC4B4B">
            <w:pPr>
              <w:rPr>
                <w:rFonts w:cstheme="minorHAnsi"/>
              </w:rPr>
            </w:pPr>
            <w:r>
              <w:rPr>
                <w:rFonts w:cstheme="minorHAnsi"/>
              </w:rPr>
              <w:t>N/A</w:t>
            </w:r>
          </w:p>
        </w:tc>
      </w:tr>
      <w:tr w:rsidR="00085C3A" w14:paraId="0E275173" w14:textId="77777777" w:rsidTr="004738BC">
        <w:tc>
          <w:tcPr>
            <w:tcW w:w="11605" w:type="dxa"/>
          </w:tcPr>
          <w:p w14:paraId="21012A20" w14:textId="168CF6A3" w:rsidR="00085C3A" w:rsidRPr="00BC4B4B" w:rsidRDefault="00085C3A" w:rsidP="00085C3A">
            <w:pPr>
              <w:rPr>
                <w:rFonts w:cstheme="minorHAnsi"/>
                <w:shd w:val="clear" w:color="auto" w:fill="FFFFFF"/>
              </w:rPr>
            </w:pPr>
            <w:r w:rsidRPr="00BC4B4B">
              <w:rPr>
                <w:rFonts w:cstheme="minorHAnsi"/>
                <w:shd w:val="clear" w:color="auto" w:fill="FFFFFF"/>
              </w:rPr>
              <w:t xml:space="preserve">Program provides access to medical insurance for intern? </w:t>
            </w:r>
          </w:p>
          <w:p w14:paraId="500EB8B3" w14:textId="7BEF2C1D" w:rsidR="00085C3A" w:rsidRPr="00BC4B4B" w:rsidRDefault="001775C2" w:rsidP="00085C3A">
            <w:pPr>
              <w:rPr>
                <w:rFonts w:cstheme="minorHAnsi"/>
              </w:rPr>
            </w:pPr>
            <w:r w:rsidRPr="00BC4B4B">
              <w:rPr>
                <w:rFonts w:cstheme="minorHAnsi"/>
              </w:rPr>
              <w:t xml:space="preserve">     </w:t>
            </w:r>
            <w:r w:rsidR="00085C3A" w:rsidRPr="00BC4B4B">
              <w:rPr>
                <w:rFonts w:cstheme="minorHAnsi"/>
              </w:rPr>
              <w:t>If access to medical insurance is provided:</w:t>
            </w:r>
          </w:p>
          <w:p w14:paraId="5FD09D71" w14:textId="535FD44A" w:rsidR="00085C3A" w:rsidRPr="00BC4B4B" w:rsidRDefault="00085C3A" w:rsidP="00085C3A">
            <w:pPr>
              <w:rPr>
                <w:rFonts w:cstheme="minorHAnsi"/>
                <w:shd w:val="clear" w:color="auto" w:fill="FFFFFF"/>
              </w:rPr>
            </w:pPr>
            <w:r w:rsidRPr="00BC4B4B">
              <w:rPr>
                <w:rFonts w:cstheme="minorHAnsi"/>
                <w:shd w:val="clear" w:color="auto" w:fill="FFFFFF"/>
              </w:rPr>
              <w:t xml:space="preserve">            Trainee contribution to cost required? </w:t>
            </w:r>
          </w:p>
          <w:p w14:paraId="6134DFE6" w14:textId="5578A8E0" w:rsidR="00085C3A" w:rsidRPr="00BC4B4B" w:rsidRDefault="00085C3A" w:rsidP="00085C3A">
            <w:pPr>
              <w:rPr>
                <w:rFonts w:cstheme="minorHAnsi"/>
                <w:shd w:val="clear" w:color="auto" w:fill="FFFFFF"/>
              </w:rPr>
            </w:pPr>
            <w:r w:rsidRPr="00BC4B4B">
              <w:rPr>
                <w:rFonts w:cstheme="minorHAnsi"/>
                <w:shd w:val="clear" w:color="auto" w:fill="FFFFFF"/>
              </w:rPr>
              <w:t xml:space="preserve">            Coverage of family member(s) available? </w:t>
            </w:r>
          </w:p>
          <w:p w14:paraId="447E7151" w14:textId="3C4331C6" w:rsidR="00085C3A" w:rsidRPr="00BC4B4B" w:rsidRDefault="00085C3A" w:rsidP="00085C3A">
            <w:pPr>
              <w:rPr>
                <w:rFonts w:cstheme="minorHAnsi"/>
                <w:shd w:val="clear" w:color="auto" w:fill="FFFFFF"/>
              </w:rPr>
            </w:pPr>
            <w:r w:rsidRPr="00BC4B4B">
              <w:rPr>
                <w:rFonts w:cstheme="minorHAnsi"/>
                <w:shd w:val="clear" w:color="auto" w:fill="FFFFFF"/>
              </w:rPr>
              <w:t xml:space="preserve">            Coverage of legally married partner available? </w:t>
            </w:r>
          </w:p>
          <w:p w14:paraId="6AB66E60" w14:textId="74626801" w:rsidR="00085C3A" w:rsidRPr="00BC4B4B" w:rsidRDefault="00085C3A" w:rsidP="00534F46">
            <w:pPr>
              <w:rPr>
                <w:rFonts w:cstheme="minorHAnsi"/>
                <w:shd w:val="clear" w:color="auto" w:fill="FFFFFF"/>
              </w:rPr>
            </w:pPr>
            <w:r w:rsidRPr="00BC4B4B">
              <w:rPr>
                <w:rFonts w:cstheme="minorHAnsi"/>
                <w:shd w:val="clear" w:color="auto" w:fill="FFFFFF"/>
              </w:rPr>
              <w:lastRenderedPageBreak/>
              <w:t xml:space="preserve">            Coverage of domestic partner available? </w:t>
            </w:r>
          </w:p>
        </w:tc>
        <w:tc>
          <w:tcPr>
            <w:tcW w:w="2785" w:type="dxa"/>
          </w:tcPr>
          <w:p w14:paraId="58A72FBF" w14:textId="7DF0892C" w:rsidR="00085C3A" w:rsidRPr="00BC4B4B" w:rsidRDefault="00085C3A" w:rsidP="00534F46">
            <w:pPr>
              <w:rPr>
                <w:rFonts w:cstheme="minorHAnsi"/>
              </w:rPr>
            </w:pPr>
            <w:r w:rsidRPr="00BC4B4B">
              <w:rPr>
                <w:rFonts w:cstheme="minorHAnsi"/>
              </w:rPr>
              <w:lastRenderedPageBreak/>
              <w:t>YES</w:t>
            </w:r>
          </w:p>
          <w:p w14:paraId="3B249DF8" w14:textId="77777777" w:rsidR="00085C3A" w:rsidRPr="00BC4B4B" w:rsidRDefault="00085C3A" w:rsidP="00534F46">
            <w:pPr>
              <w:rPr>
                <w:rFonts w:cstheme="minorHAnsi"/>
              </w:rPr>
            </w:pPr>
          </w:p>
          <w:p w14:paraId="78383AB4" w14:textId="50B10C7A" w:rsidR="00085C3A" w:rsidRPr="00BC4B4B" w:rsidRDefault="00085C3A" w:rsidP="00534F46">
            <w:pPr>
              <w:rPr>
                <w:rFonts w:cstheme="minorHAnsi"/>
              </w:rPr>
            </w:pPr>
            <w:r w:rsidRPr="00BC4B4B">
              <w:rPr>
                <w:rFonts w:cstheme="minorHAnsi"/>
              </w:rPr>
              <w:t>YES</w:t>
            </w:r>
          </w:p>
          <w:p w14:paraId="26553E12" w14:textId="5526E8A6" w:rsidR="00085C3A" w:rsidRPr="00BC4B4B" w:rsidRDefault="00085C3A" w:rsidP="00534F46">
            <w:pPr>
              <w:rPr>
                <w:rFonts w:cstheme="minorHAnsi"/>
              </w:rPr>
            </w:pPr>
            <w:r w:rsidRPr="00BC4B4B">
              <w:rPr>
                <w:rFonts w:cstheme="minorHAnsi"/>
              </w:rPr>
              <w:t>YES</w:t>
            </w:r>
          </w:p>
          <w:p w14:paraId="6F3E6699" w14:textId="2919DD5E" w:rsidR="00085C3A" w:rsidRPr="00BC4B4B" w:rsidRDefault="00085C3A" w:rsidP="00534F46">
            <w:pPr>
              <w:rPr>
                <w:rFonts w:cstheme="minorHAnsi"/>
              </w:rPr>
            </w:pPr>
            <w:r w:rsidRPr="00BC4B4B">
              <w:rPr>
                <w:rFonts w:cstheme="minorHAnsi"/>
              </w:rPr>
              <w:t>YES</w:t>
            </w:r>
          </w:p>
          <w:p w14:paraId="73B55268" w14:textId="47667B9A" w:rsidR="00085C3A" w:rsidRPr="00BC4B4B" w:rsidRDefault="00085C3A" w:rsidP="00534F46">
            <w:pPr>
              <w:rPr>
                <w:rFonts w:cstheme="minorHAnsi"/>
              </w:rPr>
            </w:pPr>
            <w:r w:rsidRPr="00BC4B4B">
              <w:rPr>
                <w:rFonts w:cstheme="minorHAnsi"/>
              </w:rPr>
              <w:lastRenderedPageBreak/>
              <w:t>NO</w:t>
            </w:r>
          </w:p>
        </w:tc>
      </w:tr>
      <w:tr w:rsidR="00085C3A" w14:paraId="324612C6" w14:textId="77777777" w:rsidTr="00CC23E2">
        <w:tc>
          <w:tcPr>
            <w:tcW w:w="11605" w:type="dxa"/>
            <w:shd w:val="clear" w:color="auto" w:fill="auto"/>
          </w:tcPr>
          <w:p w14:paraId="47115ACD" w14:textId="3A3E35C2" w:rsidR="00085C3A" w:rsidRPr="00004C32" w:rsidRDefault="00085C3A" w:rsidP="00085C3A">
            <w:pPr>
              <w:rPr>
                <w:rFonts w:cstheme="minorHAnsi"/>
                <w:shd w:val="clear" w:color="auto" w:fill="FFFFFF"/>
              </w:rPr>
            </w:pPr>
            <w:r w:rsidRPr="00004C32">
              <w:rPr>
                <w:rFonts w:cstheme="minorHAnsi"/>
                <w:shd w:val="clear" w:color="auto" w:fill="FFFFFF"/>
              </w:rPr>
              <w:lastRenderedPageBreak/>
              <w:t>Hours of Annual Paid Personal Time Off (PTO and/or Vacation)</w:t>
            </w:r>
          </w:p>
        </w:tc>
        <w:tc>
          <w:tcPr>
            <w:tcW w:w="2785" w:type="dxa"/>
            <w:shd w:val="clear" w:color="auto" w:fill="auto"/>
          </w:tcPr>
          <w:p w14:paraId="7FD53B04" w14:textId="4EEC1CB2" w:rsidR="00085C3A" w:rsidRPr="00CC23E2" w:rsidRDefault="00085C3A" w:rsidP="00534F46">
            <w:pPr>
              <w:rPr>
                <w:rFonts w:cstheme="minorHAnsi"/>
              </w:rPr>
            </w:pPr>
            <w:r w:rsidRPr="00CC23E2">
              <w:rPr>
                <w:rFonts w:cstheme="minorHAnsi"/>
              </w:rPr>
              <w:t>80</w:t>
            </w:r>
            <w:r w:rsidR="004738BC" w:rsidRPr="00CC23E2">
              <w:rPr>
                <w:rFonts w:cstheme="minorHAnsi"/>
              </w:rPr>
              <w:t xml:space="preserve"> (AU-Paid)</w:t>
            </w:r>
            <w:r w:rsidR="00AA36A2">
              <w:rPr>
                <w:rFonts w:cstheme="minorHAnsi"/>
              </w:rPr>
              <w:t>/</w:t>
            </w:r>
            <w:r w:rsidR="004738BC" w:rsidRPr="00CC23E2">
              <w:rPr>
                <w:rFonts w:cstheme="minorHAnsi"/>
              </w:rPr>
              <w:t>104 (VA-Paid)</w:t>
            </w:r>
          </w:p>
        </w:tc>
      </w:tr>
      <w:tr w:rsidR="00085C3A" w14:paraId="12725594" w14:textId="77777777" w:rsidTr="00CC23E2">
        <w:tc>
          <w:tcPr>
            <w:tcW w:w="11605" w:type="dxa"/>
            <w:shd w:val="clear" w:color="auto" w:fill="auto"/>
          </w:tcPr>
          <w:p w14:paraId="5AC6731C" w14:textId="56142B8D" w:rsidR="00085C3A" w:rsidRPr="00004C32" w:rsidRDefault="00085C3A" w:rsidP="00085C3A">
            <w:pPr>
              <w:rPr>
                <w:rFonts w:cstheme="minorHAnsi"/>
                <w:shd w:val="clear" w:color="auto" w:fill="FFFFFF"/>
              </w:rPr>
            </w:pPr>
            <w:r w:rsidRPr="00004C32">
              <w:rPr>
                <w:rFonts w:cstheme="minorHAnsi"/>
                <w:shd w:val="clear" w:color="auto" w:fill="FFFFFF"/>
              </w:rPr>
              <w:t>Hours of Annual Paid Sick Leave</w:t>
            </w:r>
          </w:p>
        </w:tc>
        <w:tc>
          <w:tcPr>
            <w:tcW w:w="2785" w:type="dxa"/>
            <w:shd w:val="clear" w:color="auto" w:fill="auto"/>
          </w:tcPr>
          <w:p w14:paraId="0A3AF269" w14:textId="4B5060CB" w:rsidR="00085C3A" w:rsidRPr="00CC23E2" w:rsidRDefault="00F059E6" w:rsidP="00534F46">
            <w:pPr>
              <w:rPr>
                <w:rFonts w:cstheme="minorHAnsi"/>
              </w:rPr>
            </w:pPr>
            <w:r w:rsidRPr="00CC23E2">
              <w:rPr>
                <w:rFonts w:cstheme="minorHAnsi"/>
              </w:rPr>
              <w:t>8</w:t>
            </w:r>
            <w:r w:rsidR="00085C3A" w:rsidRPr="00CC23E2">
              <w:rPr>
                <w:rFonts w:cstheme="minorHAnsi"/>
              </w:rPr>
              <w:t>0</w:t>
            </w:r>
            <w:r w:rsidRPr="00CC23E2">
              <w:rPr>
                <w:rFonts w:cstheme="minorHAnsi"/>
              </w:rPr>
              <w:t xml:space="preserve"> (AU-Paid)</w:t>
            </w:r>
            <w:r w:rsidR="00AA36A2">
              <w:rPr>
                <w:rFonts w:cstheme="minorHAnsi"/>
              </w:rPr>
              <w:t>/</w:t>
            </w:r>
            <w:r w:rsidRPr="00CC23E2">
              <w:rPr>
                <w:rFonts w:cstheme="minorHAnsi"/>
              </w:rPr>
              <w:t>104 (VA-Paid)</w:t>
            </w:r>
          </w:p>
        </w:tc>
      </w:tr>
      <w:tr w:rsidR="00085C3A" w14:paraId="0E57D406" w14:textId="77777777" w:rsidTr="004738BC">
        <w:tc>
          <w:tcPr>
            <w:tcW w:w="11605" w:type="dxa"/>
          </w:tcPr>
          <w:p w14:paraId="1BC79807" w14:textId="6E38FE03" w:rsidR="00085C3A" w:rsidRPr="00004C32" w:rsidRDefault="00085C3A" w:rsidP="00085C3A">
            <w:pPr>
              <w:rPr>
                <w:rFonts w:cstheme="minorHAnsi"/>
                <w:shd w:val="clear" w:color="auto" w:fill="FFFFFF"/>
              </w:rPr>
            </w:pPr>
            <w:r w:rsidRPr="00004C32">
              <w:rPr>
                <w:rFonts w:cstheme="minorHAnsi"/>
                <w:shd w:val="clear" w:color="auto" w:fill="FFFFFF"/>
              </w:rPr>
              <w:t>In the event of medical conditions and/or family needs that require extended leave, does the program allow reasonable unpaid leave to interns/residents in excess of personal time off and sick leave?</w:t>
            </w:r>
          </w:p>
        </w:tc>
        <w:tc>
          <w:tcPr>
            <w:tcW w:w="2785" w:type="dxa"/>
          </w:tcPr>
          <w:p w14:paraId="53200475" w14:textId="3CB67F8F" w:rsidR="00085C3A" w:rsidRDefault="00085C3A" w:rsidP="00534F46">
            <w:pPr>
              <w:rPr>
                <w:rFonts w:cstheme="minorHAnsi"/>
                <w:highlight w:val="yellow"/>
              </w:rPr>
            </w:pPr>
            <w:r w:rsidRPr="00085C3A">
              <w:rPr>
                <w:rFonts w:cstheme="minorHAnsi"/>
              </w:rPr>
              <w:t>YES</w:t>
            </w:r>
          </w:p>
        </w:tc>
      </w:tr>
      <w:tr w:rsidR="00085C3A" w14:paraId="3DD69B85" w14:textId="77777777" w:rsidTr="004738BC">
        <w:tc>
          <w:tcPr>
            <w:tcW w:w="11605" w:type="dxa"/>
          </w:tcPr>
          <w:p w14:paraId="4CBF34A2" w14:textId="77777777" w:rsidR="00085C3A" w:rsidRPr="00004C32" w:rsidRDefault="00085C3A" w:rsidP="00085C3A">
            <w:pPr>
              <w:rPr>
                <w:rFonts w:cstheme="minorHAnsi"/>
                <w:shd w:val="clear" w:color="auto" w:fill="FFFFFF"/>
              </w:rPr>
            </w:pPr>
            <w:r w:rsidRPr="00004C32">
              <w:rPr>
                <w:rFonts w:cstheme="minorHAnsi"/>
                <w:shd w:val="clear" w:color="auto" w:fill="FFFFFF"/>
              </w:rPr>
              <w:t>Other Benefits (please describe):</w:t>
            </w:r>
          </w:p>
          <w:p w14:paraId="16E5E047" w14:textId="09EC99D1" w:rsidR="00085C3A" w:rsidRPr="00004C32" w:rsidRDefault="00085C3A" w:rsidP="00085C3A">
            <w:pPr>
              <w:rPr>
                <w:rFonts w:cstheme="minorHAnsi"/>
                <w:shd w:val="clear" w:color="auto" w:fill="FFFFFF"/>
              </w:rPr>
            </w:pPr>
            <w:r>
              <w:rPr>
                <w:rFonts w:cstheme="minorHAnsi"/>
                <w:shd w:val="clear" w:color="auto" w:fill="FFFFFF"/>
              </w:rPr>
              <w:t xml:space="preserve">     </w:t>
            </w:r>
            <w:r w:rsidR="00106C43">
              <w:rPr>
                <w:rFonts w:cstheme="minorHAnsi"/>
                <w:shd w:val="clear" w:color="auto" w:fill="FFFFFF"/>
              </w:rPr>
              <w:t xml:space="preserve">Up to </w:t>
            </w:r>
            <w:r w:rsidR="00F26D38">
              <w:rPr>
                <w:rFonts w:cstheme="minorHAnsi"/>
                <w:shd w:val="clear" w:color="auto" w:fill="FFFFFF"/>
              </w:rPr>
              <w:t>5</w:t>
            </w:r>
            <w:r w:rsidR="00106C43">
              <w:rPr>
                <w:rFonts w:cstheme="minorHAnsi"/>
                <w:shd w:val="clear" w:color="auto" w:fill="FFFFFF"/>
              </w:rPr>
              <w:t xml:space="preserve"> days of </w:t>
            </w:r>
            <w:r w:rsidR="00D3750D">
              <w:rPr>
                <w:rFonts w:cstheme="minorHAnsi"/>
                <w:shd w:val="clear" w:color="auto" w:fill="FFFFFF"/>
              </w:rPr>
              <w:t>authorized leave</w:t>
            </w:r>
            <w:r w:rsidR="00106C43">
              <w:rPr>
                <w:rFonts w:cstheme="minorHAnsi"/>
                <w:shd w:val="clear" w:color="auto" w:fill="FFFFFF"/>
              </w:rPr>
              <w:t xml:space="preserve"> for conference attendance/licensure/interviews/etc.</w:t>
            </w:r>
          </w:p>
        </w:tc>
        <w:tc>
          <w:tcPr>
            <w:tcW w:w="2785" w:type="dxa"/>
          </w:tcPr>
          <w:p w14:paraId="0BD9CE93" w14:textId="77777777" w:rsidR="00085C3A" w:rsidRPr="00085C3A" w:rsidRDefault="00085C3A" w:rsidP="00534F46">
            <w:pPr>
              <w:rPr>
                <w:rFonts w:cstheme="minorHAnsi"/>
              </w:rPr>
            </w:pPr>
          </w:p>
        </w:tc>
      </w:tr>
    </w:tbl>
    <w:p w14:paraId="7E01B2DD" w14:textId="18D3E899" w:rsidR="001F167B" w:rsidRDefault="006D4581" w:rsidP="00534F46">
      <w:pPr>
        <w:spacing w:after="0" w:line="240" w:lineRule="auto"/>
        <w:rPr>
          <w:rFonts w:cstheme="minorHAnsi"/>
          <w:spacing w:val="2"/>
          <w:shd w:val="clear" w:color="auto" w:fill="FFFFFF"/>
        </w:rPr>
      </w:pPr>
      <w:r w:rsidRPr="00004C32">
        <w:rPr>
          <w:rFonts w:cstheme="minorHAnsi"/>
          <w:spacing w:val="2"/>
          <w:shd w:val="clear" w:color="auto" w:fill="FFFFFF"/>
        </w:rPr>
        <w:t>*Note: Programs are not required by the Commission on Accreditation to provide all benefits listed in this table</w:t>
      </w:r>
    </w:p>
    <w:p w14:paraId="148EFF2A" w14:textId="09368080" w:rsidR="006D4581" w:rsidRDefault="006D4581" w:rsidP="00534F46">
      <w:pPr>
        <w:spacing w:after="0" w:line="240" w:lineRule="auto"/>
        <w:rPr>
          <w:rFonts w:cstheme="minorHAnsi"/>
        </w:rPr>
      </w:pPr>
    </w:p>
    <w:p w14:paraId="0C5EE110" w14:textId="324B4087" w:rsidR="005C4FDD" w:rsidRPr="00EC05C5" w:rsidRDefault="005C4FDD" w:rsidP="00AA36A2">
      <w:pPr>
        <w:spacing w:after="0" w:line="240" w:lineRule="auto"/>
        <w:jc w:val="center"/>
        <w:rPr>
          <w:rFonts w:cstheme="minorHAnsi"/>
          <w:b/>
          <w:bCs/>
          <w:spacing w:val="2"/>
          <w:bdr w:val="none" w:sz="0" w:space="0" w:color="auto" w:frame="1"/>
          <w:shd w:val="clear" w:color="auto" w:fill="FFFFFF"/>
        </w:rPr>
      </w:pPr>
      <w:r w:rsidRPr="00004C32">
        <w:rPr>
          <w:rStyle w:val="Strong"/>
          <w:rFonts w:cstheme="minorHAnsi"/>
          <w:spacing w:val="2"/>
          <w:bdr w:val="none" w:sz="0" w:space="0" w:color="auto" w:frame="1"/>
          <w:shd w:val="clear" w:color="auto" w:fill="FFFFFF"/>
        </w:rPr>
        <w:t>Initial Post-Internship Positions (</w:t>
      </w:r>
      <w:r w:rsidR="009C144F">
        <w:rPr>
          <w:rStyle w:val="Strong"/>
          <w:rFonts w:cstheme="minorHAnsi"/>
          <w:spacing w:val="2"/>
          <w:bdr w:val="none" w:sz="0" w:space="0" w:color="auto" w:frame="1"/>
          <w:shd w:val="clear" w:color="auto" w:fill="FFFFFF"/>
        </w:rPr>
        <w:t>2020-2021 Cohort, 2021-2022 Cohort, 2022-2023</w:t>
      </w:r>
      <w:r w:rsidR="00841790">
        <w:rPr>
          <w:rStyle w:val="Strong"/>
          <w:rFonts w:cstheme="minorHAnsi"/>
          <w:spacing w:val="2"/>
          <w:bdr w:val="none" w:sz="0" w:space="0" w:color="auto" w:frame="1"/>
          <w:shd w:val="clear" w:color="auto" w:fill="FFFFFF"/>
        </w:rPr>
        <w:t xml:space="preserve"> Cohort</w:t>
      </w:r>
      <w:r w:rsidRPr="00004C32">
        <w:rPr>
          <w:rStyle w:val="Strong"/>
          <w:rFonts w:cstheme="minorHAnsi"/>
          <w:spacing w:val="2"/>
          <w:bdr w:val="none" w:sz="0" w:space="0" w:color="auto" w:frame="1"/>
          <w:shd w:val="clear" w:color="auto" w:fill="FFFFFF"/>
        </w:rPr>
        <w:t>)</w:t>
      </w:r>
    </w:p>
    <w:tbl>
      <w:tblPr>
        <w:tblStyle w:val="TableGrid"/>
        <w:tblW w:w="0" w:type="auto"/>
        <w:tblLook w:val="04A0" w:firstRow="1" w:lastRow="0" w:firstColumn="1" w:lastColumn="0" w:noHBand="0" w:noVBand="1"/>
      </w:tblPr>
      <w:tblGrid>
        <w:gridCol w:w="4796"/>
        <w:gridCol w:w="4797"/>
        <w:gridCol w:w="2912"/>
        <w:gridCol w:w="1885"/>
      </w:tblGrid>
      <w:tr w:rsidR="00FA413F" w:rsidRPr="00004C32" w14:paraId="5A234ED1" w14:textId="77777777" w:rsidTr="00FA413F">
        <w:tc>
          <w:tcPr>
            <w:tcW w:w="12505" w:type="dxa"/>
            <w:gridSpan w:val="3"/>
          </w:tcPr>
          <w:p w14:paraId="4BDD0E7D" w14:textId="29E6A39F" w:rsidR="00FA413F" w:rsidRPr="00004C32" w:rsidRDefault="00FA413F" w:rsidP="00AA36A2">
            <w:pPr>
              <w:rPr>
                <w:rFonts w:cstheme="minorHAnsi"/>
                <w:shd w:val="clear" w:color="auto" w:fill="FFFFFF"/>
              </w:rPr>
            </w:pPr>
            <w:r w:rsidRPr="00004C32">
              <w:rPr>
                <w:rFonts w:cstheme="minorHAnsi"/>
                <w:shd w:val="clear" w:color="auto" w:fill="FFFFFF"/>
              </w:rPr>
              <w:t xml:space="preserve">Total # of Interns who were in the </w:t>
            </w:r>
            <w:r w:rsidR="008F7A7F">
              <w:rPr>
                <w:rFonts w:cstheme="minorHAnsi"/>
                <w:shd w:val="clear" w:color="auto" w:fill="FFFFFF"/>
              </w:rPr>
              <w:t>3</w:t>
            </w:r>
            <w:r w:rsidRPr="00004C32">
              <w:rPr>
                <w:rFonts w:cstheme="minorHAnsi"/>
                <w:shd w:val="clear" w:color="auto" w:fill="FFFFFF"/>
              </w:rPr>
              <w:t xml:space="preserve"> cohorts</w:t>
            </w:r>
          </w:p>
        </w:tc>
        <w:tc>
          <w:tcPr>
            <w:tcW w:w="1885" w:type="dxa"/>
          </w:tcPr>
          <w:p w14:paraId="02322E35" w14:textId="360FC5D8" w:rsidR="00FA413F" w:rsidRPr="00004C32" w:rsidRDefault="007E7B7B" w:rsidP="00AA36A2">
            <w:pPr>
              <w:rPr>
                <w:rFonts w:cstheme="minorHAnsi"/>
                <w:shd w:val="clear" w:color="auto" w:fill="FFFFFF"/>
              </w:rPr>
            </w:pPr>
            <w:r>
              <w:rPr>
                <w:rFonts w:cstheme="minorHAnsi"/>
                <w:shd w:val="clear" w:color="auto" w:fill="FFFFFF"/>
              </w:rPr>
              <w:t>26</w:t>
            </w:r>
            <w:r w:rsidR="00FA413F" w:rsidRPr="00004C32">
              <w:rPr>
                <w:rFonts w:cstheme="minorHAnsi"/>
                <w:shd w:val="clear" w:color="auto" w:fill="FFFFFF"/>
              </w:rPr>
              <w:t xml:space="preserve">          </w:t>
            </w:r>
          </w:p>
        </w:tc>
      </w:tr>
      <w:tr w:rsidR="00FA413F" w:rsidRPr="00004C32" w14:paraId="6620B3A8" w14:textId="77777777" w:rsidTr="00FA413F">
        <w:tc>
          <w:tcPr>
            <w:tcW w:w="12505" w:type="dxa"/>
            <w:gridSpan w:val="3"/>
          </w:tcPr>
          <w:p w14:paraId="152A609E" w14:textId="47C60A9C" w:rsidR="00FA413F" w:rsidRPr="00004C32" w:rsidRDefault="00FA413F" w:rsidP="00FA413F">
            <w:pPr>
              <w:rPr>
                <w:rFonts w:cstheme="minorHAnsi"/>
                <w:shd w:val="clear" w:color="auto" w:fill="FFFFFF"/>
              </w:rPr>
            </w:pPr>
            <w:r w:rsidRPr="00004C32">
              <w:rPr>
                <w:rFonts w:cstheme="minorHAnsi"/>
                <w:shd w:val="clear" w:color="auto" w:fill="FFFFFF"/>
              </w:rPr>
              <w:t>Total # of Interns who did not seek employment because they returned to their doctoral program/are completing doctoral degree</w:t>
            </w:r>
            <w:r>
              <w:rPr>
                <w:rFonts w:cstheme="minorHAnsi"/>
                <w:shd w:val="clear" w:color="auto" w:fill="FFFFFF"/>
              </w:rPr>
              <w:t>:</w:t>
            </w:r>
          </w:p>
        </w:tc>
        <w:tc>
          <w:tcPr>
            <w:tcW w:w="1885" w:type="dxa"/>
          </w:tcPr>
          <w:p w14:paraId="15C949CB" w14:textId="63834333" w:rsidR="00FA413F" w:rsidRPr="00004C32" w:rsidRDefault="007B1B78" w:rsidP="00534F46">
            <w:pPr>
              <w:rPr>
                <w:rFonts w:cstheme="minorHAnsi"/>
                <w:shd w:val="clear" w:color="auto" w:fill="FFFFFF"/>
              </w:rPr>
            </w:pPr>
            <w:r>
              <w:rPr>
                <w:rFonts w:cstheme="minorHAnsi"/>
                <w:shd w:val="clear" w:color="auto" w:fill="FFFFFF"/>
              </w:rPr>
              <w:t>0</w:t>
            </w:r>
          </w:p>
        </w:tc>
      </w:tr>
      <w:tr w:rsidR="00004C32" w:rsidRPr="00004C32" w14:paraId="72347033" w14:textId="77777777" w:rsidTr="00BC5355">
        <w:tc>
          <w:tcPr>
            <w:tcW w:w="4796" w:type="dxa"/>
          </w:tcPr>
          <w:p w14:paraId="12F19FB7" w14:textId="77777777" w:rsidR="00F52F19" w:rsidRPr="00004C32" w:rsidRDefault="00F52F19" w:rsidP="00534F46">
            <w:pPr>
              <w:rPr>
                <w:rStyle w:val="Strong"/>
                <w:rFonts w:cstheme="minorHAnsi"/>
                <w:spacing w:val="2"/>
                <w:bdr w:val="none" w:sz="0" w:space="0" w:color="auto" w:frame="1"/>
                <w:shd w:val="clear" w:color="auto" w:fill="FFFFFF"/>
              </w:rPr>
            </w:pPr>
          </w:p>
        </w:tc>
        <w:tc>
          <w:tcPr>
            <w:tcW w:w="4797" w:type="dxa"/>
          </w:tcPr>
          <w:p w14:paraId="5A88FDC7" w14:textId="1866046F" w:rsidR="00F52F19" w:rsidRPr="00004C32" w:rsidRDefault="00F52F19" w:rsidP="005815D7">
            <w:pPr>
              <w:jc w:val="center"/>
              <w:rPr>
                <w:rStyle w:val="Strong"/>
                <w:rFonts w:cstheme="minorHAnsi"/>
                <w:spacing w:val="2"/>
                <w:bdr w:val="none" w:sz="0" w:space="0" w:color="auto" w:frame="1"/>
                <w:shd w:val="clear" w:color="auto" w:fill="FFFFFF"/>
              </w:rPr>
            </w:pPr>
            <w:r w:rsidRPr="00004C32">
              <w:rPr>
                <w:rStyle w:val="Strong"/>
                <w:rFonts w:cstheme="minorHAnsi"/>
                <w:spacing w:val="2"/>
                <w:bdr w:val="none" w:sz="0" w:space="0" w:color="auto" w:frame="1"/>
                <w:shd w:val="clear" w:color="auto" w:fill="FFFFFF"/>
              </w:rPr>
              <w:t>PD</w:t>
            </w:r>
          </w:p>
        </w:tc>
        <w:tc>
          <w:tcPr>
            <w:tcW w:w="4797" w:type="dxa"/>
            <w:gridSpan w:val="2"/>
          </w:tcPr>
          <w:p w14:paraId="646E3001" w14:textId="465D7776" w:rsidR="00F52F19" w:rsidRPr="00004C32" w:rsidRDefault="00F52F19" w:rsidP="005815D7">
            <w:pPr>
              <w:jc w:val="center"/>
              <w:rPr>
                <w:rStyle w:val="Strong"/>
                <w:rFonts w:cstheme="minorHAnsi"/>
                <w:spacing w:val="2"/>
                <w:bdr w:val="none" w:sz="0" w:space="0" w:color="auto" w:frame="1"/>
                <w:shd w:val="clear" w:color="auto" w:fill="FFFFFF"/>
              </w:rPr>
            </w:pPr>
            <w:r w:rsidRPr="00004C32">
              <w:rPr>
                <w:rStyle w:val="Strong"/>
                <w:rFonts w:cstheme="minorHAnsi"/>
                <w:spacing w:val="2"/>
                <w:bdr w:val="none" w:sz="0" w:space="0" w:color="auto" w:frame="1"/>
                <w:shd w:val="clear" w:color="auto" w:fill="FFFFFF"/>
              </w:rPr>
              <w:t>EP</w:t>
            </w:r>
          </w:p>
        </w:tc>
      </w:tr>
      <w:tr w:rsidR="00D57960" w:rsidRPr="00004C32" w14:paraId="31B68B8A" w14:textId="77777777" w:rsidTr="00BC5355">
        <w:tc>
          <w:tcPr>
            <w:tcW w:w="4796" w:type="dxa"/>
          </w:tcPr>
          <w:p w14:paraId="1CBF6093" w14:textId="1695C7A6" w:rsidR="00D57960" w:rsidRPr="00D57960" w:rsidRDefault="00D57960" w:rsidP="00534F46">
            <w:pPr>
              <w:rPr>
                <w:rStyle w:val="Strong"/>
                <w:rFonts w:cstheme="minorHAnsi"/>
                <w:b w:val="0"/>
                <w:bCs w:val="0"/>
                <w:spacing w:val="2"/>
                <w:bdr w:val="none" w:sz="0" w:space="0" w:color="auto" w:frame="1"/>
                <w:shd w:val="clear" w:color="auto" w:fill="FFFFFF"/>
              </w:rPr>
            </w:pPr>
            <w:r>
              <w:rPr>
                <w:rStyle w:val="Strong"/>
                <w:rFonts w:cstheme="minorHAnsi"/>
                <w:b w:val="0"/>
                <w:bCs w:val="0"/>
                <w:spacing w:val="2"/>
                <w:bdr w:val="none" w:sz="0" w:space="0" w:color="auto" w:frame="1"/>
                <w:shd w:val="clear" w:color="auto" w:fill="FFFFFF"/>
              </w:rPr>
              <w:t>Academic teaching</w:t>
            </w:r>
          </w:p>
        </w:tc>
        <w:tc>
          <w:tcPr>
            <w:tcW w:w="4797" w:type="dxa"/>
          </w:tcPr>
          <w:p w14:paraId="74E8AAAF" w14:textId="77777777" w:rsidR="00D57960" w:rsidRPr="00FE29E6" w:rsidRDefault="00D57960" w:rsidP="005815D7">
            <w:pPr>
              <w:jc w:val="center"/>
              <w:rPr>
                <w:rStyle w:val="Strong"/>
                <w:rFonts w:cstheme="minorHAnsi"/>
                <w:spacing w:val="2"/>
                <w:highlight w:val="green"/>
                <w:bdr w:val="none" w:sz="0" w:space="0" w:color="auto" w:frame="1"/>
                <w:shd w:val="clear" w:color="auto" w:fill="FFFFFF"/>
              </w:rPr>
            </w:pPr>
          </w:p>
        </w:tc>
        <w:tc>
          <w:tcPr>
            <w:tcW w:w="4797" w:type="dxa"/>
            <w:gridSpan w:val="2"/>
          </w:tcPr>
          <w:p w14:paraId="1CE90020" w14:textId="11E4E0C7" w:rsidR="00D57960" w:rsidRPr="00FE29E6" w:rsidRDefault="0008265D" w:rsidP="005815D7">
            <w:pPr>
              <w:jc w:val="center"/>
              <w:rPr>
                <w:rStyle w:val="Strong"/>
                <w:rFonts w:cstheme="minorHAnsi"/>
                <w:spacing w:val="2"/>
                <w:highlight w:val="green"/>
                <w:bdr w:val="none" w:sz="0" w:space="0" w:color="auto" w:frame="1"/>
                <w:shd w:val="clear" w:color="auto" w:fill="FFFFFF"/>
              </w:rPr>
            </w:pPr>
            <w:r w:rsidRPr="007E7B7B">
              <w:rPr>
                <w:rStyle w:val="Strong"/>
                <w:rFonts w:cstheme="minorHAnsi"/>
                <w:spacing w:val="2"/>
                <w:bdr w:val="none" w:sz="0" w:space="0" w:color="auto" w:frame="1"/>
                <w:shd w:val="clear" w:color="auto" w:fill="FFFFFF"/>
              </w:rPr>
              <w:t>1</w:t>
            </w:r>
          </w:p>
        </w:tc>
      </w:tr>
      <w:tr w:rsidR="00F52F19" w:rsidRPr="00004C32" w14:paraId="0F46FC7E" w14:textId="77777777" w:rsidTr="00BC5355">
        <w:tc>
          <w:tcPr>
            <w:tcW w:w="4796" w:type="dxa"/>
          </w:tcPr>
          <w:p w14:paraId="708CD011" w14:textId="71B8782E" w:rsidR="00F52F19" w:rsidRPr="00EA62A5" w:rsidRDefault="00F52F19" w:rsidP="00534F46">
            <w:pPr>
              <w:rPr>
                <w:rStyle w:val="Strong"/>
                <w:rFonts w:cstheme="minorHAnsi"/>
                <w:b w:val="0"/>
                <w:bCs w:val="0"/>
                <w:spacing w:val="2"/>
                <w:bdr w:val="none" w:sz="0" w:space="0" w:color="auto" w:frame="1"/>
                <w:shd w:val="clear" w:color="auto" w:fill="FFFFFF"/>
              </w:rPr>
            </w:pPr>
            <w:r w:rsidRPr="00EA62A5">
              <w:rPr>
                <w:rStyle w:val="Strong"/>
                <w:rFonts w:cstheme="minorHAnsi"/>
                <w:b w:val="0"/>
                <w:bCs w:val="0"/>
                <w:spacing w:val="2"/>
                <w:bdr w:val="none" w:sz="0" w:space="0" w:color="auto" w:frame="1"/>
                <w:shd w:val="clear" w:color="auto" w:fill="FFFFFF"/>
              </w:rPr>
              <w:t>Community mental health center</w:t>
            </w:r>
          </w:p>
        </w:tc>
        <w:tc>
          <w:tcPr>
            <w:tcW w:w="4797" w:type="dxa"/>
          </w:tcPr>
          <w:p w14:paraId="6517218C" w14:textId="77777777" w:rsidR="00F52F19" w:rsidRPr="00FE29E6" w:rsidRDefault="00F52F19" w:rsidP="005815D7">
            <w:pPr>
              <w:jc w:val="center"/>
              <w:rPr>
                <w:rStyle w:val="Strong"/>
                <w:rFonts w:cstheme="minorHAnsi"/>
                <w:spacing w:val="2"/>
                <w:highlight w:val="green"/>
                <w:bdr w:val="none" w:sz="0" w:space="0" w:color="auto" w:frame="1"/>
                <w:shd w:val="clear" w:color="auto" w:fill="FFFFFF"/>
              </w:rPr>
            </w:pPr>
          </w:p>
        </w:tc>
        <w:tc>
          <w:tcPr>
            <w:tcW w:w="4797" w:type="dxa"/>
            <w:gridSpan w:val="2"/>
          </w:tcPr>
          <w:p w14:paraId="436EDDFD" w14:textId="77777777" w:rsidR="00F52F19" w:rsidRPr="00FE29E6" w:rsidRDefault="00F52F19" w:rsidP="005815D7">
            <w:pPr>
              <w:jc w:val="center"/>
              <w:rPr>
                <w:rStyle w:val="Strong"/>
                <w:rFonts w:cstheme="minorHAnsi"/>
                <w:spacing w:val="2"/>
                <w:highlight w:val="green"/>
                <w:bdr w:val="none" w:sz="0" w:space="0" w:color="auto" w:frame="1"/>
                <w:shd w:val="clear" w:color="auto" w:fill="FFFFFF"/>
              </w:rPr>
            </w:pPr>
          </w:p>
        </w:tc>
      </w:tr>
      <w:tr w:rsidR="00D57960" w:rsidRPr="00004C32" w14:paraId="7C1C9EA0" w14:textId="77777777" w:rsidTr="00BC5355">
        <w:tc>
          <w:tcPr>
            <w:tcW w:w="4796" w:type="dxa"/>
          </w:tcPr>
          <w:p w14:paraId="37CC20E1" w14:textId="25B4CD81" w:rsidR="00D57960" w:rsidRPr="00EA62A5" w:rsidRDefault="00D57960" w:rsidP="00534F46">
            <w:pPr>
              <w:rPr>
                <w:rStyle w:val="Strong"/>
                <w:rFonts w:cstheme="minorHAnsi"/>
                <w:b w:val="0"/>
                <w:bCs w:val="0"/>
                <w:spacing w:val="2"/>
                <w:bdr w:val="none" w:sz="0" w:space="0" w:color="auto" w:frame="1"/>
                <w:shd w:val="clear" w:color="auto" w:fill="FFFFFF"/>
              </w:rPr>
            </w:pPr>
            <w:r>
              <w:rPr>
                <w:rStyle w:val="Strong"/>
                <w:rFonts w:cstheme="minorHAnsi"/>
                <w:b w:val="0"/>
                <w:bCs w:val="0"/>
                <w:spacing w:val="2"/>
                <w:bdr w:val="none" w:sz="0" w:space="0" w:color="auto" w:frame="1"/>
                <w:shd w:val="clear" w:color="auto" w:fill="FFFFFF"/>
              </w:rPr>
              <w:t>Consortium</w:t>
            </w:r>
          </w:p>
        </w:tc>
        <w:tc>
          <w:tcPr>
            <w:tcW w:w="4797" w:type="dxa"/>
          </w:tcPr>
          <w:p w14:paraId="2D163ACC" w14:textId="112481B7" w:rsidR="00D57960" w:rsidRPr="00FE29E6" w:rsidRDefault="00D57960" w:rsidP="005815D7">
            <w:pPr>
              <w:jc w:val="center"/>
              <w:rPr>
                <w:rStyle w:val="Strong"/>
                <w:rFonts w:cstheme="minorHAnsi"/>
                <w:spacing w:val="2"/>
                <w:highlight w:val="green"/>
                <w:bdr w:val="none" w:sz="0" w:space="0" w:color="auto" w:frame="1"/>
                <w:shd w:val="clear" w:color="auto" w:fill="FFFFFF"/>
              </w:rPr>
            </w:pPr>
          </w:p>
        </w:tc>
        <w:tc>
          <w:tcPr>
            <w:tcW w:w="4797" w:type="dxa"/>
            <w:gridSpan w:val="2"/>
          </w:tcPr>
          <w:p w14:paraId="48DA5C88" w14:textId="77777777" w:rsidR="00D57960" w:rsidRPr="00FE29E6" w:rsidRDefault="00D57960" w:rsidP="005815D7">
            <w:pPr>
              <w:jc w:val="center"/>
              <w:rPr>
                <w:rStyle w:val="Strong"/>
                <w:rFonts w:cstheme="minorHAnsi"/>
                <w:spacing w:val="2"/>
                <w:highlight w:val="green"/>
                <w:bdr w:val="none" w:sz="0" w:space="0" w:color="auto" w:frame="1"/>
                <w:shd w:val="clear" w:color="auto" w:fill="FFFFFF"/>
              </w:rPr>
            </w:pPr>
          </w:p>
        </w:tc>
      </w:tr>
      <w:tr w:rsidR="00D57960" w:rsidRPr="00004C32" w14:paraId="08B93184" w14:textId="77777777" w:rsidTr="00BC5355">
        <w:tc>
          <w:tcPr>
            <w:tcW w:w="4796" w:type="dxa"/>
          </w:tcPr>
          <w:p w14:paraId="2B537E9E" w14:textId="05F780A8" w:rsidR="00D57960" w:rsidRDefault="00D57960" w:rsidP="00534F46">
            <w:pPr>
              <w:rPr>
                <w:rStyle w:val="Strong"/>
                <w:rFonts w:cstheme="minorHAnsi"/>
                <w:b w:val="0"/>
                <w:bCs w:val="0"/>
                <w:spacing w:val="2"/>
                <w:bdr w:val="none" w:sz="0" w:space="0" w:color="auto" w:frame="1"/>
                <w:shd w:val="clear" w:color="auto" w:fill="FFFFFF"/>
              </w:rPr>
            </w:pPr>
            <w:r>
              <w:rPr>
                <w:rStyle w:val="Strong"/>
                <w:rFonts w:cstheme="minorHAnsi"/>
                <w:b w:val="0"/>
                <w:bCs w:val="0"/>
                <w:spacing w:val="2"/>
                <w:bdr w:val="none" w:sz="0" w:space="0" w:color="auto" w:frame="1"/>
                <w:shd w:val="clear" w:color="auto" w:fill="FFFFFF"/>
              </w:rPr>
              <w:t>University Counseling Center</w:t>
            </w:r>
          </w:p>
        </w:tc>
        <w:tc>
          <w:tcPr>
            <w:tcW w:w="4797" w:type="dxa"/>
          </w:tcPr>
          <w:p w14:paraId="3D2D3DA7" w14:textId="5E1BBEDF" w:rsidR="00D57960" w:rsidRPr="00FE29E6" w:rsidRDefault="00D57960" w:rsidP="005815D7">
            <w:pPr>
              <w:jc w:val="center"/>
              <w:rPr>
                <w:rStyle w:val="Strong"/>
                <w:rFonts w:cstheme="minorHAnsi"/>
                <w:spacing w:val="2"/>
                <w:highlight w:val="green"/>
                <w:bdr w:val="none" w:sz="0" w:space="0" w:color="auto" w:frame="1"/>
                <w:shd w:val="clear" w:color="auto" w:fill="FFFFFF"/>
              </w:rPr>
            </w:pPr>
          </w:p>
        </w:tc>
        <w:tc>
          <w:tcPr>
            <w:tcW w:w="4797" w:type="dxa"/>
            <w:gridSpan w:val="2"/>
          </w:tcPr>
          <w:p w14:paraId="0BA309BC" w14:textId="77777777" w:rsidR="00D57960" w:rsidRPr="00FE29E6" w:rsidRDefault="00D57960" w:rsidP="005815D7">
            <w:pPr>
              <w:jc w:val="center"/>
              <w:rPr>
                <w:rStyle w:val="Strong"/>
                <w:rFonts w:cstheme="minorHAnsi"/>
                <w:spacing w:val="2"/>
                <w:highlight w:val="green"/>
                <w:bdr w:val="none" w:sz="0" w:space="0" w:color="auto" w:frame="1"/>
                <w:shd w:val="clear" w:color="auto" w:fill="FFFFFF"/>
              </w:rPr>
            </w:pPr>
          </w:p>
        </w:tc>
      </w:tr>
      <w:tr w:rsidR="00D57960" w:rsidRPr="00004C32" w14:paraId="3F2EB687" w14:textId="77777777" w:rsidTr="00BC5355">
        <w:tc>
          <w:tcPr>
            <w:tcW w:w="4796" w:type="dxa"/>
          </w:tcPr>
          <w:p w14:paraId="03614459" w14:textId="0C064372" w:rsidR="00D57960" w:rsidRDefault="00D57960" w:rsidP="00534F46">
            <w:pPr>
              <w:rPr>
                <w:rStyle w:val="Strong"/>
                <w:rFonts w:cstheme="minorHAnsi"/>
                <w:b w:val="0"/>
                <w:bCs w:val="0"/>
                <w:spacing w:val="2"/>
                <w:bdr w:val="none" w:sz="0" w:space="0" w:color="auto" w:frame="1"/>
                <w:shd w:val="clear" w:color="auto" w:fill="FFFFFF"/>
              </w:rPr>
            </w:pPr>
            <w:r>
              <w:rPr>
                <w:rStyle w:val="Strong"/>
                <w:rFonts w:cstheme="minorHAnsi"/>
                <w:b w:val="0"/>
                <w:bCs w:val="0"/>
                <w:spacing w:val="2"/>
                <w:bdr w:val="none" w:sz="0" w:space="0" w:color="auto" w:frame="1"/>
                <w:shd w:val="clear" w:color="auto" w:fill="FFFFFF"/>
              </w:rPr>
              <w:t>Hospital/Medical Center</w:t>
            </w:r>
          </w:p>
        </w:tc>
        <w:tc>
          <w:tcPr>
            <w:tcW w:w="4797" w:type="dxa"/>
          </w:tcPr>
          <w:p w14:paraId="4587BE68" w14:textId="2008577B" w:rsidR="00FE29E6" w:rsidRPr="007E7B7B" w:rsidRDefault="00954FD7" w:rsidP="00FE29E6">
            <w:pPr>
              <w:jc w:val="center"/>
              <w:rPr>
                <w:rStyle w:val="Strong"/>
                <w:rFonts w:cstheme="minorHAnsi"/>
                <w:spacing w:val="2"/>
                <w:bdr w:val="none" w:sz="0" w:space="0" w:color="auto" w:frame="1"/>
                <w:shd w:val="clear" w:color="auto" w:fill="FFFFFF"/>
              </w:rPr>
            </w:pPr>
            <w:r w:rsidRPr="007E7B7B">
              <w:rPr>
                <w:rStyle w:val="Strong"/>
                <w:rFonts w:cstheme="minorHAnsi"/>
                <w:spacing w:val="2"/>
                <w:bdr w:val="none" w:sz="0" w:space="0" w:color="auto" w:frame="1"/>
                <w:shd w:val="clear" w:color="auto" w:fill="FFFFFF"/>
              </w:rPr>
              <w:t>1</w:t>
            </w:r>
            <w:r w:rsidR="00C11994">
              <w:rPr>
                <w:rStyle w:val="Strong"/>
                <w:rFonts w:cstheme="minorHAnsi"/>
                <w:spacing w:val="2"/>
                <w:bdr w:val="none" w:sz="0" w:space="0" w:color="auto" w:frame="1"/>
                <w:shd w:val="clear" w:color="auto" w:fill="FFFFFF"/>
              </w:rPr>
              <w:t>0</w:t>
            </w:r>
          </w:p>
        </w:tc>
        <w:tc>
          <w:tcPr>
            <w:tcW w:w="4797" w:type="dxa"/>
            <w:gridSpan w:val="2"/>
          </w:tcPr>
          <w:p w14:paraId="03A07ED7" w14:textId="63B441BC" w:rsidR="00D57960" w:rsidRPr="007E7B7B" w:rsidRDefault="007E7B7B" w:rsidP="007E7B7B">
            <w:pPr>
              <w:jc w:val="center"/>
              <w:rPr>
                <w:rStyle w:val="Strong"/>
                <w:rFonts w:cstheme="minorHAnsi"/>
                <w:spacing w:val="2"/>
                <w:bdr w:val="none" w:sz="0" w:space="0" w:color="auto" w:frame="1"/>
                <w:shd w:val="clear" w:color="auto" w:fill="FFFFFF"/>
              </w:rPr>
            </w:pPr>
            <w:r w:rsidRPr="007E7B7B">
              <w:rPr>
                <w:rStyle w:val="Strong"/>
                <w:rFonts w:cstheme="minorHAnsi"/>
                <w:spacing w:val="2"/>
                <w:bdr w:val="none" w:sz="0" w:space="0" w:color="auto" w:frame="1"/>
                <w:shd w:val="clear" w:color="auto" w:fill="FFFFFF"/>
              </w:rPr>
              <w:t>1</w:t>
            </w:r>
          </w:p>
        </w:tc>
      </w:tr>
      <w:tr w:rsidR="00D57960" w:rsidRPr="00004C32" w14:paraId="0B852D60" w14:textId="77777777" w:rsidTr="00BC5355">
        <w:tc>
          <w:tcPr>
            <w:tcW w:w="4796" w:type="dxa"/>
          </w:tcPr>
          <w:p w14:paraId="6A99102D" w14:textId="5581ECCE" w:rsidR="00D57960" w:rsidRDefault="00D57960" w:rsidP="00534F46">
            <w:pPr>
              <w:rPr>
                <w:rStyle w:val="Strong"/>
                <w:rFonts w:cstheme="minorHAnsi"/>
                <w:b w:val="0"/>
                <w:bCs w:val="0"/>
                <w:spacing w:val="2"/>
                <w:bdr w:val="none" w:sz="0" w:space="0" w:color="auto" w:frame="1"/>
                <w:shd w:val="clear" w:color="auto" w:fill="FFFFFF"/>
              </w:rPr>
            </w:pPr>
            <w:r>
              <w:rPr>
                <w:rStyle w:val="Strong"/>
                <w:rFonts w:cstheme="minorHAnsi"/>
                <w:b w:val="0"/>
                <w:bCs w:val="0"/>
                <w:spacing w:val="2"/>
                <w:bdr w:val="none" w:sz="0" w:space="0" w:color="auto" w:frame="1"/>
                <w:shd w:val="clear" w:color="auto" w:fill="FFFFFF"/>
              </w:rPr>
              <w:t>Veterans Affairs Health Care System</w:t>
            </w:r>
          </w:p>
        </w:tc>
        <w:tc>
          <w:tcPr>
            <w:tcW w:w="4797" w:type="dxa"/>
          </w:tcPr>
          <w:p w14:paraId="0D0E85C9" w14:textId="045CFFC5" w:rsidR="00D57960" w:rsidRPr="007E7B7B" w:rsidRDefault="00C11994" w:rsidP="005815D7">
            <w:pPr>
              <w:jc w:val="center"/>
              <w:rPr>
                <w:rStyle w:val="Strong"/>
                <w:rFonts w:cstheme="minorHAnsi"/>
                <w:spacing w:val="2"/>
                <w:bdr w:val="none" w:sz="0" w:space="0" w:color="auto" w:frame="1"/>
                <w:shd w:val="clear" w:color="auto" w:fill="FFFFFF"/>
              </w:rPr>
            </w:pPr>
            <w:r>
              <w:rPr>
                <w:rStyle w:val="Strong"/>
                <w:rFonts w:cstheme="minorHAnsi"/>
                <w:spacing w:val="2"/>
                <w:bdr w:val="none" w:sz="0" w:space="0" w:color="auto" w:frame="1"/>
                <w:shd w:val="clear" w:color="auto" w:fill="FFFFFF"/>
              </w:rPr>
              <w:t>5</w:t>
            </w:r>
          </w:p>
        </w:tc>
        <w:tc>
          <w:tcPr>
            <w:tcW w:w="4797" w:type="dxa"/>
            <w:gridSpan w:val="2"/>
          </w:tcPr>
          <w:p w14:paraId="012F3808" w14:textId="27AACA33" w:rsidR="00D57960" w:rsidRPr="007E7B7B" w:rsidRDefault="007E7B7B" w:rsidP="005815D7">
            <w:pPr>
              <w:jc w:val="center"/>
              <w:rPr>
                <w:rStyle w:val="Strong"/>
                <w:rFonts w:cstheme="minorHAnsi"/>
                <w:spacing w:val="2"/>
                <w:bdr w:val="none" w:sz="0" w:space="0" w:color="auto" w:frame="1"/>
                <w:shd w:val="clear" w:color="auto" w:fill="FFFFFF"/>
              </w:rPr>
            </w:pPr>
            <w:r w:rsidRPr="007E7B7B">
              <w:rPr>
                <w:rStyle w:val="Strong"/>
                <w:rFonts w:cstheme="minorHAnsi"/>
                <w:spacing w:val="2"/>
                <w:bdr w:val="none" w:sz="0" w:space="0" w:color="auto" w:frame="1"/>
                <w:shd w:val="clear" w:color="auto" w:fill="FFFFFF"/>
              </w:rPr>
              <w:t>1</w:t>
            </w:r>
          </w:p>
        </w:tc>
      </w:tr>
      <w:tr w:rsidR="00D57960" w:rsidRPr="00004C32" w14:paraId="4BEA6CC4" w14:textId="77777777" w:rsidTr="00BC5355">
        <w:tc>
          <w:tcPr>
            <w:tcW w:w="4796" w:type="dxa"/>
          </w:tcPr>
          <w:p w14:paraId="1052757D" w14:textId="5B83D9BD" w:rsidR="00D57960" w:rsidRDefault="00D57960" w:rsidP="00534F46">
            <w:pPr>
              <w:rPr>
                <w:rStyle w:val="Strong"/>
                <w:rFonts w:cstheme="minorHAnsi"/>
                <w:b w:val="0"/>
                <w:bCs w:val="0"/>
                <w:spacing w:val="2"/>
                <w:bdr w:val="none" w:sz="0" w:space="0" w:color="auto" w:frame="1"/>
                <w:shd w:val="clear" w:color="auto" w:fill="FFFFFF"/>
              </w:rPr>
            </w:pPr>
            <w:r>
              <w:rPr>
                <w:rStyle w:val="Strong"/>
                <w:rFonts w:cstheme="minorHAnsi"/>
                <w:b w:val="0"/>
                <w:bCs w:val="0"/>
                <w:spacing w:val="2"/>
                <w:bdr w:val="none" w:sz="0" w:space="0" w:color="auto" w:frame="1"/>
                <w:shd w:val="clear" w:color="auto" w:fill="FFFFFF"/>
              </w:rPr>
              <w:t>Psychiatric facility</w:t>
            </w:r>
          </w:p>
        </w:tc>
        <w:tc>
          <w:tcPr>
            <w:tcW w:w="4797" w:type="dxa"/>
          </w:tcPr>
          <w:p w14:paraId="4671FDD3" w14:textId="53AEBEA6" w:rsidR="0008265D" w:rsidRPr="00FE29E6" w:rsidRDefault="0008265D" w:rsidP="0008265D">
            <w:pPr>
              <w:jc w:val="center"/>
              <w:rPr>
                <w:rStyle w:val="Strong"/>
                <w:rFonts w:cstheme="minorHAnsi"/>
                <w:spacing w:val="2"/>
                <w:highlight w:val="green"/>
                <w:bdr w:val="none" w:sz="0" w:space="0" w:color="auto" w:frame="1"/>
                <w:shd w:val="clear" w:color="auto" w:fill="FFFFFF"/>
              </w:rPr>
            </w:pPr>
            <w:r w:rsidRPr="007E7B7B">
              <w:rPr>
                <w:rStyle w:val="Strong"/>
                <w:rFonts w:cstheme="minorHAnsi"/>
                <w:spacing w:val="2"/>
                <w:bdr w:val="none" w:sz="0" w:space="0" w:color="auto" w:frame="1"/>
                <w:shd w:val="clear" w:color="auto" w:fill="FFFFFF"/>
              </w:rPr>
              <w:t>4</w:t>
            </w:r>
          </w:p>
        </w:tc>
        <w:tc>
          <w:tcPr>
            <w:tcW w:w="4797" w:type="dxa"/>
            <w:gridSpan w:val="2"/>
          </w:tcPr>
          <w:p w14:paraId="1E235116" w14:textId="073C02CE" w:rsidR="00D57960" w:rsidRPr="00FE29E6" w:rsidRDefault="00D57960" w:rsidP="005815D7">
            <w:pPr>
              <w:jc w:val="center"/>
              <w:rPr>
                <w:rStyle w:val="Strong"/>
                <w:rFonts w:cstheme="minorHAnsi"/>
                <w:spacing w:val="2"/>
                <w:highlight w:val="green"/>
                <w:bdr w:val="none" w:sz="0" w:space="0" w:color="auto" w:frame="1"/>
                <w:shd w:val="clear" w:color="auto" w:fill="FFFFFF"/>
              </w:rPr>
            </w:pPr>
          </w:p>
        </w:tc>
      </w:tr>
      <w:tr w:rsidR="00D57960" w:rsidRPr="00004C32" w14:paraId="36B84C60" w14:textId="77777777" w:rsidTr="00BC5355">
        <w:tc>
          <w:tcPr>
            <w:tcW w:w="4796" w:type="dxa"/>
          </w:tcPr>
          <w:p w14:paraId="3437DC80" w14:textId="68B7EB99" w:rsidR="00D57960" w:rsidRDefault="00D57960" w:rsidP="00534F46">
            <w:pPr>
              <w:rPr>
                <w:rStyle w:val="Strong"/>
                <w:rFonts w:cstheme="minorHAnsi"/>
                <w:b w:val="0"/>
                <w:bCs w:val="0"/>
                <w:spacing w:val="2"/>
                <w:bdr w:val="none" w:sz="0" w:space="0" w:color="auto" w:frame="1"/>
                <w:shd w:val="clear" w:color="auto" w:fill="FFFFFF"/>
              </w:rPr>
            </w:pPr>
            <w:r>
              <w:rPr>
                <w:rStyle w:val="Strong"/>
                <w:rFonts w:cstheme="minorHAnsi"/>
                <w:b w:val="0"/>
                <w:bCs w:val="0"/>
                <w:spacing w:val="2"/>
                <w:bdr w:val="none" w:sz="0" w:space="0" w:color="auto" w:frame="1"/>
                <w:shd w:val="clear" w:color="auto" w:fill="FFFFFF"/>
              </w:rPr>
              <w:t>Correctional facility</w:t>
            </w:r>
          </w:p>
        </w:tc>
        <w:tc>
          <w:tcPr>
            <w:tcW w:w="4797" w:type="dxa"/>
          </w:tcPr>
          <w:p w14:paraId="5E12FC6E" w14:textId="77777777" w:rsidR="00D57960" w:rsidRPr="00FE29E6" w:rsidRDefault="00D57960" w:rsidP="005815D7">
            <w:pPr>
              <w:jc w:val="center"/>
              <w:rPr>
                <w:rStyle w:val="Strong"/>
                <w:rFonts w:cstheme="minorHAnsi"/>
                <w:spacing w:val="2"/>
                <w:highlight w:val="green"/>
                <w:bdr w:val="none" w:sz="0" w:space="0" w:color="auto" w:frame="1"/>
                <w:shd w:val="clear" w:color="auto" w:fill="FFFFFF"/>
              </w:rPr>
            </w:pPr>
          </w:p>
        </w:tc>
        <w:tc>
          <w:tcPr>
            <w:tcW w:w="4797" w:type="dxa"/>
            <w:gridSpan w:val="2"/>
          </w:tcPr>
          <w:p w14:paraId="196AF150" w14:textId="77777777" w:rsidR="00D57960" w:rsidRPr="00FE29E6" w:rsidRDefault="00D57960" w:rsidP="005815D7">
            <w:pPr>
              <w:jc w:val="center"/>
              <w:rPr>
                <w:rStyle w:val="Strong"/>
                <w:rFonts w:cstheme="minorHAnsi"/>
                <w:spacing w:val="2"/>
                <w:highlight w:val="green"/>
                <w:bdr w:val="none" w:sz="0" w:space="0" w:color="auto" w:frame="1"/>
                <w:shd w:val="clear" w:color="auto" w:fill="FFFFFF"/>
              </w:rPr>
            </w:pPr>
          </w:p>
        </w:tc>
      </w:tr>
      <w:tr w:rsidR="00D57960" w:rsidRPr="00004C32" w14:paraId="18223D82" w14:textId="77777777" w:rsidTr="00BC5355">
        <w:tc>
          <w:tcPr>
            <w:tcW w:w="4796" w:type="dxa"/>
          </w:tcPr>
          <w:p w14:paraId="49FF9D26" w14:textId="65542786" w:rsidR="00D57960" w:rsidRDefault="00D57960" w:rsidP="00534F46">
            <w:pPr>
              <w:rPr>
                <w:rStyle w:val="Strong"/>
                <w:rFonts w:cstheme="minorHAnsi"/>
                <w:b w:val="0"/>
                <w:bCs w:val="0"/>
                <w:spacing w:val="2"/>
                <w:bdr w:val="none" w:sz="0" w:space="0" w:color="auto" w:frame="1"/>
                <w:shd w:val="clear" w:color="auto" w:fill="FFFFFF"/>
              </w:rPr>
            </w:pPr>
            <w:r>
              <w:rPr>
                <w:rStyle w:val="Strong"/>
                <w:rFonts w:cstheme="minorHAnsi"/>
                <w:b w:val="0"/>
                <w:bCs w:val="0"/>
                <w:spacing w:val="2"/>
                <w:bdr w:val="none" w:sz="0" w:space="0" w:color="auto" w:frame="1"/>
                <w:shd w:val="clear" w:color="auto" w:fill="FFFFFF"/>
              </w:rPr>
              <w:t>Health maintenance organization</w:t>
            </w:r>
          </w:p>
        </w:tc>
        <w:tc>
          <w:tcPr>
            <w:tcW w:w="4797" w:type="dxa"/>
          </w:tcPr>
          <w:p w14:paraId="6E3C885A" w14:textId="77777777" w:rsidR="00D57960" w:rsidRPr="00FE29E6" w:rsidRDefault="00D57960" w:rsidP="005815D7">
            <w:pPr>
              <w:jc w:val="center"/>
              <w:rPr>
                <w:rStyle w:val="Strong"/>
                <w:rFonts w:cstheme="minorHAnsi"/>
                <w:spacing w:val="2"/>
                <w:highlight w:val="green"/>
                <w:bdr w:val="none" w:sz="0" w:space="0" w:color="auto" w:frame="1"/>
                <w:shd w:val="clear" w:color="auto" w:fill="FFFFFF"/>
              </w:rPr>
            </w:pPr>
          </w:p>
        </w:tc>
        <w:tc>
          <w:tcPr>
            <w:tcW w:w="4797" w:type="dxa"/>
            <w:gridSpan w:val="2"/>
          </w:tcPr>
          <w:p w14:paraId="2347E4D3" w14:textId="77777777" w:rsidR="00D57960" w:rsidRPr="00FE29E6" w:rsidRDefault="00D57960" w:rsidP="005815D7">
            <w:pPr>
              <w:jc w:val="center"/>
              <w:rPr>
                <w:rStyle w:val="Strong"/>
                <w:rFonts w:cstheme="minorHAnsi"/>
                <w:spacing w:val="2"/>
                <w:highlight w:val="green"/>
                <w:bdr w:val="none" w:sz="0" w:space="0" w:color="auto" w:frame="1"/>
                <w:shd w:val="clear" w:color="auto" w:fill="FFFFFF"/>
              </w:rPr>
            </w:pPr>
          </w:p>
        </w:tc>
      </w:tr>
      <w:tr w:rsidR="00D57960" w:rsidRPr="00004C32" w14:paraId="11E61FD0" w14:textId="77777777" w:rsidTr="00BC5355">
        <w:tc>
          <w:tcPr>
            <w:tcW w:w="4796" w:type="dxa"/>
          </w:tcPr>
          <w:p w14:paraId="2DA90FC5" w14:textId="44271AD4" w:rsidR="00D57960" w:rsidRDefault="00D57960" w:rsidP="00534F46">
            <w:pPr>
              <w:rPr>
                <w:rStyle w:val="Strong"/>
                <w:rFonts w:cstheme="minorHAnsi"/>
                <w:b w:val="0"/>
                <w:bCs w:val="0"/>
                <w:spacing w:val="2"/>
                <w:bdr w:val="none" w:sz="0" w:space="0" w:color="auto" w:frame="1"/>
                <w:shd w:val="clear" w:color="auto" w:fill="FFFFFF"/>
              </w:rPr>
            </w:pPr>
            <w:r>
              <w:rPr>
                <w:rStyle w:val="Strong"/>
                <w:rFonts w:cstheme="minorHAnsi"/>
                <w:b w:val="0"/>
                <w:bCs w:val="0"/>
                <w:spacing w:val="2"/>
                <w:bdr w:val="none" w:sz="0" w:space="0" w:color="auto" w:frame="1"/>
                <w:shd w:val="clear" w:color="auto" w:fill="FFFFFF"/>
              </w:rPr>
              <w:t>School district/system</w:t>
            </w:r>
          </w:p>
        </w:tc>
        <w:tc>
          <w:tcPr>
            <w:tcW w:w="4797" w:type="dxa"/>
          </w:tcPr>
          <w:p w14:paraId="49CED028" w14:textId="77777777" w:rsidR="00D57960" w:rsidRPr="00FE29E6" w:rsidRDefault="00D57960" w:rsidP="005815D7">
            <w:pPr>
              <w:jc w:val="center"/>
              <w:rPr>
                <w:rStyle w:val="Strong"/>
                <w:rFonts w:cstheme="minorHAnsi"/>
                <w:spacing w:val="2"/>
                <w:highlight w:val="green"/>
                <w:bdr w:val="none" w:sz="0" w:space="0" w:color="auto" w:frame="1"/>
                <w:shd w:val="clear" w:color="auto" w:fill="FFFFFF"/>
              </w:rPr>
            </w:pPr>
          </w:p>
        </w:tc>
        <w:tc>
          <w:tcPr>
            <w:tcW w:w="4797" w:type="dxa"/>
            <w:gridSpan w:val="2"/>
          </w:tcPr>
          <w:p w14:paraId="1E147556" w14:textId="77777777" w:rsidR="00D57960" w:rsidRPr="00FE29E6" w:rsidRDefault="00D57960" w:rsidP="005815D7">
            <w:pPr>
              <w:jc w:val="center"/>
              <w:rPr>
                <w:rStyle w:val="Strong"/>
                <w:rFonts w:cstheme="minorHAnsi"/>
                <w:spacing w:val="2"/>
                <w:highlight w:val="green"/>
                <w:bdr w:val="none" w:sz="0" w:space="0" w:color="auto" w:frame="1"/>
                <w:shd w:val="clear" w:color="auto" w:fill="FFFFFF"/>
              </w:rPr>
            </w:pPr>
          </w:p>
        </w:tc>
      </w:tr>
      <w:tr w:rsidR="00FF630F" w:rsidRPr="00004C32" w14:paraId="7327E5A7" w14:textId="77777777" w:rsidTr="00BC5355">
        <w:tc>
          <w:tcPr>
            <w:tcW w:w="4796" w:type="dxa"/>
          </w:tcPr>
          <w:p w14:paraId="0B9F0F58" w14:textId="22DEB396" w:rsidR="00FF630F" w:rsidRDefault="00FF630F" w:rsidP="00534F46">
            <w:pPr>
              <w:rPr>
                <w:rStyle w:val="Strong"/>
                <w:rFonts w:cstheme="minorHAnsi"/>
                <w:b w:val="0"/>
                <w:bCs w:val="0"/>
                <w:spacing w:val="2"/>
                <w:bdr w:val="none" w:sz="0" w:space="0" w:color="auto" w:frame="1"/>
                <w:shd w:val="clear" w:color="auto" w:fill="FFFFFF"/>
              </w:rPr>
            </w:pPr>
            <w:r>
              <w:rPr>
                <w:rStyle w:val="Strong"/>
                <w:rFonts w:cstheme="minorHAnsi"/>
                <w:b w:val="0"/>
                <w:bCs w:val="0"/>
                <w:spacing w:val="2"/>
                <w:bdr w:val="none" w:sz="0" w:space="0" w:color="auto" w:frame="1"/>
                <w:shd w:val="clear" w:color="auto" w:fill="FFFFFF"/>
              </w:rPr>
              <w:t>Independent practice setting</w:t>
            </w:r>
          </w:p>
        </w:tc>
        <w:tc>
          <w:tcPr>
            <w:tcW w:w="4797" w:type="dxa"/>
          </w:tcPr>
          <w:p w14:paraId="701C570B" w14:textId="72B5F669" w:rsidR="00FF630F" w:rsidRPr="00FE29E6" w:rsidRDefault="00C11994" w:rsidP="005815D7">
            <w:pPr>
              <w:jc w:val="center"/>
              <w:rPr>
                <w:rStyle w:val="Strong"/>
                <w:rFonts w:cstheme="minorHAnsi"/>
                <w:spacing w:val="2"/>
                <w:highlight w:val="green"/>
                <w:bdr w:val="none" w:sz="0" w:space="0" w:color="auto" w:frame="1"/>
                <w:shd w:val="clear" w:color="auto" w:fill="FFFFFF"/>
              </w:rPr>
            </w:pPr>
            <w:r>
              <w:rPr>
                <w:rStyle w:val="Strong"/>
                <w:rFonts w:cstheme="minorHAnsi"/>
                <w:spacing w:val="2"/>
                <w:bdr w:val="none" w:sz="0" w:space="0" w:color="auto" w:frame="1"/>
                <w:shd w:val="clear" w:color="auto" w:fill="FFFFFF"/>
              </w:rPr>
              <w:t>3</w:t>
            </w:r>
          </w:p>
        </w:tc>
        <w:tc>
          <w:tcPr>
            <w:tcW w:w="4797" w:type="dxa"/>
            <w:gridSpan w:val="2"/>
          </w:tcPr>
          <w:p w14:paraId="0A44240E" w14:textId="49BB0897" w:rsidR="00FF630F" w:rsidRPr="00FE29E6" w:rsidRDefault="00C11994" w:rsidP="005815D7">
            <w:pPr>
              <w:jc w:val="center"/>
              <w:rPr>
                <w:rStyle w:val="Strong"/>
                <w:rFonts w:cstheme="minorHAnsi"/>
                <w:spacing w:val="2"/>
                <w:highlight w:val="green"/>
                <w:bdr w:val="none" w:sz="0" w:space="0" w:color="auto" w:frame="1"/>
                <w:shd w:val="clear" w:color="auto" w:fill="FFFFFF"/>
              </w:rPr>
            </w:pPr>
            <w:r w:rsidRPr="00C11994">
              <w:rPr>
                <w:rStyle w:val="Strong"/>
                <w:rFonts w:cstheme="minorHAnsi"/>
                <w:spacing w:val="2"/>
                <w:bdr w:val="none" w:sz="0" w:space="0" w:color="auto" w:frame="1"/>
                <w:shd w:val="clear" w:color="auto" w:fill="FFFFFF"/>
              </w:rPr>
              <w:t>1</w:t>
            </w:r>
          </w:p>
        </w:tc>
      </w:tr>
      <w:tr w:rsidR="00FF630F" w:rsidRPr="00004C32" w14:paraId="52B075DB" w14:textId="77777777" w:rsidTr="00BC5355">
        <w:tc>
          <w:tcPr>
            <w:tcW w:w="4796" w:type="dxa"/>
          </w:tcPr>
          <w:p w14:paraId="6CB2D644" w14:textId="04292DCB" w:rsidR="00FF630F" w:rsidRDefault="00FF630F" w:rsidP="00534F46">
            <w:pPr>
              <w:rPr>
                <w:rStyle w:val="Strong"/>
                <w:rFonts w:cstheme="minorHAnsi"/>
                <w:b w:val="0"/>
                <w:bCs w:val="0"/>
                <w:spacing w:val="2"/>
                <w:bdr w:val="none" w:sz="0" w:space="0" w:color="auto" w:frame="1"/>
                <w:shd w:val="clear" w:color="auto" w:fill="FFFFFF"/>
              </w:rPr>
            </w:pPr>
            <w:r>
              <w:rPr>
                <w:rStyle w:val="Strong"/>
                <w:rFonts w:cstheme="minorHAnsi"/>
                <w:b w:val="0"/>
                <w:bCs w:val="0"/>
                <w:spacing w:val="2"/>
                <w:bdr w:val="none" w:sz="0" w:space="0" w:color="auto" w:frame="1"/>
                <w:shd w:val="clear" w:color="auto" w:fill="FFFFFF"/>
              </w:rPr>
              <w:t>Other</w:t>
            </w:r>
          </w:p>
        </w:tc>
        <w:tc>
          <w:tcPr>
            <w:tcW w:w="4797" w:type="dxa"/>
          </w:tcPr>
          <w:p w14:paraId="23D2E77D" w14:textId="00B93647" w:rsidR="00FF630F" w:rsidRPr="00FE29E6" w:rsidRDefault="00FF630F" w:rsidP="005815D7">
            <w:pPr>
              <w:jc w:val="center"/>
              <w:rPr>
                <w:rStyle w:val="Strong"/>
                <w:rFonts w:cstheme="minorHAnsi"/>
                <w:spacing w:val="2"/>
                <w:highlight w:val="green"/>
                <w:bdr w:val="none" w:sz="0" w:space="0" w:color="auto" w:frame="1"/>
                <w:shd w:val="clear" w:color="auto" w:fill="FFFFFF"/>
              </w:rPr>
            </w:pPr>
          </w:p>
        </w:tc>
        <w:tc>
          <w:tcPr>
            <w:tcW w:w="4797" w:type="dxa"/>
            <w:gridSpan w:val="2"/>
          </w:tcPr>
          <w:p w14:paraId="6D0778C1" w14:textId="77777777" w:rsidR="00FF630F" w:rsidRPr="00FE29E6" w:rsidRDefault="00FF630F" w:rsidP="005815D7">
            <w:pPr>
              <w:jc w:val="center"/>
              <w:rPr>
                <w:rStyle w:val="Strong"/>
                <w:rFonts w:cstheme="minorHAnsi"/>
                <w:spacing w:val="2"/>
                <w:highlight w:val="green"/>
                <w:bdr w:val="none" w:sz="0" w:space="0" w:color="auto" w:frame="1"/>
                <w:shd w:val="clear" w:color="auto" w:fill="FFFFFF"/>
              </w:rPr>
            </w:pPr>
          </w:p>
        </w:tc>
      </w:tr>
    </w:tbl>
    <w:p w14:paraId="01952B6D" w14:textId="0EDA13E6" w:rsidR="00004C32" w:rsidRPr="00004C32" w:rsidRDefault="00004C32" w:rsidP="00534F46">
      <w:pPr>
        <w:spacing w:after="0" w:line="240" w:lineRule="auto"/>
        <w:rPr>
          <w:rFonts w:cstheme="minorHAnsi"/>
        </w:rPr>
      </w:pPr>
      <w:r w:rsidRPr="00004C32">
        <w:rPr>
          <w:rFonts w:cstheme="minorHAnsi"/>
          <w:spacing w:val="2"/>
          <w:shd w:val="clear" w:color="auto" w:fill="FFFFFF"/>
        </w:rPr>
        <w:t>*Note: “PD” = Post-doctoral residency position; “EP” = Employed Position. Each individual represented in this table should be counted only one time.  For former trainees working in more than one setting, select the setting that represents their primary position.</w:t>
      </w:r>
      <w:bookmarkEnd w:id="0"/>
    </w:p>
    <w:sectPr w:rsidR="00004C32" w:rsidRPr="00004C32" w:rsidSect="009F1B8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95E4D"/>
    <w:multiLevelType w:val="hybridMultilevel"/>
    <w:tmpl w:val="CEEA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795914"/>
    <w:multiLevelType w:val="hybridMultilevel"/>
    <w:tmpl w:val="183AA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37448233">
    <w:abstractNumId w:val="0"/>
  </w:num>
  <w:num w:numId="2" w16cid:durableId="372459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8D"/>
    <w:rsid w:val="000005FF"/>
    <w:rsid w:val="00004C32"/>
    <w:rsid w:val="00027385"/>
    <w:rsid w:val="000663E9"/>
    <w:rsid w:val="00071F85"/>
    <w:rsid w:val="0008265D"/>
    <w:rsid w:val="00085C3A"/>
    <w:rsid w:val="00095428"/>
    <w:rsid w:val="000C013A"/>
    <w:rsid w:val="000D752B"/>
    <w:rsid w:val="000F4D76"/>
    <w:rsid w:val="00106C43"/>
    <w:rsid w:val="0013132E"/>
    <w:rsid w:val="001775C2"/>
    <w:rsid w:val="00183E9C"/>
    <w:rsid w:val="001A3AFE"/>
    <w:rsid w:val="001B7233"/>
    <w:rsid w:val="001F0303"/>
    <w:rsid w:val="001F167B"/>
    <w:rsid w:val="0020482D"/>
    <w:rsid w:val="00262142"/>
    <w:rsid w:val="002854BD"/>
    <w:rsid w:val="002968D4"/>
    <w:rsid w:val="002D1627"/>
    <w:rsid w:val="00325E9C"/>
    <w:rsid w:val="003306D8"/>
    <w:rsid w:val="00342F57"/>
    <w:rsid w:val="00356036"/>
    <w:rsid w:val="003A2D1A"/>
    <w:rsid w:val="003C1C26"/>
    <w:rsid w:val="003E5620"/>
    <w:rsid w:val="003F6200"/>
    <w:rsid w:val="00406456"/>
    <w:rsid w:val="00410C9C"/>
    <w:rsid w:val="00415CB5"/>
    <w:rsid w:val="00421162"/>
    <w:rsid w:val="004228E7"/>
    <w:rsid w:val="00424FF7"/>
    <w:rsid w:val="00432C5E"/>
    <w:rsid w:val="00452E37"/>
    <w:rsid w:val="0045603E"/>
    <w:rsid w:val="004738BC"/>
    <w:rsid w:val="004A1EA0"/>
    <w:rsid w:val="004E3E83"/>
    <w:rsid w:val="004E51F8"/>
    <w:rsid w:val="00532431"/>
    <w:rsid w:val="005340C1"/>
    <w:rsid w:val="00534F46"/>
    <w:rsid w:val="005815D7"/>
    <w:rsid w:val="005A6AC0"/>
    <w:rsid w:val="005C4FDD"/>
    <w:rsid w:val="005C6455"/>
    <w:rsid w:val="005E2B93"/>
    <w:rsid w:val="00642212"/>
    <w:rsid w:val="0064282E"/>
    <w:rsid w:val="00664FBC"/>
    <w:rsid w:val="006A1219"/>
    <w:rsid w:val="006A6CFC"/>
    <w:rsid w:val="006D4581"/>
    <w:rsid w:val="00702641"/>
    <w:rsid w:val="00710D21"/>
    <w:rsid w:val="00734775"/>
    <w:rsid w:val="00742D1A"/>
    <w:rsid w:val="007567F7"/>
    <w:rsid w:val="00792082"/>
    <w:rsid w:val="007B1B78"/>
    <w:rsid w:val="007B7980"/>
    <w:rsid w:val="007B7EA2"/>
    <w:rsid w:val="007E7B7B"/>
    <w:rsid w:val="00841790"/>
    <w:rsid w:val="008465AF"/>
    <w:rsid w:val="008550EE"/>
    <w:rsid w:val="00874A5E"/>
    <w:rsid w:val="008A40CC"/>
    <w:rsid w:val="008B3FBF"/>
    <w:rsid w:val="008C5C46"/>
    <w:rsid w:val="008E3523"/>
    <w:rsid w:val="008E6125"/>
    <w:rsid w:val="008F7A7F"/>
    <w:rsid w:val="00902B9D"/>
    <w:rsid w:val="009171E2"/>
    <w:rsid w:val="00944D08"/>
    <w:rsid w:val="00954FD7"/>
    <w:rsid w:val="00980CE2"/>
    <w:rsid w:val="009A0825"/>
    <w:rsid w:val="009C144F"/>
    <w:rsid w:val="009F1B8D"/>
    <w:rsid w:val="009F60EB"/>
    <w:rsid w:val="00A02650"/>
    <w:rsid w:val="00A13FD9"/>
    <w:rsid w:val="00A339FC"/>
    <w:rsid w:val="00A41992"/>
    <w:rsid w:val="00A62F43"/>
    <w:rsid w:val="00A7419F"/>
    <w:rsid w:val="00A7527D"/>
    <w:rsid w:val="00A876F6"/>
    <w:rsid w:val="00AA2567"/>
    <w:rsid w:val="00AA36A2"/>
    <w:rsid w:val="00AB497E"/>
    <w:rsid w:val="00B417C8"/>
    <w:rsid w:val="00B730A0"/>
    <w:rsid w:val="00BC4B4B"/>
    <w:rsid w:val="00BD773F"/>
    <w:rsid w:val="00C11994"/>
    <w:rsid w:val="00C13E52"/>
    <w:rsid w:val="00C4787C"/>
    <w:rsid w:val="00C74DC3"/>
    <w:rsid w:val="00CA7C0D"/>
    <w:rsid w:val="00CC23E2"/>
    <w:rsid w:val="00D0277D"/>
    <w:rsid w:val="00D10C5B"/>
    <w:rsid w:val="00D12789"/>
    <w:rsid w:val="00D24ECD"/>
    <w:rsid w:val="00D3308B"/>
    <w:rsid w:val="00D3750D"/>
    <w:rsid w:val="00D57960"/>
    <w:rsid w:val="00D62D83"/>
    <w:rsid w:val="00D72434"/>
    <w:rsid w:val="00D72E5B"/>
    <w:rsid w:val="00D828DD"/>
    <w:rsid w:val="00DD584E"/>
    <w:rsid w:val="00DF228D"/>
    <w:rsid w:val="00E10F53"/>
    <w:rsid w:val="00E1187B"/>
    <w:rsid w:val="00E32260"/>
    <w:rsid w:val="00E33EF5"/>
    <w:rsid w:val="00E42C46"/>
    <w:rsid w:val="00E638D9"/>
    <w:rsid w:val="00E72398"/>
    <w:rsid w:val="00E858E9"/>
    <w:rsid w:val="00E95E49"/>
    <w:rsid w:val="00EA0380"/>
    <w:rsid w:val="00EA62A5"/>
    <w:rsid w:val="00EC05C5"/>
    <w:rsid w:val="00EC31FB"/>
    <w:rsid w:val="00EF501C"/>
    <w:rsid w:val="00F059E6"/>
    <w:rsid w:val="00F12346"/>
    <w:rsid w:val="00F14E55"/>
    <w:rsid w:val="00F26D38"/>
    <w:rsid w:val="00F464DB"/>
    <w:rsid w:val="00F52F19"/>
    <w:rsid w:val="00F5373B"/>
    <w:rsid w:val="00F542D6"/>
    <w:rsid w:val="00F65372"/>
    <w:rsid w:val="00F80814"/>
    <w:rsid w:val="00F906C8"/>
    <w:rsid w:val="00FA413F"/>
    <w:rsid w:val="00FC23B5"/>
    <w:rsid w:val="00FE29E6"/>
    <w:rsid w:val="00FF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1945"/>
  <w15:chartTrackingRefBased/>
  <w15:docId w15:val="{F23287B0-DF29-4078-A281-75BC4EE4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4ECD"/>
    <w:rPr>
      <w:b/>
      <w:bCs/>
    </w:rPr>
  </w:style>
  <w:style w:type="character" w:styleId="Hyperlink">
    <w:name w:val="Hyperlink"/>
    <w:basedOn w:val="DefaultParagraphFont"/>
    <w:uiPriority w:val="99"/>
    <w:unhideWhenUsed/>
    <w:rsid w:val="00A339FC"/>
    <w:rPr>
      <w:color w:val="0563C1" w:themeColor="hyperlink"/>
      <w:u w:val="single"/>
    </w:rPr>
  </w:style>
  <w:style w:type="character" w:customStyle="1" w:styleId="UnresolvedMention1">
    <w:name w:val="Unresolved Mention1"/>
    <w:basedOn w:val="DefaultParagraphFont"/>
    <w:uiPriority w:val="99"/>
    <w:semiHidden/>
    <w:unhideWhenUsed/>
    <w:rsid w:val="00A339FC"/>
    <w:rPr>
      <w:color w:val="605E5C"/>
      <w:shd w:val="clear" w:color="auto" w:fill="E1DFDD"/>
    </w:rPr>
  </w:style>
  <w:style w:type="character" w:styleId="CommentReference">
    <w:name w:val="annotation reference"/>
    <w:basedOn w:val="DefaultParagraphFont"/>
    <w:uiPriority w:val="99"/>
    <w:semiHidden/>
    <w:unhideWhenUsed/>
    <w:rsid w:val="001A3AFE"/>
    <w:rPr>
      <w:sz w:val="16"/>
      <w:szCs w:val="16"/>
    </w:rPr>
  </w:style>
  <w:style w:type="paragraph" w:styleId="CommentText">
    <w:name w:val="annotation text"/>
    <w:basedOn w:val="Normal"/>
    <w:link w:val="CommentTextChar"/>
    <w:uiPriority w:val="99"/>
    <w:semiHidden/>
    <w:unhideWhenUsed/>
    <w:rsid w:val="001A3AFE"/>
    <w:pPr>
      <w:spacing w:line="240" w:lineRule="auto"/>
    </w:pPr>
    <w:rPr>
      <w:sz w:val="20"/>
      <w:szCs w:val="20"/>
    </w:rPr>
  </w:style>
  <w:style w:type="character" w:customStyle="1" w:styleId="CommentTextChar">
    <w:name w:val="Comment Text Char"/>
    <w:basedOn w:val="DefaultParagraphFont"/>
    <w:link w:val="CommentText"/>
    <w:uiPriority w:val="99"/>
    <w:semiHidden/>
    <w:rsid w:val="001A3AFE"/>
    <w:rPr>
      <w:sz w:val="20"/>
      <w:szCs w:val="20"/>
    </w:rPr>
  </w:style>
  <w:style w:type="paragraph" w:styleId="CommentSubject">
    <w:name w:val="annotation subject"/>
    <w:basedOn w:val="CommentText"/>
    <w:next w:val="CommentText"/>
    <w:link w:val="CommentSubjectChar"/>
    <w:uiPriority w:val="99"/>
    <w:semiHidden/>
    <w:unhideWhenUsed/>
    <w:rsid w:val="001A3AFE"/>
    <w:rPr>
      <w:b/>
      <w:bCs/>
    </w:rPr>
  </w:style>
  <w:style w:type="character" w:customStyle="1" w:styleId="CommentSubjectChar">
    <w:name w:val="Comment Subject Char"/>
    <w:basedOn w:val="CommentTextChar"/>
    <w:link w:val="CommentSubject"/>
    <w:uiPriority w:val="99"/>
    <w:semiHidden/>
    <w:rsid w:val="001A3AFE"/>
    <w:rPr>
      <w:b/>
      <w:bCs/>
      <w:sz w:val="20"/>
      <w:szCs w:val="20"/>
    </w:rPr>
  </w:style>
  <w:style w:type="paragraph" w:styleId="BalloonText">
    <w:name w:val="Balloon Text"/>
    <w:basedOn w:val="Normal"/>
    <w:link w:val="BalloonTextChar"/>
    <w:uiPriority w:val="99"/>
    <w:semiHidden/>
    <w:unhideWhenUsed/>
    <w:rsid w:val="001A3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AFE"/>
    <w:rPr>
      <w:rFonts w:ascii="Segoe UI" w:hAnsi="Segoe UI" w:cs="Segoe UI"/>
      <w:sz w:val="18"/>
      <w:szCs w:val="18"/>
    </w:rPr>
  </w:style>
  <w:style w:type="paragraph" w:styleId="ListParagraph">
    <w:name w:val="List Paragraph"/>
    <w:basedOn w:val="Normal"/>
    <w:uiPriority w:val="34"/>
    <w:qFormat/>
    <w:rsid w:val="00071F85"/>
    <w:pPr>
      <w:ind w:left="720"/>
      <w:contextualSpacing/>
    </w:pPr>
  </w:style>
  <w:style w:type="character" w:styleId="FollowedHyperlink">
    <w:name w:val="FollowedHyperlink"/>
    <w:basedOn w:val="DefaultParagraphFont"/>
    <w:uiPriority w:val="99"/>
    <w:semiHidden/>
    <w:unhideWhenUsed/>
    <w:rsid w:val="008F7A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906">
      <w:bodyDiv w:val="1"/>
      <w:marLeft w:val="0"/>
      <w:marRight w:val="0"/>
      <w:marTop w:val="0"/>
      <w:marBottom w:val="0"/>
      <w:divBdr>
        <w:top w:val="none" w:sz="0" w:space="0" w:color="auto"/>
        <w:left w:val="none" w:sz="0" w:space="0" w:color="auto"/>
        <w:bottom w:val="none" w:sz="0" w:space="0" w:color="auto"/>
        <w:right w:val="none" w:sz="0" w:space="0" w:color="auto"/>
      </w:divBdr>
    </w:div>
    <w:div w:id="1353998309">
      <w:bodyDiv w:val="1"/>
      <w:marLeft w:val="0"/>
      <w:marRight w:val="0"/>
      <w:marTop w:val="0"/>
      <w:marBottom w:val="0"/>
      <w:divBdr>
        <w:top w:val="none" w:sz="0" w:space="0" w:color="auto"/>
        <w:left w:val="none" w:sz="0" w:space="0" w:color="auto"/>
        <w:bottom w:val="none" w:sz="0" w:space="0" w:color="auto"/>
        <w:right w:val="none" w:sz="0" w:space="0" w:color="auto"/>
      </w:divBdr>
    </w:div>
    <w:div w:id="1396511938">
      <w:bodyDiv w:val="1"/>
      <w:marLeft w:val="0"/>
      <w:marRight w:val="0"/>
      <w:marTop w:val="0"/>
      <w:marBottom w:val="0"/>
      <w:divBdr>
        <w:top w:val="none" w:sz="0" w:space="0" w:color="auto"/>
        <w:left w:val="none" w:sz="0" w:space="0" w:color="auto"/>
        <w:bottom w:val="none" w:sz="0" w:space="0" w:color="auto"/>
        <w:right w:val="none" w:sz="0" w:space="0" w:color="auto"/>
      </w:divBdr>
    </w:div>
    <w:div w:id="21083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gov/OAA/onboarding/VHA_HPTsDrug-FreeWorkplaceOAA_HR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gusta.edu/mcg/psychiatry/psychology/internship_admissions_support_initialplacement_data.php" TargetMode="External"/><Relationship Id="rId5" Type="http://schemas.openxmlformats.org/officeDocument/2006/relationships/hyperlink" Target="https://www.augusta.edu/mcg/psychiatry/psychology/c27-1-tables.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Nazem, Sarra</dc:creator>
  <cp:keywords/>
  <dc:description/>
  <cp:lastModifiedBy>Speed, Katrina J. (she/her/hers)</cp:lastModifiedBy>
  <cp:revision>4</cp:revision>
  <dcterms:created xsi:type="dcterms:W3CDTF">2023-06-06T17:53:00Z</dcterms:created>
  <dcterms:modified xsi:type="dcterms:W3CDTF">2023-08-29T15:37:00Z</dcterms:modified>
</cp:coreProperties>
</file>