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8CF7" w14:textId="77777777" w:rsidR="004B5D3E" w:rsidRDefault="004B5D3E"/>
    <w:p w14:paraId="751ED537" w14:textId="77777777" w:rsidR="004B5D3E" w:rsidRPr="004B5D3E" w:rsidRDefault="004B5D3E" w:rsidP="004B5D3E">
      <w:pPr>
        <w:jc w:val="center"/>
        <w:rPr>
          <w:b/>
          <w:color w:val="0070C0"/>
          <w:sz w:val="48"/>
          <w:szCs w:val="48"/>
        </w:rPr>
      </w:pPr>
      <w:proofErr w:type="spellStart"/>
      <w:r w:rsidRPr="004B5D3E">
        <w:rPr>
          <w:b/>
          <w:color w:val="0070C0"/>
          <w:sz w:val="48"/>
          <w:szCs w:val="48"/>
        </w:rPr>
        <w:t>ClinicalKey</w:t>
      </w:r>
      <w:proofErr w:type="spellEnd"/>
      <w:r w:rsidRPr="004B5D3E">
        <w:rPr>
          <w:b/>
          <w:color w:val="0070C0"/>
          <w:sz w:val="48"/>
          <w:szCs w:val="48"/>
        </w:rPr>
        <w:t xml:space="preserve"> for Nursing</w:t>
      </w:r>
    </w:p>
    <w:p w14:paraId="3AE697FE" w14:textId="77777777" w:rsidR="004B5D3E" w:rsidRPr="004B5D3E" w:rsidRDefault="004B5D3E" w:rsidP="004B5D3E">
      <w:pPr>
        <w:jc w:val="center"/>
        <w:rPr>
          <w:b/>
          <w:color w:val="ED7D31" w:themeColor="accent2"/>
          <w:sz w:val="44"/>
          <w:szCs w:val="44"/>
        </w:rPr>
      </w:pPr>
      <w:r w:rsidRPr="004B5D3E">
        <w:rPr>
          <w:b/>
          <w:color w:val="ED7D31" w:themeColor="accent2"/>
          <w:sz w:val="44"/>
          <w:szCs w:val="44"/>
        </w:rPr>
        <w:t>Clinical Updates Continuing Education Program</w:t>
      </w:r>
    </w:p>
    <w:p w14:paraId="3B61AC3D" w14:textId="77777777" w:rsidR="004B5D3E" w:rsidRDefault="004B5D3E"/>
    <w:p w14:paraId="2D196625" w14:textId="77777777" w:rsidR="004B5D3E" w:rsidRPr="004B5D3E" w:rsidRDefault="004B5D3E">
      <w:pPr>
        <w:rPr>
          <w:b/>
          <w:color w:val="0070C0"/>
          <w:sz w:val="28"/>
          <w:szCs w:val="28"/>
        </w:rPr>
      </w:pPr>
      <w:bookmarkStart w:id="0" w:name="_GoBack"/>
      <w:r w:rsidRPr="004B5D3E">
        <w:rPr>
          <w:b/>
          <w:color w:val="0070C0"/>
          <w:sz w:val="28"/>
          <w:szCs w:val="28"/>
        </w:rPr>
        <w:t xml:space="preserve">When do I create my account to access CE? </w:t>
      </w:r>
    </w:p>
    <w:bookmarkEnd w:id="0"/>
    <w:p w14:paraId="427065F2" w14:textId="77777777" w:rsidR="004B5D3E" w:rsidRPr="004B5D3E" w:rsidRDefault="004B5D3E">
      <w:pPr>
        <w:rPr>
          <w:rFonts w:ascii="Arial" w:hAnsi="Arial" w:cs="Arial"/>
        </w:rPr>
      </w:pPr>
      <w:r w:rsidRPr="004B5D3E">
        <w:rPr>
          <w:rFonts w:ascii="Arial" w:hAnsi="Arial" w:cs="Arial"/>
        </w:rPr>
        <w:t xml:space="preserve">You create your account the first time you click on the CE icon (depicted below) to access the test. </w:t>
      </w:r>
    </w:p>
    <w:p w14:paraId="6D03B9D8" w14:textId="77777777" w:rsidR="004B5D3E" w:rsidRDefault="004B5D3E">
      <w:r>
        <w:rPr>
          <w:noProof/>
        </w:rPr>
        <w:drawing>
          <wp:inline distT="0" distB="0" distL="0" distR="0" wp14:anchorId="39BF7EFD" wp14:editId="0277755F">
            <wp:extent cx="711200" cy="457200"/>
            <wp:effectExtent l="0" t="0" r="0" b="0"/>
            <wp:docPr id="1" name="Picture 1" descr="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ing Edu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457200"/>
                    </a:xfrm>
                    <a:prstGeom prst="rect">
                      <a:avLst/>
                    </a:prstGeom>
                    <a:noFill/>
                    <a:ln>
                      <a:noFill/>
                    </a:ln>
                  </pic:spPr>
                </pic:pic>
              </a:graphicData>
            </a:graphic>
          </wp:inline>
        </w:drawing>
      </w:r>
    </w:p>
    <w:p w14:paraId="42FD97DE" w14:textId="77777777" w:rsidR="004B5D3E" w:rsidRDefault="004B5D3E">
      <w:hyperlink r:id="rId7" w:tgtFrame="_blank" w:history="1">
        <w:r w:rsidRPr="004B5D3E">
          <w:rPr>
            <w:rStyle w:val="Hyperlink"/>
            <w:rFonts w:ascii="Arial" w:hAnsi="Arial" w:cs="Arial"/>
            <w:color w:val="0070C0"/>
            <w:shd w:val="clear" w:color="auto" w:fill="F5F5F5"/>
          </w:rPr>
          <w:t>Go to test </w:t>
        </w:r>
        <w:r>
          <w:rPr>
            <w:rStyle w:val="icon"/>
            <w:rFonts w:ascii="Arial" w:hAnsi="Arial" w:cs="Arial"/>
            <w:color w:val="D66819"/>
          </w:rPr>
          <w:t> </w:t>
        </w:r>
      </w:hyperlink>
    </w:p>
    <w:p w14:paraId="15B7F7FE" w14:textId="77777777" w:rsidR="004B5D3E" w:rsidRPr="004B5D3E" w:rsidRDefault="004B5D3E">
      <w:pPr>
        <w:rPr>
          <w:b/>
          <w:color w:val="0070C0"/>
          <w:sz w:val="28"/>
          <w:szCs w:val="28"/>
        </w:rPr>
      </w:pPr>
      <w:r w:rsidRPr="004B5D3E">
        <w:rPr>
          <w:b/>
          <w:color w:val="0070C0"/>
          <w:sz w:val="28"/>
          <w:szCs w:val="28"/>
        </w:rPr>
        <w:t xml:space="preserve">How do </w:t>
      </w:r>
      <w:proofErr w:type="gramStart"/>
      <w:r w:rsidRPr="004B5D3E">
        <w:rPr>
          <w:b/>
          <w:color w:val="0070C0"/>
          <w:sz w:val="28"/>
          <w:szCs w:val="28"/>
        </w:rPr>
        <w:t>users</w:t>
      </w:r>
      <w:proofErr w:type="gramEnd"/>
      <w:r w:rsidRPr="004B5D3E">
        <w:rPr>
          <w:b/>
          <w:color w:val="0070C0"/>
          <w:sz w:val="28"/>
          <w:szCs w:val="28"/>
        </w:rPr>
        <w:t xml:space="preserve"> login to take their test? </w:t>
      </w:r>
    </w:p>
    <w:p w14:paraId="4DB184AB" w14:textId="77777777" w:rsidR="004B5D3E" w:rsidRPr="004B5D3E" w:rsidRDefault="004B5D3E">
      <w:pPr>
        <w:rPr>
          <w:rFonts w:ascii="Arial" w:hAnsi="Arial" w:cs="Arial"/>
        </w:rPr>
      </w:pPr>
      <w:r w:rsidRPr="004B5D3E">
        <w:rPr>
          <w:rFonts w:ascii="Arial" w:hAnsi="Arial" w:cs="Arial"/>
        </w:rPr>
        <w:t xml:space="preserve">Users click on a CE icon located in each Clinical Update that offers CE. First-time users complete a brief registration to establish a user ID and password. After registering, the user logs-in to a “Personal Page” and selects the desired Clinical Update’s CE title. The Update’s “Lesson Information” page </w:t>
      </w:r>
      <w:proofErr w:type="gramStart"/>
      <w:r w:rsidRPr="004B5D3E">
        <w:rPr>
          <w:rFonts w:ascii="Arial" w:hAnsi="Arial" w:cs="Arial"/>
        </w:rPr>
        <w:t>opens</w:t>
      </w:r>
      <w:proofErr w:type="gramEnd"/>
      <w:r w:rsidRPr="004B5D3E">
        <w:rPr>
          <w:rFonts w:ascii="Arial" w:hAnsi="Arial" w:cs="Arial"/>
        </w:rPr>
        <w:t xml:space="preserve"> and the user clicks on the “Take Test” button at the bottom of the “Lesson Information” page. Test instructions appear first and then the user clicks “Take Test” button in the top right corner of the instructions screen and the posttest opens. The next time the user returns to the LMS, s/he will simply log-in by entering her/his user ID and password. </w:t>
      </w:r>
    </w:p>
    <w:p w14:paraId="2E3B7335" w14:textId="77777777" w:rsidR="00CD014B" w:rsidRPr="004B5D3E" w:rsidRDefault="004B5D3E">
      <w:pPr>
        <w:rPr>
          <w:rFonts w:ascii="Arial" w:hAnsi="Arial" w:cs="Arial"/>
        </w:rPr>
      </w:pPr>
      <w:r w:rsidRPr="004B5D3E">
        <w:rPr>
          <w:rFonts w:ascii="Arial" w:hAnsi="Arial" w:cs="Arial"/>
        </w:rPr>
        <w:t xml:space="preserve">Note: The login for Clinical Updates CE is different from a user’s login for </w:t>
      </w:r>
      <w:proofErr w:type="spellStart"/>
      <w:r w:rsidRPr="004B5D3E">
        <w:rPr>
          <w:rFonts w:ascii="Arial" w:hAnsi="Arial" w:cs="Arial"/>
        </w:rPr>
        <w:t>ClinicalKey</w:t>
      </w:r>
      <w:proofErr w:type="spellEnd"/>
      <w:r w:rsidRPr="004B5D3E">
        <w:rPr>
          <w:rFonts w:ascii="Arial" w:hAnsi="Arial" w:cs="Arial"/>
        </w:rPr>
        <w:t xml:space="preserve"> for Nursing. When a learner creates a CE account, the learner needs to </w:t>
      </w:r>
      <w:proofErr w:type="gramStart"/>
      <w:r w:rsidRPr="004B5D3E">
        <w:rPr>
          <w:rFonts w:ascii="Arial" w:hAnsi="Arial" w:cs="Arial"/>
        </w:rPr>
        <w:t>use</w:t>
      </w:r>
      <w:r w:rsidR="004C490B">
        <w:rPr>
          <w:rFonts w:ascii="Arial" w:hAnsi="Arial" w:cs="Arial"/>
        </w:rPr>
        <w:t xml:space="preserve"> </w:t>
      </w:r>
      <w:r w:rsidRPr="004B5D3E">
        <w:rPr>
          <w:rFonts w:ascii="Arial" w:hAnsi="Arial" w:cs="Arial"/>
        </w:rPr>
        <w:t xml:space="preserve"> his</w:t>
      </w:r>
      <w:proofErr w:type="gramEnd"/>
      <w:r w:rsidRPr="004B5D3E">
        <w:rPr>
          <w:rFonts w:ascii="Arial" w:hAnsi="Arial" w:cs="Arial"/>
        </w:rPr>
        <w:t xml:space="preserve">/her </w:t>
      </w:r>
      <w:r w:rsidR="004C490B">
        <w:rPr>
          <w:rFonts w:ascii="Arial" w:hAnsi="Arial" w:cs="Arial"/>
        </w:rPr>
        <w:t xml:space="preserve">company </w:t>
      </w:r>
      <w:r w:rsidRPr="004B5D3E">
        <w:rPr>
          <w:rFonts w:ascii="Arial" w:hAnsi="Arial" w:cs="Arial"/>
        </w:rPr>
        <w:t xml:space="preserve">e-mail address as the login User ID. If the user created a personal account on </w:t>
      </w:r>
      <w:proofErr w:type="spellStart"/>
      <w:r w:rsidRPr="004B5D3E">
        <w:rPr>
          <w:rFonts w:ascii="Arial" w:hAnsi="Arial" w:cs="Arial"/>
        </w:rPr>
        <w:t>ClinicalKey</w:t>
      </w:r>
      <w:proofErr w:type="spellEnd"/>
      <w:r w:rsidRPr="004B5D3E">
        <w:rPr>
          <w:rFonts w:ascii="Arial" w:hAnsi="Arial" w:cs="Arial"/>
        </w:rPr>
        <w:t xml:space="preserve"> for Nursing and used his/her email address as the login ID, the learner can use that email address again. If not, the learner will need to create a NEW login ID using his/her email address for the CE account.</w:t>
      </w:r>
    </w:p>
    <w:sectPr w:rsidR="00CD014B" w:rsidRPr="004B5D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9208" w14:textId="77777777" w:rsidR="004B5D3E" w:rsidRDefault="004B5D3E" w:rsidP="004B5D3E">
      <w:pPr>
        <w:spacing w:after="0" w:line="240" w:lineRule="auto"/>
      </w:pPr>
      <w:r>
        <w:separator/>
      </w:r>
    </w:p>
  </w:endnote>
  <w:endnote w:type="continuationSeparator" w:id="0">
    <w:p w14:paraId="301AC826" w14:textId="77777777" w:rsidR="004B5D3E" w:rsidRDefault="004B5D3E" w:rsidP="004B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0B7AE" w14:textId="77777777" w:rsidR="004B5D3E" w:rsidRDefault="004B5D3E" w:rsidP="004B5D3E">
      <w:pPr>
        <w:spacing w:after="0" w:line="240" w:lineRule="auto"/>
      </w:pPr>
      <w:r>
        <w:separator/>
      </w:r>
    </w:p>
  </w:footnote>
  <w:footnote w:type="continuationSeparator" w:id="0">
    <w:p w14:paraId="3511356F" w14:textId="77777777" w:rsidR="004B5D3E" w:rsidRDefault="004B5D3E" w:rsidP="004B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1DFE" w14:textId="77777777" w:rsidR="00D2322D" w:rsidRPr="00C85E3A" w:rsidRDefault="00D2322D" w:rsidP="00C85E3A">
    <w:pPr>
      <w:pStyle w:val="Header"/>
    </w:pPr>
  </w:p>
  <w:tbl>
    <w:tblPr>
      <w:tblStyle w:val="TableGrid"/>
      <w:tblW w:w="9897" w:type="dxa"/>
      <w:tblLook w:val="04A0" w:firstRow="1" w:lastRow="0" w:firstColumn="1" w:lastColumn="0" w:noHBand="0" w:noVBand="1"/>
    </w:tblPr>
    <w:tblGrid>
      <w:gridCol w:w="2499"/>
      <w:gridCol w:w="3699"/>
      <w:gridCol w:w="3699"/>
    </w:tblGrid>
    <w:tr w:rsidR="00D2322D" w14:paraId="437A3AC1" w14:textId="77777777" w:rsidTr="00D2322D">
      <w:trPr>
        <w:trHeight w:val="2039"/>
      </w:trPr>
      <w:tc>
        <w:tcPr>
          <w:tcW w:w="2499" w:type="dxa"/>
          <w:tcBorders>
            <w:top w:val="nil"/>
            <w:left w:val="nil"/>
            <w:bottom w:val="nil"/>
            <w:right w:val="nil"/>
          </w:tcBorders>
        </w:tcPr>
        <w:p w14:paraId="7E29840B" w14:textId="77777777" w:rsidR="00D2322D" w:rsidRDefault="00D2322D" w:rsidP="00C85E3A">
          <w:pPr>
            <w:pStyle w:val="Header"/>
          </w:pPr>
          <w:r>
            <w:rPr>
              <w:noProof/>
            </w:rPr>
            <w:drawing>
              <wp:inline distT="0" distB="0" distL="0" distR="0" wp14:anchorId="38AE3D78" wp14:editId="0F78ED0D">
                <wp:extent cx="11303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_electronic.jpg"/>
                        <pic:cNvPicPr/>
                      </pic:nvPicPr>
                      <pic:blipFill>
                        <a:blip r:embed="rId1">
                          <a:extLst>
                            <a:ext uri="{28A0092B-C50C-407E-A947-70E740481C1C}">
                              <a14:useLocalDpi xmlns:a14="http://schemas.microsoft.com/office/drawing/2010/main" val="0"/>
                            </a:ext>
                          </a:extLst>
                        </a:blip>
                        <a:stretch>
                          <a:fillRect/>
                        </a:stretch>
                      </pic:blipFill>
                      <pic:spPr>
                        <a:xfrm>
                          <a:off x="0" y="0"/>
                          <a:ext cx="1130300" cy="1282700"/>
                        </a:xfrm>
                        <a:prstGeom prst="rect">
                          <a:avLst/>
                        </a:prstGeom>
                      </pic:spPr>
                    </pic:pic>
                  </a:graphicData>
                </a:graphic>
              </wp:inline>
            </w:drawing>
          </w:r>
        </w:p>
      </w:tc>
      <w:tc>
        <w:tcPr>
          <w:tcW w:w="3699" w:type="dxa"/>
          <w:tcBorders>
            <w:top w:val="nil"/>
            <w:left w:val="nil"/>
            <w:bottom w:val="nil"/>
            <w:right w:val="nil"/>
          </w:tcBorders>
        </w:tcPr>
        <w:p w14:paraId="19BB940F" w14:textId="77777777" w:rsidR="00D2322D" w:rsidRDefault="00D2322D" w:rsidP="00C85E3A">
          <w:pPr>
            <w:pStyle w:val="Header"/>
          </w:pPr>
        </w:p>
      </w:tc>
      <w:tc>
        <w:tcPr>
          <w:tcW w:w="3699" w:type="dxa"/>
          <w:tcBorders>
            <w:top w:val="nil"/>
            <w:left w:val="nil"/>
            <w:bottom w:val="nil"/>
            <w:right w:val="nil"/>
          </w:tcBorders>
        </w:tcPr>
        <w:p w14:paraId="4C2BB2E1" w14:textId="77777777" w:rsidR="00D2322D" w:rsidRDefault="00D2322D" w:rsidP="00D2322D">
          <w:pPr>
            <w:pStyle w:val="Header"/>
            <w:jc w:val="right"/>
          </w:pPr>
          <w:r>
            <w:rPr>
              <w:noProof/>
            </w:rPr>
            <w:drawing>
              <wp:inline distT="0" distB="0" distL="0" distR="0" wp14:anchorId="2D2AD800" wp14:editId="5FAD4E64">
                <wp:extent cx="1206500" cy="46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463550"/>
                        </a:xfrm>
                        <a:prstGeom prst="rect">
                          <a:avLst/>
                        </a:prstGeom>
                        <a:noFill/>
                        <a:ln>
                          <a:noFill/>
                        </a:ln>
                      </pic:spPr>
                    </pic:pic>
                  </a:graphicData>
                </a:graphic>
              </wp:inline>
            </w:drawing>
          </w:r>
        </w:p>
      </w:tc>
    </w:tr>
  </w:tbl>
  <w:p w14:paraId="432CCFDC" w14:textId="77777777" w:rsidR="00C85E3A" w:rsidRPr="00C85E3A" w:rsidRDefault="00C85E3A" w:rsidP="00C85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3E"/>
    <w:rsid w:val="004B5D3E"/>
    <w:rsid w:val="004C490B"/>
    <w:rsid w:val="009B6022"/>
    <w:rsid w:val="00AB1137"/>
    <w:rsid w:val="00C85E3A"/>
    <w:rsid w:val="00CD014B"/>
    <w:rsid w:val="00CE6EB6"/>
    <w:rsid w:val="00D2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82B6"/>
  <w15:chartTrackingRefBased/>
  <w15:docId w15:val="{F027E500-FD4D-4B74-B488-CCCAEDC7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3E"/>
  </w:style>
  <w:style w:type="paragraph" w:styleId="Footer">
    <w:name w:val="footer"/>
    <w:basedOn w:val="Normal"/>
    <w:link w:val="FooterChar"/>
    <w:uiPriority w:val="99"/>
    <w:unhideWhenUsed/>
    <w:rsid w:val="004B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3E"/>
  </w:style>
  <w:style w:type="character" w:styleId="Hyperlink">
    <w:name w:val="Hyperlink"/>
    <w:basedOn w:val="DefaultParagraphFont"/>
    <w:uiPriority w:val="99"/>
    <w:semiHidden/>
    <w:unhideWhenUsed/>
    <w:rsid w:val="004B5D3E"/>
    <w:rPr>
      <w:color w:val="0000FF"/>
      <w:u w:val="single"/>
    </w:rPr>
  </w:style>
  <w:style w:type="character" w:customStyle="1" w:styleId="icon">
    <w:name w:val="icon"/>
    <w:basedOn w:val="DefaultParagraphFont"/>
    <w:rsid w:val="004B5D3E"/>
  </w:style>
  <w:style w:type="table" w:styleId="TableGrid">
    <w:name w:val="Table Grid"/>
    <w:basedOn w:val="TableNormal"/>
    <w:uiPriority w:val="39"/>
    <w:rsid w:val="00D2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pm5.elsevierperformancemanager.com/cuce/Default.asp?VirtualName=5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Lipton, Jacque (ELS-ATL)</dc:creator>
  <cp:keywords/>
  <dc:description/>
  <cp:lastModifiedBy>Lipton, Jacque (ELS-ATL)</cp:lastModifiedBy>
  <cp:revision>2</cp:revision>
  <dcterms:created xsi:type="dcterms:W3CDTF">2019-04-26T18:53:00Z</dcterms:created>
  <dcterms:modified xsi:type="dcterms:W3CDTF">2019-04-26T18:53:00Z</dcterms:modified>
</cp:coreProperties>
</file>