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1B7F" w14:textId="6DAC8F52" w:rsidR="00BA7241" w:rsidRPr="001936BA" w:rsidRDefault="00BA7241" w:rsidP="001936BA">
      <w:pPr>
        <w:pStyle w:val="Heading1"/>
        <w:jc w:val="center"/>
        <w:rPr>
          <w:rFonts w:eastAsia="Times New Roman"/>
          <w:b/>
          <w:bCs/>
          <w:color w:val="auto"/>
        </w:rPr>
      </w:pPr>
      <w:bookmarkStart w:id="0" w:name="_GoBack"/>
      <w:r w:rsidRPr="001936BA">
        <w:rPr>
          <w:rFonts w:eastAsia="Times New Roman"/>
          <w:b/>
          <w:bCs/>
          <w:color w:val="auto"/>
        </w:rPr>
        <w:t>Thinking Outside the Box- Innovative Strategies for Combating COVID19 Pandemic</w:t>
      </w:r>
    </w:p>
    <w:bookmarkEnd w:id="0"/>
    <w:p w14:paraId="10034131" w14:textId="67E8A6C7" w:rsidR="004D7E20" w:rsidRDefault="004D7E20" w:rsidP="0072262B">
      <w:pPr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</w:rPr>
      </w:pPr>
    </w:p>
    <w:p w14:paraId="6353000D" w14:textId="47A5A7FB" w:rsidR="004D7E20" w:rsidRDefault="004D7E20" w:rsidP="0072262B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FAB5E34" wp14:editId="2A7AF130">
            <wp:extent cx="3111500" cy="2333625"/>
            <wp:effectExtent l="0" t="0" r="0" b="9525"/>
            <wp:docPr id="1" name="Picture 1" descr="Delilah Mendonca, Annette Lopez, Maureen J. Merges &amp; Bridget C. May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6B3B" w14:textId="77777777" w:rsidR="004D7E20" w:rsidRDefault="004D7E20" w:rsidP="004D7E20">
      <w:pPr>
        <w:jc w:val="center"/>
      </w:pPr>
      <w:r w:rsidRPr="006E645F">
        <w:t>L to R  Delilah Mendonca, Annette Lopez, Maureen J. Merges &amp; Bridget C. Maybury</w:t>
      </w:r>
    </w:p>
    <w:p w14:paraId="18A83E3C" w14:textId="77777777" w:rsidR="00BA7241" w:rsidRDefault="00BA7241" w:rsidP="003D6045">
      <w:pPr>
        <w:rPr>
          <w:rFonts w:asciiTheme="minorHAnsi" w:eastAsia="Times New Roman" w:hAnsiTheme="minorHAnsi" w:cstheme="minorHAnsi"/>
          <w:sz w:val="32"/>
          <w:szCs w:val="32"/>
        </w:rPr>
      </w:pPr>
    </w:p>
    <w:p w14:paraId="29CB0596" w14:textId="3B097E69" w:rsidR="0072262B" w:rsidRPr="004D7E20" w:rsidRDefault="007B46F8" w:rsidP="0072262B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</w:rPr>
        <w:t>The emergence of the COVID 19 pandemic in January 2020 is the backdrop to the creation of the J</w:t>
      </w:r>
      <w:r w:rsidR="00802EEE" w:rsidRPr="004D7E20">
        <w:rPr>
          <w:rFonts w:ascii="Arial" w:eastAsia="Times New Roman" w:hAnsi="Arial" w:cs="Arial"/>
          <w:sz w:val="24"/>
          <w:szCs w:val="24"/>
        </w:rPr>
        <w:t xml:space="preserve">ames </w:t>
      </w:r>
      <w:r w:rsidRPr="004D7E20">
        <w:rPr>
          <w:rFonts w:ascii="Arial" w:eastAsia="Times New Roman" w:hAnsi="Arial" w:cs="Arial"/>
          <w:sz w:val="24"/>
          <w:szCs w:val="24"/>
        </w:rPr>
        <w:t>J</w:t>
      </w:r>
      <w:r w:rsidR="00802EEE" w:rsidRPr="004D7E20">
        <w:rPr>
          <w:rFonts w:ascii="Arial" w:eastAsia="Times New Roman" w:hAnsi="Arial" w:cs="Arial"/>
          <w:sz w:val="24"/>
          <w:szCs w:val="24"/>
        </w:rPr>
        <w:t xml:space="preserve">. </w:t>
      </w:r>
      <w:r w:rsidRPr="004D7E20">
        <w:rPr>
          <w:rFonts w:ascii="Arial" w:eastAsia="Times New Roman" w:hAnsi="Arial" w:cs="Arial"/>
          <w:sz w:val="24"/>
          <w:szCs w:val="24"/>
        </w:rPr>
        <w:t>P</w:t>
      </w:r>
      <w:r w:rsidR="00802EEE" w:rsidRPr="004D7E20">
        <w:rPr>
          <w:rFonts w:ascii="Arial" w:eastAsia="Times New Roman" w:hAnsi="Arial" w:cs="Arial"/>
          <w:sz w:val="24"/>
          <w:szCs w:val="24"/>
        </w:rPr>
        <w:t xml:space="preserve">eters </w:t>
      </w:r>
      <w:r w:rsidRPr="004D7E20">
        <w:rPr>
          <w:rFonts w:ascii="Arial" w:eastAsia="Times New Roman" w:hAnsi="Arial" w:cs="Arial"/>
          <w:sz w:val="24"/>
          <w:szCs w:val="24"/>
        </w:rPr>
        <w:t xml:space="preserve">VAMC </w:t>
      </w:r>
      <w:r w:rsidR="00DF75ED" w:rsidRPr="004D7E20">
        <w:rPr>
          <w:rFonts w:ascii="Arial" w:eastAsia="Times New Roman" w:hAnsi="Arial" w:cs="Arial"/>
          <w:sz w:val="24"/>
          <w:szCs w:val="24"/>
        </w:rPr>
        <w:t xml:space="preserve">(JJP VAMC) </w:t>
      </w:r>
      <w:r w:rsidRPr="004D7E20">
        <w:rPr>
          <w:rFonts w:ascii="Arial" w:eastAsia="Times New Roman" w:hAnsi="Arial" w:cs="Arial"/>
          <w:sz w:val="24"/>
          <w:szCs w:val="24"/>
        </w:rPr>
        <w:t xml:space="preserve">COVID19 Infection Control Task Force.  </w:t>
      </w:r>
      <w:r w:rsidR="003D6045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As a result of pandemic</w:t>
      </w:r>
      <w:r w:rsidR="009B1778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- 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the </w:t>
      </w:r>
      <w:r w:rsidR="00BE6478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Infection Control Preventionist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015EB0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developed an</w:t>
      </w:r>
      <w:r w:rsidR="003D6045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Infection Control Task Force that 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would be </w:t>
      </w:r>
      <w:r w:rsidR="003C4B28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a 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multidisciplinary </w:t>
      </w:r>
      <w:r w:rsidR="003C4B28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team approach 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with </w:t>
      </w:r>
      <w:r w:rsidR="003C4B28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a </w:t>
      </w:r>
      <w:r w:rsidR="008A3CAF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wide-ranging</w:t>
      </w:r>
      <w:r w:rsidR="003D6045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expertise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,</w:t>
      </w:r>
      <w:r w:rsidR="003D6045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to assist with prevention, mitigation and management of</w:t>
      </w:r>
      <w:r w:rsidR="003D6045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COVID</w:t>
      </w:r>
      <w:r w:rsidR="00C40D7C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19</w:t>
      </w:r>
      <w:r w:rsidR="003D6045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exposures.</w:t>
      </w:r>
      <w:r w:rsidR="00EB4F67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 xml:space="preserve"> </w:t>
      </w:r>
      <w:r w:rsidR="006B3142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Th</w:t>
      </w:r>
      <w:r w:rsidR="0072262B" w:rsidRPr="004D7E20">
        <w:rPr>
          <w:rFonts w:ascii="Arial" w:eastAsia="Times New Roman" w:hAnsi="Arial" w:cs="Arial"/>
          <w:color w:val="3C4043"/>
          <w:sz w:val="24"/>
          <w:szCs w:val="24"/>
          <w:shd w:val="clear" w:color="auto" w:fill="FFFFFF"/>
        </w:rPr>
        <w:t>e c</w:t>
      </w:r>
      <w:r w:rsidR="00E82DD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ommittee</w:t>
      </w:r>
      <w:r w:rsidR="00425143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oversee</w:t>
      </w:r>
      <w:r w:rsidR="0072262B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  <w:r w:rsidR="00425143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E82DD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development of plans based on </w:t>
      </w:r>
      <w:r w:rsidR="00FA486E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findings from </w:t>
      </w:r>
      <w:r w:rsidR="00E82DD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risk assessments</w:t>
      </w:r>
      <w:r w:rsidR="00FA486E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</w:t>
      </w:r>
      <w:r w:rsidR="00425143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practice exercises</w:t>
      </w:r>
      <w:r w:rsidR="001F3B34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Findings used to </w:t>
      </w:r>
      <w:r w:rsidR="00425143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address the potential vulnerabilities of </w:t>
      </w:r>
      <w:r w:rsidR="00B4266C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the facility</w:t>
      </w:r>
      <w:r w:rsidR="00425143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response.</w:t>
      </w:r>
      <w:r w:rsidR="009550F7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D6045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</w:t>
      </w:r>
      <w:r w:rsidR="005C7C7B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COVID 19 </w:t>
      </w:r>
      <w:r w:rsidR="003D6045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Task Force also reinforced </w:t>
      </w:r>
      <w:r w:rsidR="005C7C7B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the hospital</w:t>
      </w:r>
      <w:r w:rsidR="0072262B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  <w:r w:rsidR="005C7C7B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3D6045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“True North” Strategic Plan of Safety, Quality, and Innovation</w:t>
      </w:r>
    </w:p>
    <w:p w14:paraId="50A551EC" w14:textId="77777777" w:rsidR="0072262B" w:rsidRPr="004D7E20" w:rsidRDefault="0072262B" w:rsidP="00C50E07">
      <w:pPr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4EFB3A9C" w14:textId="4D436337" w:rsidR="00C50E07" w:rsidRPr="004D7E20" w:rsidRDefault="007A7509" w:rsidP="00C50E0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S</w:t>
      </w:r>
      <w:r w:rsidR="009C5BFC"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 xml:space="preserve">ome of </w:t>
      </w:r>
      <w:r w:rsidR="00C50E07"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the highlight</w:t>
      </w:r>
      <w:r w:rsidR="00AE561D"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s</w:t>
      </w:r>
      <w:r w:rsidR="00C50E07"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 xml:space="preserve"> from the task force activities</w:t>
      </w:r>
      <w:r w:rsidR="00BD49FA"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 xml:space="preserve"> from March 2020 to present</w:t>
      </w:r>
      <w:r w:rsidR="00C50E07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</w:p>
    <w:p w14:paraId="33B56027" w14:textId="0D1F48C7" w:rsidR="008F5000" w:rsidRPr="004D7E20" w:rsidRDefault="00C50E07" w:rsidP="00816DD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Daily Walking Rounds </w:t>
      </w:r>
      <w:r w:rsidR="008F500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and meetings with the Task Force and Frontline Staff.</w:t>
      </w:r>
    </w:p>
    <w:p w14:paraId="0F8B7CCB" w14:textId="5DEC6E88" w:rsidR="00C50E07" w:rsidRPr="004D7E20" w:rsidRDefault="00C50E07" w:rsidP="000502A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EMS Training </w:t>
      </w:r>
      <w:r w:rsidR="008F500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communication process with nursing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to meet the requirements of the VHA Directives </w:t>
      </w:r>
      <w:r w:rsidR="00893F3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</w:t>
      </w:r>
      <w:r w:rsidR="008F500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the </w:t>
      </w:r>
      <w:r w:rsidR="00893F3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cleaning processes</w:t>
      </w:r>
      <w:r w:rsidR="008F5000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. PPE training including N95 masks and assist with distribution of supplies.</w:t>
      </w:r>
    </w:p>
    <w:p w14:paraId="187417FE" w14:textId="1034D198" w:rsidR="00C50E07" w:rsidRPr="004D7E20" w:rsidRDefault="00C50E07" w:rsidP="00B6703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Daily Data Tracking and reporting to Senior Leadership that included Persons Under Investigation (PUI) for patients and staff. </w:t>
      </w:r>
    </w:p>
    <w:p w14:paraId="191A617D" w14:textId="392684B0" w:rsidR="00C50E07" w:rsidRPr="004D7E20" w:rsidRDefault="008F5000" w:rsidP="00BB50D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M</w:t>
      </w:r>
      <w:r w:rsidR="00C50E07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ain entrance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screening – includes “Screening questions and </w:t>
      </w:r>
      <w:r w:rsidR="00C50E07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Temperature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Checks” for</w:t>
      </w:r>
      <w:r w:rsidR="00FA67B8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entry into the hospital</w:t>
      </w:r>
      <w:r w:rsidR="006D1D0A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3648DF1E" w14:textId="49891060" w:rsidR="00C50E07" w:rsidRPr="004D7E20" w:rsidRDefault="00C50E07" w:rsidP="00CC002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Recommended Plexi Glass to form a barrier to protect staff at screening process. This concept was eventually adopted and put in place throughout the Medical Center</w:t>
      </w:r>
      <w:r w:rsidR="007A750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4C5B21A1" w14:textId="27851405" w:rsidR="00C50E07" w:rsidRPr="004D7E20" w:rsidRDefault="00C50E07" w:rsidP="0055193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Creation of COVID 19 Infection Control Alert in CPRS that included </w:t>
      </w:r>
      <w:r w:rsidR="00485BCA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Infection Control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education</w:t>
      </w:r>
      <w:r w:rsidR="00BD49FA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for clinical staff </w:t>
      </w:r>
      <w:r w:rsidR="00893F3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when caring for COVID 19 patients.</w:t>
      </w:r>
    </w:p>
    <w:p w14:paraId="511D85B3" w14:textId="13751D06" w:rsidR="00C50E07" w:rsidRPr="004D7E20" w:rsidRDefault="00C50E07" w:rsidP="009F5FC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COVID</w:t>
      </w:r>
      <w:r w:rsidR="00893F3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19 Discharge Education Instructions that was templated and rolled out to </w:t>
      </w:r>
      <w:proofErr w:type="gramStart"/>
      <w:r w:rsidR="0002576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other</w:t>
      </w:r>
      <w:proofErr w:type="gramEnd"/>
      <w:r w:rsidR="0002576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V</w:t>
      </w:r>
      <w:r w:rsidR="0002576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A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s</w:t>
      </w:r>
      <w:r w:rsidR="0002576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14:paraId="3F4F3470" w14:textId="60AD93A4" w:rsidR="00C50E07" w:rsidRPr="004D7E20" w:rsidRDefault="00C50E07" w:rsidP="00483B2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Contributed Infection Control content to the “COVID Chatter” including “Shining Star Recognition of Staff</w:t>
      </w:r>
      <w:r w:rsidR="00AF69AF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.”</w:t>
      </w:r>
    </w:p>
    <w:p w14:paraId="575C2581" w14:textId="798A30EC" w:rsidR="00C50E07" w:rsidRPr="004D7E20" w:rsidRDefault="00C50E07" w:rsidP="00793AD7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Positive Messaging</w:t>
      </w:r>
      <w:r w:rsidR="00516DF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to</w:t>
      </w:r>
      <w:r w:rsidR="00516DF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reinforce leadership support to frontline staff.  Water </w:t>
      </w:r>
      <w:r w:rsidR="00516DF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was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distribut</w:t>
      </w:r>
      <w:r w:rsidR="00516DF6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ed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to all staff to say, “Thank You</w:t>
      </w:r>
      <w:r w:rsidR="00AF69AF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” </w:t>
      </w:r>
    </w:p>
    <w:p w14:paraId="11AD30A3" w14:textId="69AEB531" w:rsidR="00954D4A" w:rsidRPr="004D7E20" w:rsidRDefault="00857359" w:rsidP="002D49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Intravenous</w:t>
      </w:r>
      <w:r w:rsidR="00C50E07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Lines extended outside positive COVID patient rooms covered with plastic tubing to mitigate Infection Control </w:t>
      </w:r>
      <w:r w:rsidR="00954D4A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risks.</w:t>
      </w:r>
    </w:p>
    <w:p w14:paraId="4F715A3C" w14:textId="1180AB35" w:rsidR="00C152B8" w:rsidRPr="004D7E20" w:rsidRDefault="005117AE" w:rsidP="003C7EBF">
      <w:pPr>
        <w:pStyle w:val="ListParagraph"/>
        <w:numPr>
          <w:ilvl w:val="0"/>
          <w:numId w:val="5"/>
        </w:numPr>
        <w:rPr>
          <w:rFonts w:ascii="Arial" w:eastAsia="+mn-ea" w:hAnsi="Arial" w:cs="Arial"/>
          <w:color w:val="000000"/>
          <w:kern w:val="24"/>
          <w:sz w:val="24"/>
          <w:szCs w:val="24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To prepare for the potential </w:t>
      </w:r>
      <w:r w:rsidR="005C75FB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COVID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surge JJP VAMC purchased temporary tents for testing and vaccination use.  An Infection control evaluation of the tent set-up found a sink is needed for handwashing. </w:t>
      </w:r>
      <w:r w:rsidR="007441DD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P</w:t>
      </w:r>
      <w:r w:rsidR="0085735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ortable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stainless-steel</w:t>
      </w:r>
      <w:r w:rsidR="0085735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sinks were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purchased and </w:t>
      </w:r>
      <w:r w:rsidR="00857359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set-up in the tents.</w:t>
      </w:r>
      <w:r w:rsidR="00AE6AE2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Cleaning and maintenance schedules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for pluming shop </w:t>
      </w:r>
      <w:r w:rsidR="00AE6AE2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were implemented</w:t>
      </w:r>
      <w:r w:rsidR="00DA7142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to meet regulatory standards.</w:t>
      </w:r>
    </w:p>
    <w:p w14:paraId="2E353FBB" w14:textId="0E12F390" w:rsidR="002D32CD" w:rsidRPr="004D7E20" w:rsidRDefault="005608A1" w:rsidP="00E06401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Inpatient rooms converted to negative pressure using </w:t>
      </w:r>
      <w:r w:rsidR="00636C73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a </w:t>
      </w:r>
      <w:r w:rsidR="00551661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>HEPA-Filter unit</w:t>
      </w:r>
      <w:r w:rsidR="004A2223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>. N</w:t>
      </w:r>
      <w:r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egative pressure indicators </w:t>
      </w:r>
      <w:r w:rsidR="004A2223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>were</w:t>
      </w:r>
      <w:r w:rsidR="00636C73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r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installed to help staff </w:t>
      </w:r>
      <w:r w:rsidR="004A2223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>verify</w:t>
      </w:r>
      <w:r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negative pressure.</w:t>
      </w:r>
      <w:r w:rsidR="00900497" w:rsidRPr="004D7E2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</w:p>
    <w:p w14:paraId="6B910122" w14:textId="77777777" w:rsidR="0003428F" w:rsidRPr="004D7E20" w:rsidRDefault="0003428F" w:rsidP="0003428F">
      <w:pPr>
        <w:rPr>
          <w:rFonts w:ascii="Arial" w:eastAsia="Times New Roman" w:hAnsi="Arial" w:cs="Arial"/>
          <w:sz w:val="24"/>
          <w:szCs w:val="24"/>
          <w:highlight w:val="yellow"/>
          <w:shd w:val="clear" w:color="auto" w:fill="FFFFFF"/>
        </w:rPr>
      </w:pPr>
    </w:p>
    <w:p w14:paraId="77F27FFD" w14:textId="38CEE0AF" w:rsidR="005108C2" w:rsidRPr="004D7E20" w:rsidRDefault="005108C2" w:rsidP="005108C2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Lessons Learned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:</w:t>
      </w:r>
    </w:p>
    <w:p w14:paraId="4B4BD18C" w14:textId="0CD6E2FF" w:rsidR="007612EC" w:rsidRPr="004D7E20" w:rsidRDefault="005108C2" w:rsidP="008D2A4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the spot staff education </w:t>
      </w:r>
      <w:r w:rsidR="007612EC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was effective </w:t>
      </w:r>
    </w:p>
    <w:p w14:paraId="2D5B0389" w14:textId="32544485" w:rsidR="00461750" w:rsidRPr="004D7E20" w:rsidRDefault="00461750" w:rsidP="0056471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Daily “COVID Chatter” updates facilitate</w:t>
      </w:r>
      <w:r w:rsidR="0005756D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d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staff communication of changing </w:t>
      </w:r>
      <w:r w:rsidR="005108C2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information</w:t>
      </w:r>
    </w:p>
    <w:p w14:paraId="6A5C30E5" w14:textId="635FD7F4" w:rsidR="005108C2" w:rsidRPr="004D7E20" w:rsidRDefault="005108C2" w:rsidP="0006364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Shining Star and staff recognition increased morale during COVID19 Pandemic.</w:t>
      </w:r>
    </w:p>
    <w:p w14:paraId="2DA4FC61" w14:textId="73957BB0" w:rsidR="005108C2" w:rsidRPr="004D7E20" w:rsidRDefault="005108C2" w:rsidP="002744D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Having differing professional backgrounds added to the expertise of Infection Control Task Force.</w:t>
      </w:r>
    </w:p>
    <w:p w14:paraId="49DC3EE0" w14:textId="636FE92F" w:rsidR="00C50E07" w:rsidRPr="004D7E20" w:rsidRDefault="005108C2" w:rsidP="00A578E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Implemented COVID19 documentation alerts to keep clinical staff informed</w:t>
      </w:r>
      <w:r w:rsidR="00F35AC1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of the patient clinical status.</w:t>
      </w:r>
    </w:p>
    <w:p w14:paraId="0FEAED4C" w14:textId="0C80E7CB" w:rsidR="0016007F" w:rsidRPr="004D7E20" w:rsidRDefault="00A65125" w:rsidP="004A0FB6">
      <w:pPr>
        <w:pStyle w:val="ListParagraph"/>
        <w:ind w:left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 xml:space="preserve">Our Task Force would like to </w:t>
      </w:r>
      <w:r w:rsidR="0016007F"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Acknowledg</w:t>
      </w:r>
      <w:r w:rsidRPr="004D7E20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e and give Special Thanks to the following Services:</w:t>
      </w:r>
    </w:p>
    <w:p w14:paraId="1B90F31E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Quad Leadership</w:t>
      </w:r>
    </w:p>
    <w:p w14:paraId="22CB74BB" w14:textId="17136603" w:rsidR="0016007F" w:rsidRPr="004D7E20" w:rsidRDefault="004E1B16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Chief of Infectious Diseases and Infection Control Medical Director</w:t>
      </w:r>
    </w:p>
    <w:p w14:paraId="7249F190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Quality Management and Patient Safety </w:t>
      </w:r>
    </w:p>
    <w:p w14:paraId="19C51408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Environmental Management Service (EMS)</w:t>
      </w:r>
    </w:p>
    <w:p w14:paraId="389E2DFB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Emergency Management</w:t>
      </w:r>
    </w:p>
    <w:p w14:paraId="2756BD11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Logistics/Supply Chain</w:t>
      </w:r>
    </w:p>
    <w:p w14:paraId="45A00892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Clinical Nursing Staff</w:t>
      </w:r>
    </w:p>
    <w:p w14:paraId="2775A940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Facility Management</w:t>
      </w:r>
    </w:p>
    <w:p w14:paraId="67EAB86A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Canteen Service</w:t>
      </w:r>
    </w:p>
    <w:p w14:paraId="32B1B53E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VA Police Department </w:t>
      </w:r>
    </w:p>
    <w:p w14:paraId="6682D33A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Pharmacy</w:t>
      </w:r>
    </w:p>
    <w:p w14:paraId="43EE51C1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Clinical Applications Coordinators (CACs)</w:t>
      </w:r>
    </w:p>
    <w:p w14:paraId="28C3325B" w14:textId="77777777" w:rsidR="0016007F" w:rsidRPr="004D7E20" w:rsidRDefault="0016007F" w:rsidP="00A6512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Medicine Service </w:t>
      </w:r>
    </w:p>
    <w:p w14:paraId="2E4377E5" w14:textId="2BBCB94B" w:rsidR="00551661" w:rsidRPr="004D7E20" w:rsidRDefault="0016007F" w:rsidP="008B046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>COVID Task Force and Workgroup</w:t>
      </w:r>
    </w:p>
    <w:p w14:paraId="2A39BC08" w14:textId="3AAD87E7" w:rsidR="0063704B" w:rsidRPr="004D7E20" w:rsidRDefault="00DF75ED" w:rsidP="00551661">
      <w:pPr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 w:rsidRPr="004A0FB6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Core Members of the Infection Control Task Force</w:t>
      </w:r>
      <w:r w:rsidRPr="004D7E20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>:</w:t>
      </w:r>
    </w:p>
    <w:p w14:paraId="6616B796" w14:textId="0D78ED89" w:rsidR="00DF75ED" w:rsidRPr="004D7E20" w:rsidRDefault="00551661" w:rsidP="00DF75ED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Maureen J. Merges, RN MSN CIC, </w:t>
      </w:r>
      <w:r w:rsidR="00DF75ED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Delilah Mendonca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RN </w:t>
      </w:r>
      <w:r w:rsidR="00DF75ED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Bridget Maybury </w:t>
      </w:r>
      <w:r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RN </w:t>
      </w:r>
      <w:r w:rsidR="00DF75ED" w:rsidRPr="004D7E2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from Quality Management and Annette Lopez, Chief of Environmental Services. </w:t>
      </w:r>
    </w:p>
    <w:p w14:paraId="7D9C091E" w14:textId="77777777" w:rsidR="00DF75ED" w:rsidRPr="00BA60AF" w:rsidRDefault="00DF75ED" w:rsidP="00BD49FA">
      <w:pPr>
        <w:rPr>
          <w:rFonts w:asciiTheme="minorHAnsi" w:eastAsia="Times New Roman" w:hAnsiTheme="minorHAnsi" w:cstheme="minorHAnsi"/>
          <w:color w:val="3C4043"/>
          <w:sz w:val="32"/>
          <w:szCs w:val="32"/>
          <w:shd w:val="clear" w:color="auto" w:fill="FFFFFF"/>
        </w:rPr>
      </w:pPr>
    </w:p>
    <w:sectPr w:rsidR="00DF75ED" w:rsidRPr="00BA60AF" w:rsidSect="001936BA">
      <w:pgSz w:w="12240" w:h="15840"/>
      <w:pgMar w:top="1152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936"/>
    <w:multiLevelType w:val="hybridMultilevel"/>
    <w:tmpl w:val="21C4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21A"/>
    <w:multiLevelType w:val="hybridMultilevel"/>
    <w:tmpl w:val="427C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20A"/>
    <w:multiLevelType w:val="hybridMultilevel"/>
    <w:tmpl w:val="B89EF5AC"/>
    <w:lvl w:ilvl="0" w:tplc="56A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04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D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60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43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8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60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8E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C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26262E"/>
    <w:multiLevelType w:val="hybridMultilevel"/>
    <w:tmpl w:val="DBBE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567"/>
    <w:multiLevelType w:val="hybridMultilevel"/>
    <w:tmpl w:val="E3E8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565B6"/>
    <w:multiLevelType w:val="hybridMultilevel"/>
    <w:tmpl w:val="FC6A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4BDD"/>
    <w:multiLevelType w:val="hybridMultilevel"/>
    <w:tmpl w:val="5638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5"/>
    <w:rsid w:val="00015EB0"/>
    <w:rsid w:val="00025766"/>
    <w:rsid w:val="0003428F"/>
    <w:rsid w:val="000567EB"/>
    <w:rsid w:val="0005756D"/>
    <w:rsid w:val="0006421B"/>
    <w:rsid w:val="00067EEB"/>
    <w:rsid w:val="00074A58"/>
    <w:rsid w:val="000C1C06"/>
    <w:rsid w:val="000E0E91"/>
    <w:rsid w:val="000E2923"/>
    <w:rsid w:val="000E6844"/>
    <w:rsid w:val="00115137"/>
    <w:rsid w:val="00115E7D"/>
    <w:rsid w:val="00143C0A"/>
    <w:rsid w:val="00152A08"/>
    <w:rsid w:val="0016007F"/>
    <w:rsid w:val="0018379F"/>
    <w:rsid w:val="00191CD9"/>
    <w:rsid w:val="001936BA"/>
    <w:rsid w:val="001A6C76"/>
    <w:rsid w:val="001D05B6"/>
    <w:rsid w:val="001D69DE"/>
    <w:rsid w:val="001F3B34"/>
    <w:rsid w:val="001F4E34"/>
    <w:rsid w:val="002134FE"/>
    <w:rsid w:val="00217A41"/>
    <w:rsid w:val="0024578E"/>
    <w:rsid w:val="002A40A3"/>
    <w:rsid w:val="002B143A"/>
    <w:rsid w:val="002D32CD"/>
    <w:rsid w:val="002D5BD1"/>
    <w:rsid w:val="00300D99"/>
    <w:rsid w:val="00303A7E"/>
    <w:rsid w:val="003366F0"/>
    <w:rsid w:val="003A5136"/>
    <w:rsid w:val="003C4B28"/>
    <w:rsid w:val="003D6045"/>
    <w:rsid w:val="003E40CB"/>
    <w:rsid w:val="003F059E"/>
    <w:rsid w:val="00425143"/>
    <w:rsid w:val="00447AAC"/>
    <w:rsid w:val="00455D4D"/>
    <w:rsid w:val="00461750"/>
    <w:rsid w:val="00474EEA"/>
    <w:rsid w:val="00475B84"/>
    <w:rsid w:val="00485BCA"/>
    <w:rsid w:val="004970C4"/>
    <w:rsid w:val="004A0FB6"/>
    <w:rsid w:val="004A2223"/>
    <w:rsid w:val="004A3C7E"/>
    <w:rsid w:val="004D7E20"/>
    <w:rsid w:val="004E1B16"/>
    <w:rsid w:val="00501503"/>
    <w:rsid w:val="0050222F"/>
    <w:rsid w:val="005108C2"/>
    <w:rsid w:val="005117AE"/>
    <w:rsid w:val="00516DF6"/>
    <w:rsid w:val="00520358"/>
    <w:rsid w:val="00551661"/>
    <w:rsid w:val="005608A1"/>
    <w:rsid w:val="005961D3"/>
    <w:rsid w:val="005B6E18"/>
    <w:rsid w:val="005C75FB"/>
    <w:rsid w:val="005C7C7B"/>
    <w:rsid w:val="005F3F34"/>
    <w:rsid w:val="00635DC2"/>
    <w:rsid w:val="00636C73"/>
    <w:rsid w:val="0063704B"/>
    <w:rsid w:val="006473AD"/>
    <w:rsid w:val="00663E03"/>
    <w:rsid w:val="00671A61"/>
    <w:rsid w:val="00682EF3"/>
    <w:rsid w:val="00685B0F"/>
    <w:rsid w:val="00690DA9"/>
    <w:rsid w:val="006B3142"/>
    <w:rsid w:val="006D1D0A"/>
    <w:rsid w:val="006D78D6"/>
    <w:rsid w:val="007202FB"/>
    <w:rsid w:val="0072262B"/>
    <w:rsid w:val="007441DD"/>
    <w:rsid w:val="0075464D"/>
    <w:rsid w:val="00757D7F"/>
    <w:rsid w:val="007612EC"/>
    <w:rsid w:val="00765076"/>
    <w:rsid w:val="00785834"/>
    <w:rsid w:val="0079171D"/>
    <w:rsid w:val="007A7509"/>
    <w:rsid w:val="007B46F8"/>
    <w:rsid w:val="007C147D"/>
    <w:rsid w:val="007E3F37"/>
    <w:rsid w:val="00802EEE"/>
    <w:rsid w:val="00850CAA"/>
    <w:rsid w:val="00856E07"/>
    <w:rsid w:val="00857359"/>
    <w:rsid w:val="00893F39"/>
    <w:rsid w:val="008A3CAF"/>
    <w:rsid w:val="008F5000"/>
    <w:rsid w:val="008F75E6"/>
    <w:rsid w:val="00900497"/>
    <w:rsid w:val="00907D53"/>
    <w:rsid w:val="00954D4A"/>
    <w:rsid w:val="009550F7"/>
    <w:rsid w:val="009873D2"/>
    <w:rsid w:val="009966CD"/>
    <w:rsid w:val="009B1778"/>
    <w:rsid w:val="009C3B7B"/>
    <w:rsid w:val="009C5BFC"/>
    <w:rsid w:val="009E65B0"/>
    <w:rsid w:val="00A24FA2"/>
    <w:rsid w:val="00A65125"/>
    <w:rsid w:val="00AD0A0A"/>
    <w:rsid w:val="00AE561D"/>
    <w:rsid w:val="00AE6AE2"/>
    <w:rsid w:val="00AF69AF"/>
    <w:rsid w:val="00B4266C"/>
    <w:rsid w:val="00BA60AF"/>
    <w:rsid w:val="00BA7241"/>
    <w:rsid w:val="00BB466C"/>
    <w:rsid w:val="00BD49FA"/>
    <w:rsid w:val="00BD5914"/>
    <w:rsid w:val="00BE5DD6"/>
    <w:rsid w:val="00BE6478"/>
    <w:rsid w:val="00C06A1F"/>
    <w:rsid w:val="00C152B8"/>
    <w:rsid w:val="00C25ED1"/>
    <w:rsid w:val="00C40D7C"/>
    <w:rsid w:val="00C447FC"/>
    <w:rsid w:val="00C4669D"/>
    <w:rsid w:val="00C50E07"/>
    <w:rsid w:val="00C546DD"/>
    <w:rsid w:val="00C57E12"/>
    <w:rsid w:val="00CA0FD6"/>
    <w:rsid w:val="00CD5D58"/>
    <w:rsid w:val="00D56046"/>
    <w:rsid w:val="00D94741"/>
    <w:rsid w:val="00DA7142"/>
    <w:rsid w:val="00DB7D8D"/>
    <w:rsid w:val="00DF75ED"/>
    <w:rsid w:val="00E04407"/>
    <w:rsid w:val="00E237F0"/>
    <w:rsid w:val="00E31D84"/>
    <w:rsid w:val="00E34C43"/>
    <w:rsid w:val="00E45590"/>
    <w:rsid w:val="00E47B28"/>
    <w:rsid w:val="00E82DD0"/>
    <w:rsid w:val="00E8744C"/>
    <w:rsid w:val="00EB4F67"/>
    <w:rsid w:val="00EF7ADC"/>
    <w:rsid w:val="00F35AC1"/>
    <w:rsid w:val="00F564A9"/>
    <w:rsid w:val="00F74C28"/>
    <w:rsid w:val="00F8617B"/>
    <w:rsid w:val="00FA486E"/>
    <w:rsid w:val="00FA67B8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0541"/>
  <w15:chartTrackingRefBased/>
  <w15:docId w15:val="{D230B8A6-7F14-422A-A8C9-5E44590B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4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4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60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3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8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8e9d0960-29f9-4539-a240-f67d49f4fc11@namprd09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Thinking Outside the Box- Innovative Strategies for Combating COVID19 Pandemic</StoryTitle>
    <ReviewStatus xmlns="f12faaea-a5cc-4c63-be18-0fd83148db2f"/>
    <Howused xmlns="f12faaea-a5cc-4c63-be18-0fd83148db2f" xsi:nil="true"/>
    <WhereUsed xmlns="f12faaea-a5cc-4c63-be18-0fd83148db2f">
      <Value>ONS IntRAnet</Value>
      <Value>ONS Internet</Value>
    </WhereUsed>
    <COVID_x002d_relat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11/4 carmen has consents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38076ec41c9d563b480e9686f6aed536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aab956e38db312c12345d9e2b252477a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Name" ma:format="Dropdown" ma:internalName="StoryTitl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7496F-C744-4131-A19B-E11A9B39708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8bb001e-b358-4c70-81ed-e08a35ee8c5a"/>
    <ds:schemaRef ds:uri="http://purl.org/dc/elements/1.1/"/>
    <ds:schemaRef ds:uri="http://schemas.microsoft.com/office/2006/metadata/properties"/>
    <ds:schemaRef ds:uri="f12faaea-a5cc-4c63-be18-0fd83148db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23279-3AD2-4028-9CFD-6B91E4E2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1096D-2A93-4D79-B685-8A5C9D8C1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Goff, Cara</cp:lastModifiedBy>
  <cp:revision>5</cp:revision>
  <cp:lastPrinted>2020-09-09T19:04:00Z</cp:lastPrinted>
  <dcterms:created xsi:type="dcterms:W3CDTF">2020-11-04T20:11:00Z</dcterms:created>
  <dcterms:modified xsi:type="dcterms:W3CDTF">2020-11-19T20:37:00Z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approved;#approved to post;#</vt:lpwstr>
  </property>
</Properties>
</file>