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70626" w14:textId="23B490D1" w:rsidR="00437A2E" w:rsidRPr="00437A2E" w:rsidRDefault="00437A2E" w:rsidP="00923CB1">
      <w:pPr>
        <w:pStyle w:val="Heading1"/>
      </w:pPr>
      <w:r>
        <w:t>National Nursing Practice Council</w:t>
      </w:r>
      <w:bookmarkStart w:id="0" w:name="_GoBack"/>
      <w:bookmarkEnd w:id="0"/>
    </w:p>
    <w:p w14:paraId="4ADC4F80" w14:textId="77777777" w:rsidR="00437A2E" w:rsidRDefault="00437A2E" w:rsidP="001349A8"/>
    <w:p w14:paraId="37B9F71A" w14:textId="7BCBDA57" w:rsidR="001349A8" w:rsidRDefault="001349A8" w:rsidP="001349A8">
      <w:pPr>
        <w:rPr>
          <w:b/>
          <w:bCs/>
        </w:rPr>
      </w:pPr>
      <w:r>
        <w:t xml:space="preserve">The Clinical Practice Program (CPP) was developed by the Office of Nursing Services (ONS) to support clinical practice through the development of </w:t>
      </w:r>
      <w:r w:rsidRPr="0073246B">
        <w:t>evidenc</w:t>
      </w:r>
      <w:r>
        <w:t>e</w:t>
      </w:r>
      <w:r w:rsidRPr="0073246B">
        <w:t xml:space="preserve"> -based products and resources, </w:t>
      </w:r>
      <w:r>
        <w:t xml:space="preserve">develop policies in coordination with other VHA program offices, and to disseminate communication to the field. The CPP program is made up of various Field Advisory Committees (FAC), and </w:t>
      </w:r>
      <w:r w:rsidR="00D8073E">
        <w:t xml:space="preserve">the </w:t>
      </w:r>
      <w:r>
        <w:t>National Nursing Practice Council (NNPC).</w:t>
      </w:r>
    </w:p>
    <w:p w14:paraId="74497423" w14:textId="77777777" w:rsidR="001349A8" w:rsidRDefault="001349A8" w:rsidP="001349A8">
      <w:pPr>
        <w:tabs>
          <w:tab w:val="num" w:pos="720"/>
        </w:tabs>
      </w:pPr>
      <w:r w:rsidRPr="001349A8">
        <w:t xml:space="preserve">NNPC is a formally recognized body in the national shared governance structure of </w:t>
      </w:r>
      <w:r>
        <w:t>ONS</w:t>
      </w:r>
      <w:r w:rsidRPr="001349A8">
        <w:t>.  NNPC provide</w:t>
      </w:r>
      <w:r>
        <w:t>s</w:t>
      </w:r>
      <w:r w:rsidRPr="001349A8">
        <w:t xml:space="preserve"> ONS with the nursing staff perspective for issues and activities that impact professional nursing practice and VHA national nursing strategic planning.</w:t>
      </w:r>
      <w:r>
        <w:t xml:space="preserve">  </w:t>
      </w:r>
    </w:p>
    <w:p w14:paraId="40F95ECC" w14:textId="77777777" w:rsidR="001349A8" w:rsidRDefault="001349A8" w:rsidP="00437A2E">
      <w:pPr>
        <w:tabs>
          <w:tab w:val="num" w:pos="720"/>
        </w:tabs>
        <w:spacing w:after="0"/>
      </w:pPr>
      <w:r>
        <w:t>As a council we;</w:t>
      </w:r>
    </w:p>
    <w:p w14:paraId="39B68A28" w14:textId="77777777" w:rsidR="001349A8" w:rsidRPr="001349A8" w:rsidRDefault="001349A8" w:rsidP="00437A2E">
      <w:pPr>
        <w:pStyle w:val="ListParagraph"/>
        <w:numPr>
          <w:ilvl w:val="0"/>
          <w:numId w:val="5"/>
        </w:numPr>
        <w:tabs>
          <w:tab w:val="num" w:pos="720"/>
        </w:tabs>
        <w:spacing w:after="0" w:line="240" w:lineRule="auto"/>
      </w:pPr>
      <w:r>
        <w:t>p</w:t>
      </w:r>
      <w:r w:rsidRPr="001349A8">
        <w:t>articipates in the development, implementation, and evaluation of the National Nursing Strategic Plan.</w:t>
      </w:r>
    </w:p>
    <w:p w14:paraId="2ADEF667" w14:textId="77777777" w:rsidR="001349A8" w:rsidRPr="001349A8" w:rsidRDefault="001349A8" w:rsidP="00437A2E">
      <w:pPr>
        <w:numPr>
          <w:ilvl w:val="0"/>
          <w:numId w:val="1"/>
        </w:numPr>
        <w:spacing w:after="0" w:line="240" w:lineRule="auto"/>
      </w:pPr>
      <w:r w:rsidRPr="001349A8">
        <w:t>Facilitates the sharing of information to and from stakeholders within VA Medical Centers through official facility-based nursing structures endorsed by local leadership.</w:t>
      </w:r>
    </w:p>
    <w:p w14:paraId="469F870A" w14:textId="77777777" w:rsidR="001349A8" w:rsidRPr="001349A8" w:rsidRDefault="001349A8" w:rsidP="00437A2E">
      <w:pPr>
        <w:numPr>
          <w:ilvl w:val="0"/>
          <w:numId w:val="1"/>
        </w:numPr>
        <w:spacing w:after="0" w:line="240" w:lineRule="auto"/>
      </w:pPr>
      <w:r w:rsidRPr="001349A8">
        <w:t>Participates in decision-making and shares information with shared governance and other patient care units at the facility level through Nursing Service.</w:t>
      </w:r>
    </w:p>
    <w:p w14:paraId="710C5841" w14:textId="77777777" w:rsidR="001349A8" w:rsidRPr="001349A8" w:rsidRDefault="001349A8" w:rsidP="00437A2E">
      <w:pPr>
        <w:numPr>
          <w:ilvl w:val="0"/>
          <w:numId w:val="1"/>
        </w:numPr>
        <w:spacing w:after="0" w:line="240" w:lineRule="auto"/>
      </w:pPr>
      <w:r w:rsidRPr="001349A8">
        <w:t>Identifies opportunities for nursing to positively impact outcomes such as meeting targets for performance measures.  Presents best practices to NNPC.</w:t>
      </w:r>
    </w:p>
    <w:p w14:paraId="01A2BCB7" w14:textId="77777777" w:rsidR="001349A8" w:rsidRPr="001349A8" w:rsidRDefault="001349A8" w:rsidP="00437A2E">
      <w:pPr>
        <w:numPr>
          <w:ilvl w:val="0"/>
          <w:numId w:val="1"/>
        </w:numPr>
        <w:spacing w:after="0" w:line="240" w:lineRule="auto"/>
      </w:pPr>
      <w:r w:rsidRPr="001349A8">
        <w:t>Uses scholarly data driven approaches to meet agreed upon objectives.</w:t>
      </w:r>
    </w:p>
    <w:p w14:paraId="5B2E58C6" w14:textId="77B5F4E5" w:rsidR="001349A8" w:rsidRDefault="001349A8" w:rsidP="00437A2E">
      <w:pPr>
        <w:numPr>
          <w:ilvl w:val="0"/>
          <w:numId w:val="1"/>
        </w:numPr>
        <w:spacing w:after="0" w:line="240" w:lineRule="auto"/>
      </w:pPr>
      <w:r w:rsidRPr="001349A8">
        <w:t>Maintains documentation of council activity and accomplishmen</w:t>
      </w:r>
      <w:r>
        <w:t>t</w:t>
      </w:r>
    </w:p>
    <w:p w14:paraId="1A80EBE1" w14:textId="77777777" w:rsidR="00437A2E" w:rsidRDefault="00437A2E" w:rsidP="00437A2E">
      <w:pPr>
        <w:spacing w:after="0" w:line="240" w:lineRule="auto"/>
        <w:ind w:left="720"/>
      </w:pPr>
    </w:p>
    <w:p w14:paraId="1C1088C9" w14:textId="166BBF22" w:rsidR="001349A8" w:rsidRPr="001349A8" w:rsidRDefault="001349A8" w:rsidP="001A6EDF">
      <w:pPr>
        <w:spacing w:line="240" w:lineRule="auto"/>
      </w:pPr>
      <w:r>
        <w:t xml:space="preserve">We have over 200 members that consist of </w:t>
      </w:r>
      <w:r w:rsidRPr="001349A8">
        <w:t>Clinical Nurse Advisors</w:t>
      </w:r>
      <w:r>
        <w:t xml:space="preserve">, </w:t>
      </w:r>
      <w:r w:rsidRPr="001349A8">
        <w:t>RN’s/LPN’s Front Line Staff (in-patient and outpatient areas)</w:t>
      </w:r>
      <w:r>
        <w:t>, Nu</w:t>
      </w:r>
      <w:r w:rsidRPr="001349A8">
        <w:t>rse Practitioners</w:t>
      </w:r>
      <w:r>
        <w:t xml:space="preserve">, </w:t>
      </w:r>
      <w:r w:rsidRPr="001349A8">
        <w:t>Nurse Educators</w:t>
      </w:r>
      <w:r>
        <w:t xml:space="preserve">, </w:t>
      </w:r>
      <w:r w:rsidRPr="001349A8">
        <w:t>CNL/CNS</w:t>
      </w:r>
      <w:r>
        <w:t xml:space="preserve">, </w:t>
      </w:r>
      <w:r w:rsidRPr="001349A8">
        <w:t>Nurse Managers/Assistant Nurse Managers</w:t>
      </w:r>
      <w:r>
        <w:t xml:space="preserve">, </w:t>
      </w:r>
      <w:r w:rsidRPr="001349A8">
        <w:t>Nurse informaticists</w:t>
      </w:r>
      <w:r>
        <w:t xml:space="preserve">.  We </w:t>
      </w:r>
      <w:r w:rsidR="001A6EDF">
        <w:t xml:space="preserve">share learning </w:t>
      </w:r>
      <w:r w:rsidR="001A6EDF" w:rsidRPr="001349A8">
        <w:t>opportunities</w:t>
      </w:r>
      <w:r w:rsidR="001A6EDF">
        <w:t>, job</w:t>
      </w:r>
      <w:r w:rsidRPr="001349A8">
        <w:t xml:space="preserve"> opportunities</w:t>
      </w:r>
      <w:r w:rsidR="001A6EDF">
        <w:t>, p</w:t>
      </w:r>
      <w:r w:rsidRPr="001349A8">
        <w:t>olicies</w:t>
      </w:r>
      <w:r w:rsidR="001A6EDF">
        <w:t xml:space="preserve"> and p</w:t>
      </w:r>
      <w:r w:rsidRPr="001349A8">
        <w:t>rocedures</w:t>
      </w:r>
      <w:r w:rsidR="001A6EDF">
        <w:t>, b</w:t>
      </w:r>
      <w:r w:rsidRPr="001349A8">
        <w:t>est practices</w:t>
      </w:r>
      <w:r w:rsidR="001A6EDF">
        <w:t xml:space="preserve"> and m</w:t>
      </w:r>
      <w:r w:rsidRPr="001349A8">
        <w:t>ember accomplishments</w:t>
      </w:r>
      <w:r w:rsidR="001A6EDF">
        <w:t xml:space="preserve">. </w:t>
      </w:r>
      <w:r w:rsidR="00437A2E">
        <w:t xml:space="preserve"> Members also share Evidence Base Practice (EBP) they have implemented at their local level facility.  </w:t>
      </w:r>
      <w:r w:rsidR="001A6EDF">
        <w:t xml:space="preserve">We also maintain a share point site </w:t>
      </w:r>
      <w:hyperlink r:id="rId8" w:history="1">
        <w:r w:rsidRPr="001349A8">
          <w:rPr>
            <w:rStyle w:val="Hyperlink"/>
          </w:rPr>
          <w:t>https://dvagov.sharepoint.com/sites/VACOVHAONS/PracticeTransformation/nnpc/default.aspx</w:t>
        </w:r>
      </w:hyperlink>
    </w:p>
    <w:p w14:paraId="3E4436F6" w14:textId="77777777" w:rsidR="00437A2E" w:rsidRDefault="00437A2E" w:rsidP="00437A2E"/>
    <w:p w14:paraId="38116A47" w14:textId="3E903B6A" w:rsidR="00437A2E" w:rsidRDefault="001A6EDF" w:rsidP="00437A2E">
      <w:pPr>
        <w:spacing w:after="0"/>
      </w:pPr>
      <w:r>
        <w:t>Collaborative</w:t>
      </w:r>
      <w:r w:rsidR="00437A2E">
        <w:t>ly</w:t>
      </w:r>
      <w:r>
        <w:t xml:space="preserve"> we have provided feedback regarding </w:t>
      </w:r>
    </w:p>
    <w:p w14:paraId="5238E496" w14:textId="11E5CDB6" w:rsidR="00437A2E" w:rsidRPr="00437A2E" w:rsidRDefault="00437A2E" w:rsidP="00437A2E">
      <w:pPr>
        <w:pStyle w:val="ListParagraph"/>
        <w:numPr>
          <w:ilvl w:val="0"/>
          <w:numId w:val="7"/>
        </w:numPr>
        <w:spacing w:after="0"/>
      </w:pPr>
      <w:r w:rsidRPr="00437A2E">
        <w:t xml:space="preserve">Review of Lippincott Resources </w:t>
      </w:r>
    </w:p>
    <w:p w14:paraId="6BA6300C" w14:textId="77777777" w:rsidR="00437A2E" w:rsidRPr="00437A2E" w:rsidRDefault="00437A2E" w:rsidP="00437A2E">
      <w:pPr>
        <w:numPr>
          <w:ilvl w:val="0"/>
          <w:numId w:val="6"/>
        </w:numPr>
        <w:spacing w:after="0"/>
      </w:pPr>
      <w:r w:rsidRPr="00437A2E">
        <w:t>Veteran’s Experience</w:t>
      </w:r>
    </w:p>
    <w:p w14:paraId="618E293A" w14:textId="77777777" w:rsidR="00437A2E" w:rsidRPr="00437A2E" w:rsidRDefault="00437A2E" w:rsidP="00437A2E">
      <w:pPr>
        <w:numPr>
          <w:ilvl w:val="0"/>
          <w:numId w:val="6"/>
        </w:numPr>
        <w:spacing w:after="0"/>
      </w:pPr>
      <w:r w:rsidRPr="00437A2E">
        <w:t>Review &amp; Consultation for Acute Care Delivery Council in OEHRM</w:t>
      </w:r>
    </w:p>
    <w:p w14:paraId="4DB49204" w14:textId="77777777" w:rsidR="00437A2E" w:rsidRPr="00437A2E" w:rsidRDefault="00437A2E" w:rsidP="00437A2E">
      <w:pPr>
        <w:numPr>
          <w:ilvl w:val="0"/>
          <w:numId w:val="6"/>
        </w:numPr>
        <w:spacing w:after="0"/>
      </w:pPr>
      <w:r w:rsidRPr="00437A2E">
        <w:t>VHA Directive 1014 Safe Medication Injection Practices</w:t>
      </w:r>
    </w:p>
    <w:p w14:paraId="23527FFE" w14:textId="77777777" w:rsidR="00437A2E" w:rsidRPr="00437A2E" w:rsidRDefault="00437A2E" w:rsidP="00437A2E">
      <w:pPr>
        <w:numPr>
          <w:ilvl w:val="0"/>
          <w:numId w:val="6"/>
        </w:numPr>
        <w:spacing w:after="0"/>
      </w:pPr>
      <w:r w:rsidRPr="00437A2E">
        <w:t>SimLearn Didactics &amp; Scenarios</w:t>
      </w:r>
    </w:p>
    <w:p w14:paraId="2F04F343" w14:textId="77777777" w:rsidR="00437A2E" w:rsidRPr="00437A2E" w:rsidRDefault="00437A2E" w:rsidP="00437A2E">
      <w:pPr>
        <w:numPr>
          <w:ilvl w:val="0"/>
          <w:numId w:val="6"/>
        </w:numPr>
        <w:spacing w:after="0"/>
      </w:pPr>
      <w:r w:rsidRPr="00437A2E">
        <w:t>Standardization of Headwalls</w:t>
      </w:r>
    </w:p>
    <w:p w14:paraId="6BF52FD2" w14:textId="77777777" w:rsidR="00437A2E" w:rsidRPr="00437A2E" w:rsidRDefault="00437A2E" w:rsidP="00437A2E">
      <w:pPr>
        <w:numPr>
          <w:ilvl w:val="0"/>
          <w:numId w:val="6"/>
        </w:numPr>
        <w:spacing w:after="0"/>
      </w:pPr>
      <w:r w:rsidRPr="00437A2E">
        <w:t>Full Scope Practice</w:t>
      </w:r>
    </w:p>
    <w:p w14:paraId="38388D5E" w14:textId="77777777" w:rsidR="00437A2E" w:rsidRPr="00437A2E" w:rsidRDefault="00437A2E" w:rsidP="00437A2E">
      <w:pPr>
        <w:numPr>
          <w:ilvl w:val="0"/>
          <w:numId w:val="6"/>
        </w:numPr>
        <w:spacing w:after="0"/>
      </w:pPr>
      <w:r w:rsidRPr="00437A2E">
        <w:t>VHA Directive Nursing Professional Practice of Chronic Disease Management</w:t>
      </w:r>
    </w:p>
    <w:p w14:paraId="6C940F36" w14:textId="77777777" w:rsidR="00437A2E" w:rsidRPr="00437A2E" w:rsidRDefault="00437A2E" w:rsidP="00437A2E">
      <w:pPr>
        <w:numPr>
          <w:ilvl w:val="0"/>
          <w:numId w:val="6"/>
        </w:numPr>
        <w:spacing w:after="0"/>
      </w:pPr>
      <w:r w:rsidRPr="00437A2E">
        <w:t>Coding Guidance for MOVE Weight Management</w:t>
      </w:r>
    </w:p>
    <w:p w14:paraId="07187013" w14:textId="77777777" w:rsidR="00437A2E" w:rsidRPr="00437A2E" w:rsidRDefault="00437A2E" w:rsidP="00437A2E">
      <w:pPr>
        <w:numPr>
          <w:ilvl w:val="0"/>
          <w:numId w:val="6"/>
        </w:numPr>
        <w:spacing w:after="0"/>
      </w:pPr>
      <w:r w:rsidRPr="00437A2E">
        <w:t>National Admission and Shift Assessment Taskforce</w:t>
      </w:r>
    </w:p>
    <w:p w14:paraId="469913AA" w14:textId="4F903A48" w:rsidR="001349A8" w:rsidRDefault="001349A8" w:rsidP="00437A2E"/>
    <w:sectPr w:rsidR="00134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7ACB"/>
    <w:multiLevelType w:val="hybridMultilevel"/>
    <w:tmpl w:val="34DE98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F266401"/>
    <w:multiLevelType w:val="hybridMultilevel"/>
    <w:tmpl w:val="6A78D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86644"/>
    <w:multiLevelType w:val="hybridMultilevel"/>
    <w:tmpl w:val="3C3079E8"/>
    <w:lvl w:ilvl="0" w:tplc="151E5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07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4C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AD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E0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80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84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69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A7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8F2B30"/>
    <w:multiLevelType w:val="hybridMultilevel"/>
    <w:tmpl w:val="0EC4EAA2"/>
    <w:lvl w:ilvl="0" w:tplc="03B81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30F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A28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56F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A95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85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505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5C8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FE0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64581"/>
    <w:multiLevelType w:val="hybridMultilevel"/>
    <w:tmpl w:val="52A86F7A"/>
    <w:lvl w:ilvl="0" w:tplc="FF48F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2A9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AC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0C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23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CE5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60D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882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5C0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929C7"/>
    <w:multiLevelType w:val="hybridMultilevel"/>
    <w:tmpl w:val="BF3E4166"/>
    <w:lvl w:ilvl="0" w:tplc="702EE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097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E9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C5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4B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A4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A0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8E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06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594DAD"/>
    <w:multiLevelType w:val="hybridMultilevel"/>
    <w:tmpl w:val="3FEE085E"/>
    <w:lvl w:ilvl="0" w:tplc="6BD07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2EB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2A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6C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E2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AC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2D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8C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C3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A8"/>
    <w:rsid w:val="001349A8"/>
    <w:rsid w:val="001A6EDF"/>
    <w:rsid w:val="00437A2E"/>
    <w:rsid w:val="005470F9"/>
    <w:rsid w:val="00923CB1"/>
    <w:rsid w:val="00D8073E"/>
    <w:rsid w:val="00F6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B2431"/>
  <w15:chartTrackingRefBased/>
  <w15:docId w15:val="{5450E38E-7CE1-4FAB-A871-EC8E332C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9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49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3C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9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9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3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9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60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7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4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49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2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4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0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6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8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63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3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9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5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4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5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68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3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5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agov.sharepoint.com/sites/VACOVHAONS/PracticeTransformation/nnpc/default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oryTitle xmlns="f12faaea-a5cc-4c63-be18-0fd83148db2f">NNPC Year of the Nurse Blog</StoryTitle>
    <ReviewStatus xmlns="f12faaea-a5cc-4c63-be18-0fd83148db2f"/>
    <Howused xmlns="f12faaea-a5cc-4c63-be18-0fd83148db2f" xsi:nil="true"/>
    <WhereUsed xmlns="f12faaea-a5cc-4c63-be18-0fd83148db2f">
      <Value>ONS IntRAnet</Value>
      <Value>ONS Internet</Value>
    </WhereUsed>
    <COVID_x002d_related xmlns="f12faaea-a5cc-4c63-be18-0fd83148db2f">No</COVID_x002d_related>
    <ContentOwner xmlns="f12faaea-a5cc-4c63-be18-0fd83148db2f">
      <UserInfo>
        <DisplayName>Kestner, Carmen</DisplayName>
        <AccountId>155</AccountId>
        <AccountType/>
      </UserInfo>
    </ContentOwner>
    <Posted xmlns="f12faaea-a5cc-4c63-be18-0fd83148db2f" xsi:nil="true"/>
    <ResourceType xmlns="f12faaea-a5cc-4c63-be18-0fd83148db2f">Story</ResourceType>
    <Comments xmlns="f12faaea-a5cc-4c63-be18-0fd83148db2f">9/23 use Justine's photo.  Carmen has the consent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3018BC895CD43AF6527D3397CC3C3" ma:contentTypeVersion="20" ma:contentTypeDescription="Create a new document." ma:contentTypeScope="" ma:versionID="9a3ec5b89daaed07c626461a7bc89983">
  <xsd:schema xmlns:xsd="http://www.w3.org/2001/XMLSchema" xmlns:xs="http://www.w3.org/2001/XMLSchema" xmlns:p="http://schemas.microsoft.com/office/2006/metadata/properties" xmlns:ns2="f12faaea-a5cc-4c63-be18-0fd83148db2f" xmlns:ns3="d8bb001e-b358-4c70-81ed-e08a35ee8c5a" targetNamespace="http://schemas.microsoft.com/office/2006/metadata/properties" ma:root="true" ma:fieldsID="ff52225372a4b3bfe1852f6c91511ef4" ns2:_="" ns3:_="">
    <xsd:import namespace="f12faaea-a5cc-4c63-be18-0fd83148db2f"/>
    <xsd:import namespace="d8bb001e-b358-4c70-81ed-e08a35ee8c5a"/>
    <xsd:element name="properties">
      <xsd:complexType>
        <xsd:sequence>
          <xsd:element name="documentManagement">
            <xsd:complexType>
              <xsd:all>
                <xsd:element ref="ns2:COVID_x002d_related" minOccurs="0"/>
                <xsd:element ref="ns2:StoryTitle" minOccurs="0"/>
                <xsd:element ref="ns2:ResourceType" minOccurs="0"/>
                <xsd:element ref="ns2:ContentOwner" minOccurs="0"/>
                <xsd:element ref="ns2:ReviewStatus" minOccurs="0"/>
                <xsd:element ref="ns2:Comments" minOccurs="0"/>
                <xsd:element ref="ns2:Howused" minOccurs="0"/>
                <xsd:element ref="ns2:Posted" minOccurs="0"/>
                <xsd:element ref="ns2:WhereUs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aaea-a5cc-4c63-be18-0fd83148db2f" elementFormDefault="qualified">
    <xsd:import namespace="http://schemas.microsoft.com/office/2006/documentManagement/types"/>
    <xsd:import namespace="http://schemas.microsoft.com/office/infopath/2007/PartnerControls"/>
    <xsd:element name="COVID_x002d_related" ma:index="2" nillable="true" ma:displayName="COVID-related" ma:format="Dropdown" ma:internalName="COVID_x002d_related">
      <xsd:simpleType>
        <xsd:restriction base="dms:Choice">
          <xsd:enumeration value="Yes"/>
          <xsd:enumeration value="No"/>
        </xsd:restriction>
      </xsd:simpleType>
    </xsd:element>
    <xsd:element name="StoryTitle" ma:index="3" nillable="true" ma:displayName="Story Title" ma:format="Dropdown" ma:internalName="StoryTitle" ma:readOnly="false">
      <xsd:simpleType>
        <xsd:restriction base="dms:Text">
          <xsd:maxLength value="255"/>
        </xsd:restriction>
      </xsd:simpleType>
    </xsd:element>
    <xsd:element name="ResourceType" ma:index="4" nillable="true" ma:displayName="ResourceType" ma:format="Dropdown" ma:internalName="ResourceType" ma:readOnly="false">
      <xsd:simpleType>
        <xsd:restriction base="dms:Choice">
          <xsd:enumeration value="Story"/>
          <xsd:enumeration value="Talking points"/>
          <xsd:enumeration value="FAQ"/>
          <xsd:enumeration value="Photo only"/>
        </xsd:restriction>
      </xsd:simpleType>
    </xsd:element>
    <xsd:element name="ContentOwner" ma:index="5" nillable="true" ma:displayName="Content Owner" ma:description="Staff assigned to develop content" ma:format="Dropdown" ma:list="UserInfo" ma:SharePointGroup="0" ma:internalName="Cont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Status" ma:index="6" nillable="true" ma:displayName="Review Status" ma:internalName="Review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eila notified"/>
                    <xsd:enumeration value="Sheila change request"/>
                    <xsd:enumeration value="Sheila approved"/>
                    <xsd:enumeration value="Danielle notified"/>
                    <xsd:enumeration value="Danielle change request"/>
                    <xsd:enumeration value="Danielle approved"/>
                    <xsd:enumeration value="pending changes"/>
                    <xsd:enumeration value="External COVID Approved"/>
                    <xsd:enumeration value="approved to post"/>
                    <xsd:enumeration value="not approved"/>
                    <xsd:enumeration value="hold"/>
                  </xsd:restriction>
                </xsd:simpleType>
              </xsd:element>
            </xsd:sequence>
          </xsd:extension>
        </xsd:complexContent>
      </xsd:complexType>
    </xsd:element>
    <xsd:element name="Comments" ma:index="7" nillable="true" ma:displayName="Comments" ma:format="Dropdown" ma:internalName="Comments" ma:readOnly="false">
      <xsd:simpleType>
        <xsd:restriction base="dms:Note">
          <xsd:maxLength value="255"/>
        </xsd:restriction>
      </xsd:simpleType>
    </xsd:element>
    <xsd:element name="Howused" ma:index="8" nillable="true" ma:displayName="How used" ma:description="(web, fb, twitter, etc.)" ma:format="Dropdown" ma:hidden="true" ma:internalName="Howused" ma:readOnly="false">
      <xsd:simpleType>
        <xsd:restriction base="dms:Text">
          <xsd:maxLength value="255"/>
        </xsd:restriction>
      </xsd:simpleType>
    </xsd:element>
    <xsd:element name="Posted" ma:index="9" nillable="true" ma:displayName="Posted" ma:format="DateOnly" ma:internalName="Posted" ma:readOnly="false">
      <xsd:simpleType>
        <xsd:restriction base="dms:DateTime"/>
      </xsd:simpleType>
    </xsd:element>
    <xsd:element name="WhereUsed" ma:index="10" nillable="true" ma:displayName="WhereUsed" ma:internalName="WhereUse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NS IntRAnet"/>
                        <xsd:enumeration value="ONS Internet"/>
                        <xsd:enumeration value="Public Media SP"/>
                        <xsd:enumeration value="VHA Com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001e-b358-4c70-81ed-e08a35ee8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09A7C-0909-4B1D-9B43-F8B72EB6FFD2}">
  <ds:schemaRefs>
    <ds:schemaRef ds:uri="http://schemas.microsoft.com/office/infopath/2007/PartnerControls"/>
    <ds:schemaRef ds:uri="http://purl.org/dc/terms/"/>
    <ds:schemaRef ds:uri="d8bb001e-b358-4c70-81ed-e08a35ee8c5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12faaea-a5cc-4c63-be18-0fd83148db2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C84BC8-9703-4741-A921-9B30DF9F1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FEB0C-FCF7-4551-8EBD-35C26AC34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faaea-a5cc-4c63-be18-0fd83148db2f"/>
    <ds:schemaRef ds:uri="d8bb001e-b358-4c70-81ed-e08a35ee8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Office of Nursing Services National Nursing Practice Council</dc:title>
  <dc:subject/>
  <dc:creator>Justine</dc:creator>
  <cp:keywords/>
  <dc:description/>
  <cp:lastModifiedBy>Goff, Cara</cp:lastModifiedBy>
  <cp:revision>6</cp:revision>
  <dcterms:created xsi:type="dcterms:W3CDTF">2020-08-26T17:13:00Z</dcterms:created>
  <dcterms:modified xsi:type="dcterms:W3CDTF">2020-09-24T19:46:00Z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0x010100D763018BC895CD43AF6527D3397CC3C3</vt:lpwstr>
  </property>
  <property fmtid="{D5CDD505-2E9C-101B-9397-08002B2CF9AE}" pid="3" name="Approval Level">
    <vt:lpwstr>;#Sheila approved;#approved to post;#</vt:lpwstr>
  </property>
</Properties>
</file>