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B3" w:rsidRDefault="000C64B3" w:rsidP="000C64B3">
      <w:pPr>
        <w:rPr>
          <w:sz w:val="22"/>
        </w:rPr>
      </w:pPr>
      <w:r>
        <w:rPr>
          <w:rFonts w:ascii="Arial" w:hAnsi="Arial"/>
          <w:b/>
          <w:i/>
          <w:shadow/>
          <w:noProof/>
          <w:spacing w:val="20"/>
          <w:sz w:val="96"/>
        </w:rPr>
        <w:drawing>
          <wp:anchor distT="0" distB="0" distL="114300" distR="114300" simplePos="0" relativeHeight="251659264" behindDoc="0" locked="0" layoutInCell="1" allowOverlap="1">
            <wp:simplePos x="0" y="0"/>
            <wp:positionH relativeFrom="column">
              <wp:posOffset>3897631</wp:posOffset>
            </wp:positionH>
            <wp:positionV relativeFrom="paragraph">
              <wp:posOffset>45720</wp:posOffset>
            </wp:positionV>
            <wp:extent cx="114300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rFonts w:ascii="Arial" w:hAnsi="Arial"/>
          <w:b/>
          <w:i/>
          <w:shadow/>
          <w:noProof/>
          <w:spacing w:val="20"/>
          <w:sz w:val="96"/>
        </w:rPr>
        <w:drawing>
          <wp:inline distT="0" distB="0" distL="0" distR="0">
            <wp:extent cx="1133475" cy="1095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33475" cy="1095375"/>
                    </a:xfrm>
                    <a:prstGeom prst="rect">
                      <a:avLst/>
                    </a:prstGeom>
                    <a:noFill/>
                    <a:ln w="9525">
                      <a:noFill/>
                      <a:miter lim="800000"/>
                      <a:headEnd/>
                      <a:tailEnd/>
                    </a:ln>
                  </pic:spPr>
                </pic:pic>
              </a:graphicData>
            </a:graphic>
          </wp:inline>
        </w:drawing>
      </w:r>
    </w:p>
    <w:p w:rsidR="000C64B3" w:rsidRDefault="000C64B3" w:rsidP="00817596">
      <w:pPr>
        <w:ind w:firstLine="720"/>
        <w:rPr>
          <w:sz w:val="22"/>
        </w:rPr>
      </w:pPr>
      <w:r>
        <w:rPr>
          <w:sz w:val="22"/>
        </w:rPr>
        <w:t xml:space="preserve"> </w:t>
      </w:r>
      <w:r w:rsidRPr="008316D0">
        <w:rPr>
          <w:sz w:val="22"/>
        </w:rPr>
        <w:tab/>
      </w:r>
      <w:r w:rsidRPr="008316D0">
        <w:rPr>
          <w:sz w:val="22"/>
        </w:rPr>
        <w:tab/>
      </w:r>
      <w:r w:rsidRPr="008316D0">
        <w:rPr>
          <w:sz w:val="22"/>
        </w:rPr>
        <w:tab/>
      </w:r>
      <w:r w:rsidRPr="008316D0">
        <w:rPr>
          <w:sz w:val="22"/>
        </w:rPr>
        <w:tab/>
      </w:r>
      <w:r w:rsidRPr="008316D0">
        <w:rPr>
          <w:sz w:val="22"/>
        </w:rPr>
        <w:tab/>
      </w:r>
      <w:r w:rsidRPr="008316D0">
        <w:rPr>
          <w:sz w:val="22"/>
        </w:rPr>
        <w:tab/>
      </w:r>
      <w:r w:rsidRPr="008316D0">
        <w:rPr>
          <w:sz w:val="22"/>
        </w:rPr>
        <w:tab/>
      </w:r>
      <w:r w:rsidRPr="008316D0">
        <w:rPr>
          <w:sz w:val="22"/>
        </w:rPr>
        <w:tab/>
      </w:r>
      <w:r>
        <w:rPr>
          <w:sz w:val="22"/>
        </w:rPr>
        <w:tab/>
      </w:r>
    </w:p>
    <w:p w:rsidR="000C64B3" w:rsidRDefault="000C64B3" w:rsidP="000C64B3">
      <w:pPr>
        <w:spacing w:line="240" w:lineRule="atLeast"/>
        <w:rPr>
          <w:sz w:val="22"/>
        </w:rPr>
      </w:pPr>
      <w:r>
        <w:rPr>
          <w:sz w:val="22"/>
        </w:rPr>
        <w:t xml:space="preserve">HUD: </w:t>
      </w:r>
      <w:r w:rsidRPr="008316D0">
        <w:rPr>
          <w:sz w:val="22"/>
        </w:rPr>
        <w:t>Donna White (202) 708-0685</w:t>
      </w:r>
      <w:r>
        <w:rPr>
          <w:sz w:val="22"/>
        </w:rPr>
        <w:tab/>
      </w:r>
      <w:r>
        <w:rPr>
          <w:sz w:val="22"/>
        </w:rPr>
        <w:tab/>
      </w:r>
      <w:r>
        <w:rPr>
          <w:sz w:val="22"/>
        </w:rPr>
        <w:tab/>
      </w:r>
      <w:r>
        <w:rPr>
          <w:sz w:val="22"/>
        </w:rPr>
        <w:tab/>
      </w:r>
      <w:r>
        <w:rPr>
          <w:sz w:val="22"/>
        </w:rPr>
        <w:tab/>
        <w:t>FOR RELEASE</w:t>
      </w:r>
    </w:p>
    <w:p w:rsidR="000C64B3" w:rsidRDefault="000C64B3" w:rsidP="000C64B3">
      <w:pPr>
        <w:spacing w:line="240" w:lineRule="atLeast"/>
        <w:rPr>
          <w:sz w:val="22"/>
        </w:rPr>
      </w:pPr>
      <w:r w:rsidRPr="005E1973">
        <w:rPr>
          <w:sz w:val="22"/>
        </w:rPr>
        <w:t>VA:    Drew Brookie (202) 461-5133</w:t>
      </w:r>
      <w:r w:rsidR="005E1973">
        <w:rPr>
          <w:sz w:val="22"/>
        </w:rPr>
        <w:tab/>
      </w:r>
      <w:r w:rsidR="005E1973">
        <w:rPr>
          <w:sz w:val="22"/>
        </w:rPr>
        <w:tab/>
      </w:r>
      <w:r w:rsidR="005E1973">
        <w:rPr>
          <w:sz w:val="22"/>
        </w:rPr>
        <w:tab/>
      </w:r>
      <w:r w:rsidR="005E1973">
        <w:rPr>
          <w:sz w:val="22"/>
        </w:rPr>
        <w:tab/>
      </w:r>
      <w:r w:rsidR="005E1973">
        <w:rPr>
          <w:sz w:val="22"/>
        </w:rPr>
        <w:tab/>
      </w:r>
      <w:r w:rsidR="007F6221">
        <w:rPr>
          <w:sz w:val="22"/>
        </w:rPr>
        <w:t>Monday</w:t>
      </w:r>
      <w:r w:rsidR="006C52A2">
        <w:rPr>
          <w:sz w:val="22"/>
        </w:rPr>
        <w:t xml:space="preserve"> </w:t>
      </w:r>
      <w:r>
        <w:rPr>
          <w:sz w:val="22"/>
        </w:rPr>
        <w:tab/>
      </w:r>
    </w:p>
    <w:p w:rsidR="000C64B3" w:rsidRDefault="000C64B3" w:rsidP="000C64B3">
      <w:pPr>
        <w:pStyle w:val="NormalWeb"/>
        <w:spacing w:before="0" w:after="0"/>
        <w:rPr>
          <w:rFonts w:ascii="Times New Roman"/>
          <w:sz w:val="22"/>
          <w:szCs w:val="22"/>
        </w:rPr>
      </w:pPr>
      <w:r w:rsidRPr="00B5206C">
        <w:rPr>
          <w:rFonts w:ascii="Times New Roman"/>
          <w:sz w:val="22"/>
          <w:szCs w:val="22"/>
        </w:rPr>
        <w:t xml:space="preserve">HUD </w:t>
      </w:r>
      <w:r>
        <w:rPr>
          <w:rFonts w:ascii="Times New Roman"/>
          <w:sz w:val="22"/>
          <w:szCs w:val="22"/>
        </w:rPr>
        <w:t xml:space="preserve">No. </w:t>
      </w:r>
      <w:r w:rsidRPr="00B5206C">
        <w:rPr>
          <w:rFonts w:ascii="Times New Roman"/>
          <w:sz w:val="22"/>
          <w:szCs w:val="22"/>
        </w:rPr>
        <w:t>11-</w:t>
      </w:r>
      <w:r>
        <w:rPr>
          <w:rFonts w:ascii="Times New Roman"/>
          <w:sz w:val="22"/>
          <w:szCs w:val="22"/>
        </w:rPr>
        <w:t>xxx</w:t>
      </w:r>
      <w:r w:rsidRPr="00B5206C">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t xml:space="preserve">September </w:t>
      </w:r>
      <w:r w:rsidR="006C52A2">
        <w:rPr>
          <w:rFonts w:ascii="Times New Roman"/>
          <w:sz w:val="22"/>
          <w:szCs w:val="22"/>
        </w:rPr>
        <w:t>1</w:t>
      </w:r>
      <w:r w:rsidR="007F6221">
        <w:rPr>
          <w:rFonts w:ascii="Times New Roman"/>
          <w:sz w:val="22"/>
          <w:szCs w:val="22"/>
        </w:rPr>
        <w:t>9</w:t>
      </w:r>
      <w:r>
        <w:rPr>
          <w:rFonts w:ascii="Times New Roman"/>
          <w:sz w:val="22"/>
          <w:szCs w:val="22"/>
        </w:rPr>
        <w:t>, 2011</w:t>
      </w:r>
    </w:p>
    <w:p w:rsidR="0047041C" w:rsidRDefault="0047041C" w:rsidP="000C64B3">
      <w:pPr>
        <w:pStyle w:val="NormalWeb"/>
        <w:spacing w:before="0" w:after="0"/>
        <w:jc w:val="center"/>
        <w:rPr>
          <w:rFonts w:ascii="Times New Roman"/>
          <w:b/>
          <w:bCs/>
        </w:rPr>
      </w:pPr>
    </w:p>
    <w:p w:rsidR="000C64B3" w:rsidRDefault="000C64B3" w:rsidP="000C64B3">
      <w:pPr>
        <w:pStyle w:val="NormalWeb"/>
        <w:spacing w:before="0" w:after="0"/>
        <w:jc w:val="center"/>
        <w:rPr>
          <w:rFonts w:ascii="Times New Roman"/>
          <w:b/>
          <w:bCs/>
        </w:rPr>
      </w:pPr>
      <w:r>
        <w:rPr>
          <w:rFonts w:ascii="Times New Roman"/>
          <w:b/>
          <w:bCs/>
        </w:rPr>
        <w:t xml:space="preserve">HUD, VA TO PROVIDE PERMANENT HOUSING, CASE MANAGEMENT </w:t>
      </w:r>
    </w:p>
    <w:p w:rsidR="000C64B3" w:rsidRDefault="000C64B3" w:rsidP="000C64B3">
      <w:pPr>
        <w:pStyle w:val="NormalWeb"/>
        <w:spacing w:before="0" w:after="0"/>
        <w:jc w:val="center"/>
        <w:rPr>
          <w:rFonts w:ascii="Times New Roman"/>
          <w:b/>
          <w:bCs/>
        </w:rPr>
      </w:pPr>
      <w:r>
        <w:rPr>
          <w:rFonts w:ascii="Times New Roman"/>
          <w:b/>
          <w:bCs/>
        </w:rPr>
        <w:t xml:space="preserve"> TO NEARLY 100 HOMELESS VETERANS  </w:t>
      </w:r>
    </w:p>
    <w:p w:rsidR="000C64B3" w:rsidRPr="00B34848" w:rsidRDefault="000C64B3" w:rsidP="000C64B3">
      <w:pPr>
        <w:jc w:val="center"/>
        <w:rPr>
          <w:i/>
          <w:sz w:val="22"/>
          <w:szCs w:val="22"/>
        </w:rPr>
      </w:pPr>
      <w:r w:rsidRPr="00B34848">
        <w:rPr>
          <w:i/>
          <w:sz w:val="22"/>
          <w:szCs w:val="22"/>
        </w:rPr>
        <w:t xml:space="preserve">Funding part of Obama Administration plan to end </w:t>
      </w:r>
      <w:r>
        <w:rPr>
          <w:i/>
          <w:sz w:val="22"/>
          <w:szCs w:val="22"/>
        </w:rPr>
        <w:t>Vet</w:t>
      </w:r>
      <w:r w:rsidRPr="00B34848">
        <w:rPr>
          <w:i/>
          <w:sz w:val="22"/>
          <w:szCs w:val="22"/>
        </w:rPr>
        <w:t xml:space="preserve">eran homelessness </w:t>
      </w:r>
    </w:p>
    <w:p w:rsidR="000C64B3" w:rsidRDefault="000C64B3" w:rsidP="000C64B3">
      <w:pPr>
        <w:pStyle w:val="NormalWeb"/>
        <w:spacing w:before="0" w:after="0"/>
        <w:jc w:val="center"/>
        <w:rPr>
          <w:rFonts w:ascii="Times New Roman"/>
          <w:b/>
          <w:bCs/>
        </w:rPr>
      </w:pPr>
    </w:p>
    <w:p w:rsidR="000C64B3" w:rsidRDefault="000C64B3" w:rsidP="000C64B3">
      <w:pPr>
        <w:ind w:firstLine="720"/>
        <w:rPr>
          <w:sz w:val="24"/>
          <w:szCs w:val="24"/>
        </w:rPr>
      </w:pPr>
      <w:r w:rsidRPr="00A07AE3">
        <w:rPr>
          <w:sz w:val="24"/>
          <w:szCs w:val="24"/>
        </w:rPr>
        <w:t xml:space="preserve">WASHINGTON – U.S. Housing and Urban Development Secretary Shaun Donovan </w:t>
      </w:r>
      <w:r>
        <w:rPr>
          <w:sz w:val="24"/>
          <w:szCs w:val="24"/>
        </w:rPr>
        <w:t xml:space="preserve">and U.S. Department of Veterans Affairs Secretary Eric K. Shinseki </w:t>
      </w:r>
      <w:r w:rsidRPr="00A07AE3">
        <w:rPr>
          <w:sz w:val="24"/>
          <w:szCs w:val="24"/>
        </w:rPr>
        <w:t>an</w:t>
      </w:r>
      <w:r>
        <w:rPr>
          <w:sz w:val="24"/>
          <w:szCs w:val="24"/>
        </w:rPr>
        <w:t>n</w:t>
      </w:r>
      <w:r w:rsidRPr="00A07AE3">
        <w:rPr>
          <w:sz w:val="24"/>
          <w:szCs w:val="24"/>
        </w:rPr>
        <w:t xml:space="preserve">ounced today that HUD will </w:t>
      </w:r>
      <w:r>
        <w:rPr>
          <w:sz w:val="24"/>
          <w:szCs w:val="24"/>
        </w:rPr>
        <w:t xml:space="preserve">provide nearly </w:t>
      </w:r>
      <w:r w:rsidRPr="00A07AE3">
        <w:rPr>
          <w:sz w:val="24"/>
          <w:szCs w:val="24"/>
        </w:rPr>
        <w:t>$</w:t>
      </w:r>
      <w:r>
        <w:rPr>
          <w:sz w:val="24"/>
          <w:szCs w:val="24"/>
        </w:rPr>
        <w:t xml:space="preserve">1 </w:t>
      </w:r>
      <w:r w:rsidRPr="00A07AE3">
        <w:rPr>
          <w:sz w:val="24"/>
          <w:szCs w:val="24"/>
        </w:rPr>
        <w:t xml:space="preserve">million to </w:t>
      </w:r>
      <w:r>
        <w:rPr>
          <w:sz w:val="24"/>
          <w:szCs w:val="24"/>
        </w:rPr>
        <w:t xml:space="preserve">public </w:t>
      </w:r>
      <w:r w:rsidRPr="00A07AE3">
        <w:rPr>
          <w:sz w:val="24"/>
          <w:szCs w:val="24"/>
        </w:rPr>
        <w:t>housing authorities in</w:t>
      </w:r>
      <w:r>
        <w:rPr>
          <w:sz w:val="24"/>
          <w:szCs w:val="24"/>
        </w:rPr>
        <w:t xml:space="preserve"> </w:t>
      </w:r>
      <w:r w:rsidR="002A4F31">
        <w:rPr>
          <w:sz w:val="24"/>
          <w:szCs w:val="24"/>
        </w:rPr>
        <w:t>the District of Columbia,</w:t>
      </w:r>
      <w:r w:rsidR="006C52A2">
        <w:rPr>
          <w:sz w:val="24"/>
          <w:szCs w:val="24"/>
        </w:rPr>
        <w:t xml:space="preserve"> </w:t>
      </w:r>
      <w:r>
        <w:rPr>
          <w:sz w:val="24"/>
          <w:szCs w:val="24"/>
        </w:rPr>
        <w:t>Tallahassee, Fla., and Providence, R</w:t>
      </w:r>
      <w:r w:rsidR="00397A01">
        <w:rPr>
          <w:sz w:val="24"/>
          <w:szCs w:val="24"/>
        </w:rPr>
        <w:t xml:space="preserve">.I. </w:t>
      </w:r>
      <w:r w:rsidRPr="00A07AE3">
        <w:rPr>
          <w:sz w:val="24"/>
          <w:szCs w:val="24"/>
        </w:rPr>
        <w:t xml:space="preserve">to </w:t>
      </w:r>
      <w:r w:rsidR="006C52A2">
        <w:rPr>
          <w:sz w:val="24"/>
          <w:szCs w:val="24"/>
        </w:rPr>
        <w:t>s</w:t>
      </w:r>
      <w:r w:rsidRPr="00A07AE3">
        <w:rPr>
          <w:sz w:val="24"/>
          <w:szCs w:val="24"/>
        </w:rPr>
        <w:t xml:space="preserve">upply permanent housing </w:t>
      </w:r>
      <w:r>
        <w:rPr>
          <w:sz w:val="24"/>
          <w:szCs w:val="24"/>
        </w:rPr>
        <w:t xml:space="preserve">and case management </w:t>
      </w:r>
      <w:r w:rsidRPr="00A07AE3">
        <w:rPr>
          <w:sz w:val="24"/>
          <w:szCs w:val="24"/>
        </w:rPr>
        <w:t xml:space="preserve">for </w:t>
      </w:r>
      <w:r>
        <w:rPr>
          <w:sz w:val="24"/>
          <w:szCs w:val="24"/>
        </w:rPr>
        <w:t xml:space="preserve">nearly 100 </w:t>
      </w:r>
      <w:r w:rsidRPr="00A07AE3">
        <w:rPr>
          <w:sz w:val="24"/>
          <w:szCs w:val="24"/>
        </w:rPr>
        <w:t xml:space="preserve">homeless </w:t>
      </w:r>
      <w:r w:rsidR="002A4F31">
        <w:rPr>
          <w:sz w:val="24"/>
          <w:szCs w:val="24"/>
        </w:rPr>
        <w:t>v</w:t>
      </w:r>
      <w:r>
        <w:rPr>
          <w:sz w:val="24"/>
          <w:szCs w:val="24"/>
        </w:rPr>
        <w:t>et</w:t>
      </w:r>
      <w:r w:rsidRPr="00A07AE3">
        <w:rPr>
          <w:sz w:val="24"/>
          <w:szCs w:val="24"/>
        </w:rPr>
        <w:t xml:space="preserve">erans in America. </w:t>
      </w:r>
      <w:r>
        <w:rPr>
          <w:sz w:val="24"/>
          <w:szCs w:val="24"/>
        </w:rPr>
        <w:t>Th</w:t>
      </w:r>
      <w:r w:rsidR="00397A01">
        <w:rPr>
          <w:sz w:val="24"/>
          <w:szCs w:val="24"/>
        </w:rPr>
        <w:t xml:space="preserve">e funding is provided through </w:t>
      </w:r>
      <w:r>
        <w:rPr>
          <w:sz w:val="24"/>
          <w:szCs w:val="24"/>
        </w:rPr>
        <w:t xml:space="preserve">the </w:t>
      </w:r>
      <w:hyperlink r:id="rId7" w:history="1">
        <w:r>
          <w:rPr>
            <w:rStyle w:val="Hyperlink"/>
            <w:i/>
            <w:sz w:val="24"/>
            <w:szCs w:val="24"/>
          </w:rPr>
          <w:t>Vet</w:t>
        </w:r>
        <w:r w:rsidRPr="0000042A">
          <w:rPr>
            <w:rStyle w:val="Hyperlink"/>
            <w:i/>
            <w:sz w:val="24"/>
            <w:szCs w:val="24"/>
          </w:rPr>
          <w:t>erans Affairs Supportive Housing Program (HUD-VASH</w:t>
        </w:r>
      </w:hyperlink>
      <w:r>
        <w:rPr>
          <w:i/>
          <w:sz w:val="24"/>
          <w:szCs w:val="24"/>
        </w:rPr>
        <w:t>)</w:t>
      </w:r>
      <w:r>
        <w:rPr>
          <w:sz w:val="24"/>
          <w:szCs w:val="24"/>
        </w:rPr>
        <w:t xml:space="preserve"> funding to support homeless </w:t>
      </w:r>
      <w:r w:rsidR="006C52A2">
        <w:rPr>
          <w:sz w:val="24"/>
          <w:szCs w:val="24"/>
        </w:rPr>
        <w:t>v</w:t>
      </w:r>
      <w:r>
        <w:rPr>
          <w:sz w:val="24"/>
          <w:szCs w:val="24"/>
        </w:rPr>
        <w:t xml:space="preserve">eterans.  </w:t>
      </w:r>
    </w:p>
    <w:p w:rsidR="000C64B3" w:rsidRDefault="000C64B3" w:rsidP="000C64B3">
      <w:pPr>
        <w:ind w:firstLine="720"/>
        <w:rPr>
          <w:sz w:val="24"/>
          <w:szCs w:val="24"/>
        </w:rPr>
      </w:pPr>
    </w:p>
    <w:p w:rsidR="005B5676" w:rsidRDefault="000C64B3" w:rsidP="000C64B3">
      <w:pPr>
        <w:ind w:firstLine="720"/>
        <w:rPr>
          <w:sz w:val="24"/>
          <w:szCs w:val="24"/>
        </w:rPr>
      </w:pPr>
      <w:r>
        <w:rPr>
          <w:sz w:val="24"/>
          <w:szCs w:val="24"/>
        </w:rPr>
        <w:t xml:space="preserve">HUD-VASH is </w:t>
      </w:r>
      <w:r w:rsidRPr="00A07AE3">
        <w:rPr>
          <w:sz w:val="24"/>
          <w:szCs w:val="24"/>
        </w:rPr>
        <w:t xml:space="preserve">a coordinated effort by HUD, the U.S. Department of </w:t>
      </w:r>
      <w:r>
        <w:rPr>
          <w:sz w:val="24"/>
          <w:szCs w:val="24"/>
        </w:rPr>
        <w:t>Vet</w:t>
      </w:r>
      <w:r w:rsidRPr="00A07AE3">
        <w:rPr>
          <w:sz w:val="24"/>
          <w:szCs w:val="24"/>
        </w:rPr>
        <w:t xml:space="preserve">erans Affairs (VA), and local housing authorities to provide permanent supportive housing for </w:t>
      </w:r>
      <w:r>
        <w:rPr>
          <w:sz w:val="24"/>
          <w:szCs w:val="24"/>
        </w:rPr>
        <w:t xml:space="preserve">homeless </w:t>
      </w:r>
      <w:r w:rsidR="006C52A2">
        <w:rPr>
          <w:sz w:val="24"/>
          <w:szCs w:val="24"/>
        </w:rPr>
        <w:t>v</w:t>
      </w:r>
      <w:r>
        <w:rPr>
          <w:sz w:val="24"/>
          <w:szCs w:val="24"/>
        </w:rPr>
        <w:t>et</w:t>
      </w:r>
      <w:r w:rsidRPr="00A07AE3">
        <w:rPr>
          <w:sz w:val="24"/>
          <w:szCs w:val="24"/>
        </w:rPr>
        <w:t>erans</w:t>
      </w:r>
      <w:r>
        <w:rPr>
          <w:sz w:val="24"/>
          <w:szCs w:val="24"/>
        </w:rPr>
        <w:t xml:space="preserve">. </w:t>
      </w:r>
    </w:p>
    <w:p w:rsidR="005B5676" w:rsidRPr="00A07AE3" w:rsidRDefault="005B5676" w:rsidP="000C64B3">
      <w:pPr>
        <w:ind w:firstLine="720"/>
        <w:rPr>
          <w:sz w:val="24"/>
          <w:szCs w:val="24"/>
        </w:rPr>
      </w:pPr>
    </w:p>
    <w:tbl>
      <w:tblPr>
        <w:tblStyle w:val="TableGrid"/>
        <w:tblW w:w="0" w:type="auto"/>
        <w:tblLook w:val="04A0"/>
      </w:tblPr>
      <w:tblGrid>
        <w:gridCol w:w="2006"/>
        <w:gridCol w:w="2278"/>
        <w:gridCol w:w="2750"/>
        <w:gridCol w:w="1109"/>
        <w:gridCol w:w="2009"/>
      </w:tblGrid>
      <w:tr w:rsidR="000614E6" w:rsidRPr="00957713" w:rsidTr="00AF1362">
        <w:tc>
          <w:tcPr>
            <w:tcW w:w="2006" w:type="dxa"/>
          </w:tcPr>
          <w:p w:rsidR="005B5676" w:rsidRPr="000614E6" w:rsidRDefault="00957713" w:rsidP="00957713">
            <w:pPr>
              <w:jc w:val="center"/>
              <w:rPr>
                <w:b/>
                <w:sz w:val="22"/>
                <w:szCs w:val="22"/>
              </w:rPr>
            </w:pPr>
            <w:r w:rsidRPr="000614E6">
              <w:rPr>
                <w:b/>
                <w:sz w:val="22"/>
                <w:szCs w:val="22"/>
              </w:rPr>
              <w:t>State</w:t>
            </w:r>
          </w:p>
        </w:tc>
        <w:tc>
          <w:tcPr>
            <w:tcW w:w="2278" w:type="dxa"/>
          </w:tcPr>
          <w:p w:rsidR="005B5676" w:rsidRPr="000614E6" w:rsidRDefault="000614E6" w:rsidP="000614E6">
            <w:pPr>
              <w:jc w:val="center"/>
              <w:rPr>
                <w:b/>
                <w:sz w:val="22"/>
                <w:szCs w:val="22"/>
              </w:rPr>
            </w:pPr>
            <w:r w:rsidRPr="000614E6">
              <w:rPr>
                <w:b/>
                <w:sz w:val="22"/>
                <w:szCs w:val="22"/>
              </w:rPr>
              <w:t>Public Housing Authority</w:t>
            </w:r>
            <w:r>
              <w:rPr>
                <w:b/>
                <w:sz w:val="22"/>
                <w:szCs w:val="22"/>
              </w:rPr>
              <w:t xml:space="preserve"> </w:t>
            </w:r>
            <w:r w:rsidRPr="000614E6">
              <w:rPr>
                <w:b/>
                <w:sz w:val="22"/>
                <w:szCs w:val="22"/>
              </w:rPr>
              <w:t xml:space="preserve">Recipient </w:t>
            </w:r>
          </w:p>
        </w:tc>
        <w:tc>
          <w:tcPr>
            <w:tcW w:w="2750" w:type="dxa"/>
          </w:tcPr>
          <w:p w:rsidR="000614E6" w:rsidRPr="000614E6" w:rsidRDefault="000614E6" w:rsidP="000614E6">
            <w:pPr>
              <w:jc w:val="center"/>
              <w:rPr>
                <w:b/>
                <w:sz w:val="22"/>
                <w:szCs w:val="22"/>
              </w:rPr>
            </w:pPr>
            <w:r w:rsidRPr="000614E6">
              <w:rPr>
                <w:b/>
                <w:sz w:val="22"/>
                <w:szCs w:val="22"/>
              </w:rPr>
              <w:t xml:space="preserve">Partnering VA </w:t>
            </w:r>
          </w:p>
          <w:p w:rsidR="005B5676" w:rsidRPr="000614E6" w:rsidRDefault="000614E6" w:rsidP="000614E6">
            <w:pPr>
              <w:jc w:val="center"/>
              <w:rPr>
                <w:b/>
                <w:sz w:val="22"/>
                <w:szCs w:val="22"/>
              </w:rPr>
            </w:pPr>
            <w:r w:rsidRPr="000614E6">
              <w:rPr>
                <w:b/>
                <w:sz w:val="22"/>
                <w:szCs w:val="22"/>
              </w:rPr>
              <w:t>Medical Center</w:t>
            </w:r>
          </w:p>
        </w:tc>
        <w:tc>
          <w:tcPr>
            <w:tcW w:w="1109" w:type="dxa"/>
          </w:tcPr>
          <w:p w:rsidR="005B5676" w:rsidRPr="000614E6" w:rsidRDefault="00957713" w:rsidP="00957713">
            <w:pPr>
              <w:jc w:val="center"/>
              <w:rPr>
                <w:b/>
                <w:sz w:val="22"/>
                <w:szCs w:val="22"/>
              </w:rPr>
            </w:pPr>
            <w:r w:rsidRPr="000614E6">
              <w:rPr>
                <w:b/>
                <w:sz w:val="22"/>
                <w:szCs w:val="22"/>
              </w:rPr>
              <w:t>Vouchers</w:t>
            </w:r>
          </w:p>
        </w:tc>
        <w:tc>
          <w:tcPr>
            <w:tcW w:w="2009" w:type="dxa"/>
          </w:tcPr>
          <w:p w:rsidR="005B5676" w:rsidRPr="000614E6" w:rsidRDefault="00957713" w:rsidP="00957713">
            <w:pPr>
              <w:jc w:val="center"/>
              <w:rPr>
                <w:b/>
                <w:sz w:val="22"/>
                <w:szCs w:val="22"/>
              </w:rPr>
            </w:pPr>
            <w:r w:rsidRPr="000614E6">
              <w:rPr>
                <w:b/>
                <w:sz w:val="22"/>
                <w:szCs w:val="22"/>
              </w:rPr>
              <w:t>12-mouth Rental Assistance</w:t>
            </w:r>
          </w:p>
        </w:tc>
      </w:tr>
      <w:tr w:rsidR="000614E6" w:rsidTr="00AF1362">
        <w:tc>
          <w:tcPr>
            <w:tcW w:w="2006" w:type="dxa"/>
          </w:tcPr>
          <w:p w:rsidR="005B5676" w:rsidRPr="00AF1362" w:rsidRDefault="00957713" w:rsidP="000C64B3">
            <w:pPr>
              <w:rPr>
                <w:sz w:val="22"/>
                <w:szCs w:val="22"/>
              </w:rPr>
            </w:pPr>
            <w:r w:rsidRPr="00AF1362">
              <w:rPr>
                <w:sz w:val="22"/>
                <w:szCs w:val="22"/>
              </w:rPr>
              <w:t>District of Columbia</w:t>
            </w:r>
          </w:p>
        </w:tc>
        <w:tc>
          <w:tcPr>
            <w:tcW w:w="2278" w:type="dxa"/>
          </w:tcPr>
          <w:p w:rsidR="005B5676" w:rsidRPr="00AF1362" w:rsidRDefault="000614E6" w:rsidP="000614E6">
            <w:pPr>
              <w:rPr>
                <w:sz w:val="22"/>
                <w:szCs w:val="22"/>
              </w:rPr>
            </w:pPr>
            <w:r w:rsidRPr="00AF1362">
              <w:rPr>
                <w:sz w:val="22"/>
                <w:szCs w:val="22"/>
              </w:rPr>
              <w:t xml:space="preserve">District of Columbia Housing Authority </w:t>
            </w:r>
          </w:p>
        </w:tc>
        <w:tc>
          <w:tcPr>
            <w:tcW w:w="2750" w:type="dxa"/>
          </w:tcPr>
          <w:p w:rsidR="005B5676" w:rsidRPr="00AF1362" w:rsidRDefault="000614E6" w:rsidP="000C64B3">
            <w:pPr>
              <w:rPr>
                <w:sz w:val="22"/>
                <w:szCs w:val="22"/>
              </w:rPr>
            </w:pPr>
            <w:r w:rsidRPr="00AF1362">
              <w:rPr>
                <w:sz w:val="22"/>
                <w:szCs w:val="22"/>
              </w:rPr>
              <w:t>DC/VA Medical Center</w:t>
            </w:r>
          </w:p>
        </w:tc>
        <w:tc>
          <w:tcPr>
            <w:tcW w:w="1109" w:type="dxa"/>
          </w:tcPr>
          <w:p w:rsidR="005B5676" w:rsidRPr="00AF1362" w:rsidRDefault="00AF1362" w:rsidP="000C64B3">
            <w:pPr>
              <w:rPr>
                <w:sz w:val="22"/>
                <w:szCs w:val="22"/>
              </w:rPr>
            </w:pPr>
            <w:r w:rsidRPr="00AF1362">
              <w:rPr>
                <w:sz w:val="22"/>
                <w:szCs w:val="22"/>
              </w:rPr>
              <w:t>29</w:t>
            </w:r>
          </w:p>
        </w:tc>
        <w:tc>
          <w:tcPr>
            <w:tcW w:w="2009" w:type="dxa"/>
          </w:tcPr>
          <w:p w:rsidR="005B5676" w:rsidRPr="00AF1362" w:rsidRDefault="00AF1362" w:rsidP="00AF1362">
            <w:pPr>
              <w:rPr>
                <w:sz w:val="22"/>
                <w:szCs w:val="22"/>
              </w:rPr>
            </w:pPr>
            <w:r w:rsidRPr="00AF1362">
              <w:rPr>
                <w:sz w:val="22"/>
                <w:szCs w:val="22"/>
              </w:rPr>
              <w:t>$377,928</w:t>
            </w:r>
          </w:p>
        </w:tc>
      </w:tr>
      <w:tr w:rsidR="00AF1362" w:rsidTr="00AF1362">
        <w:tc>
          <w:tcPr>
            <w:tcW w:w="2006" w:type="dxa"/>
          </w:tcPr>
          <w:p w:rsidR="00AF1362" w:rsidRPr="00AF1362" w:rsidRDefault="00AF1362" w:rsidP="000C64B3">
            <w:pPr>
              <w:rPr>
                <w:sz w:val="22"/>
                <w:szCs w:val="22"/>
              </w:rPr>
            </w:pPr>
            <w:r w:rsidRPr="00AF1362">
              <w:rPr>
                <w:sz w:val="22"/>
                <w:szCs w:val="22"/>
              </w:rPr>
              <w:t xml:space="preserve">Florida </w:t>
            </w:r>
          </w:p>
        </w:tc>
        <w:tc>
          <w:tcPr>
            <w:tcW w:w="2278" w:type="dxa"/>
          </w:tcPr>
          <w:p w:rsidR="00AF1362" w:rsidRPr="00AF1362" w:rsidRDefault="00AF1362" w:rsidP="000C64B3">
            <w:pPr>
              <w:rPr>
                <w:sz w:val="22"/>
                <w:szCs w:val="22"/>
              </w:rPr>
            </w:pPr>
            <w:r>
              <w:rPr>
                <w:sz w:val="22"/>
                <w:szCs w:val="22"/>
              </w:rPr>
              <w:t xml:space="preserve">Tallahassee Housing Authority </w:t>
            </w:r>
          </w:p>
        </w:tc>
        <w:tc>
          <w:tcPr>
            <w:tcW w:w="2750" w:type="dxa"/>
          </w:tcPr>
          <w:p w:rsidR="00AF1362" w:rsidRPr="00AF1362" w:rsidRDefault="00AF1362" w:rsidP="00A2040C">
            <w:pPr>
              <w:rPr>
                <w:sz w:val="22"/>
                <w:szCs w:val="22"/>
              </w:rPr>
            </w:pPr>
            <w:r w:rsidRPr="00AF1362">
              <w:rPr>
                <w:sz w:val="22"/>
                <w:szCs w:val="22"/>
              </w:rPr>
              <w:t>North Florida/South Georgia Veterans Health System</w:t>
            </w:r>
          </w:p>
        </w:tc>
        <w:tc>
          <w:tcPr>
            <w:tcW w:w="1109" w:type="dxa"/>
          </w:tcPr>
          <w:p w:rsidR="00AF1362" w:rsidRPr="00AF1362" w:rsidRDefault="00AF1362" w:rsidP="000C64B3">
            <w:pPr>
              <w:rPr>
                <w:sz w:val="22"/>
                <w:szCs w:val="22"/>
              </w:rPr>
            </w:pPr>
            <w:r w:rsidRPr="00AF1362">
              <w:rPr>
                <w:sz w:val="22"/>
                <w:szCs w:val="22"/>
              </w:rPr>
              <w:t>50</w:t>
            </w:r>
          </w:p>
        </w:tc>
        <w:tc>
          <w:tcPr>
            <w:tcW w:w="2009" w:type="dxa"/>
          </w:tcPr>
          <w:p w:rsidR="00AF1362" w:rsidRPr="00AF1362" w:rsidRDefault="00AF1362" w:rsidP="000C64B3">
            <w:pPr>
              <w:rPr>
                <w:sz w:val="22"/>
                <w:szCs w:val="22"/>
              </w:rPr>
            </w:pPr>
            <w:r>
              <w:rPr>
                <w:sz w:val="22"/>
                <w:szCs w:val="22"/>
              </w:rPr>
              <w:t>$</w:t>
            </w:r>
            <w:r w:rsidRPr="00AF1362">
              <w:rPr>
                <w:sz w:val="22"/>
                <w:szCs w:val="22"/>
              </w:rPr>
              <w:t>416</w:t>
            </w:r>
            <w:r>
              <w:rPr>
                <w:sz w:val="22"/>
                <w:szCs w:val="22"/>
              </w:rPr>
              <w:t>,</w:t>
            </w:r>
            <w:r w:rsidRPr="00AF1362">
              <w:rPr>
                <w:sz w:val="22"/>
                <w:szCs w:val="22"/>
              </w:rPr>
              <w:t>400</w:t>
            </w:r>
          </w:p>
        </w:tc>
      </w:tr>
      <w:tr w:rsidR="00AF1362" w:rsidTr="00AF1362">
        <w:tc>
          <w:tcPr>
            <w:tcW w:w="2006" w:type="dxa"/>
          </w:tcPr>
          <w:p w:rsidR="00AF1362" w:rsidRPr="00AF1362" w:rsidRDefault="00AF1362" w:rsidP="00AF1362">
            <w:pPr>
              <w:rPr>
                <w:sz w:val="22"/>
                <w:szCs w:val="22"/>
              </w:rPr>
            </w:pPr>
            <w:r w:rsidRPr="00AF1362">
              <w:rPr>
                <w:sz w:val="22"/>
                <w:szCs w:val="22"/>
              </w:rPr>
              <w:t>Rhode Island</w:t>
            </w:r>
          </w:p>
        </w:tc>
        <w:tc>
          <w:tcPr>
            <w:tcW w:w="2278" w:type="dxa"/>
          </w:tcPr>
          <w:p w:rsidR="00AF1362" w:rsidRPr="00AF1362" w:rsidRDefault="00AF1362" w:rsidP="000C64B3">
            <w:pPr>
              <w:rPr>
                <w:sz w:val="22"/>
                <w:szCs w:val="22"/>
              </w:rPr>
            </w:pPr>
            <w:r w:rsidRPr="00AF1362">
              <w:rPr>
                <w:sz w:val="22"/>
                <w:szCs w:val="22"/>
              </w:rPr>
              <w:t>Providence Housing Authority</w:t>
            </w:r>
          </w:p>
        </w:tc>
        <w:tc>
          <w:tcPr>
            <w:tcW w:w="2750" w:type="dxa"/>
          </w:tcPr>
          <w:p w:rsidR="00AF1362" w:rsidRPr="00AF1362" w:rsidRDefault="00AF1362" w:rsidP="000C64B3">
            <w:pPr>
              <w:rPr>
                <w:sz w:val="22"/>
                <w:szCs w:val="22"/>
              </w:rPr>
            </w:pPr>
            <w:r w:rsidRPr="00AF1362">
              <w:rPr>
                <w:sz w:val="22"/>
                <w:szCs w:val="22"/>
              </w:rPr>
              <w:t>Providence VA Medical Center</w:t>
            </w:r>
          </w:p>
        </w:tc>
        <w:tc>
          <w:tcPr>
            <w:tcW w:w="1109" w:type="dxa"/>
          </w:tcPr>
          <w:p w:rsidR="00AF1362" w:rsidRPr="00AF1362" w:rsidRDefault="00AF1362" w:rsidP="000C64B3">
            <w:pPr>
              <w:rPr>
                <w:sz w:val="22"/>
                <w:szCs w:val="22"/>
              </w:rPr>
            </w:pPr>
            <w:r w:rsidRPr="00AF1362">
              <w:rPr>
                <w:sz w:val="22"/>
                <w:szCs w:val="22"/>
              </w:rPr>
              <w:t>20</w:t>
            </w:r>
          </w:p>
        </w:tc>
        <w:tc>
          <w:tcPr>
            <w:tcW w:w="2009" w:type="dxa"/>
          </w:tcPr>
          <w:p w:rsidR="00AF1362" w:rsidRPr="00AF1362" w:rsidRDefault="00AF1362" w:rsidP="000C64B3">
            <w:pPr>
              <w:rPr>
                <w:sz w:val="22"/>
                <w:szCs w:val="22"/>
              </w:rPr>
            </w:pPr>
            <w:r w:rsidRPr="00AF1362">
              <w:rPr>
                <w:sz w:val="22"/>
                <w:szCs w:val="22"/>
              </w:rPr>
              <w:t>$167,503</w:t>
            </w:r>
          </w:p>
        </w:tc>
      </w:tr>
      <w:tr w:rsidR="00AF1362" w:rsidTr="00AF1362">
        <w:tc>
          <w:tcPr>
            <w:tcW w:w="2006" w:type="dxa"/>
          </w:tcPr>
          <w:p w:rsidR="00AF1362" w:rsidRPr="00AF1362" w:rsidRDefault="00AF1362" w:rsidP="00AF1362">
            <w:pPr>
              <w:rPr>
                <w:sz w:val="22"/>
                <w:szCs w:val="22"/>
              </w:rPr>
            </w:pPr>
          </w:p>
        </w:tc>
        <w:tc>
          <w:tcPr>
            <w:tcW w:w="2278" w:type="dxa"/>
          </w:tcPr>
          <w:p w:rsidR="00AF1362" w:rsidRPr="00AF1362" w:rsidRDefault="00AF1362" w:rsidP="000C64B3">
            <w:pPr>
              <w:rPr>
                <w:sz w:val="22"/>
                <w:szCs w:val="22"/>
              </w:rPr>
            </w:pPr>
          </w:p>
        </w:tc>
        <w:tc>
          <w:tcPr>
            <w:tcW w:w="2750" w:type="dxa"/>
          </w:tcPr>
          <w:p w:rsidR="00AF1362" w:rsidRPr="00AF1362" w:rsidRDefault="00AF1362" w:rsidP="000C64B3">
            <w:pPr>
              <w:rPr>
                <w:b/>
                <w:sz w:val="22"/>
                <w:szCs w:val="22"/>
              </w:rPr>
            </w:pPr>
          </w:p>
          <w:p w:rsidR="00AF1362" w:rsidRPr="00AF1362" w:rsidRDefault="0047041C" w:rsidP="000C64B3">
            <w:pPr>
              <w:rPr>
                <w:b/>
                <w:sz w:val="22"/>
                <w:szCs w:val="22"/>
              </w:rPr>
            </w:pPr>
            <w:r w:rsidRPr="00AF1362">
              <w:rPr>
                <w:b/>
                <w:sz w:val="22"/>
                <w:szCs w:val="22"/>
              </w:rPr>
              <w:t>TOTAL:</w:t>
            </w:r>
            <w:r w:rsidR="00AF1362" w:rsidRPr="00AF1362">
              <w:rPr>
                <w:b/>
                <w:sz w:val="22"/>
                <w:szCs w:val="22"/>
              </w:rPr>
              <w:t xml:space="preserve"> </w:t>
            </w:r>
          </w:p>
        </w:tc>
        <w:tc>
          <w:tcPr>
            <w:tcW w:w="1109" w:type="dxa"/>
          </w:tcPr>
          <w:p w:rsidR="00AF1362" w:rsidRPr="00AF1362" w:rsidRDefault="00AF1362" w:rsidP="000C64B3">
            <w:pPr>
              <w:rPr>
                <w:b/>
                <w:sz w:val="22"/>
                <w:szCs w:val="22"/>
              </w:rPr>
            </w:pPr>
          </w:p>
          <w:p w:rsidR="00AF1362" w:rsidRPr="00AF1362" w:rsidRDefault="00AF1362" w:rsidP="000C64B3">
            <w:pPr>
              <w:rPr>
                <w:b/>
                <w:sz w:val="22"/>
                <w:szCs w:val="22"/>
              </w:rPr>
            </w:pPr>
            <w:r w:rsidRPr="00AF1362">
              <w:rPr>
                <w:b/>
                <w:sz w:val="22"/>
                <w:szCs w:val="22"/>
              </w:rPr>
              <w:t>99</w:t>
            </w:r>
          </w:p>
        </w:tc>
        <w:tc>
          <w:tcPr>
            <w:tcW w:w="2009" w:type="dxa"/>
          </w:tcPr>
          <w:p w:rsidR="00AF1362" w:rsidRPr="00AF1362" w:rsidRDefault="00AF1362" w:rsidP="000C64B3">
            <w:pPr>
              <w:rPr>
                <w:b/>
                <w:sz w:val="22"/>
                <w:szCs w:val="22"/>
              </w:rPr>
            </w:pPr>
          </w:p>
          <w:p w:rsidR="00AF1362" w:rsidRPr="00AF1362" w:rsidRDefault="00AF1362" w:rsidP="000C64B3">
            <w:pPr>
              <w:rPr>
                <w:b/>
                <w:sz w:val="22"/>
                <w:szCs w:val="22"/>
              </w:rPr>
            </w:pPr>
            <w:r w:rsidRPr="00AF1362">
              <w:rPr>
                <w:b/>
                <w:sz w:val="22"/>
                <w:szCs w:val="22"/>
              </w:rPr>
              <w:t>$961,831</w:t>
            </w:r>
          </w:p>
        </w:tc>
      </w:tr>
    </w:tbl>
    <w:p w:rsidR="000C64B3" w:rsidRPr="00A07AE3" w:rsidRDefault="000C64B3" w:rsidP="000C64B3">
      <w:pPr>
        <w:ind w:firstLine="720"/>
        <w:rPr>
          <w:sz w:val="24"/>
          <w:szCs w:val="24"/>
        </w:rPr>
      </w:pPr>
    </w:p>
    <w:p w:rsidR="000C64B3" w:rsidRPr="00D836FC" w:rsidRDefault="00B40AAF" w:rsidP="000C64B3">
      <w:pPr>
        <w:ind w:firstLine="720"/>
        <w:rPr>
          <w:sz w:val="24"/>
          <w:szCs w:val="24"/>
        </w:rPr>
      </w:pPr>
      <w:r>
        <w:rPr>
          <w:sz w:val="24"/>
          <w:szCs w:val="24"/>
        </w:rPr>
        <w:t>“</w:t>
      </w:r>
      <w:r w:rsidR="00817596" w:rsidRPr="00817596">
        <w:rPr>
          <w:sz w:val="24"/>
          <w:szCs w:val="24"/>
        </w:rPr>
        <w:t xml:space="preserve">Though they served and sacrificed so much for our country, too many of our </w:t>
      </w:r>
      <w:r w:rsidR="00A2040C">
        <w:rPr>
          <w:sz w:val="24"/>
          <w:szCs w:val="24"/>
        </w:rPr>
        <w:t>V</w:t>
      </w:r>
      <w:r w:rsidR="00817596" w:rsidRPr="00817596">
        <w:rPr>
          <w:sz w:val="24"/>
          <w:szCs w:val="24"/>
        </w:rPr>
        <w:t>eterans find themselves on the streets and in homeless shelters</w:t>
      </w:r>
      <w:r w:rsidR="00817596">
        <w:rPr>
          <w:sz w:val="24"/>
          <w:szCs w:val="24"/>
        </w:rPr>
        <w:t xml:space="preserve">,” </w:t>
      </w:r>
      <w:r w:rsidR="00817596" w:rsidRPr="00D836FC">
        <w:rPr>
          <w:sz w:val="24"/>
          <w:szCs w:val="24"/>
        </w:rPr>
        <w:t>HUD Secretary Donovan</w:t>
      </w:r>
      <w:r w:rsidR="00817596">
        <w:rPr>
          <w:sz w:val="24"/>
          <w:szCs w:val="24"/>
        </w:rPr>
        <w:t xml:space="preserve">. </w:t>
      </w:r>
      <w:r w:rsidR="00817596" w:rsidRPr="00D836FC">
        <w:rPr>
          <w:sz w:val="24"/>
          <w:szCs w:val="24"/>
        </w:rPr>
        <w:t xml:space="preserve"> </w:t>
      </w:r>
      <w:r w:rsidR="00817596">
        <w:rPr>
          <w:sz w:val="24"/>
          <w:szCs w:val="24"/>
        </w:rPr>
        <w:t>“</w:t>
      </w:r>
      <w:r w:rsidR="000C64B3" w:rsidRPr="00D836FC">
        <w:rPr>
          <w:sz w:val="24"/>
          <w:szCs w:val="24"/>
        </w:rPr>
        <w:t xml:space="preserve">These vouchers continue to get more of our </w:t>
      </w:r>
      <w:r w:rsidR="00A2040C">
        <w:rPr>
          <w:sz w:val="24"/>
          <w:szCs w:val="24"/>
        </w:rPr>
        <w:t>V</w:t>
      </w:r>
      <w:r w:rsidR="000C64B3">
        <w:rPr>
          <w:sz w:val="24"/>
          <w:szCs w:val="24"/>
        </w:rPr>
        <w:t>et</w:t>
      </w:r>
      <w:r w:rsidR="000C64B3" w:rsidRPr="00D836FC">
        <w:rPr>
          <w:sz w:val="24"/>
          <w:szCs w:val="24"/>
        </w:rPr>
        <w:t>erans off the streets and out of homeless shelters into permanent housing</w:t>
      </w:r>
      <w:r w:rsidR="00817596">
        <w:rPr>
          <w:sz w:val="24"/>
          <w:szCs w:val="24"/>
        </w:rPr>
        <w:t>.</w:t>
      </w:r>
      <w:r w:rsidR="000C64B3" w:rsidRPr="00D836FC">
        <w:rPr>
          <w:sz w:val="24"/>
          <w:szCs w:val="24"/>
        </w:rPr>
        <w:t>”</w:t>
      </w:r>
      <w:r w:rsidR="0047041C">
        <w:rPr>
          <w:sz w:val="24"/>
          <w:szCs w:val="24"/>
        </w:rPr>
        <w:t xml:space="preserve"> </w:t>
      </w:r>
    </w:p>
    <w:p w:rsidR="000C64B3" w:rsidRPr="00D836FC" w:rsidRDefault="000C64B3" w:rsidP="000C64B3">
      <w:pPr>
        <w:ind w:firstLine="720"/>
        <w:rPr>
          <w:sz w:val="24"/>
          <w:szCs w:val="24"/>
        </w:rPr>
      </w:pPr>
    </w:p>
    <w:p w:rsidR="000C64B3" w:rsidRPr="00F558A1" w:rsidRDefault="00F558A1" w:rsidP="0047041C">
      <w:pPr>
        <w:pStyle w:val="PlainText"/>
        <w:ind w:firstLine="720"/>
        <w:rPr>
          <w:rFonts w:ascii="Times New Roman" w:hAnsi="Times New Roman" w:cs="Times New Roman"/>
          <w:sz w:val="24"/>
          <w:szCs w:val="24"/>
        </w:rPr>
      </w:pPr>
      <w:r w:rsidRPr="00F558A1">
        <w:rPr>
          <w:rFonts w:ascii="Times New Roman" w:hAnsi="Times New Roman" w:cs="Times New Roman"/>
          <w:sz w:val="24"/>
          <w:szCs w:val="24"/>
        </w:rPr>
        <w:t>“With this announcement nearly 100 Veterans who have been homeless will find a safe place to live,</w:t>
      </w:r>
      <w:r w:rsidR="00A2040C">
        <w:rPr>
          <w:rFonts w:ascii="Times New Roman" w:hAnsi="Times New Roman" w:cs="Times New Roman"/>
          <w:sz w:val="24"/>
          <w:szCs w:val="24"/>
        </w:rPr>
        <w:t>”</w:t>
      </w:r>
      <w:r w:rsidRPr="00F558A1">
        <w:rPr>
          <w:rFonts w:ascii="Times New Roman" w:hAnsi="Times New Roman" w:cs="Times New Roman"/>
          <w:sz w:val="24"/>
          <w:szCs w:val="24"/>
        </w:rPr>
        <w:t xml:space="preserve"> said Secretary Shinseki.  </w:t>
      </w:r>
      <w:r w:rsidR="00A2040C">
        <w:rPr>
          <w:rFonts w:ascii="Times New Roman" w:hAnsi="Times New Roman" w:cs="Times New Roman"/>
          <w:sz w:val="24"/>
          <w:szCs w:val="24"/>
        </w:rPr>
        <w:t>“</w:t>
      </w:r>
      <w:r w:rsidRPr="00F558A1">
        <w:rPr>
          <w:rFonts w:ascii="Times New Roman" w:hAnsi="Times New Roman" w:cs="Times New Roman"/>
          <w:sz w:val="24"/>
          <w:szCs w:val="24"/>
        </w:rPr>
        <w:t>VA will provide dedicated staff to help Veterans living in this housing to navigate to better health, emotional stability</w:t>
      </w:r>
      <w:r w:rsidR="00A2040C">
        <w:rPr>
          <w:rFonts w:ascii="Times New Roman" w:hAnsi="Times New Roman" w:cs="Times New Roman"/>
          <w:sz w:val="24"/>
          <w:szCs w:val="24"/>
        </w:rPr>
        <w:t>,</w:t>
      </w:r>
      <w:r w:rsidRPr="00F558A1">
        <w:rPr>
          <w:rFonts w:ascii="Times New Roman" w:hAnsi="Times New Roman" w:cs="Times New Roman"/>
          <w:sz w:val="24"/>
          <w:szCs w:val="24"/>
        </w:rPr>
        <w:t xml:space="preserve"> and in some cases</w:t>
      </w:r>
      <w:r w:rsidR="00A2040C">
        <w:rPr>
          <w:rFonts w:ascii="Times New Roman" w:hAnsi="Times New Roman" w:cs="Times New Roman"/>
          <w:sz w:val="24"/>
          <w:szCs w:val="24"/>
        </w:rPr>
        <w:t>,</w:t>
      </w:r>
      <w:r w:rsidRPr="00F558A1">
        <w:rPr>
          <w:rFonts w:ascii="Times New Roman" w:hAnsi="Times New Roman" w:cs="Times New Roman"/>
          <w:sz w:val="24"/>
          <w:szCs w:val="24"/>
        </w:rPr>
        <w:t xml:space="preserve"> better opportunities to return to employment. VA remains </w:t>
      </w:r>
      <w:r w:rsidR="00A2040C">
        <w:rPr>
          <w:rFonts w:ascii="Times New Roman" w:hAnsi="Times New Roman" w:cs="Times New Roman"/>
          <w:sz w:val="24"/>
          <w:szCs w:val="24"/>
        </w:rPr>
        <w:t xml:space="preserve">a </w:t>
      </w:r>
      <w:r w:rsidRPr="00F558A1">
        <w:rPr>
          <w:rFonts w:ascii="Times New Roman" w:hAnsi="Times New Roman" w:cs="Times New Roman"/>
          <w:sz w:val="24"/>
          <w:szCs w:val="24"/>
        </w:rPr>
        <w:t xml:space="preserve">committed partner with HUD to eliminate homelessness among Veterans.” </w:t>
      </w:r>
    </w:p>
    <w:p w:rsidR="00F558A1" w:rsidRPr="00F558A1" w:rsidRDefault="00F558A1" w:rsidP="00F558A1">
      <w:pPr>
        <w:pStyle w:val="PlainText"/>
        <w:rPr>
          <w:rFonts w:ascii="Times New Roman" w:hAnsi="Times New Roman" w:cs="Times New Roman"/>
          <w:sz w:val="24"/>
          <w:szCs w:val="24"/>
        </w:rPr>
      </w:pPr>
    </w:p>
    <w:p w:rsidR="00FB436D" w:rsidRDefault="00FB436D" w:rsidP="00F558A1">
      <w:pPr>
        <w:pStyle w:val="PlainText"/>
        <w:jc w:val="center"/>
        <w:rPr>
          <w:rFonts w:ascii="Times New Roman" w:hAnsi="Times New Roman" w:cs="Times New Roman"/>
          <w:sz w:val="24"/>
          <w:szCs w:val="24"/>
        </w:rPr>
      </w:pPr>
    </w:p>
    <w:p w:rsidR="00FB436D" w:rsidRDefault="00FB436D" w:rsidP="00F558A1">
      <w:pPr>
        <w:pStyle w:val="PlainText"/>
        <w:jc w:val="center"/>
        <w:rPr>
          <w:rFonts w:ascii="Times New Roman" w:hAnsi="Times New Roman" w:cs="Times New Roman"/>
          <w:sz w:val="24"/>
          <w:szCs w:val="24"/>
        </w:rPr>
      </w:pPr>
    </w:p>
    <w:p w:rsidR="00F558A1" w:rsidRPr="00F558A1" w:rsidRDefault="00F558A1" w:rsidP="00F558A1">
      <w:pPr>
        <w:pStyle w:val="PlainText"/>
        <w:jc w:val="center"/>
        <w:rPr>
          <w:rFonts w:ascii="Times New Roman" w:hAnsi="Times New Roman" w:cs="Times New Roman"/>
          <w:sz w:val="24"/>
          <w:szCs w:val="24"/>
        </w:rPr>
      </w:pPr>
      <w:r w:rsidRPr="00F558A1">
        <w:rPr>
          <w:rFonts w:ascii="Times New Roman" w:hAnsi="Times New Roman" w:cs="Times New Roman"/>
          <w:sz w:val="24"/>
          <w:szCs w:val="24"/>
        </w:rPr>
        <w:t>-More-</w:t>
      </w:r>
    </w:p>
    <w:p w:rsidR="000C64B3" w:rsidRDefault="000C64B3" w:rsidP="000C64B3">
      <w:pPr>
        <w:ind w:firstLine="720"/>
        <w:rPr>
          <w:sz w:val="24"/>
          <w:szCs w:val="24"/>
        </w:rPr>
      </w:pPr>
      <w:r>
        <w:rPr>
          <w:sz w:val="24"/>
          <w:szCs w:val="24"/>
        </w:rPr>
        <w:t xml:space="preserve"> </w:t>
      </w:r>
    </w:p>
    <w:p w:rsidR="00F558A1" w:rsidRDefault="00F558A1" w:rsidP="00F558A1">
      <w:pPr>
        <w:pStyle w:val="NormalWeb"/>
        <w:spacing w:before="0" w:after="0"/>
        <w:rPr>
          <w:rFonts w:ascii="Times New Roman"/>
          <w:szCs w:val="24"/>
        </w:rPr>
      </w:pPr>
      <w:r>
        <w:rPr>
          <w:rFonts w:ascii="Times New Roman"/>
          <w:szCs w:val="24"/>
        </w:rPr>
        <w:lastRenderedPageBreak/>
        <w:t>HUD No. 11-xxx</w:t>
      </w:r>
    </w:p>
    <w:p w:rsidR="00F558A1" w:rsidRDefault="00F558A1" w:rsidP="00F558A1">
      <w:pPr>
        <w:pStyle w:val="NormalWeb"/>
        <w:spacing w:before="0" w:after="0"/>
        <w:rPr>
          <w:rFonts w:ascii="Times New Roman"/>
          <w:szCs w:val="24"/>
        </w:rPr>
      </w:pPr>
      <w:r>
        <w:rPr>
          <w:rFonts w:ascii="Times New Roman"/>
          <w:szCs w:val="24"/>
        </w:rPr>
        <w:t>Page 2 of 2</w:t>
      </w:r>
    </w:p>
    <w:p w:rsidR="00F558A1" w:rsidRDefault="00F558A1">
      <w:pPr>
        <w:pStyle w:val="NormalWeb"/>
        <w:spacing w:before="0" w:after="0"/>
        <w:ind w:firstLine="720"/>
        <w:rPr>
          <w:rFonts w:ascii="Times New Roman"/>
          <w:szCs w:val="24"/>
        </w:rPr>
      </w:pPr>
    </w:p>
    <w:p w:rsidR="00F558A1" w:rsidRDefault="00F558A1">
      <w:pPr>
        <w:pStyle w:val="NormalWeb"/>
        <w:spacing w:before="0" w:after="0"/>
        <w:ind w:firstLine="720"/>
        <w:rPr>
          <w:rFonts w:ascii="Times New Roman"/>
          <w:szCs w:val="24"/>
        </w:rPr>
      </w:pPr>
    </w:p>
    <w:p w:rsidR="00F558A1" w:rsidRDefault="00F558A1">
      <w:pPr>
        <w:pStyle w:val="NormalWeb"/>
        <w:spacing w:before="0" w:after="0"/>
        <w:ind w:firstLine="720"/>
        <w:rPr>
          <w:rFonts w:ascii="Times New Roman"/>
          <w:szCs w:val="24"/>
        </w:rPr>
      </w:pPr>
    </w:p>
    <w:p w:rsidR="00FB436D" w:rsidRPr="00A07AE3" w:rsidRDefault="00FB436D" w:rsidP="00FB436D">
      <w:pPr>
        <w:ind w:firstLine="720"/>
        <w:rPr>
          <w:sz w:val="24"/>
          <w:szCs w:val="24"/>
        </w:rPr>
      </w:pPr>
      <w:r w:rsidRPr="00A07AE3">
        <w:rPr>
          <w:sz w:val="24"/>
          <w:szCs w:val="24"/>
        </w:rPr>
        <w:t>The grants announced today are part of a $</w:t>
      </w:r>
      <w:r>
        <w:rPr>
          <w:sz w:val="24"/>
          <w:szCs w:val="24"/>
        </w:rPr>
        <w:t>2</w:t>
      </w:r>
      <w:r w:rsidRPr="00A07AE3">
        <w:rPr>
          <w:sz w:val="24"/>
          <w:szCs w:val="24"/>
        </w:rPr>
        <w:t>75 million investment to support the</w:t>
      </w:r>
      <w:r>
        <w:rPr>
          <w:sz w:val="24"/>
          <w:szCs w:val="24"/>
        </w:rPr>
        <w:t xml:space="preserve"> housing</w:t>
      </w:r>
      <w:r w:rsidRPr="00A07AE3">
        <w:rPr>
          <w:sz w:val="24"/>
          <w:szCs w:val="24"/>
        </w:rPr>
        <w:t xml:space="preserve"> needs of homeless </w:t>
      </w:r>
      <w:r>
        <w:rPr>
          <w:sz w:val="24"/>
          <w:szCs w:val="24"/>
        </w:rPr>
        <w:t>Vet</w:t>
      </w:r>
      <w:r w:rsidRPr="00A07AE3">
        <w:rPr>
          <w:sz w:val="24"/>
          <w:szCs w:val="24"/>
        </w:rPr>
        <w:t>erans</w:t>
      </w:r>
      <w:r w:rsidRPr="006C52A2">
        <w:rPr>
          <w:sz w:val="24"/>
          <w:szCs w:val="24"/>
        </w:rPr>
        <w:t xml:space="preserve">. With today’s announcement, HUD will have funded </w:t>
      </w:r>
      <w:r>
        <w:rPr>
          <w:sz w:val="24"/>
          <w:szCs w:val="24"/>
        </w:rPr>
        <w:t xml:space="preserve">37,540 </w:t>
      </w:r>
      <w:r w:rsidRPr="006C52A2">
        <w:rPr>
          <w:sz w:val="24"/>
          <w:szCs w:val="24"/>
        </w:rPr>
        <w:t>housing</w:t>
      </w:r>
      <w:r>
        <w:rPr>
          <w:sz w:val="24"/>
          <w:szCs w:val="24"/>
        </w:rPr>
        <w:t xml:space="preserve"> vouchers for homeless Veterans </w:t>
      </w:r>
      <w:r w:rsidRPr="00A07AE3">
        <w:rPr>
          <w:sz w:val="24"/>
          <w:szCs w:val="24"/>
        </w:rPr>
        <w:t xml:space="preserve">nationwide </w:t>
      </w:r>
      <w:r>
        <w:rPr>
          <w:sz w:val="24"/>
          <w:szCs w:val="24"/>
        </w:rPr>
        <w:t>since 2008</w:t>
      </w:r>
      <w:r w:rsidRPr="00A07AE3">
        <w:rPr>
          <w:sz w:val="24"/>
          <w:szCs w:val="24"/>
        </w:rPr>
        <w:t xml:space="preserve">.  VA Medical Centers provide supportive services and case management to eligible homeless </w:t>
      </w:r>
      <w:r>
        <w:rPr>
          <w:sz w:val="24"/>
          <w:szCs w:val="24"/>
        </w:rPr>
        <w:t>Vet</w:t>
      </w:r>
      <w:r w:rsidRPr="00A07AE3">
        <w:rPr>
          <w:sz w:val="24"/>
          <w:szCs w:val="24"/>
        </w:rPr>
        <w:t xml:space="preserve">erans. </w:t>
      </w:r>
    </w:p>
    <w:p w:rsidR="00FB436D" w:rsidRDefault="00FB436D">
      <w:pPr>
        <w:pStyle w:val="NormalWeb"/>
        <w:spacing w:before="0" w:after="0"/>
        <w:ind w:firstLine="720"/>
        <w:rPr>
          <w:rFonts w:ascii="Times New Roman"/>
          <w:szCs w:val="24"/>
        </w:rPr>
      </w:pPr>
      <w:r>
        <w:rPr>
          <w:rFonts w:ascii="Times New Roman"/>
          <w:szCs w:val="24"/>
        </w:rPr>
        <w:t xml:space="preserve"> </w:t>
      </w:r>
    </w:p>
    <w:p w:rsidR="007A604A" w:rsidRDefault="000C64B3">
      <w:pPr>
        <w:pStyle w:val="NormalWeb"/>
        <w:spacing w:before="0" w:after="0"/>
        <w:ind w:firstLine="720"/>
        <w:rPr>
          <w:rFonts w:ascii="Times New Roman"/>
          <w:szCs w:val="24"/>
        </w:rPr>
      </w:pPr>
      <w:r>
        <w:rPr>
          <w:rFonts w:ascii="Times New Roman"/>
          <w:szCs w:val="24"/>
        </w:rPr>
        <w:t xml:space="preserve">The </w:t>
      </w:r>
      <w:r w:rsidR="00672002">
        <w:rPr>
          <w:rFonts w:ascii="Times New Roman"/>
          <w:szCs w:val="24"/>
        </w:rPr>
        <w:t>PHAs receiving the awards today submitted applications last winter for the project-based voucher competition that HUD announced last September for</w:t>
      </w:r>
      <w:r w:rsidR="007A604A">
        <w:rPr>
          <w:rFonts w:ascii="Times New Roman"/>
          <w:szCs w:val="24"/>
        </w:rPr>
        <w:t xml:space="preserve"> </w:t>
      </w:r>
      <w:r>
        <w:rPr>
          <w:rFonts w:ascii="Times New Roman"/>
          <w:szCs w:val="24"/>
        </w:rPr>
        <w:t xml:space="preserve">housing authorities </w:t>
      </w:r>
      <w:r w:rsidR="003E121A">
        <w:rPr>
          <w:rFonts w:ascii="Times New Roman"/>
          <w:szCs w:val="24"/>
        </w:rPr>
        <w:t>with</w:t>
      </w:r>
      <w:r w:rsidR="006C52A2">
        <w:rPr>
          <w:rFonts w:ascii="Times New Roman"/>
          <w:szCs w:val="24"/>
        </w:rPr>
        <w:t xml:space="preserve"> </w:t>
      </w:r>
      <w:r>
        <w:rPr>
          <w:rFonts w:ascii="Times New Roman"/>
          <w:szCs w:val="24"/>
        </w:rPr>
        <w:t>HUD-VASH</w:t>
      </w:r>
      <w:r w:rsidR="00FB436D">
        <w:rPr>
          <w:rFonts w:ascii="Times New Roman"/>
          <w:szCs w:val="24"/>
        </w:rPr>
        <w:t xml:space="preserve"> </w:t>
      </w:r>
      <w:r>
        <w:rPr>
          <w:rFonts w:ascii="Times New Roman"/>
          <w:szCs w:val="24"/>
        </w:rPr>
        <w:t xml:space="preserve"> </w:t>
      </w:r>
    </w:p>
    <w:p w:rsidR="003E511F" w:rsidRDefault="000C64B3" w:rsidP="007A604A">
      <w:pPr>
        <w:pStyle w:val="NormalWeb"/>
        <w:spacing w:before="0" w:after="0"/>
        <w:rPr>
          <w:rFonts w:ascii="Times New Roman"/>
          <w:szCs w:val="24"/>
        </w:rPr>
      </w:pPr>
      <w:proofErr w:type="gramStart"/>
      <w:r>
        <w:rPr>
          <w:rFonts w:ascii="Times New Roman"/>
          <w:szCs w:val="24"/>
        </w:rPr>
        <w:t>vouchers</w:t>
      </w:r>
      <w:proofErr w:type="gramEnd"/>
      <w:r w:rsidR="003E121A">
        <w:rPr>
          <w:rFonts w:ascii="Times New Roman"/>
          <w:szCs w:val="24"/>
        </w:rPr>
        <w:t xml:space="preserve"> received</w:t>
      </w:r>
      <w:r>
        <w:rPr>
          <w:rFonts w:ascii="Times New Roman"/>
          <w:szCs w:val="24"/>
        </w:rPr>
        <w:t xml:space="preserve"> in 2008, 2009 or 2010. </w:t>
      </w:r>
      <w:r w:rsidR="00672002">
        <w:rPr>
          <w:rFonts w:ascii="Times New Roman"/>
          <w:szCs w:val="24"/>
        </w:rPr>
        <w:t xml:space="preserve"> </w:t>
      </w:r>
      <w:r w:rsidR="002A4F31" w:rsidRPr="002A4F31">
        <w:rPr>
          <w:rFonts w:ascii="Times New Roman"/>
          <w:szCs w:val="24"/>
        </w:rPr>
        <w:t xml:space="preserve">In </w:t>
      </w:r>
      <w:r w:rsidR="003E121A" w:rsidRPr="002A4F31">
        <w:rPr>
          <w:rFonts w:ascii="Times New Roman"/>
          <w:szCs w:val="24"/>
        </w:rPr>
        <w:t>Ju</w:t>
      </w:r>
      <w:r w:rsidR="003E121A">
        <w:rPr>
          <w:rFonts w:ascii="Times New Roman"/>
          <w:szCs w:val="24"/>
        </w:rPr>
        <w:t xml:space="preserve">ne </w:t>
      </w:r>
      <w:r w:rsidR="002A4F31" w:rsidRPr="002A4F31">
        <w:rPr>
          <w:rFonts w:ascii="Times New Roman"/>
          <w:szCs w:val="24"/>
        </w:rPr>
        <w:t>2011, HUD and VA announced $5.4 million to public housing authorities to supply vouchers</w:t>
      </w:r>
      <w:r w:rsidR="003E121A">
        <w:rPr>
          <w:rFonts w:ascii="Times New Roman"/>
          <w:szCs w:val="24"/>
        </w:rPr>
        <w:t xml:space="preserve"> that are paired with</w:t>
      </w:r>
      <w:r w:rsidR="002A4F31" w:rsidRPr="002A4F31">
        <w:rPr>
          <w:rFonts w:ascii="Times New Roman"/>
          <w:szCs w:val="24"/>
        </w:rPr>
        <w:t xml:space="preserve"> </w:t>
      </w:r>
      <w:r w:rsidR="003E121A">
        <w:rPr>
          <w:rFonts w:ascii="Times New Roman"/>
          <w:szCs w:val="24"/>
        </w:rPr>
        <w:t xml:space="preserve">VA </w:t>
      </w:r>
      <w:r w:rsidR="002A4F31" w:rsidRPr="002A4F31">
        <w:rPr>
          <w:rFonts w:ascii="Times New Roman"/>
          <w:szCs w:val="24"/>
        </w:rPr>
        <w:t>case management</w:t>
      </w:r>
      <w:r w:rsidR="00906F37">
        <w:rPr>
          <w:rFonts w:ascii="Times New Roman"/>
          <w:szCs w:val="24"/>
        </w:rPr>
        <w:t xml:space="preserve"> </w:t>
      </w:r>
      <w:r w:rsidR="002A4F31" w:rsidRPr="002A4F31">
        <w:rPr>
          <w:rFonts w:ascii="Times New Roman"/>
          <w:szCs w:val="24"/>
        </w:rPr>
        <w:t>for 676 homeless veterans u</w:t>
      </w:r>
      <w:r w:rsidR="002A4F31">
        <w:rPr>
          <w:rFonts w:ascii="Times New Roman"/>
          <w:szCs w:val="24"/>
        </w:rPr>
        <w:t>nd</w:t>
      </w:r>
      <w:r w:rsidR="002A4F31" w:rsidRPr="002A4F31">
        <w:rPr>
          <w:rFonts w:ascii="Times New Roman"/>
          <w:szCs w:val="24"/>
        </w:rPr>
        <w:t xml:space="preserve">er this </w:t>
      </w:r>
      <w:r w:rsidR="002A4F31">
        <w:rPr>
          <w:rFonts w:ascii="Times New Roman"/>
          <w:szCs w:val="24"/>
        </w:rPr>
        <w:t>competition</w:t>
      </w:r>
      <w:r w:rsidR="00906F37">
        <w:rPr>
          <w:rFonts w:ascii="Times New Roman"/>
          <w:szCs w:val="24"/>
        </w:rPr>
        <w:t>.  The competition was originally</w:t>
      </w:r>
      <w:r w:rsidR="003E121A">
        <w:rPr>
          <w:rFonts w:ascii="Times New Roman"/>
          <w:szCs w:val="24"/>
        </w:rPr>
        <w:t xml:space="preserve"> funded through money set-aside from the FY 2010 HUD-VASH allocation.  </w:t>
      </w:r>
      <w:r w:rsidR="00906F37">
        <w:rPr>
          <w:rFonts w:ascii="Times New Roman"/>
          <w:szCs w:val="24"/>
        </w:rPr>
        <w:t>However, i</w:t>
      </w:r>
      <w:r w:rsidR="003E121A">
        <w:rPr>
          <w:rFonts w:ascii="Times New Roman"/>
          <w:szCs w:val="24"/>
        </w:rPr>
        <w:t>n order to fund additional applications that received high scores through HUD and VA’s review process,</w:t>
      </w:r>
      <w:r w:rsidR="002A4F31" w:rsidRPr="002A4F31">
        <w:rPr>
          <w:rFonts w:ascii="Times New Roman"/>
          <w:szCs w:val="24"/>
        </w:rPr>
        <w:t xml:space="preserve"> HUD</w:t>
      </w:r>
      <w:r w:rsidR="002A4F31">
        <w:rPr>
          <w:rFonts w:ascii="Times New Roman"/>
          <w:szCs w:val="24"/>
        </w:rPr>
        <w:t xml:space="preserve"> </w:t>
      </w:r>
      <w:r w:rsidR="002A4F31" w:rsidRPr="002A4F31">
        <w:rPr>
          <w:rFonts w:ascii="Times New Roman"/>
          <w:szCs w:val="24"/>
        </w:rPr>
        <w:t>ma</w:t>
      </w:r>
      <w:r w:rsidR="002A4F31">
        <w:rPr>
          <w:rFonts w:ascii="Times New Roman"/>
          <w:szCs w:val="24"/>
        </w:rPr>
        <w:t>de</w:t>
      </w:r>
      <w:r w:rsidR="002A4F31" w:rsidRPr="002A4F31">
        <w:rPr>
          <w:rFonts w:ascii="Times New Roman"/>
          <w:szCs w:val="24"/>
        </w:rPr>
        <w:t xml:space="preserve"> available </w:t>
      </w:r>
      <w:r w:rsidR="003E121A">
        <w:rPr>
          <w:rFonts w:ascii="Times New Roman"/>
          <w:szCs w:val="24"/>
        </w:rPr>
        <w:t xml:space="preserve">a portion of the </w:t>
      </w:r>
      <w:r w:rsidR="002A4F31" w:rsidRPr="002A4F31">
        <w:rPr>
          <w:rFonts w:ascii="Times New Roman"/>
          <w:szCs w:val="24"/>
        </w:rPr>
        <w:t>FY 2011 HUD-VASH</w:t>
      </w:r>
      <w:r w:rsidR="00906F37">
        <w:rPr>
          <w:rFonts w:ascii="Times New Roman"/>
          <w:szCs w:val="24"/>
        </w:rPr>
        <w:t xml:space="preserve"> allocation</w:t>
      </w:r>
      <w:r w:rsidR="003E121A">
        <w:rPr>
          <w:rFonts w:ascii="Times New Roman"/>
          <w:szCs w:val="24"/>
        </w:rPr>
        <w:t xml:space="preserve"> for these applications</w:t>
      </w:r>
      <w:r w:rsidR="002A4F31">
        <w:rPr>
          <w:rFonts w:ascii="Times New Roman"/>
          <w:szCs w:val="24"/>
        </w:rPr>
        <w:t xml:space="preserve">. </w:t>
      </w:r>
      <w:r w:rsidR="002A4F31" w:rsidRPr="002A4F31">
        <w:rPr>
          <w:rFonts w:ascii="Times New Roman"/>
          <w:szCs w:val="24"/>
        </w:rPr>
        <w:t xml:space="preserve"> </w:t>
      </w:r>
    </w:p>
    <w:p w:rsidR="003E511F" w:rsidRDefault="003E511F">
      <w:pPr>
        <w:pStyle w:val="NormalWeb"/>
        <w:spacing w:before="0" w:after="0"/>
        <w:ind w:firstLine="720"/>
        <w:rPr>
          <w:rFonts w:ascii="Times New Roman"/>
          <w:szCs w:val="24"/>
        </w:rPr>
      </w:pPr>
    </w:p>
    <w:p w:rsidR="003E511F" w:rsidRDefault="000C64B3">
      <w:pPr>
        <w:pStyle w:val="NormalWeb"/>
        <w:spacing w:before="0" w:after="0"/>
        <w:ind w:firstLine="720"/>
        <w:rPr>
          <w:rFonts w:ascii="Times New Roman"/>
          <w:szCs w:val="24"/>
        </w:rPr>
      </w:pPr>
      <w:r>
        <w:rPr>
          <w:rFonts w:ascii="Times New Roman"/>
          <w:szCs w:val="24"/>
        </w:rPr>
        <w:t>Under HUD’s project-based voucher program, housing</w:t>
      </w:r>
      <w:r w:rsidR="006C52A2">
        <w:rPr>
          <w:rFonts w:ascii="Times New Roman"/>
          <w:szCs w:val="24"/>
        </w:rPr>
        <w:t xml:space="preserve"> </w:t>
      </w:r>
      <w:r>
        <w:rPr>
          <w:rFonts w:ascii="Times New Roman"/>
          <w:szCs w:val="24"/>
        </w:rPr>
        <w:t xml:space="preserve">authorities can assign voucher assistance to specific housing units. These vouchers will enable homeless </w:t>
      </w:r>
      <w:r w:rsidR="00FB436D">
        <w:rPr>
          <w:rFonts w:ascii="Times New Roman"/>
          <w:szCs w:val="24"/>
        </w:rPr>
        <w:t>V</w:t>
      </w:r>
      <w:r>
        <w:rPr>
          <w:rFonts w:ascii="Times New Roman"/>
          <w:szCs w:val="24"/>
        </w:rPr>
        <w:t xml:space="preserve">eterans to access affordable housing with an array of supportive services.  </w:t>
      </w:r>
    </w:p>
    <w:p w:rsidR="000C64B3" w:rsidRDefault="000C64B3" w:rsidP="000C64B3">
      <w:pPr>
        <w:pStyle w:val="NormalWeb"/>
        <w:spacing w:before="0" w:after="0"/>
        <w:ind w:firstLine="720"/>
        <w:rPr>
          <w:rFonts w:ascii="Times New Roman"/>
          <w:szCs w:val="24"/>
        </w:rPr>
      </w:pPr>
    </w:p>
    <w:p w:rsidR="000C64B3" w:rsidRPr="00A07AE3" w:rsidRDefault="000C64B3" w:rsidP="000C64B3">
      <w:pPr>
        <w:pStyle w:val="NormalWeb"/>
        <w:spacing w:before="0" w:after="0"/>
        <w:ind w:firstLine="720"/>
        <w:rPr>
          <w:rFonts w:ascii="Times New Roman"/>
          <w:szCs w:val="24"/>
        </w:rPr>
      </w:pPr>
      <w:r w:rsidRPr="00A07AE3">
        <w:rPr>
          <w:rFonts w:ascii="Times New Roman"/>
          <w:szCs w:val="24"/>
        </w:rPr>
        <w:t xml:space="preserve">This funding to local housing authorities is part of the Obama Administration’s strategy to end </w:t>
      </w:r>
      <w:r w:rsidR="00FB436D">
        <w:rPr>
          <w:rFonts w:ascii="Times New Roman"/>
          <w:szCs w:val="24"/>
        </w:rPr>
        <w:t>V</w:t>
      </w:r>
      <w:r>
        <w:rPr>
          <w:rFonts w:ascii="Times New Roman"/>
          <w:szCs w:val="24"/>
        </w:rPr>
        <w:t>et</w:t>
      </w:r>
      <w:r w:rsidRPr="00A07AE3">
        <w:rPr>
          <w:rFonts w:ascii="Times New Roman"/>
          <w:szCs w:val="24"/>
        </w:rPr>
        <w:t xml:space="preserve">eran and long-term chronic homelessness by 2015.  </w:t>
      </w:r>
      <w:hyperlink r:id="rId8" w:history="1">
        <w:r w:rsidRPr="00A07AE3">
          <w:rPr>
            <w:rStyle w:val="Hyperlink"/>
            <w:rFonts w:ascii="Times New Roman"/>
            <w:i/>
            <w:szCs w:val="24"/>
          </w:rPr>
          <w:t>Opening Doors: Federal Strategic Plan to Prevent and End Homelessness</w:t>
        </w:r>
      </w:hyperlink>
      <w:r w:rsidRPr="00A07AE3">
        <w:rPr>
          <w:rFonts w:ascii="Times New Roman"/>
          <w:szCs w:val="24"/>
        </w:rPr>
        <w:t xml:space="preserve"> serves as a roadmap for how the federal government will work with state and local agreements to confront the root causes of homelessness, especially among former </w:t>
      </w:r>
      <w:r w:rsidR="002A4F31">
        <w:rPr>
          <w:rFonts w:ascii="Times New Roman"/>
          <w:szCs w:val="24"/>
        </w:rPr>
        <w:t>s</w:t>
      </w:r>
      <w:r w:rsidRPr="00A07AE3">
        <w:rPr>
          <w:rFonts w:ascii="Times New Roman"/>
          <w:szCs w:val="24"/>
        </w:rPr>
        <w:t xml:space="preserve">ervicemen and women.  </w:t>
      </w:r>
    </w:p>
    <w:p w:rsidR="000C64B3" w:rsidRDefault="000C64B3" w:rsidP="000C64B3">
      <w:pPr>
        <w:ind w:firstLine="720"/>
        <w:rPr>
          <w:sz w:val="24"/>
          <w:szCs w:val="24"/>
        </w:rPr>
      </w:pPr>
    </w:p>
    <w:p w:rsidR="000C64B3" w:rsidRDefault="000C64B3" w:rsidP="000C64B3">
      <w:pPr>
        <w:pStyle w:val="PlainText"/>
        <w:ind w:firstLine="720"/>
        <w:rPr>
          <w:sz w:val="24"/>
          <w:szCs w:val="24"/>
        </w:rPr>
      </w:pPr>
      <w:r>
        <w:rPr>
          <w:rFonts w:ascii="Times New Roman" w:hAnsi="Times New Roman" w:cs="Times New Roman"/>
          <w:sz w:val="24"/>
          <w:szCs w:val="24"/>
        </w:rPr>
        <w:t>Vet</w:t>
      </w:r>
      <w:r w:rsidRPr="00364FEE">
        <w:rPr>
          <w:rFonts w:ascii="Times New Roman" w:hAnsi="Times New Roman" w:cs="Times New Roman"/>
          <w:sz w:val="24"/>
          <w:szCs w:val="24"/>
        </w:rPr>
        <w:t xml:space="preserve">erans are referred to the </w:t>
      </w:r>
      <w:r>
        <w:rPr>
          <w:rFonts w:ascii="Times New Roman" w:hAnsi="Times New Roman" w:cs="Times New Roman"/>
          <w:sz w:val="24"/>
          <w:szCs w:val="24"/>
        </w:rPr>
        <w:t>p</w:t>
      </w:r>
      <w:r w:rsidRPr="00364FEE">
        <w:rPr>
          <w:rFonts w:ascii="Times New Roman" w:hAnsi="Times New Roman" w:cs="Times New Roman"/>
          <w:sz w:val="24"/>
          <w:szCs w:val="24"/>
        </w:rPr>
        <w:t xml:space="preserve">ublic </w:t>
      </w:r>
      <w:r>
        <w:rPr>
          <w:rFonts w:ascii="Times New Roman" w:hAnsi="Times New Roman" w:cs="Times New Roman"/>
          <w:sz w:val="24"/>
          <w:szCs w:val="24"/>
        </w:rPr>
        <w:t>h</w:t>
      </w:r>
      <w:r w:rsidRPr="00364FEE">
        <w:rPr>
          <w:rFonts w:ascii="Times New Roman" w:hAnsi="Times New Roman" w:cs="Times New Roman"/>
          <w:sz w:val="24"/>
          <w:szCs w:val="24"/>
        </w:rPr>
        <w:t xml:space="preserve">ousing </w:t>
      </w:r>
      <w:r>
        <w:rPr>
          <w:rFonts w:ascii="Times New Roman" w:hAnsi="Times New Roman" w:cs="Times New Roman"/>
          <w:sz w:val="24"/>
          <w:szCs w:val="24"/>
        </w:rPr>
        <w:t>a</w:t>
      </w:r>
      <w:r w:rsidRPr="00364FEE">
        <w:rPr>
          <w:rFonts w:ascii="Times New Roman" w:hAnsi="Times New Roman" w:cs="Times New Roman"/>
          <w:sz w:val="24"/>
          <w:szCs w:val="24"/>
        </w:rPr>
        <w:t>uthority for these vouchers, based upon a variety of factors, most importantly the need for and ability to benefit from supportive housing.  Supportive housing includes both financial help the voucher provides and the comprehensive case management that VA</w:t>
      </w:r>
      <w:r>
        <w:rPr>
          <w:rFonts w:ascii="Times New Roman" w:hAnsi="Times New Roman" w:cs="Times New Roman"/>
          <w:sz w:val="24"/>
          <w:szCs w:val="24"/>
        </w:rPr>
        <w:t>MC</w:t>
      </w:r>
      <w:r w:rsidRPr="00364FEE">
        <w:rPr>
          <w:rFonts w:ascii="Times New Roman" w:hAnsi="Times New Roman" w:cs="Times New Roman"/>
          <w:sz w:val="24"/>
          <w:szCs w:val="24"/>
        </w:rPr>
        <w:t xml:space="preserve"> staff provides.</w:t>
      </w:r>
    </w:p>
    <w:p w:rsidR="000C64B3" w:rsidRPr="00A07AE3" w:rsidRDefault="000C64B3" w:rsidP="000C64B3">
      <w:pPr>
        <w:rPr>
          <w:sz w:val="24"/>
          <w:szCs w:val="24"/>
        </w:rPr>
      </w:pPr>
    </w:p>
    <w:p w:rsidR="000C64B3" w:rsidRPr="00A07AE3" w:rsidRDefault="000C64B3" w:rsidP="000C64B3">
      <w:pPr>
        <w:ind w:firstLine="720"/>
        <w:rPr>
          <w:sz w:val="24"/>
          <w:szCs w:val="24"/>
        </w:rPr>
      </w:pPr>
      <w:r>
        <w:rPr>
          <w:sz w:val="24"/>
          <w:szCs w:val="24"/>
        </w:rPr>
        <w:t>Vet</w:t>
      </w:r>
      <w:r w:rsidRPr="00A07AE3">
        <w:rPr>
          <w:sz w:val="24"/>
          <w:szCs w:val="24"/>
        </w:rPr>
        <w:t xml:space="preserve">erans participating in the HUD-VASH program rent privately owned housing and generally contribute no more than 30 percent of their income toward rent. VA offers eligible homeless </w:t>
      </w:r>
      <w:r w:rsidR="002A4F31">
        <w:rPr>
          <w:sz w:val="24"/>
          <w:szCs w:val="24"/>
        </w:rPr>
        <w:t>ve</w:t>
      </w:r>
      <w:r>
        <w:rPr>
          <w:sz w:val="24"/>
          <w:szCs w:val="24"/>
        </w:rPr>
        <w:t>t</w:t>
      </w:r>
      <w:r w:rsidRPr="00A07AE3">
        <w:rPr>
          <w:sz w:val="24"/>
          <w:szCs w:val="24"/>
        </w:rPr>
        <w:t>erans clinical and supportive services through its</w:t>
      </w:r>
      <w:r>
        <w:rPr>
          <w:sz w:val="24"/>
          <w:szCs w:val="24"/>
        </w:rPr>
        <w:t xml:space="preserve"> medical centers across the U.S.,</w:t>
      </w:r>
      <w:r w:rsidRPr="00A07AE3">
        <w:rPr>
          <w:sz w:val="24"/>
          <w:szCs w:val="24"/>
        </w:rPr>
        <w:t xml:space="preserve"> Guam and Puerto Rico. </w:t>
      </w:r>
    </w:p>
    <w:p w:rsidR="000C64B3" w:rsidRPr="00A07AE3" w:rsidRDefault="000C64B3" w:rsidP="000C64B3">
      <w:pPr>
        <w:rPr>
          <w:sz w:val="24"/>
          <w:szCs w:val="24"/>
        </w:rPr>
      </w:pPr>
    </w:p>
    <w:p w:rsidR="000C64B3" w:rsidRDefault="000C64B3" w:rsidP="000C64B3">
      <w:pPr>
        <w:jc w:val="center"/>
        <w:rPr>
          <w:color w:val="000000"/>
        </w:rPr>
      </w:pPr>
      <w:r>
        <w:rPr>
          <w:color w:val="000000"/>
        </w:rPr>
        <w:t>###</w:t>
      </w:r>
    </w:p>
    <w:p w:rsidR="000C64B3" w:rsidRDefault="000C64B3" w:rsidP="000C64B3"/>
    <w:p w:rsidR="00F558A1" w:rsidRDefault="00F558A1" w:rsidP="000C64B3">
      <w:pPr>
        <w:jc w:val="center"/>
        <w:rPr>
          <w:i/>
          <w:color w:val="000000"/>
          <w:sz w:val="24"/>
        </w:rPr>
      </w:pPr>
    </w:p>
    <w:p w:rsidR="00F558A1" w:rsidRPr="00FB436D" w:rsidRDefault="00F558A1" w:rsidP="00F558A1">
      <w:pPr>
        <w:pStyle w:val="PlainText"/>
        <w:jc w:val="center"/>
        <w:rPr>
          <w:rFonts w:ascii="Times New Roman" w:hAnsi="Times New Roman" w:cs="Times New Roman"/>
          <w:sz w:val="24"/>
          <w:szCs w:val="24"/>
        </w:rPr>
      </w:pPr>
      <w:r w:rsidRPr="00FB436D">
        <w:rPr>
          <w:rFonts w:ascii="Times New Roman" w:hAnsi="Times New Roman" w:cs="Times New Roman"/>
          <w:sz w:val="24"/>
          <w:szCs w:val="24"/>
        </w:rPr>
        <w:t>-More-</w:t>
      </w:r>
    </w:p>
    <w:p w:rsidR="00F558A1" w:rsidRDefault="00F558A1" w:rsidP="00F558A1">
      <w:pPr>
        <w:ind w:firstLine="720"/>
        <w:rPr>
          <w:sz w:val="24"/>
          <w:szCs w:val="24"/>
        </w:rPr>
      </w:pPr>
      <w:r>
        <w:rPr>
          <w:sz w:val="24"/>
          <w:szCs w:val="24"/>
        </w:rPr>
        <w:t xml:space="preserve"> </w:t>
      </w: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p>
    <w:p w:rsidR="00FB436D" w:rsidRDefault="00FB436D" w:rsidP="00F558A1">
      <w:pPr>
        <w:pStyle w:val="NormalWeb"/>
        <w:spacing w:before="0" w:after="0"/>
        <w:rPr>
          <w:rFonts w:ascii="Times New Roman"/>
          <w:szCs w:val="24"/>
        </w:rPr>
      </w:pPr>
    </w:p>
    <w:p w:rsidR="00F558A1" w:rsidRDefault="00F558A1" w:rsidP="00F558A1">
      <w:pPr>
        <w:pStyle w:val="NormalWeb"/>
        <w:spacing w:before="0" w:after="0"/>
        <w:rPr>
          <w:rFonts w:ascii="Times New Roman"/>
          <w:szCs w:val="24"/>
        </w:rPr>
      </w:pPr>
      <w:r>
        <w:rPr>
          <w:rFonts w:ascii="Times New Roman"/>
          <w:szCs w:val="24"/>
        </w:rPr>
        <w:lastRenderedPageBreak/>
        <w:t>HUD No. 11-xxx</w:t>
      </w:r>
    </w:p>
    <w:p w:rsidR="00F558A1" w:rsidRDefault="00F558A1" w:rsidP="00F558A1">
      <w:pPr>
        <w:pStyle w:val="NormalWeb"/>
        <w:spacing w:before="0" w:after="0"/>
        <w:rPr>
          <w:rFonts w:ascii="Times New Roman"/>
          <w:szCs w:val="24"/>
        </w:rPr>
      </w:pPr>
      <w:r>
        <w:rPr>
          <w:rFonts w:ascii="Times New Roman"/>
          <w:szCs w:val="24"/>
        </w:rPr>
        <w:t>Page 3 of 3</w:t>
      </w:r>
    </w:p>
    <w:p w:rsidR="00F558A1" w:rsidRDefault="00F558A1" w:rsidP="000C64B3">
      <w:pPr>
        <w:jc w:val="center"/>
        <w:rPr>
          <w:i/>
          <w:color w:val="000000"/>
          <w:sz w:val="24"/>
        </w:rPr>
      </w:pPr>
    </w:p>
    <w:p w:rsidR="00F558A1" w:rsidRDefault="00F558A1" w:rsidP="000C64B3">
      <w:pPr>
        <w:jc w:val="center"/>
        <w:rPr>
          <w:i/>
          <w:color w:val="000000"/>
          <w:sz w:val="24"/>
        </w:rPr>
      </w:pPr>
    </w:p>
    <w:p w:rsidR="00F558A1" w:rsidRDefault="00F558A1" w:rsidP="000C64B3">
      <w:pPr>
        <w:jc w:val="center"/>
        <w:rPr>
          <w:i/>
          <w:color w:val="000000"/>
          <w:sz w:val="24"/>
        </w:rPr>
      </w:pPr>
    </w:p>
    <w:p w:rsidR="000C64B3" w:rsidRPr="00D269F6" w:rsidRDefault="000C64B3" w:rsidP="000C64B3">
      <w:pPr>
        <w:jc w:val="center"/>
        <w:rPr>
          <w:i/>
          <w:color w:val="000000"/>
          <w:sz w:val="24"/>
        </w:rPr>
      </w:pPr>
      <w:r w:rsidRPr="00E1507B">
        <w:rPr>
          <w:i/>
          <w:color w:val="000000"/>
          <w:sz w:val="24"/>
        </w:rPr>
        <w:t xml:space="preserve">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transform the way HUD does business. More information about HUD and its programs is available on </w:t>
      </w:r>
      <w:r w:rsidRPr="00D269F6">
        <w:rPr>
          <w:i/>
          <w:color w:val="000000"/>
          <w:sz w:val="24"/>
        </w:rPr>
        <w:t>the Internet at www.hud.gov and espanol.hud.gov.</w:t>
      </w:r>
    </w:p>
    <w:p w:rsidR="000C64B3" w:rsidRPr="00D269F6" w:rsidRDefault="000C64B3" w:rsidP="000C64B3">
      <w:pPr>
        <w:jc w:val="center"/>
        <w:rPr>
          <w:i/>
          <w:color w:val="000000"/>
          <w:sz w:val="24"/>
        </w:rPr>
      </w:pPr>
    </w:p>
    <w:p w:rsidR="00A2040C" w:rsidRDefault="000C64B3" w:rsidP="00817596">
      <w:pPr>
        <w:pStyle w:val="NormalWeb"/>
        <w:jc w:val="center"/>
      </w:pPr>
      <w:r w:rsidRPr="00D269F6">
        <w:rPr>
          <w:rFonts w:ascii="Times New Roman"/>
          <w:i/>
        </w:rPr>
        <w:t>VA is the federal government’s second-largest cabinet office.  Secretary Shinseki has outlined three key priorities for the department: increase Veteran access to VA services and benefits, eliminate the disability claims backlog, and end Veteran homelessness.  VA provides health care to more than 6 million people each year, in 91 million outpatient visits and 960,000 hospitalizations.  VA provides more than $58 billion annually in disability pay and pensions to 4.5 million Americans, $10 billion in educational assistance, $1 billion for home loans and $2.6 billion for life insurance.</w:t>
      </w:r>
      <w:r>
        <w:rPr>
          <w:rFonts w:ascii="Times New Roman"/>
          <w:i/>
        </w:rPr>
        <w:t xml:space="preserve"> More information about VA is available at </w:t>
      </w:r>
      <w:hyperlink r:id="rId9" w:history="1">
        <w:r w:rsidRPr="007857A2">
          <w:rPr>
            <w:rStyle w:val="Hyperlink"/>
            <w:rFonts w:ascii="Times New Roman"/>
            <w:i/>
          </w:rPr>
          <w:t>www.va.gov</w:t>
        </w:r>
      </w:hyperlink>
      <w:r>
        <w:rPr>
          <w:rFonts w:ascii="Times New Roman"/>
          <w:i/>
        </w:rPr>
        <w:t xml:space="preserve">. </w:t>
      </w:r>
    </w:p>
    <w:sectPr w:rsidR="00A2040C" w:rsidSect="006C52A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4B3"/>
    <w:rsid w:val="00006DB4"/>
    <w:rsid w:val="000272B6"/>
    <w:rsid w:val="000614E6"/>
    <w:rsid w:val="000C64B3"/>
    <w:rsid w:val="00101D74"/>
    <w:rsid w:val="00177446"/>
    <w:rsid w:val="00183C69"/>
    <w:rsid w:val="00252F46"/>
    <w:rsid w:val="002A4F31"/>
    <w:rsid w:val="002E009B"/>
    <w:rsid w:val="0031285C"/>
    <w:rsid w:val="00342EAB"/>
    <w:rsid w:val="00380529"/>
    <w:rsid w:val="00397A01"/>
    <w:rsid w:val="003E121A"/>
    <w:rsid w:val="003E511F"/>
    <w:rsid w:val="00436C28"/>
    <w:rsid w:val="0047041C"/>
    <w:rsid w:val="005B5676"/>
    <w:rsid w:val="005E1973"/>
    <w:rsid w:val="005E4B74"/>
    <w:rsid w:val="00672002"/>
    <w:rsid w:val="006C52A2"/>
    <w:rsid w:val="006C711D"/>
    <w:rsid w:val="007A3400"/>
    <w:rsid w:val="007A604A"/>
    <w:rsid w:val="007F6221"/>
    <w:rsid w:val="00817596"/>
    <w:rsid w:val="008462B6"/>
    <w:rsid w:val="00870657"/>
    <w:rsid w:val="008B36E8"/>
    <w:rsid w:val="00906F37"/>
    <w:rsid w:val="00935185"/>
    <w:rsid w:val="009411A8"/>
    <w:rsid w:val="00957713"/>
    <w:rsid w:val="00A2040C"/>
    <w:rsid w:val="00A95310"/>
    <w:rsid w:val="00AF1362"/>
    <w:rsid w:val="00B378E0"/>
    <w:rsid w:val="00B40AAF"/>
    <w:rsid w:val="00C24123"/>
    <w:rsid w:val="00C54A91"/>
    <w:rsid w:val="00D20209"/>
    <w:rsid w:val="00D452E4"/>
    <w:rsid w:val="00DC73C7"/>
    <w:rsid w:val="00E63310"/>
    <w:rsid w:val="00EA6557"/>
    <w:rsid w:val="00F558A1"/>
    <w:rsid w:val="00FB4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B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C64B3"/>
    <w:rPr>
      <w:color w:val="0000FF"/>
      <w:u w:val="single"/>
    </w:rPr>
  </w:style>
  <w:style w:type="paragraph" w:styleId="NormalWeb">
    <w:name w:val="Normal (Web)"/>
    <w:basedOn w:val="Normal"/>
    <w:uiPriority w:val="99"/>
    <w:semiHidden/>
    <w:rsid w:val="000C64B3"/>
    <w:pPr>
      <w:spacing w:before="100" w:after="100"/>
    </w:pPr>
    <w:rPr>
      <w:rFonts w:ascii="Arial Unicode MS" w:eastAsia="Arial Unicode MS"/>
      <w:sz w:val="24"/>
    </w:rPr>
  </w:style>
  <w:style w:type="paragraph" w:styleId="PlainText">
    <w:name w:val="Plain Text"/>
    <w:basedOn w:val="Normal"/>
    <w:link w:val="PlainTextChar"/>
    <w:uiPriority w:val="99"/>
    <w:unhideWhenUsed/>
    <w:rsid w:val="000C64B3"/>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4B3"/>
    <w:rPr>
      <w:rFonts w:ascii="Consolas" w:hAnsi="Consolas"/>
      <w:sz w:val="21"/>
      <w:szCs w:val="21"/>
    </w:rPr>
  </w:style>
  <w:style w:type="paragraph" w:styleId="BalloonText">
    <w:name w:val="Balloon Text"/>
    <w:basedOn w:val="Normal"/>
    <w:link w:val="BalloonTextChar"/>
    <w:uiPriority w:val="99"/>
    <w:semiHidden/>
    <w:unhideWhenUsed/>
    <w:rsid w:val="000C64B3"/>
    <w:rPr>
      <w:rFonts w:ascii="Tahoma" w:hAnsi="Tahoma" w:cs="Tahoma"/>
      <w:sz w:val="16"/>
      <w:szCs w:val="16"/>
    </w:rPr>
  </w:style>
  <w:style w:type="character" w:customStyle="1" w:styleId="BalloonTextChar">
    <w:name w:val="Balloon Text Char"/>
    <w:basedOn w:val="DefaultParagraphFont"/>
    <w:link w:val="BalloonText"/>
    <w:uiPriority w:val="99"/>
    <w:semiHidden/>
    <w:rsid w:val="000C64B3"/>
    <w:rPr>
      <w:rFonts w:ascii="Tahoma" w:eastAsia="Times New Roman" w:hAnsi="Tahoma" w:cs="Tahoma"/>
      <w:sz w:val="16"/>
      <w:szCs w:val="16"/>
    </w:rPr>
  </w:style>
  <w:style w:type="table" w:styleId="TableGrid">
    <w:name w:val="Table Grid"/>
    <w:basedOn w:val="TableNormal"/>
    <w:uiPriority w:val="59"/>
    <w:rsid w:val="005B5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52A2"/>
    <w:rPr>
      <w:sz w:val="16"/>
      <w:szCs w:val="16"/>
    </w:rPr>
  </w:style>
  <w:style w:type="paragraph" w:styleId="CommentText">
    <w:name w:val="annotation text"/>
    <w:basedOn w:val="Normal"/>
    <w:link w:val="CommentTextChar"/>
    <w:uiPriority w:val="99"/>
    <w:semiHidden/>
    <w:unhideWhenUsed/>
    <w:rsid w:val="006C52A2"/>
  </w:style>
  <w:style w:type="character" w:customStyle="1" w:styleId="CommentTextChar">
    <w:name w:val="Comment Text Char"/>
    <w:basedOn w:val="DefaultParagraphFont"/>
    <w:link w:val="CommentText"/>
    <w:uiPriority w:val="99"/>
    <w:semiHidden/>
    <w:rsid w:val="006C52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2A2"/>
    <w:rPr>
      <w:b/>
      <w:bCs/>
    </w:rPr>
  </w:style>
  <w:style w:type="character" w:customStyle="1" w:styleId="CommentSubjectChar">
    <w:name w:val="Comment Subject Char"/>
    <w:basedOn w:val="CommentTextChar"/>
    <w:link w:val="CommentSubject"/>
    <w:uiPriority w:val="99"/>
    <w:semiHidden/>
    <w:rsid w:val="006C52A2"/>
    <w:rPr>
      <w:b/>
      <w:bCs/>
    </w:rPr>
  </w:style>
</w:styles>
</file>

<file path=word/webSettings.xml><?xml version="1.0" encoding="utf-8"?>
<w:webSettings xmlns:r="http://schemas.openxmlformats.org/officeDocument/2006/relationships" xmlns:w="http://schemas.openxmlformats.org/wordprocessingml/2006/main">
  <w:divs>
    <w:div w:id="1107702847">
      <w:bodyDiv w:val="1"/>
      <w:marLeft w:val="0"/>
      <w:marRight w:val="0"/>
      <w:marTop w:val="0"/>
      <w:marBottom w:val="0"/>
      <w:divBdr>
        <w:top w:val="none" w:sz="0" w:space="0" w:color="auto"/>
        <w:left w:val="none" w:sz="0" w:space="0" w:color="auto"/>
        <w:bottom w:val="none" w:sz="0" w:space="0" w:color="auto"/>
        <w:right w:val="none" w:sz="0" w:space="0" w:color="auto"/>
      </w:divBdr>
    </w:div>
    <w:div w:id="18906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h.gov/PDF/FactSheetVeterans.pdf" TargetMode="External"/><Relationship Id="rId3" Type="http://schemas.openxmlformats.org/officeDocument/2006/relationships/settings" Target="settings.xml"/><Relationship Id="rId7" Type="http://schemas.openxmlformats.org/officeDocument/2006/relationships/hyperlink" Target="http://portal.hud.gov/hudportal/HUD?src=/program_offices/public_indian_housing/programs/hcv/va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F6D8-8B5D-4779-8B29-48B18832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H15009</dc:creator>
  <cp:keywords/>
  <dc:description/>
  <cp:lastModifiedBy>VACOwingfd</cp:lastModifiedBy>
  <cp:revision>3</cp:revision>
  <cp:lastPrinted>2011-09-16T14:24:00Z</cp:lastPrinted>
  <dcterms:created xsi:type="dcterms:W3CDTF">2011-09-16T17:37:00Z</dcterms:created>
  <dcterms:modified xsi:type="dcterms:W3CDTF">2011-09-19T14:24:00Z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