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1C" w:rsidRDefault="007A5384">
      <w:pPr>
        <w:pStyle w:val="BlockText"/>
        <w:ind w:left="0" w:right="4" w:firstLine="0"/>
      </w:pPr>
      <w:r>
        <w:rPr>
          <w:noProof/>
        </w:rPr>
        <w:drawing>
          <wp:inline distT="0" distB="0" distL="0" distR="0">
            <wp:extent cx="5867400" cy="885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1C" w:rsidRPr="005660CF" w:rsidRDefault="00AF111C">
      <w:pPr>
        <w:pStyle w:val="BlockText"/>
        <w:spacing w:line="240" w:lineRule="auto"/>
        <w:ind w:right="4" w:firstLine="0"/>
        <w:rPr>
          <w:rFonts w:ascii="Times New Roman" w:hAnsi="Times New Roman" w:cs="Times New Roman"/>
          <w:u w:val="single"/>
        </w:rPr>
      </w:pPr>
      <w:r w:rsidRPr="005660CF">
        <w:rPr>
          <w:rFonts w:ascii="Times New Roman" w:hAnsi="Times New Roman" w:cs="Times New Roman"/>
        </w:rPr>
        <w:t>FOR IMMEDIATE RELEASE</w:t>
      </w:r>
    </w:p>
    <w:p w:rsidR="00AF111C" w:rsidRPr="008E7F6E" w:rsidRDefault="008E7F6E" w:rsidP="008E7F6E">
      <w:pPr>
        <w:pStyle w:val="BlockText"/>
        <w:spacing w:line="240" w:lineRule="auto"/>
        <w:ind w:right="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16</w:t>
      </w:r>
      <w:r w:rsidR="00AF111C" w:rsidRPr="005660CF">
        <w:rPr>
          <w:rFonts w:ascii="Times New Roman" w:hAnsi="Times New Roman" w:cs="Times New Roman"/>
        </w:rPr>
        <w:t>, 2012</w:t>
      </w:r>
    </w:p>
    <w:p w:rsidR="00AF111C" w:rsidRPr="005660CF" w:rsidRDefault="00AF111C">
      <w:pPr>
        <w:pStyle w:val="BlockText"/>
        <w:spacing w:line="240" w:lineRule="auto"/>
        <w:ind w:right="4" w:firstLine="0"/>
        <w:rPr>
          <w:rFonts w:ascii="Times New Roman" w:hAnsi="Times New Roman" w:cs="Times New Roman"/>
        </w:rPr>
      </w:pPr>
    </w:p>
    <w:p w:rsidR="00AF111C" w:rsidRPr="005660CF" w:rsidRDefault="00AF111C">
      <w:pPr>
        <w:pStyle w:val="Heading2"/>
        <w:tabs>
          <w:tab w:val="clear" w:pos="900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60CF">
        <w:rPr>
          <w:rFonts w:ascii="Times New Roman" w:hAnsi="Times New Roman" w:cs="Times New Roman"/>
          <w:sz w:val="28"/>
          <w:szCs w:val="28"/>
        </w:rPr>
        <w:t>VA Participates in Settlement with Mortgage Banks</w:t>
      </w:r>
    </w:p>
    <w:p w:rsidR="00AF111C" w:rsidRPr="005660CF" w:rsidRDefault="00AF111C">
      <w:pPr>
        <w:pStyle w:val="BlockText"/>
        <w:spacing w:after="120" w:line="240" w:lineRule="auto"/>
        <w:ind w:right="4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60CF">
        <w:rPr>
          <w:rFonts w:ascii="Times New Roman" w:hAnsi="Times New Roman" w:cs="Times New Roman"/>
          <w:b/>
          <w:i/>
          <w:sz w:val="28"/>
          <w:szCs w:val="28"/>
        </w:rPr>
        <w:t xml:space="preserve">Secretary Announces Protections for Veterans </w:t>
      </w:r>
    </w:p>
    <w:p w:rsidR="005660CF" w:rsidRPr="005660CF" w:rsidRDefault="00AF111C" w:rsidP="005660CF">
      <w:pPr>
        <w:pStyle w:val="Heading2"/>
        <w:tabs>
          <w:tab w:val="clear" w:pos="900"/>
        </w:tabs>
        <w:ind w:left="360" w:firstLine="720"/>
        <w:rPr>
          <w:rFonts w:ascii="Times New Roman" w:hAnsi="Times New Roman" w:cs="Times New Roman"/>
          <w:b w:val="0"/>
          <w:bCs w:val="0"/>
        </w:rPr>
      </w:pPr>
      <w:r w:rsidRPr="005660CF">
        <w:rPr>
          <w:rFonts w:ascii="Times New Roman" w:hAnsi="Times New Roman" w:cs="Times New Roman"/>
          <w:b w:val="0"/>
          <w:bCs w:val="0"/>
        </w:rPr>
        <w:t xml:space="preserve">WASHINGTON – The Department of Veterans Affairs announced its participation </w:t>
      </w:r>
      <w:r w:rsidR="005660CF" w:rsidRPr="005660CF">
        <w:rPr>
          <w:rFonts w:ascii="Times New Roman" w:hAnsi="Times New Roman" w:cs="Times New Roman"/>
          <w:b w:val="0"/>
          <w:bCs w:val="0"/>
        </w:rPr>
        <w:t xml:space="preserve">in the largest state-federal </w:t>
      </w:r>
      <w:r w:rsidR="005660CF">
        <w:rPr>
          <w:rFonts w:ascii="Times New Roman" w:hAnsi="Times New Roman" w:cs="Times New Roman"/>
          <w:b w:val="0"/>
          <w:bCs w:val="0"/>
        </w:rPr>
        <w:t xml:space="preserve">legal </w:t>
      </w:r>
      <w:r w:rsidR="005660CF" w:rsidRPr="005660CF">
        <w:rPr>
          <w:rFonts w:ascii="Times New Roman" w:hAnsi="Times New Roman" w:cs="Times New Roman"/>
          <w:b w:val="0"/>
          <w:bCs w:val="0"/>
        </w:rPr>
        <w:t>settlement in history</w:t>
      </w:r>
      <w:r w:rsidR="005660CF">
        <w:rPr>
          <w:rFonts w:ascii="Times New Roman" w:hAnsi="Times New Roman" w:cs="Times New Roman"/>
          <w:b w:val="0"/>
          <w:bCs w:val="0"/>
        </w:rPr>
        <w:t xml:space="preserve"> that deals with problems within the mortgage industry.  </w:t>
      </w:r>
    </w:p>
    <w:p w:rsidR="005660CF" w:rsidRDefault="005660CF" w:rsidP="005660CF">
      <w:pPr>
        <w:pStyle w:val="Heading2"/>
        <w:tabs>
          <w:tab w:val="clear" w:pos="900"/>
        </w:tabs>
        <w:ind w:left="360" w:firstLine="720"/>
        <w:rPr>
          <w:rFonts w:ascii="Times New Roman" w:hAnsi="Times New Roman" w:cs="Times New Roman"/>
          <w:b w:val="0"/>
          <w:bCs w:val="0"/>
        </w:rPr>
      </w:pPr>
      <w:r w:rsidRPr="005660CF">
        <w:rPr>
          <w:rFonts w:ascii="Times New Roman" w:hAnsi="Times New Roman" w:cs="Times New Roman"/>
          <w:b w:val="0"/>
          <w:bCs w:val="0"/>
        </w:rPr>
        <w:t xml:space="preserve">“Through this historic settlement, VA has ensured that Veterans, </w:t>
      </w:r>
      <w:proofErr w:type="spellStart"/>
      <w:r w:rsidRPr="005660CF">
        <w:rPr>
          <w:rFonts w:ascii="Times New Roman" w:hAnsi="Times New Roman" w:cs="Times New Roman"/>
          <w:b w:val="0"/>
          <w:bCs w:val="0"/>
        </w:rPr>
        <w:t>Servicemembers</w:t>
      </w:r>
      <w:proofErr w:type="spellEnd"/>
      <w:r w:rsidRPr="005660CF">
        <w:rPr>
          <w:rFonts w:ascii="Times New Roman" w:hAnsi="Times New Roman" w:cs="Times New Roman"/>
          <w:b w:val="0"/>
          <w:bCs w:val="0"/>
        </w:rPr>
        <w:t xml:space="preserve">, and National Guard and Reserve members will continue to receive every possible opportunity to retain their homes,” said Secretary of Veterans Affairs Eric K. Shinseki. </w:t>
      </w:r>
    </w:p>
    <w:p w:rsidR="000A4E78" w:rsidRPr="000A4E78" w:rsidRDefault="000A4E78" w:rsidP="000A4E78">
      <w:pPr>
        <w:spacing w:line="360" w:lineRule="auto"/>
        <w:ind w:left="360" w:firstLine="720"/>
      </w:pPr>
      <w:r w:rsidRPr="000A4E78">
        <w:rPr>
          <w:rFonts w:ascii="Times New Roman" w:hAnsi="Times New Roman" w:cs="Times New Roman"/>
          <w:bCs/>
        </w:rPr>
        <w:t xml:space="preserve">VA joined with the Department of Justice, a coalition of state attorneys general and </w:t>
      </w:r>
      <w:proofErr w:type="gramStart"/>
      <w:r w:rsidRPr="000A4E78">
        <w:rPr>
          <w:rFonts w:ascii="Times New Roman" w:hAnsi="Times New Roman" w:cs="Times New Roman"/>
          <w:bCs/>
        </w:rPr>
        <w:t>other</w:t>
      </w:r>
      <w:proofErr w:type="gramEnd"/>
      <w:r w:rsidRPr="000A4E78">
        <w:rPr>
          <w:rFonts w:ascii="Times New Roman" w:hAnsi="Times New Roman" w:cs="Times New Roman"/>
          <w:bCs/>
        </w:rPr>
        <w:t xml:space="preserve"> federal agencies in the settlement.</w:t>
      </w:r>
    </w:p>
    <w:p w:rsidR="00AF111C" w:rsidRPr="005660CF" w:rsidRDefault="00AF111C">
      <w:pPr>
        <w:pStyle w:val="Heading2"/>
        <w:tabs>
          <w:tab w:val="clear" w:pos="900"/>
        </w:tabs>
        <w:ind w:left="360" w:firstLine="720"/>
        <w:rPr>
          <w:rFonts w:ascii="Times New Roman" w:hAnsi="Times New Roman" w:cs="Times New Roman"/>
          <w:b w:val="0"/>
          <w:bCs w:val="0"/>
        </w:rPr>
      </w:pPr>
      <w:r w:rsidRPr="005660CF">
        <w:rPr>
          <w:rFonts w:ascii="Times New Roman" w:hAnsi="Times New Roman" w:cs="Times New Roman"/>
          <w:b w:val="0"/>
          <w:bCs w:val="0"/>
        </w:rPr>
        <w:t xml:space="preserve">The nation’s five largest </w:t>
      </w:r>
      <w:r w:rsidR="005660CF">
        <w:rPr>
          <w:rFonts w:ascii="Times New Roman" w:hAnsi="Times New Roman" w:cs="Times New Roman"/>
          <w:b w:val="0"/>
          <w:bCs w:val="0"/>
        </w:rPr>
        <w:t xml:space="preserve">mortgage </w:t>
      </w:r>
      <w:r w:rsidRPr="005660CF">
        <w:rPr>
          <w:rFonts w:ascii="Times New Roman" w:hAnsi="Times New Roman" w:cs="Times New Roman"/>
          <w:b w:val="0"/>
          <w:bCs w:val="0"/>
        </w:rPr>
        <w:t xml:space="preserve">servicers have agreed to this landmark $25 billion settlement that addresses past mortgage loan servicing and foreclosure abuses, provides substantial financial relief to borrowers, and establishes significant new homeowner protections in the future. </w:t>
      </w:r>
    </w:p>
    <w:p w:rsidR="00AF111C" w:rsidRPr="005660CF" w:rsidRDefault="00AF111C">
      <w:pPr>
        <w:pStyle w:val="Heading2"/>
        <w:tabs>
          <w:tab w:val="clear" w:pos="900"/>
        </w:tabs>
        <w:ind w:left="360" w:firstLine="720"/>
        <w:rPr>
          <w:rFonts w:ascii="Times New Roman" w:hAnsi="Times New Roman" w:cs="Times New Roman"/>
          <w:b w:val="0"/>
          <w:bCs w:val="0"/>
        </w:rPr>
      </w:pPr>
      <w:r w:rsidRPr="005660CF">
        <w:rPr>
          <w:rFonts w:ascii="Times New Roman" w:hAnsi="Times New Roman" w:cs="Times New Roman"/>
          <w:b w:val="0"/>
          <w:bCs w:val="0"/>
        </w:rPr>
        <w:t xml:space="preserve">In addition to cash payments to avoid litigation, the banks also agree to undertake </w:t>
      </w:r>
      <w:r w:rsidR="005660CF">
        <w:rPr>
          <w:rFonts w:ascii="Times New Roman" w:hAnsi="Times New Roman" w:cs="Times New Roman"/>
          <w:b w:val="0"/>
          <w:bCs w:val="0"/>
        </w:rPr>
        <w:t>other</w:t>
      </w:r>
      <w:r w:rsidRPr="005660CF">
        <w:rPr>
          <w:rFonts w:ascii="Times New Roman" w:hAnsi="Times New Roman" w:cs="Times New Roman"/>
          <w:b w:val="0"/>
          <w:bCs w:val="0"/>
        </w:rPr>
        <w:t xml:space="preserve"> activities, such as principal forgiveness, interest-rate-reduction refinancing, and forbearance during unemployment. </w:t>
      </w:r>
    </w:p>
    <w:p w:rsidR="00AF111C" w:rsidRPr="005660CF" w:rsidRDefault="00AF111C">
      <w:pPr>
        <w:pStyle w:val="Heading2"/>
        <w:tabs>
          <w:tab w:val="clear" w:pos="900"/>
        </w:tabs>
        <w:ind w:left="360" w:firstLine="720"/>
        <w:rPr>
          <w:rFonts w:ascii="Times New Roman" w:hAnsi="Times New Roman" w:cs="Times New Roman"/>
          <w:b w:val="0"/>
          <w:bCs w:val="0"/>
        </w:rPr>
      </w:pPr>
      <w:r w:rsidRPr="005660CF">
        <w:rPr>
          <w:rFonts w:ascii="Times New Roman" w:hAnsi="Times New Roman" w:cs="Times New Roman"/>
          <w:b w:val="0"/>
          <w:bCs w:val="0"/>
        </w:rPr>
        <w:t xml:space="preserve">The settlement also enhances protections available under the </w:t>
      </w:r>
      <w:proofErr w:type="spellStart"/>
      <w:r w:rsidRPr="005660CF">
        <w:rPr>
          <w:rFonts w:ascii="Times New Roman" w:hAnsi="Times New Roman" w:cs="Times New Roman"/>
          <w:b w:val="0"/>
          <w:bCs w:val="0"/>
        </w:rPr>
        <w:t>Servicemembers</w:t>
      </w:r>
      <w:proofErr w:type="spellEnd"/>
      <w:r w:rsidRPr="005660CF">
        <w:rPr>
          <w:rFonts w:ascii="Times New Roman" w:hAnsi="Times New Roman" w:cs="Times New Roman"/>
          <w:b w:val="0"/>
          <w:bCs w:val="0"/>
        </w:rPr>
        <w:t xml:space="preserve"> Civil Relief Act </w:t>
      </w:r>
      <w:r w:rsidR="0042422F">
        <w:rPr>
          <w:rFonts w:ascii="Times New Roman" w:hAnsi="Times New Roman" w:cs="Times New Roman"/>
          <w:b w:val="0"/>
          <w:bCs w:val="0"/>
        </w:rPr>
        <w:t>and provides</w:t>
      </w:r>
      <w:r w:rsidRPr="005660CF">
        <w:rPr>
          <w:rFonts w:ascii="Times New Roman" w:hAnsi="Times New Roman" w:cs="Times New Roman"/>
          <w:b w:val="0"/>
          <w:bCs w:val="0"/>
        </w:rPr>
        <w:t xml:space="preserve"> additional assistance when </w:t>
      </w:r>
      <w:proofErr w:type="spellStart"/>
      <w:r w:rsidRPr="005660CF">
        <w:rPr>
          <w:rFonts w:ascii="Times New Roman" w:hAnsi="Times New Roman" w:cs="Times New Roman"/>
          <w:b w:val="0"/>
          <w:bCs w:val="0"/>
        </w:rPr>
        <w:t>Servicemembers</w:t>
      </w:r>
      <w:proofErr w:type="spellEnd"/>
      <w:r w:rsidRPr="005660CF">
        <w:rPr>
          <w:rFonts w:ascii="Times New Roman" w:hAnsi="Times New Roman" w:cs="Times New Roman"/>
          <w:b w:val="0"/>
          <w:bCs w:val="0"/>
        </w:rPr>
        <w:t xml:space="preserve"> are forced to sell their home at a loss due to reassignment to another location.  </w:t>
      </w:r>
    </w:p>
    <w:p w:rsidR="00AF111C" w:rsidRPr="005660CF" w:rsidRDefault="00AF111C">
      <w:pPr>
        <w:pStyle w:val="Heading2"/>
        <w:tabs>
          <w:tab w:val="clear" w:pos="900"/>
        </w:tabs>
        <w:ind w:left="360" w:firstLine="720"/>
        <w:rPr>
          <w:rFonts w:ascii="Times New Roman" w:hAnsi="Times New Roman" w:cs="Times New Roman"/>
          <w:b w:val="0"/>
          <w:bCs w:val="0"/>
        </w:rPr>
      </w:pPr>
      <w:r w:rsidRPr="005660CF">
        <w:rPr>
          <w:rFonts w:ascii="Times New Roman" w:hAnsi="Times New Roman" w:cs="Times New Roman"/>
          <w:b w:val="0"/>
          <w:bCs w:val="0"/>
        </w:rPr>
        <w:t xml:space="preserve">“VA will continue its oversight of lenders and servicers to ensure that Veterans and </w:t>
      </w:r>
      <w:proofErr w:type="spellStart"/>
      <w:r w:rsidRPr="005660CF">
        <w:rPr>
          <w:rFonts w:ascii="Times New Roman" w:hAnsi="Times New Roman" w:cs="Times New Roman"/>
          <w:b w:val="0"/>
          <w:bCs w:val="0"/>
        </w:rPr>
        <w:t>Servicemembers</w:t>
      </w:r>
      <w:proofErr w:type="spellEnd"/>
      <w:r w:rsidRPr="005660CF">
        <w:rPr>
          <w:rFonts w:ascii="Times New Roman" w:hAnsi="Times New Roman" w:cs="Times New Roman"/>
          <w:b w:val="0"/>
          <w:bCs w:val="0"/>
        </w:rPr>
        <w:t xml:space="preserve"> are able to enjoy the benefits of VA’s home loan program, including access to no-</w:t>
      </w:r>
      <w:proofErr w:type="spellStart"/>
      <w:r w:rsidRPr="005660CF">
        <w:rPr>
          <w:rFonts w:ascii="Times New Roman" w:hAnsi="Times New Roman" w:cs="Times New Roman"/>
          <w:b w:val="0"/>
          <w:bCs w:val="0"/>
        </w:rPr>
        <w:t>downpayment</w:t>
      </w:r>
      <w:proofErr w:type="spellEnd"/>
      <w:r w:rsidRPr="005660CF">
        <w:rPr>
          <w:rFonts w:ascii="Times New Roman" w:hAnsi="Times New Roman" w:cs="Times New Roman"/>
          <w:b w:val="0"/>
          <w:bCs w:val="0"/>
        </w:rPr>
        <w:t xml:space="preserve"> loans and assistance in retaining their homes should they encounter payment difficulties,” added Under Secretary for Benefits Allison A. Hickey.</w:t>
      </w:r>
    </w:p>
    <w:p w:rsidR="005660CF" w:rsidRDefault="00AF111C">
      <w:pPr>
        <w:pStyle w:val="BodyTextIndent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</w:rPr>
      </w:pPr>
      <w:r w:rsidRPr="005660CF">
        <w:rPr>
          <w:rFonts w:ascii="Times New Roman" w:hAnsi="Times New Roman" w:cs="Times New Roman"/>
          <w:b/>
          <w:bCs/>
        </w:rPr>
        <w:t>-More-</w:t>
      </w:r>
    </w:p>
    <w:p w:rsidR="00AF111C" w:rsidRPr="005660CF" w:rsidRDefault="005660CF" w:rsidP="005660CF">
      <w:pPr>
        <w:pStyle w:val="BodyTextIndent"/>
        <w:spacing w:line="360" w:lineRule="auto"/>
        <w:ind w:left="36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AF111C" w:rsidRPr="005660CF">
        <w:rPr>
          <w:rFonts w:ascii="Times New Roman" w:hAnsi="Times New Roman" w:cs="Times New Roman"/>
          <w:b/>
          <w:bCs/>
        </w:rPr>
        <w:lastRenderedPageBreak/>
        <w:t>Set</w:t>
      </w:r>
      <w:r>
        <w:rPr>
          <w:rFonts w:ascii="Times New Roman" w:hAnsi="Times New Roman" w:cs="Times New Roman"/>
          <w:b/>
          <w:bCs/>
        </w:rPr>
        <w:t xml:space="preserve">tlement </w:t>
      </w:r>
      <w:r w:rsidR="00AF111C" w:rsidRPr="005660CF">
        <w:rPr>
          <w:rFonts w:ascii="Times New Roman" w:hAnsi="Times New Roman" w:cs="Times New Roman"/>
          <w:b/>
          <w:bCs/>
        </w:rPr>
        <w:t>2/2/2/2</w:t>
      </w:r>
    </w:p>
    <w:p w:rsidR="00AF111C" w:rsidRDefault="00AF111C">
      <w:pPr>
        <w:pStyle w:val="BodyTextIndent"/>
        <w:spacing w:line="360" w:lineRule="auto"/>
        <w:ind w:left="360" w:firstLine="0"/>
        <w:rPr>
          <w:rFonts w:ascii="Times New Roman" w:hAnsi="Times New Roman" w:cs="Times New Roman"/>
        </w:rPr>
      </w:pPr>
    </w:p>
    <w:p w:rsidR="005660CF" w:rsidRPr="005660CF" w:rsidRDefault="005660CF">
      <w:pPr>
        <w:pStyle w:val="BodyTextIndent"/>
        <w:spacing w:line="360" w:lineRule="auto"/>
        <w:ind w:left="360" w:firstLine="0"/>
        <w:rPr>
          <w:rFonts w:ascii="Times New Roman" w:hAnsi="Times New Roman" w:cs="Times New Roman"/>
        </w:rPr>
      </w:pPr>
    </w:p>
    <w:p w:rsidR="00AF111C" w:rsidRPr="005660CF" w:rsidRDefault="00AF111C">
      <w:pPr>
        <w:pStyle w:val="BodyTextIndent"/>
        <w:spacing w:line="360" w:lineRule="auto"/>
        <w:ind w:left="360"/>
        <w:rPr>
          <w:rFonts w:ascii="Times New Roman" w:hAnsi="Times New Roman" w:cs="Times New Roman"/>
        </w:rPr>
      </w:pPr>
      <w:r w:rsidRPr="005660CF">
        <w:rPr>
          <w:rFonts w:ascii="Times New Roman" w:hAnsi="Times New Roman" w:cs="Times New Roman"/>
        </w:rPr>
        <w:t xml:space="preserve">VA has always provided assistance to Veterans and </w:t>
      </w:r>
      <w:proofErr w:type="spellStart"/>
      <w:r w:rsidRPr="005660CF">
        <w:rPr>
          <w:rFonts w:ascii="Times New Roman" w:hAnsi="Times New Roman" w:cs="Times New Roman"/>
        </w:rPr>
        <w:t>Servicemembers</w:t>
      </w:r>
      <w:proofErr w:type="spellEnd"/>
      <w:r w:rsidRPr="005660CF">
        <w:rPr>
          <w:rFonts w:ascii="Times New Roman" w:hAnsi="Times New Roman" w:cs="Times New Roman"/>
        </w:rPr>
        <w:t xml:space="preserve"> who experience trouble paying their mortgage, whether they have a VA loan or not. </w:t>
      </w:r>
      <w:r w:rsidR="005660CF">
        <w:rPr>
          <w:rFonts w:ascii="Times New Roman" w:hAnsi="Times New Roman" w:cs="Times New Roman"/>
        </w:rPr>
        <w:t xml:space="preserve"> </w:t>
      </w:r>
      <w:r w:rsidRPr="005660CF">
        <w:rPr>
          <w:rFonts w:ascii="Times New Roman" w:hAnsi="Times New Roman" w:cs="Times New Roman"/>
        </w:rPr>
        <w:t xml:space="preserve">Depending on the situation, VA’s loan specialists can intervene on a Veteran’s behalf to help pursue home-retention options such as repayment plans, forbearances and loan modifications.  </w:t>
      </w:r>
    </w:p>
    <w:p w:rsidR="00AF111C" w:rsidRPr="005660CF" w:rsidRDefault="005660CF">
      <w:pPr>
        <w:pStyle w:val="BodyTextInden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get help, </w:t>
      </w:r>
      <w:r w:rsidR="00AF111C" w:rsidRPr="005660CF">
        <w:rPr>
          <w:rFonts w:ascii="Times New Roman" w:hAnsi="Times New Roman" w:cs="Times New Roman"/>
        </w:rPr>
        <w:t xml:space="preserve">Veterans and </w:t>
      </w:r>
      <w:proofErr w:type="spellStart"/>
      <w:r w:rsidR="00AF111C" w:rsidRPr="005660CF">
        <w:rPr>
          <w:rFonts w:ascii="Times New Roman" w:hAnsi="Times New Roman" w:cs="Times New Roman"/>
        </w:rPr>
        <w:t>Servicemembers</w:t>
      </w:r>
      <w:proofErr w:type="spellEnd"/>
      <w:r w:rsidR="00AF111C" w:rsidRPr="005660CF">
        <w:rPr>
          <w:rFonts w:ascii="Times New Roman" w:hAnsi="Times New Roman" w:cs="Times New Roman"/>
        </w:rPr>
        <w:t xml:space="preserve"> – even those without a VA guaranteed loan – may call a national toll-free number, 1-877-827-3702 to speak with VA loan specialists who will provide information about the process of obtaining a VA-guaranteed home loan, or assistance in retaining their home loan or avoiding foreclosure. </w:t>
      </w:r>
    </w:p>
    <w:p w:rsidR="00AF111C" w:rsidRPr="005660CF" w:rsidRDefault="00AF111C">
      <w:pPr>
        <w:pStyle w:val="BodyTextIndent"/>
        <w:spacing w:line="360" w:lineRule="auto"/>
        <w:ind w:left="360"/>
        <w:rPr>
          <w:rFonts w:ascii="Times New Roman" w:hAnsi="Times New Roman" w:cs="Times New Roman"/>
        </w:rPr>
      </w:pPr>
      <w:r w:rsidRPr="005660CF">
        <w:rPr>
          <w:rFonts w:ascii="Times New Roman" w:hAnsi="Times New Roman" w:cs="Times New Roman"/>
        </w:rPr>
        <w:t xml:space="preserve">Information about the VA Home Loan Guaranty program is also available online at </w:t>
      </w:r>
      <w:hyperlink r:id="rId5" w:history="1">
        <w:r w:rsidRPr="005660CF">
          <w:rPr>
            <w:rStyle w:val="Hyperlink"/>
            <w:rFonts w:ascii="Times New Roman" w:hAnsi="Times New Roman" w:cs="Times New Roman"/>
          </w:rPr>
          <w:t>http://www.benefits.va.gov/homeloans</w:t>
        </w:r>
      </w:hyperlink>
      <w:r w:rsidRPr="005660CF">
        <w:rPr>
          <w:rFonts w:ascii="Times New Roman" w:hAnsi="Times New Roman" w:cs="Times New Roman"/>
        </w:rPr>
        <w:t xml:space="preserve">.  To see videos of Veterans who reached out to VA and were able to keep their homes or avoid foreclosure, please visit </w:t>
      </w:r>
      <w:hyperlink r:id="rId6" w:history="1">
        <w:r w:rsidRPr="005660CF">
          <w:rPr>
            <w:rStyle w:val="Hyperlink"/>
            <w:rFonts w:ascii="Times New Roman" w:hAnsi="Times New Roman" w:cs="Times New Roman"/>
          </w:rPr>
          <w:t>www.benefits.va.gov/homeloans/alt-foreclosure.asp</w:t>
        </w:r>
      </w:hyperlink>
      <w:r w:rsidRPr="005660CF">
        <w:rPr>
          <w:rFonts w:ascii="Times New Roman" w:hAnsi="Times New Roman" w:cs="Times New Roman"/>
        </w:rPr>
        <w:t>.</w:t>
      </w:r>
    </w:p>
    <w:p w:rsidR="007A5384" w:rsidRDefault="00AF111C">
      <w:pPr>
        <w:pStyle w:val="BodyTextIndent"/>
        <w:spacing w:line="360" w:lineRule="auto"/>
        <w:ind w:left="360"/>
        <w:rPr>
          <w:rFonts w:ascii="Times New Roman" w:hAnsi="Times New Roman" w:cs="Times New Roman"/>
        </w:rPr>
      </w:pPr>
      <w:r w:rsidRPr="005660CF">
        <w:rPr>
          <w:rFonts w:ascii="Times New Roman" w:hAnsi="Times New Roman" w:cs="Times New Roman"/>
        </w:rPr>
        <w:t xml:space="preserve">Since 1944, when home loan guaranties were first offered under the original GI Bill, VA has guaranteed more than 19.4 million home loans worth $1.18 trillion.  </w:t>
      </w:r>
      <w:r w:rsidR="00842610">
        <w:rPr>
          <w:rFonts w:ascii="Times New Roman" w:hAnsi="Times New Roman" w:cs="Times New Roman"/>
        </w:rPr>
        <w:t>VA helped over 72,</w:t>
      </w:r>
      <w:r w:rsidR="007A5384">
        <w:rPr>
          <w:rFonts w:ascii="Times New Roman" w:hAnsi="Times New Roman" w:cs="Times New Roman"/>
        </w:rPr>
        <w:t xml:space="preserve">000 (83 percent) </w:t>
      </w:r>
      <w:r w:rsidR="00842610">
        <w:rPr>
          <w:rFonts w:ascii="Times New Roman" w:hAnsi="Times New Roman" w:cs="Times New Roman"/>
        </w:rPr>
        <w:t>Veterans who were in default on their VA guaranteed loan avoid foreclosure in FY 2011, a 10 percent increase from FY 2010</w:t>
      </w:r>
      <w:r w:rsidR="007A5384">
        <w:rPr>
          <w:rFonts w:ascii="Times New Roman" w:hAnsi="Times New Roman" w:cs="Times New Roman"/>
        </w:rPr>
        <w:t>.  T</w:t>
      </w:r>
      <w:r w:rsidR="00842610">
        <w:rPr>
          <w:rFonts w:ascii="Times New Roman" w:hAnsi="Times New Roman" w:cs="Times New Roman"/>
        </w:rPr>
        <w:t xml:space="preserve">his assistance resulted in a 30 percent reduction in foreclosures over the same </w:t>
      </w:r>
      <w:r w:rsidR="007A5384">
        <w:rPr>
          <w:rFonts w:ascii="Times New Roman" w:hAnsi="Times New Roman" w:cs="Times New Roman"/>
        </w:rPr>
        <w:t>year</w:t>
      </w:r>
      <w:r w:rsidR="00842610">
        <w:rPr>
          <w:rFonts w:ascii="Times New Roman" w:hAnsi="Times New Roman" w:cs="Times New Roman"/>
        </w:rPr>
        <w:t xml:space="preserve">.  </w:t>
      </w:r>
    </w:p>
    <w:p w:rsidR="00AF111C" w:rsidRDefault="00AF111C">
      <w:pPr>
        <w:pStyle w:val="BodyTextIndent"/>
        <w:spacing w:line="360" w:lineRule="auto"/>
        <w:ind w:left="360"/>
        <w:rPr>
          <w:rFonts w:ascii="Times New Roman" w:hAnsi="Times New Roman" w:cs="Times New Roman"/>
        </w:rPr>
      </w:pPr>
      <w:r w:rsidRPr="005660CF">
        <w:rPr>
          <w:rFonts w:ascii="Times New Roman" w:hAnsi="Times New Roman" w:cs="Times New Roman"/>
        </w:rPr>
        <w:t>VA’s foreclosure rate for the last 14 quarters and serious delinquency rate for the last 11 quarters have been the lowest of all measured loan types</w:t>
      </w:r>
      <w:r w:rsidR="005660CF">
        <w:rPr>
          <w:rFonts w:ascii="Times New Roman" w:hAnsi="Times New Roman" w:cs="Times New Roman"/>
        </w:rPr>
        <w:t>, according to a survey by the</w:t>
      </w:r>
      <w:r w:rsidR="005660CF" w:rsidRPr="005660CF">
        <w:rPr>
          <w:rFonts w:ascii="Times New Roman" w:hAnsi="Times New Roman" w:cs="Times New Roman"/>
        </w:rPr>
        <w:t xml:space="preserve"> Mortgage Bankers Associa</w:t>
      </w:r>
      <w:r w:rsidR="005660CF">
        <w:rPr>
          <w:rFonts w:ascii="Times New Roman" w:hAnsi="Times New Roman" w:cs="Times New Roman"/>
        </w:rPr>
        <w:t>tion</w:t>
      </w:r>
      <w:r w:rsidRPr="005660CF">
        <w:rPr>
          <w:rFonts w:ascii="Times New Roman" w:hAnsi="Times New Roman" w:cs="Times New Roman"/>
        </w:rPr>
        <w:t>.</w:t>
      </w:r>
    </w:p>
    <w:p w:rsidR="005660CF" w:rsidRPr="005660CF" w:rsidRDefault="005660CF">
      <w:pPr>
        <w:pStyle w:val="BodyTextIndent"/>
        <w:spacing w:line="360" w:lineRule="auto"/>
        <w:ind w:left="360"/>
        <w:rPr>
          <w:rFonts w:ascii="Times New Roman" w:hAnsi="Times New Roman" w:cs="Times New Roman"/>
        </w:rPr>
      </w:pPr>
    </w:p>
    <w:p w:rsidR="00AF111C" w:rsidRPr="005660CF" w:rsidRDefault="00AF111C">
      <w:pPr>
        <w:pStyle w:val="BodyTextIndent"/>
        <w:spacing w:line="360" w:lineRule="auto"/>
        <w:ind w:left="360" w:firstLine="0"/>
        <w:jc w:val="center"/>
        <w:rPr>
          <w:rFonts w:ascii="Times New Roman" w:hAnsi="Times New Roman" w:cs="Times New Roman"/>
        </w:rPr>
      </w:pPr>
      <w:r w:rsidRPr="005660CF">
        <w:rPr>
          <w:rFonts w:ascii="Times New Roman" w:hAnsi="Times New Roman" w:cs="Times New Roman"/>
        </w:rPr>
        <w:t xml:space="preserve"># </w:t>
      </w:r>
      <w:r w:rsidR="007A5384">
        <w:rPr>
          <w:rFonts w:ascii="Times New Roman" w:hAnsi="Times New Roman" w:cs="Times New Roman"/>
        </w:rPr>
        <w:t xml:space="preserve">  </w:t>
      </w:r>
      <w:r w:rsidRPr="005660CF">
        <w:rPr>
          <w:rFonts w:ascii="Times New Roman" w:hAnsi="Times New Roman" w:cs="Times New Roman"/>
        </w:rPr>
        <w:t xml:space="preserve"># </w:t>
      </w:r>
      <w:r w:rsidR="007A5384">
        <w:rPr>
          <w:rFonts w:ascii="Times New Roman" w:hAnsi="Times New Roman" w:cs="Times New Roman"/>
        </w:rPr>
        <w:t xml:space="preserve">  </w:t>
      </w:r>
      <w:r w:rsidRPr="005660CF">
        <w:rPr>
          <w:rFonts w:ascii="Times New Roman" w:hAnsi="Times New Roman" w:cs="Times New Roman"/>
        </w:rPr>
        <w:t>#</w:t>
      </w:r>
    </w:p>
    <w:sectPr w:rsidR="00AF111C" w:rsidRPr="005660CF" w:rsidSect="0023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noPunctuationKerning/>
  <w:characterSpacingControl w:val="doNotCompress"/>
  <w:compat/>
  <w:rsids>
    <w:rsidRoot w:val="005660CF"/>
    <w:rsid w:val="000A4E78"/>
    <w:rsid w:val="00231CC5"/>
    <w:rsid w:val="002C124D"/>
    <w:rsid w:val="0042422F"/>
    <w:rsid w:val="005660CF"/>
    <w:rsid w:val="007A5384"/>
    <w:rsid w:val="00842610"/>
    <w:rsid w:val="008E7F6E"/>
    <w:rsid w:val="00AF111C"/>
    <w:rsid w:val="00D6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C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31CC5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231CC5"/>
    <w:pPr>
      <w:keepNext/>
      <w:tabs>
        <w:tab w:val="left" w:pos="900"/>
      </w:tabs>
      <w:overflowPunct w:val="0"/>
      <w:autoSpaceDE w:val="0"/>
      <w:autoSpaceDN w:val="0"/>
      <w:adjustRightInd w:val="0"/>
      <w:spacing w:line="360" w:lineRule="auto"/>
      <w:ind w:left="9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31CC5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231CC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semiHidden/>
    <w:locked/>
    <w:rsid w:val="00231CC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semiHidden/>
    <w:locked/>
    <w:rsid w:val="00231CC5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semiHidden/>
    <w:rsid w:val="00231CC5"/>
    <w:pPr>
      <w:spacing w:line="480" w:lineRule="auto"/>
      <w:ind w:firstLine="720"/>
    </w:pPr>
    <w:rPr>
      <w:color w:val="000000"/>
    </w:rPr>
  </w:style>
  <w:style w:type="character" w:customStyle="1" w:styleId="BodyTextIndentChar">
    <w:name w:val="Body Text Indent Char"/>
    <w:basedOn w:val="DefaultParagraphFont"/>
    <w:semiHidden/>
    <w:locked/>
    <w:rsid w:val="00231CC5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231CC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31CC5"/>
    <w:rPr>
      <w:sz w:val="16"/>
      <w:szCs w:val="16"/>
    </w:rPr>
  </w:style>
  <w:style w:type="paragraph" w:styleId="CommentText">
    <w:name w:val="annotation text"/>
    <w:basedOn w:val="Normal"/>
    <w:semiHidden/>
    <w:rsid w:val="00231CC5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231CC5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semiHidden/>
    <w:rsid w:val="00231CC5"/>
    <w:pPr>
      <w:overflowPunct w:val="0"/>
      <w:autoSpaceDE w:val="0"/>
      <w:autoSpaceDN w:val="0"/>
      <w:adjustRightInd w:val="0"/>
      <w:spacing w:line="360" w:lineRule="auto"/>
      <w:ind w:left="360" w:right="-720" w:firstLine="1080"/>
    </w:pPr>
  </w:style>
  <w:style w:type="paragraph" w:styleId="BalloonText">
    <w:name w:val="Balloon Text"/>
    <w:basedOn w:val="Normal"/>
    <w:semiHidden/>
    <w:rsid w:val="0023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sid w:val="00231C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semiHidden/>
    <w:rsid w:val="00231CC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ocked/>
    <w:rsid w:val="00231CC5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semiHidden/>
    <w:rsid w:val="00231CC5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231CC5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231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efits.va.gov/homeloans/alt-foreclosure.asp" TargetMode="External"/><Relationship Id="rId5" Type="http://schemas.openxmlformats.org/officeDocument/2006/relationships/hyperlink" Target="http://www.benefits.va.gov/homeloa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VA</Company>
  <LinksUpToDate>false</LinksUpToDate>
  <CharactersWithSpaces>3494</CharactersWithSpaces>
  <SharedDoc>false</SharedDoc>
  <HLinks>
    <vt:vector size="12" baseType="variant"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http://www.benefits.va.gov/homeloans/alt-foreclosure.asp</vt:lpwstr>
      </vt:variant>
      <vt:variant>
        <vt:lpwstr/>
      </vt:variant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http://www.benefits.va.gov/homeloans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lgycwass</dc:creator>
  <cp:keywords/>
  <dc:description/>
  <cp:lastModifiedBy>Phil Budahn</cp:lastModifiedBy>
  <cp:revision>6</cp:revision>
  <cp:lastPrinted>2012-02-16T15:20:00Z</cp:lastPrinted>
  <dcterms:created xsi:type="dcterms:W3CDTF">2012-02-14T22:26:00Z</dcterms:created>
  <dcterms:modified xsi:type="dcterms:W3CDTF">2012-02-16T15:20:00Z</dcterms:modified>
</cp:coreProperties>
</file>