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99" w:rsidRPr="00A23C85" w:rsidRDefault="00D75999" w:rsidP="00D75999">
      <w:r>
        <w:rPr>
          <w:noProof/>
        </w:rPr>
        <w:drawing>
          <wp:inline distT="0" distB="0" distL="0" distR="0" wp14:anchorId="465D944A" wp14:editId="0F0EBB2B">
            <wp:extent cx="5866765" cy="899795"/>
            <wp:effectExtent l="19050" t="0" r="635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999" w:rsidRDefault="00D75999" w:rsidP="00D75999">
      <w:pPr>
        <w:pStyle w:val="Heading1"/>
        <w:ind w:left="540"/>
        <w:jc w:val="left"/>
        <w:rPr>
          <w:b w:val="0"/>
          <w:sz w:val="24"/>
        </w:rPr>
      </w:pPr>
    </w:p>
    <w:p w:rsidR="00D75999" w:rsidRPr="004D28F6" w:rsidRDefault="00D75999" w:rsidP="00227603">
      <w:pPr>
        <w:pStyle w:val="Heading1"/>
        <w:jc w:val="left"/>
        <w:rPr>
          <w:b w:val="0"/>
          <w:bCs w:val="0"/>
          <w:sz w:val="24"/>
        </w:rPr>
      </w:pPr>
      <w:r w:rsidRPr="004D28F6">
        <w:rPr>
          <w:b w:val="0"/>
          <w:sz w:val="24"/>
        </w:rPr>
        <w:t>FOR IMMEDIATE RELEASE</w:t>
      </w:r>
      <w:r w:rsidR="00716D25" w:rsidRPr="004D28F6">
        <w:rPr>
          <w:b w:val="0"/>
          <w:sz w:val="24"/>
        </w:rPr>
        <w:tab/>
      </w:r>
      <w:r w:rsidR="00716D25" w:rsidRPr="004D28F6">
        <w:rPr>
          <w:b w:val="0"/>
          <w:sz w:val="24"/>
        </w:rPr>
        <w:tab/>
      </w:r>
      <w:r w:rsidR="00716D25" w:rsidRPr="004D28F6">
        <w:rPr>
          <w:b w:val="0"/>
          <w:sz w:val="24"/>
        </w:rPr>
        <w:tab/>
      </w:r>
      <w:r w:rsidRPr="004D28F6">
        <w:rPr>
          <w:b w:val="0"/>
          <w:sz w:val="24"/>
        </w:rPr>
        <w:tab/>
      </w:r>
    </w:p>
    <w:p w:rsidR="00DB258C" w:rsidRDefault="00716503" w:rsidP="00227603">
      <w:pPr>
        <w:pStyle w:val="Heading1"/>
        <w:jc w:val="left"/>
        <w:rPr>
          <w:color w:val="000000"/>
          <w:sz w:val="24"/>
          <w:u w:val="single"/>
        </w:rPr>
      </w:pPr>
      <w:r>
        <w:rPr>
          <w:b w:val="0"/>
          <w:sz w:val="24"/>
        </w:rPr>
        <w:t>November 19</w:t>
      </w:r>
      <w:r w:rsidR="0000085A">
        <w:rPr>
          <w:b w:val="0"/>
          <w:sz w:val="24"/>
        </w:rPr>
        <w:t>, 2013</w:t>
      </w:r>
    </w:p>
    <w:p w:rsidR="003B0579" w:rsidRPr="003B0579" w:rsidRDefault="003B0579" w:rsidP="003B0579"/>
    <w:p w:rsidR="00DB258C" w:rsidRPr="004F4D72" w:rsidRDefault="0000085A" w:rsidP="003B0579">
      <w:pPr>
        <w:pStyle w:val="NormalWeb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Thirty</w:t>
      </w:r>
      <w:r w:rsidR="00A5102A">
        <w:rPr>
          <w:b/>
          <w:bCs/>
          <w:sz w:val="28"/>
          <w:szCs w:val="28"/>
        </w:rPr>
        <w:t>-</w:t>
      </w:r>
      <w:r w:rsidR="00125CA6">
        <w:rPr>
          <w:b/>
          <w:bCs/>
          <w:sz w:val="28"/>
          <w:szCs w:val="28"/>
        </w:rPr>
        <w:t>T</w:t>
      </w:r>
      <w:r w:rsidR="00A5102A">
        <w:rPr>
          <w:b/>
          <w:bCs/>
          <w:sz w:val="28"/>
          <w:szCs w:val="28"/>
        </w:rPr>
        <w:t>wo</w:t>
      </w:r>
      <w:r w:rsidRPr="004D28F6">
        <w:rPr>
          <w:b/>
          <w:bCs/>
          <w:sz w:val="28"/>
          <w:szCs w:val="28"/>
        </w:rPr>
        <w:t xml:space="preserve"> </w:t>
      </w:r>
      <w:r w:rsidR="004D28F6" w:rsidRPr="004D28F6">
        <w:rPr>
          <w:b/>
          <w:bCs/>
          <w:sz w:val="28"/>
          <w:szCs w:val="28"/>
        </w:rPr>
        <w:t>VA Medical Facilities Named</w:t>
      </w:r>
      <w:r w:rsidR="004D28F6" w:rsidRPr="004F4D72">
        <w:rPr>
          <w:b/>
          <w:bCs/>
          <w:sz w:val="28"/>
          <w:szCs w:val="28"/>
        </w:rPr>
        <w:t xml:space="preserve"> </w:t>
      </w:r>
      <w:r w:rsidR="0080707F">
        <w:rPr>
          <w:b/>
          <w:bCs/>
          <w:sz w:val="28"/>
          <w:szCs w:val="28"/>
        </w:rPr>
        <w:t>“</w:t>
      </w:r>
      <w:r w:rsidR="00DB258C" w:rsidRPr="004F4D72">
        <w:rPr>
          <w:b/>
          <w:bCs/>
          <w:sz w:val="28"/>
          <w:szCs w:val="28"/>
        </w:rPr>
        <w:t>Top Performers</w:t>
      </w:r>
      <w:r w:rsidR="0080707F">
        <w:rPr>
          <w:b/>
          <w:bCs/>
          <w:sz w:val="28"/>
          <w:szCs w:val="28"/>
        </w:rPr>
        <w:t>”</w:t>
      </w:r>
      <w:r w:rsidR="00DB258C" w:rsidRPr="004F4D72">
        <w:rPr>
          <w:b/>
          <w:bCs/>
          <w:sz w:val="28"/>
          <w:szCs w:val="28"/>
        </w:rPr>
        <w:t xml:space="preserve"> </w:t>
      </w:r>
    </w:p>
    <w:p w:rsidR="00DB258C" w:rsidRPr="004F4D72" w:rsidRDefault="00DB258C" w:rsidP="008A43E1">
      <w:pPr>
        <w:pStyle w:val="NormalWeb"/>
        <w:spacing w:before="0" w:beforeAutospacing="0" w:after="0" w:afterAutospacing="0" w:line="360" w:lineRule="auto"/>
        <w:ind w:firstLine="720"/>
      </w:pPr>
      <w:r w:rsidRPr="00E0677A">
        <w:t xml:space="preserve">WASHINGTON </w:t>
      </w:r>
      <w:r>
        <w:t>–</w:t>
      </w:r>
      <w:r w:rsidRPr="00E0677A">
        <w:t xml:space="preserve"> </w:t>
      </w:r>
      <w:r w:rsidR="0000085A">
        <w:t>Thirty</w:t>
      </w:r>
      <w:r w:rsidR="005A0AF1">
        <w:t>-two</w:t>
      </w:r>
      <w:r w:rsidR="0000085A" w:rsidRPr="004F4D72">
        <w:t xml:space="preserve"> </w:t>
      </w:r>
      <w:proofErr w:type="gramStart"/>
      <w:r w:rsidR="003B0579">
        <w:t>Department of Veterans Affairs</w:t>
      </w:r>
      <w:proofErr w:type="gramEnd"/>
      <w:r w:rsidR="00C83F3B">
        <w:t xml:space="preserve"> </w:t>
      </w:r>
      <w:r w:rsidRPr="004F4D72">
        <w:t>medi</w:t>
      </w:r>
      <w:r w:rsidR="003B0579">
        <w:t>cal facilities from across the n</w:t>
      </w:r>
      <w:r w:rsidRPr="004F4D72">
        <w:t xml:space="preserve">ation were </w:t>
      </w:r>
      <w:r w:rsidR="00DB3214">
        <w:t xml:space="preserve">recently </w:t>
      </w:r>
      <w:r w:rsidRPr="004F4D72">
        <w:t xml:space="preserve">recognized </w:t>
      </w:r>
      <w:r w:rsidR="00302171">
        <w:t xml:space="preserve">as </w:t>
      </w:r>
      <w:r w:rsidR="0080707F">
        <w:t>“</w:t>
      </w:r>
      <w:r w:rsidR="00302171">
        <w:t>top performers</w:t>
      </w:r>
      <w:r w:rsidR="0080707F">
        <w:t>”</w:t>
      </w:r>
      <w:r w:rsidR="00302171">
        <w:t xml:space="preserve"> by the independent panel that accredits and certifies health care organizations.</w:t>
      </w:r>
      <w:r w:rsidRPr="004F4D72">
        <w:t>  </w:t>
      </w:r>
    </w:p>
    <w:p w:rsidR="00DB258C" w:rsidRPr="004F4D72" w:rsidRDefault="00F87364" w:rsidP="00E57126">
      <w:pPr>
        <w:pStyle w:val="NormalWeb"/>
        <w:spacing w:before="0" w:beforeAutospacing="0" w:after="0" w:afterAutospacing="0" w:line="360" w:lineRule="auto"/>
        <w:ind w:firstLine="720"/>
      </w:pPr>
      <w:r>
        <w:t>“</w:t>
      </w:r>
      <w:r w:rsidR="00DB258C" w:rsidRPr="004F4D72">
        <w:t xml:space="preserve">We </w:t>
      </w:r>
      <w:r w:rsidR="00DB258C">
        <w:t>are proud of the medical facilities</w:t>
      </w:r>
      <w:r w:rsidR="00DB258C" w:rsidRPr="004F4D72">
        <w:t xml:space="preserve"> that </w:t>
      </w:r>
      <w:r>
        <w:t>have been recognized</w:t>
      </w:r>
      <w:r w:rsidR="00D1288F">
        <w:t xml:space="preserve"> </w:t>
      </w:r>
      <w:r w:rsidR="00E57126">
        <w:t xml:space="preserve">for demonstrating </w:t>
      </w:r>
      <w:r w:rsidR="00DB258C" w:rsidRPr="004F4D72">
        <w:t xml:space="preserve">VA’s commitment to </w:t>
      </w:r>
      <w:r w:rsidR="00AF6D93">
        <w:t>provid</w:t>
      </w:r>
      <w:r w:rsidR="00302171">
        <w:t>e</w:t>
      </w:r>
      <w:r w:rsidR="00AF6D93">
        <w:t xml:space="preserve"> the high-quality care our Veterans have earned through their service</w:t>
      </w:r>
      <w:r w:rsidR="00DB258C" w:rsidRPr="004F4D72">
        <w:t xml:space="preserve">,” said Secretary of Veterans Affairs Eric K. Shinseki. “This achievement </w:t>
      </w:r>
      <w:r w:rsidR="00C77A32">
        <w:t>highlights</w:t>
      </w:r>
      <w:r w:rsidR="00DB258C" w:rsidRPr="004F4D72">
        <w:t xml:space="preserve"> </w:t>
      </w:r>
      <w:r w:rsidR="00AF6D93">
        <w:t xml:space="preserve">the hard work </w:t>
      </w:r>
      <w:r w:rsidR="00C77A32">
        <w:t>of our</w:t>
      </w:r>
      <w:r w:rsidR="00AF6D93">
        <w:t xml:space="preserve"> VA medical staff to serve Veterans</w:t>
      </w:r>
      <w:r w:rsidR="00DB258C" w:rsidRPr="004F4D72">
        <w:t>.”</w:t>
      </w:r>
    </w:p>
    <w:p w:rsidR="00302171" w:rsidRDefault="00302171" w:rsidP="008A43E1">
      <w:pPr>
        <w:autoSpaceDE w:val="0"/>
        <w:autoSpaceDN w:val="0"/>
        <w:adjustRightInd w:val="0"/>
        <w:spacing w:line="360" w:lineRule="auto"/>
        <w:ind w:firstLine="720"/>
      </w:pPr>
      <w:r>
        <w:t>The recognition came from The Joint Commission, a not-for-profit organization that ensures the quality of U.S. health care by its intensive evaluation of more than 20,000 health care organizations.</w:t>
      </w:r>
    </w:p>
    <w:p w:rsidR="007049D9" w:rsidRDefault="00DB258C" w:rsidP="007049D9">
      <w:pPr>
        <w:autoSpaceDE w:val="0"/>
        <w:autoSpaceDN w:val="0"/>
        <w:adjustRightInd w:val="0"/>
        <w:spacing w:line="360" w:lineRule="auto"/>
        <w:ind w:firstLine="720"/>
      </w:pPr>
      <w:r w:rsidRPr="004F4D72">
        <w:t xml:space="preserve">While all </w:t>
      </w:r>
      <w:r w:rsidR="00E711E5">
        <w:t>151</w:t>
      </w:r>
      <w:r w:rsidR="00A5102A" w:rsidRPr="004F4D72">
        <w:t xml:space="preserve"> </w:t>
      </w:r>
      <w:r w:rsidRPr="004F4D72">
        <w:t xml:space="preserve">VA medical </w:t>
      </w:r>
      <w:r>
        <w:t>facilities</w:t>
      </w:r>
      <w:r w:rsidRPr="004F4D72">
        <w:t xml:space="preserve"> are accredited by The Joint Commission, the list </w:t>
      </w:r>
      <w:r>
        <w:t>recognizes facilities</w:t>
      </w:r>
      <w:r w:rsidRPr="004F4D72">
        <w:t xml:space="preserve"> that are the top performers based on The Joint Commission’s</w:t>
      </w:r>
      <w:r w:rsidR="00325AED">
        <w:t xml:space="preserve"> annual</w:t>
      </w:r>
      <w:r w:rsidRPr="004F4D72">
        <w:t xml:space="preserve"> review of evidence-based care that </w:t>
      </w:r>
      <w:r w:rsidR="0080707F">
        <w:t>is</w:t>
      </w:r>
      <w:r w:rsidR="0080707F" w:rsidRPr="004F4D72">
        <w:t xml:space="preserve"> </w:t>
      </w:r>
      <w:r w:rsidRPr="004F4D72">
        <w:t xml:space="preserve">closely linked to positive patient outcomes. </w:t>
      </w:r>
      <w:r w:rsidR="0080707F">
        <w:t xml:space="preserve"> </w:t>
      </w:r>
      <w:r w:rsidRPr="00A5102A">
        <w:t xml:space="preserve">This program recognizes Joint Commission-accredited hospitals </w:t>
      </w:r>
      <w:r w:rsidR="00E871DD" w:rsidRPr="00A5102A">
        <w:t xml:space="preserve">for </w:t>
      </w:r>
      <w:r w:rsidRPr="00A5102A">
        <w:t xml:space="preserve">a significant achievement in accountability </w:t>
      </w:r>
      <w:r w:rsidR="0000653B">
        <w:t xml:space="preserve">and performance </w:t>
      </w:r>
      <w:r w:rsidRPr="00A5102A">
        <w:t>measure</w:t>
      </w:r>
      <w:r w:rsidR="0000653B">
        <w:t>s</w:t>
      </w:r>
      <w:r w:rsidRPr="00A5102A">
        <w:t>.</w:t>
      </w:r>
      <w:r w:rsidR="007049D9">
        <w:t xml:space="preserve"> </w:t>
      </w:r>
    </w:p>
    <w:p w:rsidR="007049D9" w:rsidRPr="004F4D72" w:rsidRDefault="00E57126" w:rsidP="007049D9">
      <w:pPr>
        <w:autoSpaceDE w:val="0"/>
        <w:autoSpaceDN w:val="0"/>
        <w:adjustRightInd w:val="0"/>
        <w:spacing w:line="360" w:lineRule="auto"/>
        <w:ind w:firstLine="720"/>
      </w:pPr>
      <w:r>
        <w:t xml:space="preserve">The Joint Commission recognized 19 VA medical facilities as top performers in 2011/2012 and 20 VA medical facilities in 2010.  </w:t>
      </w:r>
      <w:r w:rsidR="0000085A">
        <w:t>Nine</w:t>
      </w:r>
      <w:r w:rsidR="0000085A" w:rsidRPr="004F4D72">
        <w:t xml:space="preserve"> </w:t>
      </w:r>
      <w:r w:rsidR="00DB258C" w:rsidRPr="004F4D72">
        <w:t xml:space="preserve">VA facilities have </w:t>
      </w:r>
      <w:r w:rsidR="0080707F">
        <w:t xml:space="preserve">been rated as </w:t>
      </w:r>
      <w:r w:rsidR="0080707F">
        <w:rPr>
          <w:iCs/>
        </w:rPr>
        <w:t>t</w:t>
      </w:r>
      <w:r w:rsidR="00DB258C" w:rsidRPr="00BB04C1">
        <w:rPr>
          <w:iCs/>
        </w:rPr>
        <w:t xml:space="preserve">op </w:t>
      </w:r>
      <w:r w:rsidR="0080707F">
        <w:rPr>
          <w:iCs/>
        </w:rPr>
        <w:t>p</w:t>
      </w:r>
      <w:r w:rsidR="00DB258C" w:rsidRPr="00BB04C1">
        <w:rPr>
          <w:iCs/>
        </w:rPr>
        <w:t>erformer</w:t>
      </w:r>
      <w:r w:rsidR="0080707F">
        <w:rPr>
          <w:iCs/>
        </w:rPr>
        <w:t>s</w:t>
      </w:r>
      <w:r w:rsidR="00DB258C" w:rsidRPr="004F4D72">
        <w:rPr>
          <w:i/>
          <w:iCs/>
        </w:rPr>
        <w:t xml:space="preserve"> </w:t>
      </w:r>
      <w:r w:rsidR="00DB258C" w:rsidRPr="004F4D72">
        <w:t>for two consecutive years</w:t>
      </w:r>
      <w:r w:rsidR="000F1CFA">
        <w:t xml:space="preserve"> – a noteworthy distinction</w:t>
      </w:r>
      <w:r w:rsidR="007049D9">
        <w:t xml:space="preserve">.  </w:t>
      </w:r>
    </w:p>
    <w:p w:rsidR="00DB258C" w:rsidRPr="004F4D72" w:rsidRDefault="00DB258C" w:rsidP="008A43E1">
      <w:pPr>
        <w:pStyle w:val="NormalWeb"/>
        <w:spacing w:before="0" w:beforeAutospacing="0" w:after="0" w:afterAutospacing="0" w:line="360" w:lineRule="auto"/>
        <w:ind w:firstLine="720"/>
      </w:pPr>
      <w:r w:rsidRPr="004F4D72">
        <w:t xml:space="preserve">“VA health care has been a leader in performance measurement, electronic health records, research and clinical quality for more than a decade,” </w:t>
      </w:r>
      <w:r w:rsidRPr="004F4D72">
        <w:rPr>
          <w:rStyle w:val="st1"/>
          <w:color w:val="222222"/>
        </w:rPr>
        <w:t xml:space="preserve">said </w:t>
      </w:r>
      <w:r w:rsidR="00442136">
        <w:rPr>
          <w:rStyle w:val="st1"/>
          <w:bCs/>
          <w:color w:val="222222"/>
        </w:rPr>
        <w:t>VA Unders</w:t>
      </w:r>
      <w:r w:rsidRPr="004F4D72">
        <w:rPr>
          <w:rStyle w:val="st1"/>
          <w:bCs/>
          <w:color w:val="222222"/>
        </w:rPr>
        <w:t>ecretary for Health Dr</w:t>
      </w:r>
      <w:r w:rsidRPr="004F4D72">
        <w:rPr>
          <w:rStyle w:val="st1"/>
          <w:color w:val="222222"/>
        </w:rPr>
        <w:t xml:space="preserve">. </w:t>
      </w:r>
      <w:r w:rsidRPr="004F4D72">
        <w:rPr>
          <w:rStyle w:val="st1"/>
          <w:bCs/>
          <w:color w:val="222222"/>
        </w:rPr>
        <w:t>Robert Petzel</w:t>
      </w:r>
      <w:r w:rsidRPr="004F4D72">
        <w:t xml:space="preserve">. “I am proud of the staff </w:t>
      </w:r>
      <w:r w:rsidR="0000653B">
        <w:t>that</w:t>
      </w:r>
      <w:r w:rsidR="009D0AD7">
        <w:t xml:space="preserve"> work</w:t>
      </w:r>
      <w:r w:rsidR="0000653B">
        <w:t>s</w:t>
      </w:r>
      <w:r w:rsidR="009D0AD7">
        <w:t xml:space="preserve"> hard every day to care for America’s Veterans.”</w:t>
      </w:r>
    </w:p>
    <w:p w:rsidR="00DB258C" w:rsidRDefault="0080707F" w:rsidP="008A43E1">
      <w:pPr>
        <w:spacing w:line="360" w:lineRule="auto"/>
        <w:ind w:firstLine="720"/>
      </w:pPr>
      <w:r w:rsidRPr="00BB04C1">
        <w:t>The t</w:t>
      </w:r>
      <w:r w:rsidR="00DB258C" w:rsidRPr="00BB04C1">
        <w:t xml:space="preserve">op </w:t>
      </w:r>
      <w:r>
        <w:t xml:space="preserve">VA </w:t>
      </w:r>
      <w:r w:rsidRPr="00BB04C1">
        <w:t>p</w:t>
      </w:r>
      <w:r w:rsidR="00DB258C" w:rsidRPr="00BB04C1">
        <w:t>erformers</w:t>
      </w:r>
      <w:r w:rsidR="00DB258C" w:rsidRPr="004F4D72">
        <w:t xml:space="preserve"> </w:t>
      </w:r>
      <w:r>
        <w:t xml:space="preserve">cited by the commission are the following </w:t>
      </w:r>
      <w:r w:rsidR="0000085A">
        <w:t>3</w:t>
      </w:r>
      <w:r w:rsidR="009D0AD7">
        <w:t>2</w:t>
      </w:r>
      <w:r w:rsidR="0000085A" w:rsidRPr="004F4D72">
        <w:t xml:space="preserve"> </w:t>
      </w:r>
      <w:r w:rsidR="00DB258C" w:rsidRPr="004F4D72">
        <w:t>medical facilities</w:t>
      </w:r>
      <w:r w:rsidR="00DB258C">
        <w:t>:</w:t>
      </w:r>
      <w:r w:rsidR="00A5102A">
        <w:t xml:space="preserve"> </w:t>
      </w:r>
    </w:p>
    <w:p w:rsidR="00A5102A" w:rsidRDefault="00A5102A" w:rsidP="008A43E1">
      <w:pPr>
        <w:spacing w:line="360" w:lineRule="auto"/>
        <w:ind w:firstLine="720"/>
      </w:pPr>
    </w:p>
    <w:tbl>
      <w:tblPr>
        <w:tblStyle w:val="LightShading-Accent1"/>
        <w:tblpPr w:leftFromText="180" w:rightFromText="180" w:vertAnchor="text" w:horzAnchor="margin" w:tblpXSpec="center" w:tblpY="1"/>
        <w:tblOverlap w:val="never"/>
        <w:tblW w:w="0" w:type="auto"/>
        <w:tblBorders>
          <w:top w:val="none" w:sz="0" w:space="0" w:color="auto"/>
          <w:bottom w:val="none" w:sz="0" w:space="0" w:color="auto"/>
        </w:tblBorders>
        <w:tblLook w:val="06A0" w:firstRow="1" w:lastRow="0" w:firstColumn="1" w:lastColumn="0" w:noHBand="1" w:noVBand="1"/>
      </w:tblPr>
      <w:tblGrid>
        <w:gridCol w:w="5109"/>
        <w:gridCol w:w="2689"/>
      </w:tblGrid>
      <w:tr w:rsidR="00A5102A" w:rsidRPr="00734A0F" w:rsidTr="00A51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lastRenderedPageBreak/>
              <w:t>Tuscaloosa VA Medical Center  *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102A" w:rsidRPr="0000653B" w:rsidRDefault="009B4DA8" w:rsidP="00A51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Tuscaloosa, Ala</w:t>
            </w:r>
            <w:r w:rsidR="00302171" w:rsidRPr="0000653B">
              <w:rPr>
                <w:b w:val="0"/>
                <w:color w:val="000000"/>
              </w:rPr>
              <w:t>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VA Loma Linda Healthcare System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 xml:space="preserve">Loma Linda, Calif. 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VA San Diego Healthcare System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 xml:space="preserve">San Diego, Calif. 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Grand Junction VA Medical Center  *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Grand Junction, Colo.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Wilmington VA Medical Center  *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Wilmington, Del.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Bay Pines VA Healthcare System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Bay Pines, Fla.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Carl Vinson VA Medical Center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Dublin, Ga.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Marion VA Medical Center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Marion, Ill.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VA Northern Indiana Health Care System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 xml:space="preserve">Fort Wayne, Ind. 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233BF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 xml:space="preserve">Harry S. Truman Memorial </w:t>
            </w:r>
            <w:r w:rsidR="009D0AD7" w:rsidRPr="0000653B">
              <w:rPr>
                <w:b w:val="0"/>
                <w:color w:val="000000"/>
              </w:rPr>
              <w:t>V</w:t>
            </w:r>
            <w:r w:rsidR="00233BFA" w:rsidRPr="0000653B">
              <w:rPr>
                <w:b w:val="0"/>
                <w:color w:val="000000"/>
              </w:rPr>
              <w:t>eterans’ Hospital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Columbia, Mo.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Minneapolis VA Health Care System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Minneapolis, Minn.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John J. Pershing VA Medical Center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Poplar Bluff, Mo.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VA St. Louis Health Care System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St Louis, Mo.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 xml:space="preserve">VA Sierra Nevada Health Care System 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Reno, Nev.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Bath VA Medical Center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Bath, N</w:t>
            </w:r>
            <w:r w:rsidR="00302171">
              <w:rPr>
                <w:color w:val="000000"/>
              </w:rPr>
              <w:t>.</w:t>
            </w:r>
            <w:r w:rsidRPr="00E711E5">
              <w:rPr>
                <w:color w:val="000000"/>
              </w:rPr>
              <w:t>Y</w:t>
            </w:r>
            <w:r w:rsidR="00302171">
              <w:rPr>
                <w:color w:val="000000"/>
              </w:rPr>
              <w:t>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VA Hudson Valley Health Care System  *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Montrose, N</w:t>
            </w:r>
            <w:r w:rsidR="00302171">
              <w:rPr>
                <w:color w:val="000000"/>
              </w:rPr>
              <w:t>.</w:t>
            </w:r>
            <w:r w:rsidRPr="00E711E5">
              <w:rPr>
                <w:color w:val="000000"/>
              </w:rPr>
              <w:t>Y</w:t>
            </w:r>
            <w:r w:rsidR="00302171">
              <w:rPr>
                <w:color w:val="000000"/>
              </w:rPr>
              <w:t>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Fargo VA Healthcare System</w:t>
            </w:r>
          </w:p>
        </w:tc>
        <w:tc>
          <w:tcPr>
            <w:tcW w:w="0" w:type="auto"/>
          </w:tcPr>
          <w:p w:rsidR="00A5102A" w:rsidRPr="00E711E5" w:rsidRDefault="00A5102A" w:rsidP="00302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 xml:space="preserve">Fargo, N. D. 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Dayton VA Medical Center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Dayton, Ohio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Jack C. Montgomery VA Medical Center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Muskogee, Okla.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Portland VA Medical Center  *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Portland, Ore.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James E. Van Zandt VA Medical Center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Altoona, Penn.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Wm. Jennings Bryan Dorn VA Medical Center  *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Columbia, S</w:t>
            </w:r>
            <w:r w:rsidR="00302171">
              <w:rPr>
                <w:color w:val="000000"/>
              </w:rPr>
              <w:t>.</w:t>
            </w:r>
            <w:r w:rsidRPr="00E711E5">
              <w:rPr>
                <w:color w:val="000000"/>
              </w:rPr>
              <w:t>C</w:t>
            </w:r>
            <w:r w:rsidR="00302171">
              <w:rPr>
                <w:color w:val="000000"/>
              </w:rPr>
              <w:t>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 xml:space="preserve">Mountain Home VA Medical Center 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Mountain Home, Tenn.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 xml:space="preserve">South Texas Health Care System 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San Antonio, Texas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White River Junction VA Medical Center  *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White River Junction, Vt.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 xml:space="preserve">Hampton VA Medical Center 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Hampton, Va.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Spokane VA Medical Center   *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Spokane, Wash.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 xml:space="preserve">Louis A. Johnson VA Medical Center 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Clarksburg, W.Va.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 xml:space="preserve">Martinsburg VA Medical Center 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Martinsburg, W.Va.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Huntington VA Medical Center   *</w:t>
            </w:r>
          </w:p>
        </w:tc>
        <w:tc>
          <w:tcPr>
            <w:tcW w:w="0" w:type="auto"/>
          </w:tcPr>
          <w:p w:rsidR="00A5102A" w:rsidRPr="00E711E5" w:rsidRDefault="00A5102A" w:rsidP="00A51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Huntington, W.Va.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>William S. Middleton Memorial Veterans Hospital</w:t>
            </w:r>
          </w:p>
        </w:tc>
        <w:tc>
          <w:tcPr>
            <w:tcW w:w="0" w:type="auto"/>
          </w:tcPr>
          <w:p w:rsidR="00A5102A" w:rsidRPr="00E711E5" w:rsidRDefault="00A5102A" w:rsidP="008C2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Madison, Wis.</w:t>
            </w:r>
          </w:p>
        </w:tc>
      </w:tr>
      <w:tr w:rsidR="00A5102A" w:rsidRPr="00734A0F" w:rsidTr="00A5102A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A5102A" w:rsidRPr="0000653B" w:rsidRDefault="00A5102A" w:rsidP="00A5102A">
            <w:pPr>
              <w:rPr>
                <w:b w:val="0"/>
                <w:color w:val="000000"/>
              </w:rPr>
            </w:pPr>
            <w:r w:rsidRPr="0000653B">
              <w:rPr>
                <w:b w:val="0"/>
                <w:color w:val="000000"/>
              </w:rPr>
              <w:t xml:space="preserve">Clement J. </w:t>
            </w:r>
            <w:proofErr w:type="spellStart"/>
            <w:r w:rsidRPr="0000653B">
              <w:rPr>
                <w:b w:val="0"/>
                <w:color w:val="000000"/>
              </w:rPr>
              <w:t>Zablocki</w:t>
            </w:r>
            <w:proofErr w:type="spellEnd"/>
            <w:r w:rsidRPr="0000653B">
              <w:rPr>
                <w:b w:val="0"/>
                <w:color w:val="000000"/>
              </w:rPr>
              <w:t xml:space="preserve"> VA Medical Center </w:t>
            </w:r>
          </w:p>
        </w:tc>
        <w:tc>
          <w:tcPr>
            <w:tcW w:w="0" w:type="auto"/>
          </w:tcPr>
          <w:p w:rsidR="00A5102A" w:rsidRPr="00E711E5" w:rsidRDefault="00A5102A" w:rsidP="008C2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711E5">
              <w:rPr>
                <w:color w:val="000000"/>
              </w:rPr>
              <w:t>Milwaukee, Wis.</w:t>
            </w:r>
          </w:p>
        </w:tc>
      </w:tr>
    </w:tbl>
    <w:p w:rsidR="00DB258C" w:rsidRPr="004F4D72" w:rsidRDefault="00DB258C" w:rsidP="00A5102A">
      <w:pPr>
        <w:jc w:val="center"/>
        <w:rPr>
          <w:rFonts w:eastAsia="Calibri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A5102A" w:rsidRDefault="00A5102A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5E642C" w:rsidRDefault="005E642C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5E642C" w:rsidRDefault="005E642C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5E642C" w:rsidRDefault="005E642C" w:rsidP="00DB258C">
      <w:pPr>
        <w:autoSpaceDE w:val="0"/>
        <w:autoSpaceDN w:val="0"/>
        <w:adjustRightInd w:val="0"/>
        <w:jc w:val="center"/>
        <w:rPr>
          <w:color w:val="000000"/>
        </w:rPr>
      </w:pPr>
    </w:p>
    <w:p w:rsidR="00DB258C" w:rsidRPr="00B623E9" w:rsidRDefault="00DB258C" w:rsidP="00DB258C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B623E9">
        <w:rPr>
          <w:i/>
        </w:rPr>
        <w:t xml:space="preserve">An asterisk denotes a </w:t>
      </w:r>
      <w:r w:rsidR="00B623E9" w:rsidRPr="00B623E9">
        <w:rPr>
          <w:i/>
        </w:rPr>
        <w:t>top p</w:t>
      </w:r>
      <w:r w:rsidRPr="00B623E9">
        <w:rPr>
          <w:i/>
        </w:rPr>
        <w:t xml:space="preserve">erformer rating for a second </w:t>
      </w:r>
      <w:r w:rsidR="009D0AD7" w:rsidRPr="00B623E9">
        <w:rPr>
          <w:i/>
        </w:rPr>
        <w:t xml:space="preserve">or third </w:t>
      </w:r>
      <w:r w:rsidRPr="00B623E9">
        <w:rPr>
          <w:i/>
        </w:rPr>
        <w:t>year.</w:t>
      </w:r>
    </w:p>
    <w:p w:rsidR="00DB258C" w:rsidRDefault="00DB258C" w:rsidP="00DB258C">
      <w:pPr>
        <w:autoSpaceDE w:val="0"/>
        <w:autoSpaceDN w:val="0"/>
        <w:adjustRightInd w:val="0"/>
        <w:rPr>
          <w:color w:val="000000"/>
        </w:rPr>
      </w:pPr>
    </w:p>
    <w:p w:rsidR="00DB258C" w:rsidRPr="004F4D72" w:rsidRDefault="00DB258C" w:rsidP="008A43E1">
      <w:pPr>
        <w:autoSpaceDE w:val="0"/>
        <w:autoSpaceDN w:val="0"/>
        <w:adjustRightInd w:val="0"/>
        <w:spacing w:line="360" w:lineRule="auto"/>
        <w:ind w:firstLine="720"/>
      </w:pPr>
      <w:r w:rsidRPr="004F4D72">
        <w:rPr>
          <w:color w:val="000000"/>
        </w:rPr>
        <w:t xml:space="preserve">In addition to being named in this report, </w:t>
      </w:r>
      <w:r w:rsidR="0080707F" w:rsidRPr="00B623E9">
        <w:rPr>
          <w:iCs/>
          <w:color w:val="000000"/>
        </w:rPr>
        <w:t>this year’s top performers</w:t>
      </w:r>
      <w:r w:rsidRPr="004F4D72">
        <w:rPr>
          <w:i/>
          <w:iCs/>
          <w:color w:val="000000"/>
        </w:rPr>
        <w:t xml:space="preserve"> </w:t>
      </w:r>
      <w:r w:rsidRPr="004F4D72">
        <w:rPr>
          <w:color w:val="000000"/>
        </w:rPr>
        <w:t xml:space="preserve">are highlighted at </w:t>
      </w:r>
      <w:hyperlink r:id="rId10" w:history="1">
        <w:r w:rsidR="00B623E9">
          <w:rPr>
            <w:rStyle w:val="Hyperlink"/>
          </w:rPr>
          <w:t>www.jointc</w:t>
        </w:r>
        <w:r w:rsidR="00B623E9">
          <w:rPr>
            <w:rStyle w:val="Hyperlink"/>
          </w:rPr>
          <w:t>ommission.org</w:t>
        </w:r>
      </w:hyperlink>
      <w:r w:rsidR="00B623E9">
        <w:rPr>
          <w:color w:val="000000"/>
        </w:rPr>
        <w:t xml:space="preserve"> </w:t>
      </w:r>
      <w:r w:rsidRPr="004F4D72">
        <w:rPr>
          <w:color w:val="000000"/>
        </w:rPr>
        <w:t>and The Joint Commission’s Quality Check website</w:t>
      </w:r>
      <w:r w:rsidR="0080707F">
        <w:rPr>
          <w:color w:val="000000"/>
        </w:rPr>
        <w:t xml:space="preserve"> at</w:t>
      </w:r>
      <w:r w:rsidRPr="004F4D72">
        <w:rPr>
          <w:color w:val="000000"/>
        </w:rPr>
        <w:t xml:space="preserve"> </w:t>
      </w:r>
      <w:hyperlink r:id="rId11" w:history="1">
        <w:r w:rsidR="00B623E9">
          <w:rPr>
            <w:rStyle w:val="Hyperlink"/>
          </w:rPr>
          <w:t>www.qua</w:t>
        </w:r>
        <w:bookmarkStart w:id="0" w:name="_GoBack"/>
        <w:bookmarkEnd w:id="0"/>
        <w:r w:rsidR="00B623E9">
          <w:rPr>
            <w:rStyle w:val="Hyperlink"/>
          </w:rPr>
          <w:t>litycheck.org</w:t>
        </w:r>
      </w:hyperlink>
      <w:r w:rsidRPr="004F4D72">
        <w:rPr>
          <w:color w:val="000000"/>
        </w:rPr>
        <w:t>.</w:t>
      </w:r>
    </w:p>
    <w:p w:rsidR="00DB258C" w:rsidRPr="00A50D63" w:rsidRDefault="00DB258C" w:rsidP="008A43E1">
      <w:pPr>
        <w:spacing w:line="360" w:lineRule="auto"/>
        <w:rPr>
          <w:rFonts w:ascii="Arial" w:hAnsi="Arial" w:cs="Arial"/>
        </w:rPr>
      </w:pPr>
    </w:p>
    <w:p w:rsidR="00DB258C" w:rsidRPr="00B70781" w:rsidRDefault="00DB258C" w:rsidP="00DB258C">
      <w:pPr>
        <w:spacing w:line="264" w:lineRule="auto"/>
        <w:jc w:val="center"/>
      </w:pPr>
      <w:r>
        <w:t>#</w:t>
      </w:r>
      <w:r w:rsidR="0080707F">
        <w:t xml:space="preserve">   </w:t>
      </w:r>
      <w:r>
        <w:t>#</w:t>
      </w:r>
      <w:r w:rsidR="0080707F">
        <w:t xml:space="preserve">   </w:t>
      </w:r>
      <w:r>
        <w:t>#</w:t>
      </w:r>
    </w:p>
    <w:p w:rsidR="00877545" w:rsidRDefault="00877545" w:rsidP="00D75999">
      <w:pPr>
        <w:ind w:left="450"/>
        <w:rPr>
          <w:color w:val="000000"/>
        </w:rPr>
      </w:pPr>
    </w:p>
    <w:sectPr w:rsidR="00877545" w:rsidSect="001112CA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6E" w:rsidRDefault="00EF766E" w:rsidP="005C3E9C">
      <w:r>
        <w:separator/>
      </w:r>
    </w:p>
  </w:endnote>
  <w:endnote w:type="continuationSeparator" w:id="0">
    <w:p w:rsidR="00EF766E" w:rsidRDefault="00EF766E" w:rsidP="005C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6E" w:rsidRDefault="00EF766E" w:rsidP="005C3E9C">
      <w:r>
        <w:separator/>
      </w:r>
    </w:p>
  </w:footnote>
  <w:footnote w:type="continuationSeparator" w:id="0">
    <w:p w:rsidR="00EF766E" w:rsidRDefault="00EF766E" w:rsidP="005C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2A" w:rsidRDefault="00A51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2A" w:rsidRDefault="00A510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2A" w:rsidRDefault="00A51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514D"/>
    <w:multiLevelType w:val="hybridMultilevel"/>
    <w:tmpl w:val="66F438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663263B0"/>
    <w:multiLevelType w:val="hybridMultilevel"/>
    <w:tmpl w:val="4BCE8E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EA"/>
    <w:rsid w:val="0000085A"/>
    <w:rsid w:val="0000271D"/>
    <w:rsid w:val="00003621"/>
    <w:rsid w:val="0000653B"/>
    <w:rsid w:val="00007B75"/>
    <w:rsid w:val="00017319"/>
    <w:rsid w:val="00027A71"/>
    <w:rsid w:val="00036E44"/>
    <w:rsid w:val="00044599"/>
    <w:rsid w:val="00044EBF"/>
    <w:rsid w:val="0005755D"/>
    <w:rsid w:val="000620B9"/>
    <w:rsid w:val="00082156"/>
    <w:rsid w:val="0008614F"/>
    <w:rsid w:val="00090253"/>
    <w:rsid w:val="00093310"/>
    <w:rsid w:val="000A24A9"/>
    <w:rsid w:val="000A6945"/>
    <w:rsid w:val="000B5278"/>
    <w:rsid w:val="000C52C4"/>
    <w:rsid w:val="000C5486"/>
    <w:rsid w:val="000C600B"/>
    <w:rsid w:val="000E49C5"/>
    <w:rsid w:val="000E60B2"/>
    <w:rsid w:val="000F1CFA"/>
    <w:rsid w:val="000F6C03"/>
    <w:rsid w:val="000F7A84"/>
    <w:rsid w:val="001026CB"/>
    <w:rsid w:val="00104840"/>
    <w:rsid w:val="0010685C"/>
    <w:rsid w:val="001112CA"/>
    <w:rsid w:val="00114342"/>
    <w:rsid w:val="001207CB"/>
    <w:rsid w:val="00122CBC"/>
    <w:rsid w:val="00125CA6"/>
    <w:rsid w:val="001306D4"/>
    <w:rsid w:val="001327EB"/>
    <w:rsid w:val="00133393"/>
    <w:rsid w:val="001344C2"/>
    <w:rsid w:val="00141F61"/>
    <w:rsid w:val="001443FC"/>
    <w:rsid w:val="00157CFA"/>
    <w:rsid w:val="001751E6"/>
    <w:rsid w:val="0018212E"/>
    <w:rsid w:val="001864AC"/>
    <w:rsid w:val="00187C96"/>
    <w:rsid w:val="001970F9"/>
    <w:rsid w:val="001A1F4A"/>
    <w:rsid w:val="001A49C7"/>
    <w:rsid w:val="001A6707"/>
    <w:rsid w:val="001B2DF1"/>
    <w:rsid w:val="001C7AF6"/>
    <w:rsid w:val="001E46C5"/>
    <w:rsid w:val="001E7037"/>
    <w:rsid w:val="001F3B0B"/>
    <w:rsid w:val="00217E5B"/>
    <w:rsid w:val="00217FB0"/>
    <w:rsid w:val="0022072A"/>
    <w:rsid w:val="00227603"/>
    <w:rsid w:val="00233BFA"/>
    <w:rsid w:val="002375A1"/>
    <w:rsid w:val="00242CA6"/>
    <w:rsid w:val="00247D14"/>
    <w:rsid w:val="00250FC8"/>
    <w:rsid w:val="00254AD8"/>
    <w:rsid w:val="00257E5F"/>
    <w:rsid w:val="00263946"/>
    <w:rsid w:val="002655E8"/>
    <w:rsid w:val="00274F77"/>
    <w:rsid w:val="002755FB"/>
    <w:rsid w:val="00291F43"/>
    <w:rsid w:val="00294B37"/>
    <w:rsid w:val="002B4552"/>
    <w:rsid w:val="002C7372"/>
    <w:rsid w:val="002E5335"/>
    <w:rsid w:val="002F2F0A"/>
    <w:rsid w:val="002F39E4"/>
    <w:rsid w:val="002F478F"/>
    <w:rsid w:val="002F5BE5"/>
    <w:rsid w:val="00302171"/>
    <w:rsid w:val="00307419"/>
    <w:rsid w:val="0031309A"/>
    <w:rsid w:val="00314DF2"/>
    <w:rsid w:val="00325AED"/>
    <w:rsid w:val="003331D8"/>
    <w:rsid w:val="00335EB8"/>
    <w:rsid w:val="00342307"/>
    <w:rsid w:val="003440F3"/>
    <w:rsid w:val="003639C7"/>
    <w:rsid w:val="003656A5"/>
    <w:rsid w:val="00365F7F"/>
    <w:rsid w:val="00380155"/>
    <w:rsid w:val="00396FC8"/>
    <w:rsid w:val="003A08BF"/>
    <w:rsid w:val="003A199A"/>
    <w:rsid w:val="003A1EA1"/>
    <w:rsid w:val="003A3730"/>
    <w:rsid w:val="003A412A"/>
    <w:rsid w:val="003B0579"/>
    <w:rsid w:val="003B3FA0"/>
    <w:rsid w:val="003B58C1"/>
    <w:rsid w:val="003C4781"/>
    <w:rsid w:val="003C5ABF"/>
    <w:rsid w:val="003D1AAF"/>
    <w:rsid w:val="003E135E"/>
    <w:rsid w:val="003E221E"/>
    <w:rsid w:val="00400EDC"/>
    <w:rsid w:val="00401E83"/>
    <w:rsid w:val="00413127"/>
    <w:rsid w:val="004131F0"/>
    <w:rsid w:val="00415CE5"/>
    <w:rsid w:val="00415D93"/>
    <w:rsid w:val="00416AB8"/>
    <w:rsid w:val="004179BE"/>
    <w:rsid w:val="00426D09"/>
    <w:rsid w:val="00441892"/>
    <w:rsid w:val="00441AF3"/>
    <w:rsid w:val="00442136"/>
    <w:rsid w:val="00446349"/>
    <w:rsid w:val="00453E2E"/>
    <w:rsid w:val="0045414B"/>
    <w:rsid w:val="00470F5C"/>
    <w:rsid w:val="00473887"/>
    <w:rsid w:val="00482FFC"/>
    <w:rsid w:val="00495E79"/>
    <w:rsid w:val="004977B6"/>
    <w:rsid w:val="004A1980"/>
    <w:rsid w:val="004A3A45"/>
    <w:rsid w:val="004A7334"/>
    <w:rsid w:val="004B561A"/>
    <w:rsid w:val="004B7598"/>
    <w:rsid w:val="004C4DA5"/>
    <w:rsid w:val="004C557E"/>
    <w:rsid w:val="004D28F6"/>
    <w:rsid w:val="004D364B"/>
    <w:rsid w:val="004F6450"/>
    <w:rsid w:val="00500D7B"/>
    <w:rsid w:val="00502095"/>
    <w:rsid w:val="0051413F"/>
    <w:rsid w:val="00536D87"/>
    <w:rsid w:val="00550056"/>
    <w:rsid w:val="005601DB"/>
    <w:rsid w:val="0056071E"/>
    <w:rsid w:val="00573643"/>
    <w:rsid w:val="0057516B"/>
    <w:rsid w:val="00582587"/>
    <w:rsid w:val="00586D64"/>
    <w:rsid w:val="005A0AF1"/>
    <w:rsid w:val="005A2A5C"/>
    <w:rsid w:val="005C3E9C"/>
    <w:rsid w:val="005C5BC4"/>
    <w:rsid w:val="005E4F37"/>
    <w:rsid w:val="005E642C"/>
    <w:rsid w:val="005F034F"/>
    <w:rsid w:val="005F57DD"/>
    <w:rsid w:val="00603417"/>
    <w:rsid w:val="006072D1"/>
    <w:rsid w:val="00607479"/>
    <w:rsid w:val="00607670"/>
    <w:rsid w:val="00614203"/>
    <w:rsid w:val="00615F0D"/>
    <w:rsid w:val="00624DDA"/>
    <w:rsid w:val="006411B6"/>
    <w:rsid w:val="00660CA5"/>
    <w:rsid w:val="00666330"/>
    <w:rsid w:val="0067503B"/>
    <w:rsid w:val="0068419B"/>
    <w:rsid w:val="00684ED8"/>
    <w:rsid w:val="00686F75"/>
    <w:rsid w:val="0068762A"/>
    <w:rsid w:val="006A626A"/>
    <w:rsid w:val="006B5423"/>
    <w:rsid w:val="006B6AFA"/>
    <w:rsid w:val="006C258A"/>
    <w:rsid w:val="006C6069"/>
    <w:rsid w:val="006C6A01"/>
    <w:rsid w:val="006D3166"/>
    <w:rsid w:val="006D7750"/>
    <w:rsid w:val="006E0481"/>
    <w:rsid w:val="006E20F9"/>
    <w:rsid w:val="006E3CDF"/>
    <w:rsid w:val="006F6D3D"/>
    <w:rsid w:val="007049D9"/>
    <w:rsid w:val="00707F79"/>
    <w:rsid w:val="00716503"/>
    <w:rsid w:val="00716D25"/>
    <w:rsid w:val="0072425C"/>
    <w:rsid w:val="00725312"/>
    <w:rsid w:val="007362CC"/>
    <w:rsid w:val="0073659A"/>
    <w:rsid w:val="007450C9"/>
    <w:rsid w:val="00763893"/>
    <w:rsid w:val="00772934"/>
    <w:rsid w:val="007729B1"/>
    <w:rsid w:val="0078136F"/>
    <w:rsid w:val="007869F6"/>
    <w:rsid w:val="007915DD"/>
    <w:rsid w:val="007A22D0"/>
    <w:rsid w:val="007B629A"/>
    <w:rsid w:val="007C1F1D"/>
    <w:rsid w:val="007C4E39"/>
    <w:rsid w:val="007C6D64"/>
    <w:rsid w:val="007D6546"/>
    <w:rsid w:val="007D76E1"/>
    <w:rsid w:val="007D7823"/>
    <w:rsid w:val="0080707F"/>
    <w:rsid w:val="008178C4"/>
    <w:rsid w:val="00820FFB"/>
    <w:rsid w:val="0082774A"/>
    <w:rsid w:val="0083694C"/>
    <w:rsid w:val="00841067"/>
    <w:rsid w:val="00843715"/>
    <w:rsid w:val="00843AE0"/>
    <w:rsid w:val="008539C6"/>
    <w:rsid w:val="00853D55"/>
    <w:rsid w:val="00853DE4"/>
    <w:rsid w:val="0086659D"/>
    <w:rsid w:val="00870177"/>
    <w:rsid w:val="00874163"/>
    <w:rsid w:val="00877545"/>
    <w:rsid w:val="00891D14"/>
    <w:rsid w:val="008A30DC"/>
    <w:rsid w:val="008A43E1"/>
    <w:rsid w:val="008B2DDC"/>
    <w:rsid w:val="008B4D8F"/>
    <w:rsid w:val="008C27AA"/>
    <w:rsid w:val="008C7237"/>
    <w:rsid w:val="008F2189"/>
    <w:rsid w:val="008F2D74"/>
    <w:rsid w:val="0090137F"/>
    <w:rsid w:val="00904671"/>
    <w:rsid w:val="009050ED"/>
    <w:rsid w:val="009079F0"/>
    <w:rsid w:val="00910328"/>
    <w:rsid w:val="0091114D"/>
    <w:rsid w:val="00911C9A"/>
    <w:rsid w:val="00917350"/>
    <w:rsid w:val="009249C8"/>
    <w:rsid w:val="009279CC"/>
    <w:rsid w:val="00937591"/>
    <w:rsid w:val="00937EF2"/>
    <w:rsid w:val="00950B92"/>
    <w:rsid w:val="009542A6"/>
    <w:rsid w:val="009749F2"/>
    <w:rsid w:val="00974B62"/>
    <w:rsid w:val="00987371"/>
    <w:rsid w:val="00994BA7"/>
    <w:rsid w:val="009B4DA8"/>
    <w:rsid w:val="009D0AD7"/>
    <w:rsid w:val="009D2B6B"/>
    <w:rsid w:val="009D5B6A"/>
    <w:rsid w:val="009E2C31"/>
    <w:rsid w:val="009F0636"/>
    <w:rsid w:val="009F0CCF"/>
    <w:rsid w:val="009F200E"/>
    <w:rsid w:val="00A02924"/>
    <w:rsid w:val="00A0297F"/>
    <w:rsid w:val="00A13B0B"/>
    <w:rsid w:val="00A15528"/>
    <w:rsid w:val="00A15E98"/>
    <w:rsid w:val="00A21F66"/>
    <w:rsid w:val="00A223B4"/>
    <w:rsid w:val="00A31195"/>
    <w:rsid w:val="00A5102A"/>
    <w:rsid w:val="00A52895"/>
    <w:rsid w:val="00A52AE0"/>
    <w:rsid w:val="00A53341"/>
    <w:rsid w:val="00A613AF"/>
    <w:rsid w:val="00A620EA"/>
    <w:rsid w:val="00A64ABA"/>
    <w:rsid w:val="00A743D6"/>
    <w:rsid w:val="00A77539"/>
    <w:rsid w:val="00A801D8"/>
    <w:rsid w:val="00A852C6"/>
    <w:rsid w:val="00A93E38"/>
    <w:rsid w:val="00A95A0B"/>
    <w:rsid w:val="00AA44C1"/>
    <w:rsid w:val="00AA7C77"/>
    <w:rsid w:val="00AB3716"/>
    <w:rsid w:val="00AC74E5"/>
    <w:rsid w:val="00AD3644"/>
    <w:rsid w:val="00AD5738"/>
    <w:rsid w:val="00AE6DAB"/>
    <w:rsid w:val="00AF6D93"/>
    <w:rsid w:val="00AF79E9"/>
    <w:rsid w:val="00B00517"/>
    <w:rsid w:val="00B02431"/>
    <w:rsid w:val="00B03AD6"/>
    <w:rsid w:val="00B100CB"/>
    <w:rsid w:val="00B12ADE"/>
    <w:rsid w:val="00B17990"/>
    <w:rsid w:val="00B369E2"/>
    <w:rsid w:val="00B42DD7"/>
    <w:rsid w:val="00B453F6"/>
    <w:rsid w:val="00B467DD"/>
    <w:rsid w:val="00B46DD3"/>
    <w:rsid w:val="00B52F79"/>
    <w:rsid w:val="00B55066"/>
    <w:rsid w:val="00B623E9"/>
    <w:rsid w:val="00B66950"/>
    <w:rsid w:val="00B75986"/>
    <w:rsid w:val="00B8029F"/>
    <w:rsid w:val="00B81E3C"/>
    <w:rsid w:val="00B842A9"/>
    <w:rsid w:val="00B92F7A"/>
    <w:rsid w:val="00BA6BAE"/>
    <w:rsid w:val="00BB04C1"/>
    <w:rsid w:val="00BB5131"/>
    <w:rsid w:val="00BD1089"/>
    <w:rsid w:val="00BD3B85"/>
    <w:rsid w:val="00BD6343"/>
    <w:rsid w:val="00BD7A80"/>
    <w:rsid w:val="00BE5FB9"/>
    <w:rsid w:val="00C03085"/>
    <w:rsid w:val="00C15CEC"/>
    <w:rsid w:val="00C22AC6"/>
    <w:rsid w:val="00C23880"/>
    <w:rsid w:val="00C30F5F"/>
    <w:rsid w:val="00C37692"/>
    <w:rsid w:val="00C41232"/>
    <w:rsid w:val="00C5536A"/>
    <w:rsid w:val="00C6107B"/>
    <w:rsid w:val="00C7095E"/>
    <w:rsid w:val="00C7530B"/>
    <w:rsid w:val="00C77A32"/>
    <w:rsid w:val="00C83F3B"/>
    <w:rsid w:val="00CA6D4B"/>
    <w:rsid w:val="00CB5715"/>
    <w:rsid w:val="00CB5802"/>
    <w:rsid w:val="00CC7614"/>
    <w:rsid w:val="00CD1CAB"/>
    <w:rsid w:val="00CD361B"/>
    <w:rsid w:val="00CD3B68"/>
    <w:rsid w:val="00CD54E7"/>
    <w:rsid w:val="00CD7F81"/>
    <w:rsid w:val="00CE5145"/>
    <w:rsid w:val="00CE6D29"/>
    <w:rsid w:val="00CF13E2"/>
    <w:rsid w:val="00CF3603"/>
    <w:rsid w:val="00D01982"/>
    <w:rsid w:val="00D1288F"/>
    <w:rsid w:val="00D16A44"/>
    <w:rsid w:val="00D230BF"/>
    <w:rsid w:val="00D33428"/>
    <w:rsid w:val="00D33D63"/>
    <w:rsid w:val="00D41E79"/>
    <w:rsid w:val="00D47B22"/>
    <w:rsid w:val="00D47EA2"/>
    <w:rsid w:val="00D5269B"/>
    <w:rsid w:val="00D568F7"/>
    <w:rsid w:val="00D5764C"/>
    <w:rsid w:val="00D644D2"/>
    <w:rsid w:val="00D70CF3"/>
    <w:rsid w:val="00D716BA"/>
    <w:rsid w:val="00D75999"/>
    <w:rsid w:val="00D86D7D"/>
    <w:rsid w:val="00D87452"/>
    <w:rsid w:val="00D92C55"/>
    <w:rsid w:val="00DA29C4"/>
    <w:rsid w:val="00DA2B49"/>
    <w:rsid w:val="00DA315F"/>
    <w:rsid w:val="00DA4EFD"/>
    <w:rsid w:val="00DB258C"/>
    <w:rsid w:val="00DB3214"/>
    <w:rsid w:val="00DB4E71"/>
    <w:rsid w:val="00DB7008"/>
    <w:rsid w:val="00DC0676"/>
    <w:rsid w:val="00DC3A09"/>
    <w:rsid w:val="00DC4946"/>
    <w:rsid w:val="00DC591F"/>
    <w:rsid w:val="00DC754B"/>
    <w:rsid w:val="00DD3F50"/>
    <w:rsid w:val="00DE0B86"/>
    <w:rsid w:val="00DE0DDC"/>
    <w:rsid w:val="00DE2B22"/>
    <w:rsid w:val="00DE31C3"/>
    <w:rsid w:val="00E27FD4"/>
    <w:rsid w:val="00E35E6B"/>
    <w:rsid w:val="00E42E56"/>
    <w:rsid w:val="00E43966"/>
    <w:rsid w:val="00E44A44"/>
    <w:rsid w:val="00E45F51"/>
    <w:rsid w:val="00E502B6"/>
    <w:rsid w:val="00E502F1"/>
    <w:rsid w:val="00E57126"/>
    <w:rsid w:val="00E6010B"/>
    <w:rsid w:val="00E63A64"/>
    <w:rsid w:val="00E705E2"/>
    <w:rsid w:val="00E711E5"/>
    <w:rsid w:val="00E73C75"/>
    <w:rsid w:val="00E871DD"/>
    <w:rsid w:val="00E95134"/>
    <w:rsid w:val="00E960B4"/>
    <w:rsid w:val="00EA296B"/>
    <w:rsid w:val="00EB38C8"/>
    <w:rsid w:val="00ED1234"/>
    <w:rsid w:val="00ED1335"/>
    <w:rsid w:val="00ED6558"/>
    <w:rsid w:val="00EE7D1C"/>
    <w:rsid w:val="00EF23E7"/>
    <w:rsid w:val="00EF766E"/>
    <w:rsid w:val="00F01D2C"/>
    <w:rsid w:val="00F07B54"/>
    <w:rsid w:val="00F26AA3"/>
    <w:rsid w:val="00F50BB0"/>
    <w:rsid w:val="00F54EC1"/>
    <w:rsid w:val="00F56F39"/>
    <w:rsid w:val="00F6106D"/>
    <w:rsid w:val="00F61E96"/>
    <w:rsid w:val="00F71476"/>
    <w:rsid w:val="00F73DF0"/>
    <w:rsid w:val="00F87364"/>
    <w:rsid w:val="00F93B25"/>
    <w:rsid w:val="00F94F5B"/>
    <w:rsid w:val="00F972FD"/>
    <w:rsid w:val="00FA5BDC"/>
    <w:rsid w:val="00FA72E5"/>
    <w:rsid w:val="00FC2486"/>
    <w:rsid w:val="00FD57BD"/>
    <w:rsid w:val="00FD6FB1"/>
    <w:rsid w:val="00FD7A0E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999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EC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453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3F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759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9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2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9C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B00517"/>
  </w:style>
  <w:style w:type="table" w:styleId="LightShading-Accent1">
    <w:name w:val="Light Shading Accent 1"/>
    <w:basedOn w:val="TableNormal"/>
    <w:uiPriority w:val="60"/>
    <w:rsid w:val="00DE0B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999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EC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453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3F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7599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9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4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2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3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9C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B00517"/>
  </w:style>
  <w:style w:type="table" w:styleId="LightShading-Accent1">
    <w:name w:val="Light Shading Accent 1"/>
    <w:basedOn w:val="TableNormal"/>
    <w:uiPriority w:val="60"/>
    <w:rsid w:val="00DE0B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alitycheck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ointcommission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8B3B-4451-48F6-91B4-3AAF21ED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DVA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VACOwingfd</dc:creator>
  <cp:lastModifiedBy>Budahn, Phil</cp:lastModifiedBy>
  <cp:revision>6</cp:revision>
  <cp:lastPrinted>2013-11-18T20:59:00Z</cp:lastPrinted>
  <dcterms:created xsi:type="dcterms:W3CDTF">2013-11-19T01:03:00Z</dcterms:created>
  <dcterms:modified xsi:type="dcterms:W3CDTF">2013-11-19T17:23:00Z</dcterms:modified>
</cp:coreProperties>
</file>