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51A0C7A1" w:rsidR="00DF41CE" w:rsidRPr="005D7D1B" w:rsidRDefault="00660E94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DG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5.3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10</w:t>
      </w:r>
      <w:r w:rsidR="00F47BCA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34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24FBA5A2" w:rsidR="00DF41CE" w:rsidRPr="005D7D1B" w:rsidRDefault="005823AE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April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DB00A4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77777777" w:rsidR="00DF41CE" w:rsidRDefault="00DF41CE" w:rsidP="000315D0">
      <w:pPr>
        <w:pStyle w:val="Title2"/>
        <w:spacing w:before="120" w:after="120"/>
      </w:pPr>
      <w:bookmarkStart w:id="1" w:name="_Hlk67423153"/>
      <w:r>
        <w:t>Department of Veterans Affairs</w:t>
      </w:r>
      <w:bookmarkEnd w:id="1"/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Pr="00DB00A4" w:rsidRDefault="006F03F0">
      <w:pPr>
        <w:spacing w:before="0" w:after="0"/>
        <w:rPr>
          <w:b/>
          <w:i/>
          <w:iCs/>
          <w:color w:val="auto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63BE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63BE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23A3B38B" w:rsidR="00CB5E8F" w:rsidRPr="000A7B27" w:rsidRDefault="007B69C8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5823AE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DB00A4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5823A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23F33BC4" w14:textId="5262B65A" w:rsidR="005823AE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9224953" w:history="1">
        <w:r w:rsidR="005823AE" w:rsidRPr="00EE1304">
          <w:rPr>
            <w:rStyle w:val="Hyperlink"/>
            <w:noProof/>
          </w:rPr>
          <w:t>1.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Introduction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_Toc69224953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45489B74" w14:textId="10AF451B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4" w:history="1">
        <w:r w:rsidR="005823AE" w:rsidRPr="00EE1304">
          <w:rPr>
            <w:rStyle w:val="Hyperlink"/>
            <w:noProof/>
          </w:rPr>
          <w:t>1.1.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Purpose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_Toc69224954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0D809566" w14:textId="655AA61B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5" w:history="1">
        <w:r w:rsidR="005823AE" w:rsidRPr="00EE1304">
          <w:rPr>
            <w:rStyle w:val="Hyperlink"/>
            <w:noProof/>
          </w:rPr>
          <w:t>1.2.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Audience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_Toc69224955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18F01EE2" w14:textId="500F15CD" w:rsidR="005823AE" w:rsidRDefault="000725F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6" w:history="1">
        <w:r w:rsidR="005823AE" w:rsidRPr="00EE1304">
          <w:rPr>
            <w:rStyle w:val="Hyperlink"/>
            <w:noProof/>
          </w:rPr>
          <w:t>2.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This Release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_Toc69224956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4EDD79C0" w14:textId="199E24FF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7" w:history="1">
        <w:r w:rsidR="005823AE" w:rsidRPr="00EE1304">
          <w:rPr>
            <w:rStyle w:val="Hyperlink"/>
            <w:noProof/>
          </w:rPr>
          <w:t>2.1.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New Features and Functions Added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_Toc69224957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219496B0" w14:textId="48DBC43C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8" w:history="1">
        <w:r w:rsidR="005823AE" w:rsidRPr="00EE1304">
          <w:rPr>
            <w:rStyle w:val="Hyperlink"/>
            <w:noProof/>
          </w:rPr>
          <w:t>2.2.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Enhancements and Modifications to Existing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_Toc69224958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1</w:t>
        </w:r>
        <w:r w:rsidR="005823AE">
          <w:rPr>
            <w:noProof/>
            <w:webHidden/>
          </w:rPr>
          <w:fldChar w:fldCharType="end"/>
        </w:r>
      </w:hyperlink>
    </w:p>
    <w:p w14:paraId="5C65B2E8" w14:textId="62EB5F1B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59" w:history="1">
        <w:r w:rsidR="005823AE" w:rsidRPr="00EE1304">
          <w:rPr>
            <w:rStyle w:val="Hyperlink"/>
            <w:noProof/>
          </w:rPr>
          <w:t>2.3.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Known Issues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_Toc69224959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3</w:t>
        </w:r>
        <w:r w:rsidR="005823AE">
          <w:rPr>
            <w:noProof/>
            <w:webHidden/>
          </w:rPr>
          <w:fldChar w:fldCharType="end"/>
        </w:r>
      </w:hyperlink>
    </w:p>
    <w:p w14:paraId="448D475F" w14:textId="45A45E0B" w:rsidR="005823AE" w:rsidRDefault="000725F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60" w:history="1">
        <w:r w:rsidR="005823AE" w:rsidRPr="00EE1304">
          <w:rPr>
            <w:rStyle w:val="Hyperlink"/>
            <w:noProof/>
          </w:rPr>
          <w:t>2.4.</w:t>
        </w:r>
        <w:r w:rsidR="005823AE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5823AE" w:rsidRPr="00EE1304">
          <w:rPr>
            <w:rStyle w:val="Hyperlink"/>
            <w:noProof/>
          </w:rPr>
          <w:t>Product Documentation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_Toc69224960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3</w:t>
        </w:r>
        <w:r w:rsidR="005823AE">
          <w:rPr>
            <w:noProof/>
            <w:webHidden/>
          </w:rPr>
          <w:fldChar w:fldCharType="end"/>
        </w:r>
      </w:hyperlink>
    </w:p>
    <w:p w14:paraId="7AF7E039" w14:textId="3E886262" w:rsidR="005823AE" w:rsidRDefault="000725F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9224961" w:history="1">
        <w:r w:rsidR="005823AE" w:rsidRPr="00EE1304">
          <w:rPr>
            <w:rStyle w:val="Hyperlink"/>
            <w:noProof/>
          </w:rPr>
          <w:t>Appendix A - Acronyms</w:t>
        </w:r>
        <w:r w:rsidR="005823AE">
          <w:rPr>
            <w:noProof/>
            <w:webHidden/>
          </w:rPr>
          <w:tab/>
        </w:r>
        <w:r w:rsidR="005823AE">
          <w:rPr>
            <w:noProof/>
            <w:webHidden/>
          </w:rPr>
          <w:fldChar w:fldCharType="begin"/>
        </w:r>
        <w:r w:rsidR="005823AE">
          <w:rPr>
            <w:noProof/>
            <w:webHidden/>
          </w:rPr>
          <w:instrText xml:space="preserve"> PAGEREF _Toc69224961 \h </w:instrText>
        </w:r>
        <w:r w:rsidR="005823AE">
          <w:rPr>
            <w:noProof/>
            <w:webHidden/>
          </w:rPr>
        </w:r>
        <w:r w:rsidR="005823AE">
          <w:rPr>
            <w:noProof/>
            <w:webHidden/>
          </w:rPr>
          <w:fldChar w:fldCharType="separate"/>
        </w:r>
        <w:r w:rsidR="000B2241">
          <w:rPr>
            <w:noProof/>
            <w:webHidden/>
          </w:rPr>
          <w:t>3</w:t>
        </w:r>
        <w:r w:rsidR="005823AE">
          <w:rPr>
            <w:noProof/>
            <w:webHidden/>
          </w:rPr>
          <w:fldChar w:fldCharType="end"/>
        </w:r>
      </w:hyperlink>
    </w:p>
    <w:p w14:paraId="0B042FE7" w14:textId="1261ED4F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69224953"/>
      <w:bookmarkStart w:id="3" w:name="_Hlk38361339"/>
      <w:bookmarkEnd w:id="0"/>
      <w:r w:rsidRPr="00AC15AD">
        <w:lastRenderedPageBreak/>
        <w:t>Introduction</w:t>
      </w:r>
      <w:bookmarkEnd w:id="2"/>
    </w:p>
    <w:p w14:paraId="218BBEE4" w14:textId="77777777" w:rsidR="00F47BCA" w:rsidRDefault="00660E94" w:rsidP="00F47BCA">
      <w:pPr>
        <w:autoSpaceDE w:val="0"/>
        <w:autoSpaceDN w:val="0"/>
        <w:adjustRightInd w:val="0"/>
        <w:spacing w:before="0" w:after="0"/>
        <w:jc w:val="both"/>
      </w:pPr>
      <w:r w:rsidRPr="00660E94">
        <w:t xml:space="preserve">The SHRPE product makes enhancements to the </w:t>
      </w:r>
      <w:r w:rsidR="009E727D">
        <w:t>Admission</w:t>
      </w:r>
      <w:r w:rsidR="00A16874">
        <w:t>/D</w:t>
      </w:r>
      <w:r w:rsidR="009E727D">
        <w:t>ischarge/</w:t>
      </w:r>
      <w:r w:rsidR="009D3EFB" w:rsidRPr="009D3EFB">
        <w:t xml:space="preserve">Transfer </w:t>
      </w:r>
      <w:r w:rsidR="009D3EFB">
        <w:t xml:space="preserve">(ADT) </w:t>
      </w:r>
      <w:r w:rsidR="00312943">
        <w:t>/</w:t>
      </w:r>
      <w:r w:rsidR="00337DCD" w:rsidRPr="00714073">
        <w:t>Registration</w:t>
      </w:r>
      <w:r w:rsidR="00337DCD">
        <w:t xml:space="preserve"> (DG) application</w:t>
      </w:r>
      <w:r w:rsidRPr="00660E94">
        <w:t xml:space="preserve"> (patch DG*5.3*10</w:t>
      </w:r>
      <w:r w:rsidR="00F47BCA">
        <w:t>34</w:t>
      </w:r>
      <w:r w:rsidRPr="00660E94">
        <w:t>) to</w:t>
      </w:r>
      <w:r>
        <w:t xml:space="preserve"> </w:t>
      </w:r>
      <w:r w:rsidRPr="00660E94">
        <w:t xml:space="preserve">implement reports that would help </w:t>
      </w:r>
      <w:r w:rsidRPr="00714073">
        <w:t>Registration</w:t>
      </w:r>
      <w:r>
        <w:t xml:space="preserve"> </w:t>
      </w:r>
      <w:r w:rsidR="00F47BCA">
        <w:t xml:space="preserve">and Integrated Billing </w:t>
      </w:r>
      <w:r>
        <w:t xml:space="preserve">application users </w:t>
      </w:r>
      <w:r w:rsidRPr="00660E94">
        <w:t xml:space="preserve">identify Former Service Members whose Primary Eligibility changed from EXPANDED MH CARE NON-ENROLLEE to a new Primary Eligibility with a verified eligibility status. </w:t>
      </w:r>
      <w:r w:rsidR="00F47BCA" w:rsidRPr="00660E94">
        <w:t>These patients are</w:t>
      </w:r>
      <w:r w:rsidR="00F47BCA">
        <w:t xml:space="preserve"> </w:t>
      </w:r>
      <w:r w:rsidR="00F47BCA" w:rsidRPr="00660E94">
        <w:t>no longer treated under the Other Than Honorable (OTH) authority (</w:t>
      </w:r>
      <w:r w:rsidR="00F47BCA" w:rsidRPr="00A32AAB">
        <w:t xml:space="preserve">Veterans </w:t>
      </w:r>
      <w:r w:rsidR="00F47BCA">
        <w:t>Health</w:t>
      </w:r>
      <w:r w:rsidR="00F47BCA" w:rsidRPr="00A32AAB">
        <w:t xml:space="preserve"> Administration </w:t>
      </w:r>
      <w:r w:rsidR="00F47BCA">
        <w:t>(</w:t>
      </w:r>
      <w:r w:rsidR="00F47BCA" w:rsidRPr="00660E94">
        <w:t>VHA</w:t>
      </w:r>
      <w:r w:rsidR="00F47BCA">
        <w:t>)</w:t>
      </w:r>
      <w:r w:rsidR="00F47BCA" w:rsidRPr="00660E94">
        <w:t xml:space="preserve"> Directive 1601A.02).</w:t>
      </w:r>
    </w:p>
    <w:p w14:paraId="07B60D1F" w14:textId="331F8E22" w:rsidR="00F47BCA" w:rsidRDefault="00F47BCA" w:rsidP="00F47BCA">
      <w:pPr>
        <w:autoSpaceDE w:val="0"/>
        <w:autoSpaceDN w:val="0"/>
        <w:adjustRightInd w:val="0"/>
        <w:spacing w:before="0" w:after="0"/>
        <w:jc w:val="both"/>
      </w:pPr>
      <w:r>
        <w:t>Additionally, implement</w:t>
      </w:r>
      <w:r w:rsidR="006E1100">
        <w:t>s</w:t>
      </w:r>
      <w:r>
        <w:t xml:space="preserve"> </w:t>
      </w:r>
      <w:r w:rsidR="006E1100">
        <w:t xml:space="preserve">a </w:t>
      </w:r>
      <w:r>
        <w:t xml:space="preserve">report that would help identify veterans that are registered for </w:t>
      </w:r>
      <w:r w:rsidR="004773E3">
        <w:t>Presumptive</w:t>
      </w:r>
      <w:r>
        <w:t xml:space="preserve"> Psychosis benefits</w:t>
      </w:r>
      <w:r w:rsidR="00B90A08">
        <w:t xml:space="preserve">. The report </w:t>
      </w:r>
      <w:proofErr w:type="gramStart"/>
      <w:r w:rsidR="00B90A08">
        <w:t>list</w:t>
      </w:r>
      <w:proofErr w:type="gramEnd"/>
      <w:r w:rsidR="00B90A08">
        <w:t xml:space="preserve"> the </w:t>
      </w:r>
      <w:r w:rsidR="004773E3">
        <w:t>patient’s</w:t>
      </w:r>
      <w:r w:rsidR="00B90A08">
        <w:t xml:space="preserve"> episodes of care and released prescription</w:t>
      </w:r>
      <w:r w:rsidR="006E1100">
        <w:t>s</w:t>
      </w:r>
      <w:r w:rsidR="00B90A08">
        <w:t xml:space="preserve"> to assist billing.</w:t>
      </w:r>
    </w:p>
    <w:p w14:paraId="1A34555C" w14:textId="4CC00BF3" w:rsidR="00122506" w:rsidRPr="00122506" w:rsidRDefault="008A29EB" w:rsidP="00122506">
      <w:pPr>
        <w:pStyle w:val="Heading2"/>
      </w:pPr>
      <w:bookmarkStart w:id="4" w:name="_Toc69224954"/>
      <w:bookmarkEnd w:id="3"/>
      <w:r w:rsidRPr="00F47BCA">
        <w:t>Purpose</w:t>
      </w:r>
      <w:bookmarkEnd w:id="4"/>
    </w:p>
    <w:p w14:paraId="03588AD9" w14:textId="3E42A172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660E94" w:rsidRPr="00714073">
        <w:t>ADT/Registration</w:t>
      </w:r>
      <w:r w:rsidR="00660E94">
        <w:t xml:space="preserve"> (DG) application made by </w:t>
      </w:r>
      <w:r w:rsidR="00660E94" w:rsidRPr="00660E94">
        <w:t>DG*5.3*10</w:t>
      </w:r>
      <w:r w:rsidR="00B90A08">
        <w:t>34</w:t>
      </w:r>
      <w:r w:rsidR="00985300">
        <w:t xml:space="preserve"> </w:t>
      </w:r>
      <w:r w:rsidR="00985300" w:rsidRPr="001132D4">
        <w:t xml:space="preserve">to identify patients that were treated under </w:t>
      </w:r>
      <w:r w:rsidR="00DB00A4">
        <w:t>OTH</w:t>
      </w:r>
      <w:r w:rsidR="00985300" w:rsidRPr="001132D4">
        <w:t xml:space="preserve"> authority and</w:t>
      </w:r>
      <w:r w:rsidR="00B90A08">
        <w:t xml:space="preserve"> </w:t>
      </w:r>
      <w:r w:rsidR="005823AE" w:rsidRPr="005823AE">
        <w:t xml:space="preserve">Presumptive Psychosis </w:t>
      </w:r>
      <w:r w:rsidR="005823AE">
        <w:t>(</w:t>
      </w:r>
      <w:r w:rsidR="00DB00A4">
        <w:t>PP</w:t>
      </w:r>
      <w:r w:rsidR="005823AE">
        <w:t>)</w:t>
      </w:r>
      <w:r w:rsidR="00B90A08">
        <w:t xml:space="preserve"> benefits. This is</w:t>
      </w:r>
      <w:r w:rsidR="00985300" w:rsidRPr="001132D4">
        <w:t xml:space="preserve"> </w:t>
      </w:r>
      <w:r w:rsidR="00AD1582">
        <w:t xml:space="preserve">to </w:t>
      </w:r>
      <w:r w:rsidR="00985300" w:rsidRPr="001132D4">
        <w:t xml:space="preserve">provide details about eligibility changes and </w:t>
      </w:r>
      <w:r w:rsidR="00DB00A4" w:rsidRPr="00DB00A4">
        <w:t xml:space="preserve">Department of Veterans Affairs </w:t>
      </w:r>
      <w:r w:rsidR="00DB00A4">
        <w:t>(</w:t>
      </w:r>
      <w:r w:rsidR="00985300" w:rsidRPr="001132D4">
        <w:t>VA</w:t>
      </w:r>
      <w:r w:rsidR="00DB00A4">
        <w:t>)</w:t>
      </w:r>
      <w:r w:rsidR="00985300" w:rsidRPr="001132D4">
        <w:t xml:space="preserve"> care provided to these patients.</w:t>
      </w:r>
    </w:p>
    <w:p w14:paraId="2871053C" w14:textId="1E376E65" w:rsidR="008A29EB" w:rsidRDefault="008A29EB" w:rsidP="00122506">
      <w:pPr>
        <w:pStyle w:val="Heading2"/>
      </w:pPr>
      <w:bookmarkStart w:id="5" w:name="_Toc69224955"/>
      <w:r>
        <w:t>Audience</w:t>
      </w:r>
      <w:bookmarkEnd w:id="5"/>
    </w:p>
    <w:p w14:paraId="62AF7E15" w14:textId="2F81568A" w:rsidR="00337DCD" w:rsidRDefault="00337DCD" w:rsidP="00337DCD">
      <w:pPr>
        <w:pStyle w:val="BodyText"/>
        <w:jc w:val="both"/>
      </w:pPr>
      <w:r>
        <w:t>This document targets users and administrators of the ADT/Registration</w:t>
      </w:r>
      <w:r w:rsidRPr="009437D5">
        <w:t xml:space="preserve"> (DG)</w:t>
      </w:r>
      <w:r>
        <w:t xml:space="preserve"> </w:t>
      </w:r>
      <w:r w:rsidR="0087241B">
        <w:t xml:space="preserve">and Integrated Billing </w:t>
      </w:r>
      <w:r>
        <w:t>application and applies to the changes made between this release and any previous release of this software.</w:t>
      </w:r>
    </w:p>
    <w:p w14:paraId="1B7AD1C1" w14:textId="5E2817CC" w:rsidR="008A29EB" w:rsidRDefault="008A29EB" w:rsidP="00AC15AD">
      <w:pPr>
        <w:pStyle w:val="Heading1"/>
      </w:pPr>
      <w:bookmarkStart w:id="6" w:name="_Toc69224956"/>
      <w:r>
        <w:t>This Release</w:t>
      </w:r>
      <w:bookmarkEnd w:id="6"/>
    </w:p>
    <w:p w14:paraId="1EDA8C8C" w14:textId="2836ECDC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software, and any known issues for DG*5.3*10</w:t>
      </w:r>
      <w:r w:rsidR="004D7124">
        <w:t>34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69224957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3E52E5C7" w14:textId="49E3B68A" w:rsidR="00F41862" w:rsidRPr="00F16864" w:rsidRDefault="008A29EB" w:rsidP="00D4559C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 xml:space="preserve">by </w:t>
      </w:r>
      <w:r w:rsidR="002369BE">
        <w:t>DG*5.3*10</w:t>
      </w:r>
      <w:r w:rsidR="00D849DE">
        <w:t>34</w:t>
      </w:r>
      <w:r w:rsidR="00D4559C">
        <w:rPr>
          <w:iCs/>
          <w:color w:val="auto"/>
        </w:rPr>
        <w:t>:</w:t>
      </w:r>
    </w:p>
    <w:p w14:paraId="5AF48445" w14:textId="3E2384D1" w:rsidR="00677AC7" w:rsidRPr="00677AC7" w:rsidRDefault="00677AC7" w:rsidP="00677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szCs w:val="20"/>
        </w:rPr>
      </w:pPr>
      <w:r w:rsidRPr="00677AC7">
        <w:rPr>
          <w:szCs w:val="20"/>
        </w:rPr>
        <w:t>Created a new option Presumptive Psychosis Reconciliation Report [DG</w:t>
      </w:r>
      <w:r>
        <w:rPr>
          <w:szCs w:val="20"/>
        </w:rPr>
        <w:t xml:space="preserve"> </w:t>
      </w:r>
      <w:r w:rsidRPr="00677AC7">
        <w:rPr>
          <w:szCs w:val="20"/>
        </w:rPr>
        <w:t>PRESUMP. PSYCH. RECON RPT] to generate a list of patients registered under Presumptive Psychosis authority who have had episodes of care within the user specified date range.</w:t>
      </w:r>
    </w:p>
    <w:p w14:paraId="0A9BFA2E" w14:textId="480D4FBE" w:rsidR="008A29EB" w:rsidRDefault="00143860" w:rsidP="00AC15AD">
      <w:pPr>
        <w:pStyle w:val="Heading2"/>
      </w:pPr>
      <w:bookmarkStart w:id="8" w:name="_Toc69224958"/>
      <w:r>
        <w:t>Enhancements and Modifications to Existing</w:t>
      </w:r>
      <w:bookmarkEnd w:id="8"/>
    </w:p>
    <w:p w14:paraId="5C415FCE" w14:textId="49661990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2369BE">
        <w:t>DG*5.3*10</w:t>
      </w:r>
      <w:r w:rsidR="00677AC7">
        <w:t>34</w:t>
      </w:r>
      <w:r w:rsidR="00700A6B">
        <w:rPr>
          <w:iCs/>
          <w:color w:val="auto"/>
        </w:rPr>
        <w:t>:</w:t>
      </w:r>
    </w:p>
    <w:p w14:paraId="6CEF737D" w14:textId="4F5B7B85" w:rsidR="00677AC7" w:rsidRPr="000747C6" w:rsidRDefault="00677AC7" w:rsidP="00677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_ansi" w:hAnsi="r_ansi" w:cs="r_ansi"/>
          <w:sz w:val="20"/>
          <w:szCs w:val="20"/>
        </w:rPr>
      </w:pPr>
      <w:r>
        <w:t>Modified</w:t>
      </w:r>
      <w:r w:rsidRPr="000747C6">
        <w:t xml:space="preserve"> the</w:t>
      </w:r>
      <w:r w:rsidRPr="000747C6">
        <w:rPr>
          <w:rFonts w:ascii="r_ansi" w:hAnsi="r_ansi" w:cs="r_ansi"/>
          <w:sz w:val="20"/>
          <w:szCs w:val="20"/>
        </w:rPr>
        <w:t xml:space="preserve"> </w:t>
      </w:r>
      <w:r w:rsidRPr="006E1100">
        <w:rPr>
          <w:szCs w:val="20"/>
        </w:rPr>
        <w:t>Former OTH Patient Detail Report [DG OTH FSM DETAIL REPORT]</w:t>
      </w:r>
      <w:r w:rsidR="00AC54A0">
        <w:rPr>
          <w:rFonts w:ascii="r_ansi" w:hAnsi="r_ansi" w:cs="r_ansi"/>
          <w:sz w:val="20"/>
          <w:szCs w:val="20"/>
        </w:rPr>
        <w:t xml:space="preserve"> </w:t>
      </w:r>
      <w:r w:rsidR="00AC54A0" w:rsidRPr="00AC54A0">
        <w:t>to add</w:t>
      </w:r>
      <w:r w:rsidR="00AC54A0">
        <w:rPr>
          <w:rFonts w:ascii="r_ansi" w:hAnsi="r_ansi" w:cs="r_ansi"/>
          <w:sz w:val="20"/>
          <w:szCs w:val="20"/>
        </w:rPr>
        <w:t xml:space="preserve"> </w:t>
      </w:r>
      <w:r w:rsidRPr="000747C6">
        <w:t xml:space="preserve">sorting functionality </w:t>
      </w:r>
      <w:r>
        <w:t xml:space="preserve">. </w:t>
      </w:r>
      <w:r w:rsidRPr="000747C6">
        <w:t>This allows user</w:t>
      </w:r>
      <w:r w:rsidR="006E1100">
        <w:t>s</w:t>
      </w:r>
      <w:r w:rsidRPr="000747C6">
        <w:t xml:space="preserve"> to have flexibility on how the report </w:t>
      </w:r>
      <w:r>
        <w:t>will be</w:t>
      </w:r>
      <w:r w:rsidRPr="000747C6">
        <w:t xml:space="preserve"> sorted.</w:t>
      </w:r>
    </w:p>
    <w:p w14:paraId="392E7BDF" w14:textId="77777777" w:rsidR="00677AC7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 BEGIN SCREEN CAPTURE *</w:t>
      </w:r>
    </w:p>
    <w:p w14:paraId="4752DE6C" w14:textId="77777777" w:rsidR="00677AC7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512BA8DB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 xml:space="preserve">Select the type of report ('E'ligibility/'A'll):  All (Eligibility, Episodes of </w:t>
      </w:r>
    </w:p>
    <w:p w14:paraId="12F9A850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lastRenderedPageBreak/>
        <w:t>Care, Prescription)</w:t>
      </w:r>
    </w:p>
    <w:p w14:paraId="0EBAB4DF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2BB97E25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>Please select sorting order for Episodes of Care and Released Prescription</w:t>
      </w:r>
    </w:p>
    <w:p w14:paraId="06290E96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>report section:</w:t>
      </w:r>
    </w:p>
    <w:p w14:paraId="70214C5B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487B4448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>Select Episodes of Care sorting order:</w:t>
      </w:r>
    </w:p>
    <w:p w14:paraId="3BF7567F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 xml:space="preserve">  1.  By Date of Service</w:t>
      </w:r>
    </w:p>
    <w:p w14:paraId="1ABE25E6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 xml:space="preserve">  2.  By Division</w:t>
      </w:r>
    </w:p>
    <w:p w14:paraId="0BC0A147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77F7E786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>Sort Report: 1//   By Date of Service</w:t>
      </w:r>
    </w:p>
    <w:p w14:paraId="7C79EB80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6C4C7606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>Select Released Prescription sorting order:</w:t>
      </w:r>
    </w:p>
    <w:p w14:paraId="4C58AD01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 xml:space="preserve">  1.  By Rx Release Date</w:t>
      </w:r>
    </w:p>
    <w:p w14:paraId="00F1DDB4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  <w:r w:rsidRPr="000747C6">
        <w:rPr>
          <w:rFonts w:ascii="r_ansi" w:hAnsi="r_ansi" w:cs="r_ansi"/>
          <w:color w:val="auto"/>
          <w:sz w:val="20"/>
          <w:szCs w:val="20"/>
        </w:rPr>
        <w:t xml:space="preserve">  2.  By Division</w:t>
      </w:r>
    </w:p>
    <w:p w14:paraId="59D2E9CD" w14:textId="77777777" w:rsidR="00677AC7" w:rsidRPr="000747C6" w:rsidRDefault="00677AC7" w:rsidP="00677AC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20"/>
          <w:szCs w:val="20"/>
        </w:rPr>
      </w:pPr>
    </w:p>
    <w:p w14:paraId="0B604C25" w14:textId="77777777" w:rsidR="00677AC7" w:rsidRPr="000747C6" w:rsidRDefault="00677AC7" w:rsidP="00677AC7">
      <w:pPr>
        <w:spacing w:before="0" w:after="0"/>
        <w:ind w:left="720"/>
        <w:jc w:val="both"/>
      </w:pPr>
      <w:r w:rsidRPr="000747C6">
        <w:rPr>
          <w:rFonts w:ascii="r_ansi" w:hAnsi="r_ansi" w:cs="r_ansi"/>
          <w:color w:val="auto"/>
          <w:sz w:val="20"/>
          <w:szCs w:val="20"/>
        </w:rPr>
        <w:t>Sort Report: 1//   By Rx Release Date</w:t>
      </w:r>
    </w:p>
    <w:p w14:paraId="0855F140" w14:textId="77777777" w:rsidR="00677AC7" w:rsidRDefault="00677AC7" w:rsidP="00677AC7">
      <w:pPr>
        <w:pStyle w:val="ListParagraph"/>
        <w:spacing w:before="0" w:after="0"/>
        <w:jc w:val="both"/>
        <w:rPr>
          <w:rFonts w:ascii="r_ansi" w:hAnsi="r_ansi" w:cs="r_ansi"/>
          <w:sz w:val="20"/>
          <w:szCs w:val="20"/>
        </w:rPr>
      </w:pPr>
    </w:p>
    <w:p w14:paraId="6414D480" w14:textId="77777777" w:rsidR="00677AC7" w:rsidRDefault="00677AC7" w:rsidP="00677AC7">
      <w:pPr>
        <w:pStyle w:val="ListParagraph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* END SCREEN CAPTURE *</w:t>
      </w:r>
    </w:p>
    <w:p w14:paraId="0E2931CE" w14:textId="77777777" w:rsidR="00677AC7" w:rsidRDefault="00677AC7" w:rsidP="00677AC7">
      <w:pPr>
        <w:pStyle w:val="ListParagraph"/>
        <w:spacing w:before="0" w:after="0"/>
        <w:jc w:val="both"/>
      </w:pPr>
    </w:p>
    <w:p w14:paraId="5D68769D" w14:textId="77777777" w:rsidR="00677AC7" w:rsidRDefault="00677AC7" w:rsidP="00677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t xml:space="preserve">Modified the PATIENT’S EPISODE OF CARE report section of the </w:t>
      </w:r>
      <w:r w:rsidRPr="006E1100">
        <w:t>Former OTH Patient Detail Report [DG OTH FSM DETAIL REPORT]</w:t>
      </w:r>
      <w:r>
        <w:rPr>
          <w:rFonts w:ascii="r_ansi" w:hAnsi="r_ansi" w:cs="r_ansi"/>
          <w:sz w:val="20"/>
          <w:szCs w:val="20"/>
        </w:rPr>
        <w:t xml:space="preserve"> </w:t>
      </w:r>
      <w:r w:rsidRPr="00925EB0">
        <w:t>to a</w:t>
      </w:r>
      <w:r w:rsidRPr="00684D33">
        <w:t>dd four new columns</w:t>
      </w:r>
      <w:r>
        <w:rPr>
          <w:rFonts w:ascii="r_ansi" w:hAnsi="r_ansi" w:cs="r_ansi"/>
          <w:sz w:val="20"/>
          <w:szCs w:val="20"/>
        </w:rPr>
        <w:t>.</w:t>
      </w:r>
    </w:p>
    <w:p w14:paraId="0B9B4984" w14:textId="77777777" w:rsidR="00677AC7" w:rsidRPr="00925EB0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 w:rsidRPr="00925EB0">
        <w:rPr>
          <w:rFonts w:ascii="r_ansi" w:hAnsi="r_ansi" w:cs="r_ansi"/>
          <w:sz w:val="20"/>
          <w:szCs w:val="20"/>
        </w:rPr>
        <w:t>- Primary Dx</w:t>
      </w:r>
    </w:p>
    <w:p w14:paraId="5F6016AE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- </w:t>
      </w:r>
      <w:r w:rsidRPr="00684D33">
        <w:rPr>
          <w:rFonts w:ascii="r_ansi" w:hAnsi="r_ansi" w:cs="r_ansi"/>
          <w:sz w:val="20"/>
          <w:szCs w:val="20"/>
        </w:rPr>
        <w:t>Bill #</w:t>
      </w:r>
    </w:p>
    <w:p w14:paraId="0453073A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- </w:t>
      </w:r>
      <w:r w:rsidRPr="00684D33">
        <w:rPr>
          <w:rFonts w:ascii="r_ansi" w:hAnsi="r_ansi" w:cs="r_ansi"/>
          <w:sz w:val="20"/>
          <w:szCs w:val="20"/>
        </w:rPr>
        <w:t>Action Type/Rate Type</w:t>
      </w:r>
    </w:p>
    <w:p w14:paraId="0048F2C6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 IB Status</w:t>
      </w:r>
    </w:p>
    <w:p w14:paraId="099639F9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633AC718" w14:textId="0E330442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Patient Name:  </w:t>
      </w:r>
      <w:proofErr w:type="gramStart"/>
      <w:r w:rsidRPr="00684D33">
        <w:rPr>
          <w:rFonts w:ascii="r_ansi" w:hAnsi="r_ansi" w:cs="r_ansi"/>
          <w:color w:val="auto"/>
          <w:sz w:val="14"/>
          <w:szCs w:val="14"/>
        </w:rPr>
        <w:t>DGF,INTWOPP</w:t>
      </w:r>
      <w:proofErr w:type="gramEnd"/>
      <w:r w:rsidRPr="00684D33">
        <w:rPr>
          <w:rFonts w:ascii="r_ansi" w:hAnsi="r_ansi" w:cs="r_ansi"/>
          <w:color w:val="auto"/>
          <w:sz w:val="14"/>
          <w:szCs w:val="14"/>
        </w:rPr>
        <w:t xml:space="preserve"> RD  (D</w:t>
      </w:r>
      <w:r>
        <w:rPr>
          <w:rFonts w:ascii="r_ansi" w:hAnsi="r_ansi" w:cs="r_ansi"/>
          <w:color w:val="auto"/>
          <w:sz w:val="14"/>
          <w:szCs w:val="14"/>
        </w:rPr>
        <w:t>XXXX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)      </w:t>
      </w:r>
      <w:r>
        <w:rPr>
          <w:rFonts w:ascii="r_ansi" w:hAnsi="r_ansi" w:cs="r_ansi"/>
          <w:color w:val="auto"/>
          <w:sz w:val="14"/>
          <w:szCs w:val="14"/>
        </w:rPr>
        <w:t xml:space="preserve"> 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DOB:  </w:t>
      </w:r>
      <w:r>
        <w:rPr>
          <w:rFonts w:ascii="r_ansi" w:hAnsi="r_ansi" w:cs="r_ansi"/>
          <w:color w:val="auto"/>
          <w:sz w:val="14"/>
          <w:szCs w:val="14"/>
        </w:rPr>
        <w:t>XXX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</w:t>
      </w:r>
      <w:r>
        <w:rPr>
          <w:rFonts w:ascii="r_ansi" w:hAnsi="r_ansi" w:cs="r_ansi"/>
          <w:color w:val="auto"/>
          <w:sz w:val="14"/>
          <w:szCs w:val="14"/>
        </w:rPr>
        <w:t>X</w:t>
      </w:r>
      <w:r w:rsidR="005823AE">
        <w:rPr>
          <w:rFonts w:ascii="r_ansi" w:hAnsi="r_ansi" w:cs="r_ansi"/>
          <w:color w:val="auto"/>
          <w:sz w:val="14"/>
          <w:szCs w:val="14"/>
        </w:rPr>
        <w:t xml:space="preserve">X </w:t>
      </w:r>
      <w:r>
        <w:rPr>
          <w:rFonts w:ascii="r_ansi" w:hAnsi="r_ansi" w:cs="r_ansi"/>
          <w:color w:val="auto"/>
          <w:sz w:val="14"/>
          <w:szCs w:val="14"/>
        </w:rPr>
        <w:t>XXXX</w:t>
      </w:r>
    </w:p>
    <w:p w14:paraId="60F4D06E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>===============================================================================================================</w:t>
      </w:r>
    </w:p>
    <w:p w14:paraId="2AECEC05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    PATIENT'S EPISODE OF CARE</w:t>
      </w:r>
    </w:p>
    <w:p w14:paraId="5E275069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Date Range: 11/30/2020 - 12/04/2020</w:t>
      </w:r>
    </w:p>
    <w:p w14:paraId="2544A8C2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    Sorted By: Date of Service</w:t>
      </w:r>
    </w:p>
    <w:p w14:paraId="560AE16F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>---------------------------------------------------------------------------------------------------------------</w:t>
      </w:r>
    </w:p>
    <w:p w14:paraId="7A7739AF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Location of  </w:t>
      </w:r>
      <w:r>
        <w:rPr>
          <w:rFonts w:ascii="r_ansi" w:hAnsi="r_ansi" w:cs="r_ansi"/>
          <w:color w:val="auto"/>
          <w:sz w:val="14"/>
          <w:szCs w:val="14"/>
        </w:rPr>
        <w:t xml:space="preserve"> 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Clinic Stop/    </w:t>
      </w:r>
      <w:r>
        <w:rPr>
          <w:rFonts w:ascii="r_ansi" w:hAnsi="r_ansi" w:cs="r_ansi"/>
          <w:color w:val="auto"/>
          <w:sz w:val="14"/>
          <w:szCs w:val="14"/>
        </w:rPr>
        <w:t xml:space="preserve">    </w:t>
      </w:r>
      <w:r w:rsidRPr="00925EB0">
        <w:rPr>
          <w:rFonts w:ascii="r_ansi" w:hAnsi="r_ansi" w:cs="r_ansi"/>
          <w:color w:val="FF0000"/>
          <w:sz w:val="14"/>
          <w:szCs w:val="14"/>
        </w:rPr>
        <w:t>Primary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  Div.  Date of    Last </w:t>
      </w:r>
      <w:proofErr w:type="gramStart"/>
      <w:r w:rsidRPr="00684D33">
        <w:rPr>
          <w:rFonts w:ascii="r_ansi" w:hAnsi="r_ansi" w:cs="r_ansi"/>
          <w:color w:val="auto"/>
          <w:sz w:val="14"/>
          <w:szCs w:val="14"/>
        </w:rPr>
        <w:t xml:space="preserve">Updated </w:t>
      </w:r>
      <w:r>
        <w:rPr>
          <w:rFonts w:ascii="r_ansi" w:hAnsi="r_ansi" w:cs="r_ansi"/>
          <w:color w:val="auto"/>
          <w:sz w:val="14"/>
          <w:szCs w:val="14"/>
        </w:rPr>
        <w:t xml:space="preserve"> </w:t>
      </w:r>
      <w:r w:rsidRPr="00925EB0">
        <w:rPr>
          <w:rFonts w:ascii="r_ansi" w:hAnsi="r_ansi" w:cs="r_ansi"/>
          <w:color w:val="FF0000"/>
          <w:sz w:val="14"/>
          <w:szCs w:val="14"/>
        </w:rPr>
        <w:t>Bill</w:t>
      </w:r>
      <w:proofErr w:type="gramEnd"/>
      <w:r w:rsidRPr="00925EB0">
        <w:rPr>
          <w:rFonts w:ascii="r_ansi" w:hAnsi="r_ansi" w:cs="r_ansi"/>
          <w:color w:val="FF0000"/>
          <w:sz w:val="14"/>
          <w:szCs w:val="14"/>
        </w:rPr>
        <w:t xml:space="preserve"> #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 </w:t>
      </w:r>
      <w:r w:rsidRPr="00925EB0">
        <w:rPr>
          <w:rFonts w:ascii="r_ansi" w:hAnsi="r_ansi" w:cs="r_ansi"/>
          <w:color w:val="FF0000"/>
          <w:sz w:val="14"/>
          <w:szCs w:val="14"/>
        </w:rPr>
        <w:t>Action Type/    IB Status</w:t>
      </w:r>
    </w:p>
    <w:p w14:paraId="4AECF106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Care          Treating </w:t>
      </w:r>
      <w:proofErr w:type="gramStart"/>
      <w:r w:rsidRPr="00684D33">
        <w:rPr>
          <w:rFonts w:ascii="r_ansi" w:hAnsi="r_ansi" w:cs="r_ansi"/>
          <w:color w:val="auto"/>
          <w:sz w:val="14"/>
          <w:szCs w:val="14"/>
        </w:rPr>
        <w:t xml:space="preserve">Specialty  </w:t>
      </w:r>
      <w:r w:rsidRPr="00925EB0">
        <w:rPr>
          <w:rFonts w:ascii="r_ansi" w:hAnsi="r_ansi" w:cs="r_ansi"/>
          <w:color w:val="FF0000"/>
          <w:sz w:val="14"/>
          <w:szCs w:val="14"/>
        </w:rPr>
        <w:t>DX</w:t>
      </w:r>
      <w:proofErr w:type="gramEnd"/>
      <w:r w:rsidRPr="00684D33">
        <w:rPr>
          <w:rFonts w:ascii="r_ansi" w:hAnsi="r_ansi" w:cs="r_ansi"/>
          <w:color w:val="auto"/>
          <w:sz w:val="14"/>
          <w:szCs w:val="14"/>
        </w:rPr>
        <w:t xml:space="preserve">              Service         By               </w:t>
      </w:r>
      <w:r w:rsidRPr="00925EB0">
        <w:rPr>
          <w:rFonts w:ascii="r_ansi" w:hAnsi="r_ansi" w:cs="r_ansi"/>
          <w:color w:val="FF0000"/>
          <w:sz w:val="14"/>
          <w:szCs w:val="14"/>
        </w:rPr>
        <w:t>Rate Type</w:t>
      </w:r>
    </w:p>
    <w:p w14:paraId="7EE75628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>---------------------------------------------------------------------------------------------------------------</w:t>
      </w:r>
    </w:p>
    <w:p w14:paraId="0BE13AB7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NON-VA        N/A                 N/A       442   11/30/2020 </w:t>
      </w:r>
      <w:r>
        <w:rPr>
          <w:rFonts w:ascii="r_ansi" w:hAnsi="r_ansi" w:cs="r_ansi"/>
          <w:color w:val="auto"/>
          <w:sz w:val="14"/>
          <w:szCs w:val="14"/>
        </w:rPr>
        <w:t>USER,ONE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  </w:t>
      </w:r>
      <w:r>
        <w:rPr>
          <w:rFonts w:ascii="r_ansi" w:hAnsi="r_ansi" w:cs="r_ansi"/>
          <w:color w:val="auto"/>
          <w:sz w:val="14"/>
          <w:szCs w:val="14"/>
        </w:rPr>
        <w:t xml:space="preserve">   </w:t>
      </w:r>
      <w:r w:rsidRPr="00684D33">
        <w:rPr>
          <w:rFonts w:ascii="r_ansi" w:hAnsi="r_ansi" w:cs="r_ansi"/>
          <w:color w:val="auto"/>
          <w:sz w:val="14"/>
          <w:szCs w:val="14"/>
        </w:rPr>
        <w:t>K003SKX INELIGIBLE      AUTHORIZED</w:t>
      </w:r>
    </w:p>
    <w:p w14:paraId="5A962D76" w14:textId="77777777" w:rsidR="00677AC7" w:rsidRPr="00684D33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14"/>
          <w:szCs w:val="14"/>
        </w:rPr>
      </w:pPr>
      <w:r w:rsidRPr="00684D33">
        <w:rPr>
          <w:rFonts w:ascii="r_ansi" w:hAnsi="r_ansi" w:cs="r_ansi"/>
          <w:color w:val="auto"/>
          <w:sz w:val="14"/>
          <w:szCs w:val="14"/>
        </w:rPr>
        <w:t xml:space="preserve">CHY EMERGENCY EMERGENCY DEPT      S19.80XA  442   11/30/2020 </w:t>
      </w:r>
      <w:r>
        <w:rPr>
          <w:rFonts w:ascii="r_ansi" w:hAnsi="r_ansi" w:cs="r_ansi"/>
          <w:color w:val="auto"/>
          <w:sz w:val="14"/>
          <w:szCs w:val="14"/>
        </w:rPr>
        <w:t>USER,ONE</w:t>
      </w:r>
    </w:p>
    <w:p w14:paraId="4E5ADD6F" w14:textId="77777777" w:rsidR="00677AC7" w:rsidRDefault="00677AC7" w:rsidP="00677AC7">
      <w:pPr>
        <w:pStyle w:val="ListParagraph"/>
        <w:spacing w:before="0" w:after="0"/>
        <w:jc w:val="both"/>
      </w:pPr>
    </w:p>
    <w:p w14:paraId="0EEDD5CD" w14:textId="77777777" w:rsidR="00677AC7" w:rsidRDefault="00677AC7" w:rsidP="00677AC7">
      <w:pPr>
        <w:pStyle w:val="ListParagraph"/>
        <w:spacing w:before="0" w:after="0"/>
        <w:jc w:val="both"/>
      </w:pPr>
    </w:p>
    <w:p w14:paraId="552FD138" w14:textId="77777777" w:rsidR="00677AC7" w:rsidRDefault="00677AC7" w:rsidP="00677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t xml:space="preserve">Modified the PATIENT’S EPISODE OF CARE report section of the </w:t>
      </w:r>
      <w:r w:rsidRPr="006E1100">
        <w:t xml:space="preserve">Former OTH Patient Detail Report [DG OTH FSM DETAIL REPORT] </w:t>
      </w:r>
      <w:r w:rsidRPr="00FF1D37">
        <w:t>to include inpatient and community care episode of care of the patient.</w:t>
      </w:r>
    </w:p>
    <w:p w14:paraId="267A3094" w14:textId="77777777" w:rsidR="00677AC7" w:rsidRPr="00FF1D37" w:rsidRDefault="00677AC7" w:rsidP="00677AC7">
      <w:pPr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</w:p>
    <w:p w14:paraId="38A6726F" w14:textId="77777777" w:rsidR="00677AC7" w:rsidRPr="00925EB0" w:rsidRDefault="00677AC7" w:rsidP="00677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t xml:space="preserve">Modified the PATIENT’S RELEASED PRESCRIPTION report section of the </w:t>
      </w:r>
      <w:r w:rsidRPr="006E1100">
        <w:t xml:space="preserve">Former OTH Patient Detail Report [DG OTH FSM DETAIL REPORT] </w:t>
      </w:r>
      <w:r w:rsidRPr="00925EB0">
        <w:t>to a</w:t>
      </w:r>
      <w:r w:rsidRPr="00684D33">
        <w:t xml:space="preserve">dd </w:t>
      </w:r>
      <w:r>
        <w:t>three</w:t>
      </w:r>
      <w:r w:rsidRPr="00684D33">
        <w:t xml:space="preserve"> new columns</w:t>
      </w:r>
      <w:r>
        <w:rPr>
          <w:rFonts w:ascii="r_ansi" w:hAnsi="r_ansi" w:cs="r_ansi"/>
          <w:sz w:val="20"/>
          <w:szCs w:val="20"/>
        </w:rPr>
        <w:t>.</w:t>
      </w:r>
    </w:p>
    <w:p w14:paraId="6480EFE7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- </w:t>
      </w:r>
      <w:r w:rsidRPr="00684D33">
        <w:rPr>
          <w:rFonts w:ascii="r_ansi" w:hAnsi="r_ansi" w:cs="r_ansi"/>
          <w:sz w:val="20"/>
          <w:szCs w:val="20"/>
        </w:rPr>
        <w:t>Bill #</w:t>
      </w:r>
    </w:p>
    <w:p w14:paraId="41805A1E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- </w:t>
      </w:r>
      <w:r w:rsidRPr="00684D33">
        <w:rPr>
          <w:rFonts w:ascii="r_ansi" w:hAnsi="r_ansi" w:cs="r_ansi"/>
          <w:sz w:val="20"/>
          <w:szCs w:val="20"/>
        </w:rPr>
        <w:t>Action Type/Rate Type</w:t>
      </w:r>
    </w:p>
    <w:p w14:paraId="740E0BA2" w14:textId="77777777" w:rsidR="00677AC7" w:rsidRDefault="00677AC7" w:rsidP="00677AC7">
      <w:pPr>
        <w:pStyle w:val="ListParagraph"/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 IB Status</w:t>
      </w:r>
    </w:p>
    <w:p w14:paraId="59E144C7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32187B1B" w14:textId="7DA41416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Patient Name:  </w:t>
      </w:r>
      <w:proofErr w:type="gramStart"/>
      <w:r w:rsidRPr="00925EB0">
        <w:rPr>
          <w:rFonts w:ascii="r_ansi" w:hAnsi="r_ansi" w:cs="r_ansi"/>
          <w:color w:val="auto"/>
          <w:sz w:val="14"/>
          <w:szCs w:val="14"/>
        </w:rPr>
        <w:t>DGF,INTWOPP</w:t>
      </w:r>
      <w:proofErr w:type="gramEnd"/>
      <w:r w:rsidRPr="00925EB0">
        <w:rPr>
          <w:rFonts w:ascii="r_ansi" w:hAnsi="r_ansi" w:cs="r_ansi"/>
          <w:color w:val="auto"/>
          <w:sz w:val="14"/>
          <w:szCs w:val="14"/>
        </w:rPr>
        <w:t xml:space="preserve"> RD  (D</w:t>
      </w:r>
      <w:r>
        <w:rPr>
          <w:rFonts w:ascii="r_ansi" w:hAnsi="r_ansi" w:cs="r_ansi"/>
          <w:color w:val="auto"/>
          <w:sz w:val="14"/>
          <w:szCs w:val="14"/>
        </w:rPr>
        <w:t>XXXX</w:t>
      </w:r>
      <w:r w:rsidRPr="00925EB0">
        <w:rPr>
          <w:rFonts w:ascii="r_ansi" w:hAnsi="r_ansi" w:cs="r_ansi"/>
          <w:color w:val="auto"/>
          <w:sz w:val="14"/>
          <w:szCs w:val="14"/>
        </w:rPr>
        <w:t>)</w:t>
      </w:r>
      <w:r>
        <w:rPr>
          <w:rFonts w:ascii="r_ansi" w:hAnsi="r_ansi" w:cs="r_ansi"/>
          <w:color w:val="auto"/>
          <w:sz w:val="14"/>
          <w:szCs w:val="14"/>
        </w:rPr>
        <w:t xml:space="preserve"> </w:t>
      </w:r>
      <w:r w:rsidRPr="00925EB0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       DOB: </w:t>
      </w:r>
      <w:r>
        <w:rPr>
          <w:rFonts w:ascii="r_ansi" w:hAnsi="r_ansi" w:cs="r_ansi"/>
          <w:color w:val="auto"/>
          <w:sz w:val="14"/>
          <w:szCs w:val="14"/>
        </w:rPr>
        <w:t>XXX</w:t>
      </w:r>
      <w:r w:rsidRPr="00684D33">
        <w:rPr>
          <w:rFonts w:ascii="r_ansi" w:hAnsi="r_ansi" w:cs="r_ansi"/>
          <w:color w:val="auto"/>
          <w:sz w:val="14"/>
          <w:szCs w:val="14"/>
        </w:rPr>
        <w:t xml:space="preserve"> </w:t>
      </w:r>
      <w:r>
        <w:rPr>
          <w:rFonts w:ascii="r_ansi" w:hAnsi="r_ansi" w:cs="r_ansi"/>
          <w:color w:val="auto"/>
          <w:sz w:val="14"/>
          <w:szCs w:val="14"/>
        </w:rPr>
        <w:t>X</w:t>
      </w:r>
      <w:r w:rsidR="005823AE">
        <w:rPr>
          <w:rFonts w:ascii="r_ansi" w:hAnsi="r_ansi" w:cs="r_ansi"/>
          <w:color w:val="auto"/>
          <w:sz w:val="14"/>
          <w:szCs w:val="14"/>
        </w:rPr>
        <w:t xml:space="preserve">X </w:t>
      </w:r>
      <w:r>
        <w:rPr>
          <w:rFonts w:ascii="r_ansi" w:hAnsi="r_ansi" w:cs="r_ansi"/>
          <w:color w:val="auto"/>
          <w:sz w:val="14"/>
          <w:szCs w:val="14"/>
        </w:rPr>
        <w:t>XXXX</w:t>
      </w:r>
    </w:p>
    <w:p w14:paraId="70379B77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>===============================================================================================================</w:t>
      </w:r>
    </w:p>
    <w:p w14:paraId="20540A36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 PATIENT'S RELEASED PRESCRIPTION</w:t>
      </w:r>
    </w:p>
    <w:p w14:paraId="53187556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Date Range: 11/30/2020 - 12/04/2020</w:t>
      </w:r>
    </w:p>
    <w:p w14:paraId="6C5A352A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                                                     Sorted By: Rx Release Date</w:t>
      </w:r>
    </w:p>
    <w:p w14:paraId="5BB66CB0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>---------------------------------------------------------------------------------------------------------------</w:t>
      </w:r>
    </w:p>
    <w:p w14:paraId="00749374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Rx #           Copay  # of     Days    Division  Fill Date   Rx Release   </w:t>
      </w:r>
      <w:r w:rsidRPr="00925EB0">
        <w:rPr>
          <w:rFonts w:ascii="r_ansi" w:hAnsi="r_ansi" w:cs="r_ansi"/>
          <w:color w:val="FF0000"/>
          <w:sz w:val="14"/>
          <w:szCs w:val="14"/>
        </w:rPr>
        <w:t>Bill #</w:t>
      </w:r>
      <w:r w:rsidRPr="00925EB0">
        <w:rPr>
          <w:rFonts w:ascii="r_ansi" w:hAnsi="r_ansi" w:cs="r_ansi"/>
          <w:color w:val="auto"/>
          <w:sz w:val="14"/>
          <w:szCs w:val="14"/>
        </w:rPr>
        <w:t xml:space="preserve">   </w:t>
      </w:r>
      <w:r w:rsidRPr="00925EB0">
        <w:rPr>
          <w:rFonts w:ascii="r_ansi" w:hAnsi="r_ansi" w:cs="r_ansi"/>
          <w:color w:val="FF0000"/>
          <w:sz w:val="14"/>
          <w:szCs w:val="14"/>
        </w:rPr>
        <w:t>Action Type/      IB Status</w:t>
      </w:r>
    </w:p>
    <w:p w14:paraId="134971C1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               Tier   Refills  Supply                        Date                  </w:t>
      </w:r>
      <w:r w:rsidRPr="00925EB0">
        <w:rPr>
          <w:rFonts w:ascii="r_ansi" w:hAnsi="r_ansi" w:cs="r_ansi"/>
          <w:color w:val="FF0000"/>
          <w:sz w:val="14"/>
          <w:szCs w:val="14"/>
        </w:rPr>
        <w:t>Rate Type</w:t>
      </w:r>
    </w:p>
    <w:p w14:paraId="039DBDD4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lastRenderedPageBreak/>
        <w:t>---------------------------------------------------------------------------------------------------------------</w:t>
      </w:r>
    </w:p>
    <w:p w14:paraId="55881C48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>ACETAMINOPH(1) N/A    N/A      30      442       11/30/2020  11/30/2020   K003SKX  INELIGIBLE        AUTHORIZED</w:t>
      </w:r>
    </w:p>
    <w:p w14:paraId="61B1E96F" w14:textId="77777777" w:rsidR="00677AC7" w:rsidRPr="00925EB0" w:rsidRDefault="00677AC7" w:rsidP="00677AC7">
      <w:pPr>
        <w:autoSpaceDE w:val="0"/>
        <w:autoSpaceDN w:val="0"/>
        <w:adjustRightInd w:val="0"/>
        <w:spacing w:before="0" w:after="0"/>
        <w:rPr>
          <w:rFonts w:ascii="r_ansi" w:hAnsi="r_ansi" w:cs="r_ansi"/>
          <w:color w:val="auto"/>
          <w:sz w:val="14"/>
          <w:szCs w:val="14"/>
        </w:rPr>
      </w:pPr>
      <w:r w:rsidRPr="00925EB0">
        <w:rPr>
          <w:rFonts w:ascii="r_ansi" w:hAnsi="r_ansi" w:cs="r_ansi"/>
          <w:color w:val="auto"/>
          <w:sz w:val="14"/>
          <w:szCs w:val="14"/>
        </w:rPr>
        <w:t xml:space="preserve">AURA(5)        N/A    N/A      15      442       11/30/2020  11/30/2020   K003SKX  INELIGIBLE       </w:t>
      </w:r>
      <w:r>
        <w:rPr>
          <w:rFonts w:ascii="r_ansi" w:hAnsi="r_ansi" w:cs="r_ansi"/>
          <w:color w:val="auto"/>
          <w:sz w:val="14"/>
          <w:szCs w:val="14"/>
        </w:rPr>
        <w:t xml:space="preserve"> </w:t>
      </w:r>
      <w:r w:rsidRPr="00925EB0">
        <w:rPr>
          <w:rFonts w:ascii="r_ansi" w:hAnsi="r_ansi" w:cs="r_ansi"/>
          <w:color w:val="auto"/>
          <w:sz w:val="14"/>
          <w:szCs w:val="14"/>
        </w:rPr>
        <w:t>AUTHORIZED</w:t>
      </w:r>
    </w:p>
    <w:p w14:paraId="39A3FCE8" w14:textId="77777777" w:rsidR="00677AC7" w:rsidRDefault="00677AC7" w:rsidP="00677AC7">
      <w:pPr>
        <w:spacing w:before="0" w:after="0"/>
        <w:jc w:val="both"/>
      </w:pPr>
    </w:p>
    <w:p w14:paraId="632A155D" w14:textId="77777777" w:rsidR="00677AC7" w:rsidRPr="00FF1D37" w:rsidRDefault="00677AC7" w:rsidP="00677A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r_ansi" w:hAnsi="r_ansi" w:cs="r_ansi"/>
          <w:sz w:val="20"/>
          <w:szCs w:val="20"/>
        </w:rPr>
      </w:pPr>
      <w:r>
        <w:t xml:space="preserve">Modified the </w:t>
      </w:r>
      <w:r w:rsidRPr="006E1100">
        <w:t>Former OTH Patient Eligibility Change Report [DG OTH FSM ELIG. CHANGE REPORT]</w:t>
      </w:r>
      <w:r w:rsidRPr="00FF1D37">
        <w:rPr>
          <w:rFonts w:ascii="r_ansi" w:hAnsi="r_ansi" w:cs="r_ansi"/>
          <w:sz w:val="20"/>
          <w:szCs w:val="20"/>
        </w:rPr>
        <w:t xml:space="preserve"> </w:t>
      </w:r>
      <w:r w:rsidRPr="00FF1D37">
        <w:t xml:space="preserve">to include inpatient and community care episode of care </w:t>
      </w:r>
      <w:r>
        <w:t xml:space="preserve">and released prescription </w:t>
      </w:r>
      <w:r w:rsidRPr="00FF1D37">
        <w:t>of the patient.</w:t>
      </w:r>
    </w:p>
    <w:p w14:paraId="319F3A9B" w14:textId="1BE38899" w:rsidR="008A29EB" w:rsidRDefault="008A29EB" w:rsidP="00AC15AD">
      <w:pPr>
        <w:pStyle w:val="Heading2"/>
      </w:pPr>
      <w:bookmarkStart w:id="9" w:name="_Toc69224959"/>
      <w:bookmarkStart w:id="10" w:name="_Hlk54708874"/>
      <w:r>
        <w:t>Known Issues</w:t>
      </w:r>
      <w:bookmarkEnd w:id="9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5A1C140B" w:rsidR="008A29EB" w:rsidRDefault="008A29EB" w:rsidP="00122506">
      <w:pPr>
        <w:pStyle w:val="Heading2"/>
      </w:pPr>
      <w:bookmarkStart w:id="11" w:name="_Toc69224960"/>
      <w:bookmarkEnd w:id="10"/>
      <w:r>
        <w:t>Product Documentation</w:t>
      </w:r>
      <w:bookmarkEnd w:id="11"/>
    </w:p>
    <w:p w14:paraId="72023437" w14:textId="359865CC" w:rsidR="00D335E9" w:rsidRPr="005823AE" w:rsidRDefault="008A29EB" w:rsidP="00CB5E8F">
      <w:pPr>
        <w:pStyle w:val="BodyText"/>
      </w:pPr>
      <w:r w:rsidRPr="00CB5E8F">
        <w:t xml:space="preserve">The following </w:t>
      </w:r>
      <w:r w:rsidRPr="005823AE">
        <w:t>documents</w:t>
      </w:r>
      <w:r w:rsidR="00122506" w:rsidRPr="005823AE">
        <w:t xml:space="preserve"> </w:t>
      </w:r>
      <w:proofErr w:type="gramStart"/>
      <w:r w:rsidR="005823AE" w:rsidRPr="005823AE">
        <w:t xml:space="preserve">are </w:t>
      </w:r>
      <w:r w:rsidR="00122506" w:rsidRPr="005823AE">
        <w:t xml:space="preserve">located </w:t>
      </w:r>
      <w:r w:rsidR="005823AE">
        <w:t>in</w:t>
      </w:r>
      <w:proofErr w:type="gramEnd"/>
      <w:r w:rsidR="00122506" w:rsidRPr="005823AE">
        <w:t xml:space="preserve"> the VA Software Document Library </w:t>
      </w:r>
      <w:r w:rsidR="005823AE" w:rsidRPr="005823AE">
        <w:t xml:space="preserve">and </w:t>
      </w:r>
      <w:r w:rsidRPr="005823AE">
        <w:t>apply to this release:</w:t>
      </w:r>
      <w:r w:rsidR="009419CD" w:rsidRPr="005823AE">
        <w:t xml:space="preserve"> </w:t>
      </w:r>
    </w:p>
    <w:p w14:paraId="48A0F529" w14:textId="545B0B7F" w:rsidR="001F54E8" w:rsidRP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</w:p>
    <w:p w14:paraId="4A3D03D6" w14:textId="59BBAA51" w:rsidR="001F54E8" w:rsidRDefault="006222C6" w:rsidP="00CB5E8F">
      <w:pPr>
        <w:pStyle w:val="ListParagraph"/>
        <w:numPr>
          <w:ilvl w:val="0"/>
          <w:numId w:val="29"/>
        </w:numPr>
        <w:ind w:left="720"/>
      </w:pPr>
      <w:r>
        <w:t>ADT/Registration</w:t>
      </w:r>
      <w:r w:rsidRPr="009437D5">
        <w:t xml:space="preserve"> (DG)</w:t>
      </w:r>
      <w:r w:rsidR="001F54E8" w:rsidRPr="001F54E8">
        <w:t xml:space="preserve">) V. </w:t>
      </w:r>
      <w:r>
        <w:t>5</w:t>
      </w:r>
      <w:r w:rsidR="001F54E8" w:rsidRPr="001F54E8">
        <w:t>.</w:t>
      </w:r>
      <w:r>
        <w:t>3</w:t>
      </w:r>
      <w:r w:rsidR="001F54E8" w:rsidRPr="001F54E8">
        <w:t xml:space="preserve"> User Manual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2" w:name="_Toc69224961"/>
      <w:r>
        <w:t>Appendix A - Acronyms</w:t>
      </w:r>
      <w:bookmarkEnd w:id="12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DB00A4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DB00A4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DB00A4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E0564E" w:rsidRPr="00DB00A4" w14:paraId="18A235B4" w14:textId="77777777" w:rsidTr="00B63BE3">
        <w:tc>
          <w:tcPr>
            <w:tcW w:w="1345" w:type="dxa"/>
          </w:tcPr>
          <w:p w14:paraId="500C1889" w14:textId="0122B666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76F9D80F" w:rsidR="00E0564E" w:rsidRPr="00DB00A4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 w:rsidRPr="00DB00A4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</w:p>
        </w:tc>
      </w:tr>
      <w:tr w:rsidR="00DB00A4" w:rsidRPr="00DB00A4" w14:paraId="31907D14" w14:textId="77777777" w:rsidTr="00B63BE3">
        <w:tc>
          <w:tcPr>
            <w:tcW w:w="1345" w:type="dxa"/>
          </w:tcPr>
          <w:p w14:paraId="5B0CECE9" w14:textId="204E7F51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</w:p>
        </w:tc>
        <w:tc>
          <w:tcPr>
            <w:tcW w:w="8100" w:type="dxa"/>
          </w:tcPr>
          <w:p w14:paraId="19E9989D" w14:textId="2CF4F792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Registration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application</w:t>
            </w:r>
          </w:p>
        </w:tc>
      </w:tr>
      <w:tr w:rsidR="00E0564E" w:rsidRPr="00DB00A4" w14:paraId="71A29235" w14:textId="77777777" w:rsidTr="00B63BE3">
        <w:tc>
          <w:tcPr>
            <w:tcW w:w="1345" w:type="dxa"/>
          </w:tcPr>
          <w:p w14:paraId="6816AE93" w14:textId="21E476C2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E0564E" w:rsidRPr="00DB00A4" w14:paraId="01505A12" w14:textId="77777777" w:rsidTr="00B63BE3">
        <w:tc>
          <w:tcPr>
            <w:tcW w:w="1345" w:type="dxa"/>
          </w:tcPr>
          <w:p w14:paraId="18982BDC" w14:textId="0F28985D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FSM</w:t>
            </w:r>
          </w:p>
        </w:tc>
        <w:tc>
          <w:tcPr>
            <w:tcW w:w="8100" w:type="dxa"/>
          </w:tcPr>
          <w:p w14:paraId="20D75E7B" w14:textId="1E183326" w:rsidR="00E0564E" w:rsidRPr="00DB00A4" w:rsidRDefault="009D3EF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Former Service Member</w:t>
            </w:r>
          </w:p>
        </w:tc>
      </w:tr>
      <w:tr w:rsidR="00E0564E" w:rsidRPr="00DB00A4" w14:paraId="747046C4" w14:textId="77777777" w:rsidTr="00B63BE3">
        <w:tc>
          <w:tcPr>
            <w:tcW w:w="1345" w:type="dxa"/>
          </w:tcPr>
          <w:p w14:paraId="5158FB7C" w14:textId="49902D38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MH</w:t>
            </w:r>
          </w:p>
        </w:tc>
        <w:tc>
          <w:tcPr>
            <w:tcW w:w="8100" w:type="dxa"/>
          </w:tcPr>
          <w:p w14:paraId="5DB49977" w14:textId="0B009CD6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Mental Health</w:t>
            </w:r>
          </w:p>
        </w:tc>
      </w:tr>
      <w:tr w:rsidR="00A32AAB" w:rsidRPr="00DB00A4" w14:paraId="1F6AEFEA" w14:textId="77777777" w:rsidTr="00B63BE3">
        <w:tc>
          <w:tcPr>
            <w:tcW w:w="1345" w:type="dxa"/>
          </w:tcPr>
          <w:p w14:paraId="26ADA4AC" w14:textId="2E3F5DA1" w:rsidR="00A32AAB" w:rsidRPr="00DB00A4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DB00A4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E0564E" w:rsidRPr="00DB00A4" w14:paraId="5056C65B" w14:textId="77777777" w:rsidTr="00B63BE3">
        <w:tc>
          <w:tcPr>
            <w:tcW w:w="1345" w:type="dxa"/>
          </w:tcPr>
          <w:p w14:paraId="036AFD2F" w14:textId="656EF0F7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Other Than Honorable</w:t>
            </w:r>
          </w:p>
        </w:tc>
      </w:tr>
      <w:tr w:rsidR="00DB00A4" w:rsidRPr="00DB00A4" w14:paraId="52DFC678" w14:textId="77777777" w:rsidTr="00B63BE3">
        <w:tc>
          <w:tcPr>
            <w:tcW w:w="1345" w:type="dxa"/>
          </w:tcPr>
          <w:p w14:paraId="52559263" w14:textId="0AFFFD4B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37DDCBCA" w14:textId="6B02B256" w:rsidR="00DB00A4" w:rsidRPr="00DB00A4" w:rsidRDefault="00DB00A4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E0564E" w:rsidRPr="00DB00A4" w14:paraId="3E36D0BF" w14:textId="77777777" w:rsidTr="00B63BE3">
        <w:tc>
          <w:tcPr>
            <w:tcW w:w="1345" w:type="dxa"/>
          </w:tcPr>
          <w:p w14:paraId="077E7728" w14:textId="7C87AF2A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DB00A4" w14:paraId="2F8F71FE" w14:textId="77777777" w:rsidTr="00B63BE3">
        <w:tc>
          <w:tcPr>
            <w:tcW w:w="1345" w:type="dxa"/>
          </w:tcPr>
          <w:p w14:paraId="12C55B2E" w14:textId="13CF9975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4397A6C7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4773E3" w:rsidRPr="00DB00A4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DB00A4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  <w:tr w:rsidR="00E0564E" w:rsidRPr="00DB00A4" w14:paraId="0AC156A3" w14:textId="77777777" w:rsidTr="00B63BE3">
        <w:tc>
          <w:tcPr>
            <w:tcW w:w="1345" w:type="dxa"/>
          </w:tcPr>
          <w:p w14:paraId="25E548C7" w14:textId="03880298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color w:val="auto"/>
                <w:sz w:val="22"/>
                <w:szCs w:val="22"/>
              </w:rPr>
              <w:t>VHA</w:t>
            </w:r>
          </w:p>
        </w:tc>
        <w:tc>
          <w:tcPr>
            <w:tcW w:w="8100" w:type="dxa"/>
          </w:tcPr>
          <w:p w14:paraId="6825BC9A" w14:textId="509DC9CF" w:rsidR="00E0564E" w:rsidRPr="00DB00A4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B00A4">
              <w:rPr>
                <w:rFonts w:ascii="Times New Roman" w:hAnsi="Times New Roman"/>
                <w:sz w:val="22"/>
                <w:szCs w:val="22"/>
              </w:rPr>
              <w:t>Veterans’ Health Administration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319F" w14:textId="77777777" w:rsidR="000725F0" w:rsidRDefault="000725F0">
      <w:r>
        <w:separator/>
      </w:r>
    </w:p>
    <w:p w14:paraId="74E874FA" w14:textId="77777777" w:rsidR="000725F0" w:rsidRDefault="000725F0"/>
  </w:endnote>
  <w:endnote w:type="continuationSeparator" w:id="0">
    <w:p w14:paraId="6F257C0F" w14:textId="77777777" w:rsidR="000725F0" w:rsidRDefault="000725F0">
      <w:r>
        <w:continuationSeparator/>
      </w:r>
    </w:p>
    <w:p w14:paraId="0C155146" w14:textId="77777777" w:rsidR="000725F0" w:rsidRDefault="00072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1E019484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660E94">
      <w:rPr>
        <w:rStyle w:val="FooterChar"/>
        <w:i w:val="0"/>
        <w:color w:val="auto"/>
      </w:rPr>
      <w:t>DG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5.3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10</w:t>
    </w:r>
    <w:r w:rsidR="00401026">
      <w:rPr>
        <w:rStyle w:val="FooterChar"/>
        <w:i w:val="0"/>
        <w:color w:val="auto"/>
      </w:rPr>
      <w:t>3</w:t>
    </w:r>
    <w:r w:rsidR="007B69C8">
      <w:rPr>
        <w:rStyle w:val="FooterChar"/>
        <w:i w:val="0"/>
        <w:color w:val="auto"/>
      </w:rPr>
      <w:t>4</w:t>
    </w:r>
  </w:p>
  <w:p w14:paraId="6E183D6D" w14:textId="3894575A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5823AE">
      <w:rPr>
        <w:rStyle w:val="FooterChar"/>
        <w:i w:val="0"/>
        <w:color w:val="auto"/>
      </w:rPr>
      <w:t>April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DB00A4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5748" w14:textId="77777777" w:rsidR="000725F0" w:rsidRDefault="000725F0">
      <w:r>
        <w:separator/>
      </w:r>
    </w:p>
    <w:p w14:paraId="05762A8B" w14:textId="77777777" w:rsidR="000725F0" w:rsidRDefault="000725F0"/>
  </w:footnote>
  <w:footnote w:type="continuationSeparator" w:id="0">
    <w:p w14:paraId="4E5859F0" w14:textId="77777777" w:rsidR="000725F0" w:rsidRDefault="000725F0">
      <w:r>
        <w:continuationSeparator/>
      </w:r>
    </w:p>
    <w:p w14:paraId="2E7F273A" w14:textId="77777777" w:rsidR="000725F0" w:rsidRDefault="00072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A01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747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2AA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9CE2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33C5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DC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23900CF"/>
    <w:multiLevelType w:val="multilevel"/>
    <w:tmpl w:val="5864681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A541DF"/>
    <w:multiLevelType w:val="hybridMultilevel"/>
    <w:tmpl w:val="7C3ED120"/>
    <w:lvl w:ilvl="0" w:tplc="89726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23CA6"/>
    <w:multiLevelType w:val="multilevel"/>
    <w:tmpl w:val="5B8C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4F924D8F"/>
    <w:multiLevelType w:val="multilevel"/>
    <w:tmpl w:val="3DC075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F6701"/>
    <w:multiLevelType w:val="multilevel"/>
    <w:tmpl w:val="B1EC4B2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8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24"/>
  </w:num>
  <w:num w:numId="7">
    <w:abstractNumId w:val="33"/>
  </w:num>
  <w:num w:numId="8">
    <w:abstractNumId w:val="26"/>
  </w:num>
  <w:num w:numId="9">
    <w:abstractNumId w:val="10"/>
  </w:num>
  <w:num w:numId="10">
    <w:abstractNumId w:val="32"/>
  </w:num>
  <w:num w:numId="11">
    <w:abstractNumId w:val="31"/>
  </w:num>
  <w:num w:numId="12">
    <w:abstractNumId w:val="30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19"/>
  </w:num>
  <w:num w:numId="19">
    <w:abstractNumId w:val="18"/>
  </w:num>
  <w:num w:numId="20">
    <w:abstractNumId w:val="28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20"/>
  </w:num>
  <w:num w:numId="31">
    <w:abstractNumId w:val="22"/>
  </w:num>
  <w:num w:numId="32">
    <w:abstractNumId w:val="13"/>
  </w:num>
  <w:num w:numId="33">
    <w:abstractNumId w:val="11"/>
  </w:num>
  <w:num w:numId="34">
    <w:abstractNumId w:val="27"/>
  </w:num>
  <w:num w:numId="35">
    <w:abstractNumId w:val="25"/>
  </w:num>
  <w:num w:numId="3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018A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25F0"/>
    <w:rsid w:val="00074489"/>
    <w:rsid w:val="000744EE"/>
    <w:rsid w:val="000747C6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241"/>
    <w:rsid w:val="000B23F8"/>
    <w:rsid w:val="000C0A4C"/>
    <w:rsid w:val="000C0CE7"/>
    <w:rsid w:val="000D2A67"/>
    <w:rsid w:val="000D4DE6"/>
    <w:rsid w:val="000D7C75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2506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369BE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692A"/>
    <w:rsid w:val="00372700"/>
    <w:rsid w:val="00373925"/>
    <w:rsid w:val="00376DD4"/>
    <w:rsid w:val="00391069"/>
    <w:rsid w:val="00392B05"/>
    <w:rsid w:val="00394711"/>
    <w:rsid w:val="003973EB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1026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4F0"/>
    <w:rsid w:val="004708D1"/>
    <w:rsid w:val="00474BBC"/>
    <w:rsid w:val="004773E3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0D5C"/>
    <w:rsid w:val="004D1E1F"/>
    <w:rsid w:val="004D1F3B"/>
    <w:rsid w:val="004D3CB7"/>
    <w:rsid w:val="004D3FB6"/>
    <w:rsid w:val="004D5CD2"/>
    <w:rsid w:val="004D7124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23AE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6743"/>
    <w:rsid w:val="00610ADB"/>
    <w:rsid w:val="00614A5E"/>
    <w:rsid w:val="00614A74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77AC7"/>
    <w:rsid w:val="00680463"/>
    <w:rsid w:val="00680563"/>
    <w:rsid w:val="00680AD6"/>
    <w:rsid w:val="00684D33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4142"/>
    <w:rsid w:val="006D68DA"/>
    <w:rsid w:val="006E1100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2B68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B69C8"/>
    <w:rsid w:val="007C1718"/>
    <w:rsid w:val="007C1DCD"/>
    <w:rsid w:val="007C2637"/>
    <w:rsid w:val="007C3A42"/>
    <w:rsid w:val="007C50F8"/>
    <w:rsid w:val="007E05D4"/>
    <w:rsid w:val="007E4370"/>
    <w:rsid w:val="007E5789"/>
    <w:rsid w:val="007E7E65"/>
    <w:rsid w:val="007F48F6"/>
    <w:rsid w:val="007F767C"/>
    <w:rsid w:val="00801B32"/>
    <w:rsid w:val="00806E2E"/>
    <w:rsid w:val="00814C81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7241B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25EB0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2593D"/>
    <w:rsid w:val="00A32AAB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54A0"/>
    <w:rsid w:val="00AC79E7"/>
    <w:rsid w:val="00AD074D"/>
    <w:rsid w:val="00AD1582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0A08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9BF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49DE"/>
    <w:rsid w:val="00D87E85"/>
    <w:rsid w:val="00D93822"/>
    <w:rsid w:val="00D957C8"/>
    <w:rsid w:val="00D971DD"/>
    <w:rsid w:val="00DA7E40"/>
    <w:rsid w:val="00DB00A4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4F5A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0B64"/>
    <w:rsid w:val="00F33DEC"/>
    <w:rsid w:val="00F361F8"/>
    <w:rsid w:val="00F4062E"/>
    <w:rsid w:val="00F4182E"/>
    <w:rsid w:val="00F41862"/>
    <w:rsid w:val="00F46EC5"/>
    <w:rsid w:val="00F47BCA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B0EB6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1D37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073B-B66E-4B54-8A59-107081E12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C8B549-2B14-4614-8E9B-272D3B5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7390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oitpdpmdsc@va.gov</dc:creator>
  <cp:lastModifiedBy>Glass, Deborah L. (Liberty IT Solutions)</cp:lastModifiedBy>
  <cp:revision>23</cp:revision>
  <cp:lastPrinted>2021-04-26T21:04:00Z</cp:lastPrinted>
  <dcterms:created xsi:type="dcterms:W3CDTF">2021-02-09T17:57:00Z</dcterms:created>
  <dcterms:modified xsi:type="dcterms:W3CDTF">2021-04-26T21:04:00Z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