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EA868" w14:textId="1EEA1FAC" w:rsidR="00807CCA" w:rsidRDefault="00807CCA" w:rsidP="008E3963">
      <w:pPr>
        <w:pStyle w:val="BodyText"/>
        <w:spacing w:before="0" w:after="360"/>
        <w:jc w:val="center"/>
        <w:rPr>
          <w:rFonts w:ascii="Arial" w:hAnsi="Arial" w:cs="Arial"/>
          <w:b/>
          <w:sz w:val="36"/>
          <w:szCs w:val="36"/>
        </w:rPr>
      </w:pPr>
      <w:bookmarkStart w:id="0" w:name="_Toc205632711"/>
      <w:r>
        <w:rPr>
          <w:rFonts w:ascii="Arial" w:hAnsi="Arial" w:cs="Arial"/>
          <w:b/>
          <w:sz w:val="36"/>
          <w:szCs w:val="36"/>
        </w:rPr>
        <w:t xml:space="preserve">Suicide High Risk </w:t>
      </w:r>
      <w:r w:rsidR="00924947">
        <w:rPr>
          <w:rFonts w:ascii="Arial" w:hAnsi="Arial" w:cs="Arial"/>
          <w:b/>
          <w:sz w:val="36"/>
          <w:szCs w:val="36"/>
        </w:rPr>
        <w:t xml:space="preserve">Patient </w:t>
      </w:r>
      <w:r>
        <w:rPr>
          <w:rFonts w:ascii="Arial" w:hAnsi="Arial" w:cs="Arial"/>
          <w:b/>
          <w:sz w:val="36"/>
          <w:szCs w:val="36"/>
        </w:rPr>
        <w:t>Enhanc</w:t>
      </w:r>
      <w:r w:rsidR="00E60A20">
        <w:rPr>
          <w:rFonts w:ascii="Arial" w:hAnsi="Arial" w:cs="Arial"/>
          <w:b/>
          <w:sz w:val="36"/>
          <w:szCs w:val="36"/>
        </w:rPr>
        <w:t>em</w:t>
      </w:r>
      <w:r>
        <w:rPr>
          <w:rFonts w:ascii="Arial" w:hAnsi="Arial" w:cs="Arial"/>
          <w:b/>
          <w:sz w:val="36"/>
          <w:szCs w:val="36"/>
        </w:rPr>
        <w:t>ents (SHRPE)</w:t>
      </w:r>
    </w:p>
    <w:p w14:paraId="29BEA86A" w14:textId="36B384DC" w:rsidR="00360302" w:rsidRPr="00BA543A" w:rsidRDefault="00732F6D" w:rsidP="008E3963">
      <w:pPr>
        <w:pStyle w:val="BodyText"/>
        <w:spacing w:before="0" w:after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DG*5.3*952</w:t>
      </w:r>
    </w:p>
    <w:p w14:paraId="29BEA86B" w14:textId="77777777" w:rsidR="00DF41CE" w:rsidRPr="00BA543A" w:rsidRDefault="00DF41CE" w:rsidP="008E3963">
      <w:pPr>
        <w:pStyle w:val="Title"/>
        <w:rPr>
          <w:szCs w:val="36"/>
        </w:rPr>
      </w:pPr>
      <w:r w:rsidRPr="00BA543A">
        <w:rPr>
          <w:szCs w:val="36"/>
        </w:rPr>
        <w:t>Release Notes</w:t>
      </w:r>
    </w:p>
    <w:p w14:paraId="29BEA86C" w14:textId="77777777" w:rsidR="00DF41CE" w:rsidRPr="00FA1BF4" w:rsidRDefault="00DF41CE" w:rsidP="0042294D">
      <w:pPr>
        <w:spacing w:before="960" w:after="960"/>
        <w:jc w:val="center"/>
      </w:pPr>
      <w:r>
        <w:rPr>
          <w:noProof/>
        </w:rPr>
        <w:drawing>
          <wp:inline distT="0" distB="0" distL="0" distR="0" wp14:anchorId="29BEA88D" wp14:editId="29BEA88E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6D7A7" w14:textId="77777777" w:rsidR="008E3963" w:rsidRDefault="008E3963" w:rsidP="008E3963">
      <w:pPr>
        <w:pStyle w:val="Title2"/>
      </w:pPr>
    </w:p>
    <w:p w14:paraId="4E95F182" w14:textId="77777777" w:rsidR="00654A22" w:rsidRDefault="00654A22" w:rsidP="00654A22">
      <w:pPr>
        <w:pStyle w:val="Title2"/>
      </w:pPr>
      <w:r>
        <w:t>Department of Veterans Affairs</w:t>
      </w:r>
    </w:p>
    <w:p w14:paraId="29BEA86D" w14:textId="0ABF6FF4" w:rsidR="00DF41CE" w:rsidRPr="00B7243C" w:rsidRDefault="00390366" w:rsidP="008E3963">
      <w:pPr>
        <w:pStyle w:val="Title2"/>
      </w:pPr>
      <w:r>
        <w:t>October</w:t>
      </w:r>
      <w:r w:rsidR="005D4AFE">
        <w:t xml:space="preserve"> 2019</w:t>
      </w:r>
    </w:p>
    <w:p w14:paraId="688C3C64" w14:textId="6469B362" w:rsidR="006C44FD" w:rsidRDefault="00D67C8F" w:rsidP="008E3963">
      <w:pPr>
        <w:pStyle w:val="Title2"/>
      </w:pPr>
      <w:r>
        <w:t xml:space="preserve">Version </w:t>
      </w:r>
      <w:r w:rsidR="00390366">
        <w:t>8</w:t>
      </w:r>
      <w:r w:rsidR="006C44FD">
        <w:t>.0</w:t>
      </w:r>
    </w:p>
    <w:p w14:paraId="75BB9D49" w14:textId="77777777" w:rsidR="008E3963" w:rsidRDefault="008E3963" w:rsidP="006C44FD">
      <w:pPr>
        <w:pStyle w:val="BodyText"/>
        <w:sectPr w:rsidR="008E3963" w:rsidSect="006C44FD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595B98AC" w14:textId="77777777" w:rsidR="006C44FD" w:rsidRPr="00AB2495" w:rsidRDefault="006C44FD" w:rsidP="006C44FD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748"/>
        <w:gridCol w:w="1023"/>
        <w:gridCol w:w="4243"/>
        <w:gridCol w:w="2336"/>
      </w:tblGrid>
      <w:tr w:rsidR="006C44FD" w:rsidRPr="0024569E" w14:paraId="1AAE3C94" w14:textId="77777777" w:rsidTr="00D70EA4">
        <w:trPr>
          <w:cantSplit/>
          <w:tblHeader/>
        </w:trPr>
        <w:tc>
          <w:tcPr>
            <w:tcW w:w="935" w:type="pct"/>
            <w:shd w:val="clear" w:color="auto" w:fill="F2F2F2"/>
          </w:tcPr>
          <w:p w14:paraId="29FCF253" w14:textId="77777777" w:rsidR="006C44FD" w:rsidRPr="0024569E" w:rsidRDefault="006C44FD" w:rsidP="00481D41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bookmarkStart w:id="1" w:name="ColumnTitle_01"/>
            <w:bookmarkEnd w:id="1"/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547" w:type="pct"/>
            <w:shd w:val="clear" w:color="auto" w:fill="F2F2F2"/>
          </w:tcPr>
          <w:p w14:paraId="67E92CF2" w14:textId="77777777" w:rsidR="006C44FD" w:rsidRPr="0024569E" w:rsidRDefault="006C44FD" w:rsidP="00481D41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F2F2F2"/>
          </w:tcPr>
          <w:p w14:paraId="776E3519" w14:textId="77777777" w:rsidR="006C44FD" w:rsidRPr="0024569E" w:rsidRDefault="006C44FD" w:rsidP="00481D41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F2F2F2"/>
          </w:tcPr>
          <w:p w14:paraId="59F80394" w14:textId="77777777" w:rsidR="006C44FD" w:rsidRPr="0024569E" w:rsidRDefault="006C44FD" w:rsidP="00481D41">
            <w:pPr>
              <w:spacing w:before="60" w:after="6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25920" w:rsidRPr="000A7B27" w14:paraId="288DECFF" w14:textId="77777777" w:rsidTr="00D70EA4">
        <w:trPr>
          <w:cantSplit/>
          <w:tblHeader/>
        </w:trPr>
        <w:tc>
          <w:tcPr>
            <w:tcW w:w="935" w:type="pct"/>
            <w:shd w:val="clear" w:color="auto" w:fill="auto"/>
          </w:tcPr>
          <w:p w14:paraId="0A523E4D" w14:textId="52D5291B" w:rsidR="00C25920" w:rsidRPr="000A7B27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10/04/2019</w:t>
            </w:r>
          </w:p>
        </w:tc>
        <w:tc>
          <w:tcPr>
            <w:tcW w:w="547" w:type="pct"/>
            <w:shd w:val="clear" w:color="auto" w:fill="auto"/>
          </w:tcPr>
          <w:p w14:paraId="102CD24A" w14:textId="61EDE484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8.0</w:t>
            </w:r>
          </w:p>
        </w:tc>
        <w:tc>
          <w:tcPr>
            <w:tcW w:w="2269" w:type="pct"/>
            <w:shd w:val="clear" w:color="auto" w:fill="auto"/>
          </w:tcPr>
          <w:p w14:paraId="228C0AD8" w14:textId="15E978C5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Removed unnecessary patches listed in the build</w:t>
            </w:r>
          </w:p>
        </w:tc>
        <w:tc>
          <w:tcPr>
            <w:tcW w:w="1249" w:type="pct"/>
            <w:shd w:val="clear" w:color="auto" w:fill="auto"/>
          </w:tcPr>
          <w:p w14:paraId="7188CF84" w14:textId="7216AF1E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0A7B27" w14:paraId="6745D95B" w14:textId="77777777" w:rsidTr="00D70EA4">
        <w:trPr>
          <w:cantSplit/>
          <w:tblHeader/>
        </w:trPr>
        <w:tc>
          <w:tcPr>
            <w:tcW w:w="935" w:type="pct"/>
            <w:shd w:val="clear" w:color="auto" w:fill="auto"/>
          </w:tcPr>
          <w:p w14:paraId="65DE7085" w14:textId="45E3A380" w:rsidR="00C25920" w:rsidRPr="000A7B27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B27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8</w:t>
            </w:r>
            <w:r w:rsidRPr="000A7B27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26</w:t>
            </w:r>
            <w:r w:rsidRPr="000A7B27">
              <w:rPr>
                <w:rFonts w:ascii="Arial" w:hAnsi="Arial" w:cs="Arial"/>
                <w:color w:val="auto"/>
                <w:sz w:val="22"/>
                <w:szCs w:val="22"/>
              </w:rPr>
              <w:t>/2019</w:t>
            </w:r>
          </w:p>
        </w:tc>
        <w:tc>
          <w:tcPr>
            <w:tcW w:w="547" w:type="pct"/>
            <w:shd w:val="clear" w:color="auto" w:fill="auto"/>
          </w:tcPr>
          <w:p w14:paraId="218F9D79" w14:textId="2536E431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7.0</w:t>
            </w:r>
          </w:p>
        </w:tc>
        <w:tc>
          <w:tcPr>
            <w:tcW w:w="2269" w:type="pct"/>
            <w:shd w:val="clear" w:color="auto" w:fill="auto"/>
          </w:tcPr>
          <w:p w14:paraId="1D98E7CD" w14:textId="42B1FAD6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Updated the primary eligibility name</w:t>
            </w:r>
          </w:p>
        </w:tc>
        <w:tc>
          <w:tcPr>
            <w:tcW w:w="1249" w:type="pct"/>
            <w:shd w:val="clear" w:color="auto" w:fill="auto"/>
          </w:tcPr>
          <w:p w14:paraId="0E0169D5" w14:textId="6A00E6F4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0A7B27" w14:paraId="5A66390C" w14:textId="77777777" w:rsidTr="00D70EA4">
        <w:trPr>
          <w:cantSplit/>
          <w:tblHeader/>
        </w:trPr>
        <w:tc>
          <w:tcPr>
            <w:tcW w:w="935" w:type="pct"/>
            <w:shd w:val="clear" w:color="auto" w:fill="auto"/>
          </w:tcPr>
          <w:p w14:paraId="23322F28" w14:textId="54B3C285" w:rsidR="00C25920" w:rsidRPr="000A7B27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A7B27">
              <w:rPr>
                <w:rFonts w:ascii="Arial" w:hAnsi="Arial" w:cs="Arial"/>
                <w:color w:val="auto"/>
                <w:sz w:val="22"/>
                <w:szCs w:val="22"/>
              </w:rPr>
              <w:t>07/09/2019</w:t>
            </w:r>
          </w:p>
        </w:tc>
        <w:tc>
          <w:tcPr>
            <w:tcW w:w="547" w:type="pct"/>
            <w:shd w:val="clear" w:color="auto" w:fill="auto"/>
          </w:tcPr>
          <w:p w14:paraId="5747C694" w14:textId="6B6E3CFB" w:rsidR="00C25920" w:rsidRPr="000A7B27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6.0</w:t>
            </w:r>
          </w:p>
        </w:tc>
        <w:tc>
          <w:tcPr>
            <w:tcW w:w="2269" w:type="pct"/>
            <w:shd w:val="clear" w:color="auto" w:fill="auto"/>
          </w:tcPr>
          <w:p w14:paraId="779A0CAE" w14:textId="768EAA47" w:rsidR="00C25920" w:rsidRPr="000A7B27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Build 8 Sprint 2 Updates</w:t>
            </w:r>
          </w:p>
        </w:tc>
        <w:tc>
          <w:tcPr>
            <w:tcW w:w="1249" w:type="pct"/>
            <w:shd w:val="clear" w:color="auto" w:fill="auto"/>
          </w:tcPr>
          <w:p w14:paraId="6BE56525" w14:textId="536AB4A9" w:rsidR="00C25920" w:rsidRPr="000A7B27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24569E" w14:paraId="2B1EBC9E" w14:textId="77777777" w:rsidTr="00D70EA4">
        <w:trPr>
          <w:cantSplit/>
        </w:trPr>
        <w:tc>
          <w:tcPr>
            <w:tcW w:w="935" w:type="pct"/>
          </w:tcPr>
          <w:p w14:paraId="1EF9B47F" w14:textId="6B00FB51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04/24/2019</w:t>
            </w:r>
          </w:p>
        </w:tc>
        <w:tc>
          <w:tcPr>
            <w:tcW w:w="547" w:type="pct"/>
          </w:tcPr>
          <w:p w14:paraId="6C8E357D" w14:textId="446520F3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5.0</w:t>
            </w:r>
          </w:p>
        </w:tc>
        <w:tc>
          <w:tcPr>
            <w:tcW w:w="2269" w:type="pct"/>
          </w:tcPr>
          <w:p w14:paraId="26A6F5F2" w14:textId="083FEE10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Build 7 Sprint 2 Updates</w:t>
            </w:r>
          </w:p>
        </w:tc>
        <w:tc>
          <w:tcPr>
            <w:tcW w:w="1249" w:type="pct"/>
          </w:tcPr>
          <w:p w14:paraId="6E36105D" w14:textId="3641A5F8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24569E" w14:paraId="7AB1A291" w14:textId="77777777" w:rsidTr="00D70EA4">
        <w:trPr>
          <w:cantSplit/>
        </w:trPr>
        <w:tc>
          <w:tcPr>
            <w:tcW w:w="935" w:type="pct"/>
          </w:tcPr>
          <w:p w14:paraId="18834658" w14:textId="4CA8AED3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02/07/2019</w:t>
            </w:r>
          </w:p>
        </w:tc>
        <w:tc>
          <w:tcPr>
            <w:tcW w:w="547" w:type="pct"/>
          </w:tcPr>
          <w:p w14:paraId="7F2E5171" w14:textId="693C1A1B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4.0</w:t>
            </w:r>
          </w:p>
        </w:tc>
        <w:tc>
          <w:tcPr>
            <w:tcW w:w="2269" w:type="pct"/>
          </w:tcPr>
          <w:p w14:paraId="2EF75416" w14:textId="68D242F0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Build 6 Sprint 2 Updates</w:t>
            </w:r>
          </w:p>
        </w:tc>
        <w:tc>
          <w:tcPr>
            <w:tcW w:w="1249" w:type="pct"/>
          </w:tcPr>
          <w:p w14:paraId="6161A988" w14:textId="101E750E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24569E" w14:paraId="0F09C82D" w14:textId="77777777" w:rsidTr="00D70EA4">
        <w:trPr>
          <w:cantSplit/>
        </w:trPr>
        <w:tc>
          <w:tcPr>
            <w:tcW w:w="935" w:type="pct"/>
          </w:tcPr>
          <w:p w14:paraId="35EB9FCD" w14:textId="241CEED4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10/19/2018</w:t>
            </w:r>
          </w:p>
        </w:tc>
        <w:tc>
          <w:tcPr>
            <w:tcW w:w="547" w:type="pct"/>
          </w:tcPr>
          <w:p w14:paraId="2B5E5025" w14:textId="014934E4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3.0</w:t>
            </w:r>
          </w:p>
        </w:tc>
        <w:tc>
          <w:tcPr>
            <w:tcW w:w="2269" w:type="pct"/>
          </w:tcPr>
          <w:p w14:paraId="5C3558A8" w14:textId="5964A8D3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Build 4 Sprint 2 Updates</w:t>
            </w:r>
          </w:p>
        </w:tc>
        <w:tc>
          <w:tcPr>
            <w:tcW w:w="1249" w:type="pct"/>
          </w:tcPr>
          <w:p w14:paraId="05970E3C" w14:textId="14E0F346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24569E" w14:paraId="74483F28" w14:textId="77777777" w:rsidTr="00D70EA4">
        <w:trPr>
          <w:cantSplit/>
        </w:trPr>
        <w:tc>
          <w:tcPr>
            <w:tcW w:w="935" w:type="pct"/>
          </w:tcPr>
          <w:p w14:paraId="78E3AC79" w14:textId="3371B571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07/09/2018</w:t>
            </w:r>
          </w:p>
        </w:tc>
        <w:tc>
          <w:tcPr>
            <w:tcW w:w="547" w:type="pct"/>
          </w:tcPr>
          <w:p w14:paraId="515C92B2" w14:textId="34622C01" w:rsidR="00C25920" w:rsidRPr="0024569E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2.0</w:t>
            </w:r>
          </w:p>
        </w:tc>
        <w:tc>
          <w:tcPr>
            <w:tcW w:w="2269" w:type="pct"/>
          </w:tcPr>
          <w:p w14:paraId="67749080" w14:textId="586E4C2B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Build 3 Sprint 2 Updates</w:t>
            </w:r>
          </w:p>
        </w:tc>
        <w:tc>
          <w:tcPr>
            <w:tcW w:w="1249" w:type="pct"/>
          </w:tcPr>
          <w:p w14:paraId="7DD87688" w14:textId="2CAA23F3" w:rsidR="00C25920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  <w:tr w:rsidR="00C25920" w:rsidRPr="0024569E" w14:paraId="372AA914" w14:textId="77777777" w:rsidTr="00D70EA4">
        <w:trPr>
          <w:cantSplit/>
        </w:trPr>
        <w:tc>
          <w:tcPr>
            <w:tcW w:w="935" w:type="pct"/>
          </w:tcPr>
          <w:p w14:paraId="2956BE40" w14:textId="6C8EDEA8" w:rsidR="00C25920" w:rsidRPr="0024569E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04/16/2018</w:t>
            </w:r>
          </w:p>
        </w:tc>
        <w:tc>
          <w:tcPr>
            <w:tcW w:w="547" w:type="pct"/>
          </w:tcPr>
          <w:p w14:paraId="7FCD77D6" w14:textId="1E36ADB5" w:rsidR="00C25920" w:rsidRPr="0024569E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.0</w:t>
            </w:r>
          </w:p>
        </w:tc>
        <w:tc>
          <w:tcPr>
            <w:tcW w:w="2269" w:type="pct"/>
          </w:tcPr>
          <w:p w14:paraId="087B3DBD" w14:textId="77777777" w:rsidR="00C25920" w:rsidRPr="0024569E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Initial document</w:t>
            </w:r>
          </w:p>
        </w:tc>
        <w:tc>
          <w:tcPr>
            <w:tcW w:w="1249" w:type="pct"/>
          </w:tcPr>
          <w:p w14:paraId="7AFC2BD6" w14:textId="1436D9B2" w:rsidR="00C25920" w:rsidRPr="0024569E" w:rsidRDefault="00C25920" w:rsidP="00C25920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160BC">
              <w:rPr>
                <w:sz w:val="20"/>
                <w:highlight w:val="yellow"/>
              </w:rPr>
              <w:t>REDACTED</w:t>
            </w:r>
          </w:p>
        </w:tc>
      </w:tr>
    </w:tbl>
    <w:p w14:paraId="29BEA871" w14:textId="3E4EDEF9" w:rsidR="004F3A80" w:rsidRDefault="006C44FD" w:rsidP="00CA2070">
      <w:pPr>
        <w:pStyle w:val="Title2"/>
        <w:tabs>
          <w:tab w:val="left" w:pos="3030"/>
          <w:tab w:val="center" w:pos="4680"/>
        </w:tabs>
        <w:jc w:val="left"/>
      </w:pPr>
      <w:r>
        <w:br w:type="page"/>
      </w:r>
      <w:r w:rsidR="00CA2070">
        <w:lastRenderedPageBreak/>
        <w:tab/>
      </w:r>
      <w:r w:rsidR="00CA2070">
        <w:tab/>
      </w:r>
      <w:r w:rsidR="004F3A80">
        <w:t>Table of Contents</w:t>
      </w:r>
    </w:p>
    <w:p w14:paraId="0765AA5C" w14:textId="7DEB66C1" w:rsidR="00051805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22225669" w:history="1">
        <w:r w:rsidR="00051805" w:rsidRPr="00D666F2">
          <w:rPr>
            <w:rStyle w:val="Hyperlink"/>
            <w:noProof/>
          </w:rPr>
          <w:t>1.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Introduction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_Toc22225669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624537A1" w14:textId="1EFDFEF8" w:rsidR="00051805" w:rsidRDefault="00CF39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70" w:history="1">
        <w:r w:rsidR="00051805" w:rsidRPr="00D666F2">
          <w:rPr>
            <w:rStyle w:val="Hyperlink"/>
            <w:noProof/>
          </w:rPr>
          <w:t>2.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Purpose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_Toc22225670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1473FBC6" w14:textId="46DD65E5" w:rsidR="00051805" w:rsidRDefault="00CF39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71" w:history="1">
        <w:r w:rsidR="00051805" w:rsidRPr="00D666F2">
          <w:rPr>
            <w:rStyle w:val="Hyperlink"/>
            <w:noProof/>
          </w:rPr>
          <w:t>3.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Audience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_Toc22225671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408E9E11" w14:textId="11F2EC05" w:rsidR="00051805" w:rsidRDefault="00CF39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72" w:history="1">
        <w:r w:rsidR="00051805" w:rsidRPr="00D666F2">
          <w:rPr>
            <w:rStyle w:val="Hyperlink"/>
            <w:noProof/>
          </w:rPr>
          <w:t>4.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This Release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_Toc22225672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3A52C26D" w14:textId="51F0291E" w:rsidR="00051805" w:rsidRDefault="00CF394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73" w:history="1">
        <w:r w:rsidR="00051805" w:rsidRPr="00D666F2">
          <w:rPr>
            <w:rStyle w:val="Hyperlink"/>
            <w:noProof/>
          </w:rPr>
          <w:t>4.1.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New Features and Functions Added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_Toc22225673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13F997AF" w14:textId="0C77D9EC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74" w:history="1">
        <w:r w:rsidR="00051805" w:rsidRPr="00D666F2">
          <w:rPr>
            <w:rStyle w:val="Hyperlink"/>
            <w:noProof/>
          </w:rPr>
          <w:t>4.1.1.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Data Dictionaries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_Toc22225674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693CBE02" w14:textId="5254559B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75" w:history="1">
        <w:r w:rsidR="00051805" w:rsidRPr="00D666F2">
          <w:rPr>
            <w:rStyle w:val="Hyperlink"/>
            <w:noProof/>
          </w:rPr>
          <w:t>4.1.2.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Options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_Toc22225675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1</w:t>
        </w:r>
        <w:r w:rsidR="00051805">
          <w:rPr>
            <w:noProof/>
            <w:webHidden/>
          </w:rPr>
          <w:fldChar w:fldCharType="end"/>
        </w:r>
      </w:hyperlink>
    </w:p>
    <w:p w14:paraId="5A523DB9" w14:textId="5D26A9C3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76" w:history="1">
        <w:r w:rsidR="00051805" w:rsidRPr="00D666F2">
          <w:rPr>
            <w:rStyle w:val="Hyperlink"/>
            <w:noProof/>
          </w:rPr>
          <w:t>4.1.3.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Routines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_Toc22225676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2</w:t>
        </w:r>
        <w:r w:rsidR="00051805">
          <w:rPr>
            <w:noProof/>
            <w:webHidden/>
          </w:rPr>
          <w:fldChar w:fldCharType="end"/>
        </w:r>
      </w:hyperlink>
    </w:p>
    <w:p w14:paraId="2016CABC" w14:textId="2F0BA112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77" w:history="1">
        <w:r w:rsidR="00051805" w:rsidRPr="00D666F2">
          <w:rPr>
            <w:rStyle w:val="Hyperlink"/>
            <w:noProof/>
          </w:rPr>
          <w:t>4.1.4.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Integration Control Registry [ICRs]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_Toc22225677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3</w:t>
        </w:r>
        <w:r w:rsidR="00051805">
          <w:rPr>
            <w:noProof/>
            <w:webHidden/>
          </w:rPr>
          <w:fldChar w:fldCharType="end"/>
        </w:r>
      </w:hyperlink>
    </w:p>
    <w:p w14:paraId="256C50AF" w14:textId="7A22DC7E" w:rsidR="00051805" w:rsidRDefault="00CF394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78" w:history="1">
        <w:r w:rsidR="00051805" w:rsidRPr="00D666F2">
          <w:rPr>
            <w:rStyle w:val="Hyperlink"/>
            <w:noProof/>
          </w:rPr>
          <w:t>4.2.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Enhancements and Modifications to Existing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_Toc22225678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3</w:t>
        </w:r>
        <w:r w:rsidR="00051805">
          <w:rPr>
            <w:noProof/>
            <w:webHidden/>
          </w:rPr>
          <w:fldChar w:fldCharType="end"/>
        </w:r>
      </w:hyperlink>
    </w:p>
    <w:p w14:paraId="476020DE" w14:textId="4F8DBD56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79" w:history="1">
        <w:r w:rsidR="00051805" w:rsidRPr="00D666F2">
          <w:rPr>
            <w:rStyle w:val="Hyperlink"/>
            <w:noProof/>
          </w:rPr>
          <w:t>4.2.1.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Data Dictionaries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_Toc22225679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3</w:t>
        </w:r>
        <w:r w:rsidR="00051805">
          <w:rPr>
            <w:noProof/>
            <w:webHidden/>
          </w:rPr>
          <w:fldChar w:fldCharType="end"/>
        </w:r>
      </w:hyperlink>
    </w:p>
    <w:p w14:paraId="4DD9AF94" w14:textId="4D8D3A3C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80" w:history="1">
        <w:r w:rsidR="00051805" w:rsidRPr="00D666F2">
          <w:rPr>
            <w:rStyle w:val="Hyperlink"/>
            <w:noProof/>
          </w:rPr>
          <w:t>4.2.2.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Options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_Toc22225680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3</w:t>
        </w:r>
        <w:r w:rsidR="00051805">
          <w:rPr>
            <w:noProof/>
            <w:webHidden/>
          </w:rPr>
          <w:fldChar w:fldCharType="end"/>
        </w:r>
      </w:hyperlink>
    </w:p>
    <w:p w14:paraId="33318CD2" w14:textId="5A2F285F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81" w:history="1">
        <w:r w:rsidR="00051805" w:rsidRPr="00D666F2">
          <w:rPr>
            <w:rStyle w:val="Hyperlink"/>
            <w:noProof/>
          </w:rPr>
          <w:t>4.2.3.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Routines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_Toc22225681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4</w:t>
        </w:r>
        <w:r w:rsidR="00051805">
          <w:rPr>
            <w:noProof/>
            <w:webHidden/>
          </w:rPr>
          <w:fldChar w:fldCharType="end"/>
        </w:r>
      </w:hyperlink>
    </w:p>
    <w:p w14:paraId="0EF415C8" w14:textId="07D21A78" w:rsidR="00051805" w:rsidRDefault="00CF394A">
      <w:pPr>
        <w:pStyle w:val="TOC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22225682" w:history="1">
        <w:r w:rsidR="00051805" w:rsidRPr="00D666F2">
          <w:rPr>
            <w:rStyle w:val="Hyperlink"/>
            <w:noProof/>
          </w:rPr>
          <w:t>4.2.4.</w:t>
        </w:r>
        <w:r w:rsidR="00051805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Input Template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_Toc22225682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4</w:t>
        </w:r>
        <w:r w:rsidR="00051805">
          <w:rPr>
            <w:noProof/>
            <w:webHidden/>
          </w:rPr>
          <w:fldChar w:fldCharType="end"/>
        </w:r>
      </w:hyperlink>
    </w:p>
    <w:p w14:paraId="44F443B1" w14:textId="74EB9C59" w:rsidR="00051805" w:rsidRDefault="00CF394A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83" w:history="1">
        <w:r w:rsidR="00051805" w:rsidRPr="00D666F2">
          <w:rPr>
            <w:rStyle w:val="Hyperlink"/>
            <w:noProof/>
          </w:rPr>
          <w:t>4.3.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Known Issues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_Toc22225683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4</w:t>
        </w:r>
        <w:r w:rsidR="00051805">
          <w:rPr>
            <w:noProof/>
            <w:webHidden/>
          </w:rPr>
          <w:fldChar w:fldCharType="end"/>
        </w:r>
      </w:hyperlink>
    </w:p>
    <w:p w14:paraId="69D5B351" w14:textId="6E8AD67A" w:rsidR="00051805" w:rsidRDefault="00CF39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22225684" w:history="1">
        <w:r w:rsidR="00051805" w:rsidRPr="00D666F2">
          <w:rPr>
            <w:rStyle w:val="Hyperlink"/>
            <w:noProof/>
          </w:rPr>
          <w:t>5.</w:t>
        </w:r>
        <w:r w:rsidR="00051805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051805" w:rsidRPr="00D666F2">
          <w:rPr>
            <w:rStyle w:val="Hyperlink"/>
            <w:noProof/>
          </w:rPr>
          <w:t>Product Documentation</w:t>
        </w:r>
        <w:r w:rsidR="00051805">
          <w:rPr>
            <w:noProof/>
            <w:webHidden/>
          </w:rPr>
          <w:tab/>
        </w:r>
        <w:r w:rsidR="00051805">
          <w:rPr>
            <w:noProof/>
            <w:webHidden/>
          </w:rPr>
          <w:fldChar w:fldCharType="begin"/>
        </w:r>
        <w:r w:rsidR="00051805">
          <w:rPr>
            <w:noProof/>
            <w:webHidden/>
          </w:rPr>
          <w:instrText xml:space="preserve"> PAGEREF _Toc22225684 \h </w:instrText>
        </w:r>
        <w:r w:rsidR="00051805">
          <w:rPr>
            <w:noProof/>
            <w:webHidden/>
          </w:rPr>
        </w:r>
        <w:r w:rsidR="00051805">
          <w:rPr>
            <w:noProof/>
            <w:webHidden/>
          </w:rPr>
          <w:fldChar w:fldCharType="separate"/>
        </w:r>
        <w:r w:rsidR="00051805">
          <w:rPr>
            <w:noProof/>
            <w:webHidden/>
          </w:rPr>
          <w:t>4</w:t>
        </w:r>
        <w:r w:rsidR="00051805">
          <w:rPr>
            <w:noProof/>
            <w:webHidden/>
          </w:rPr>
          <w:fldChar w:fldCharType="end"/>
        </w:r>
      </w:hyperlink>
    </w:p>
    <w:p w14:paraId="29BEA87A" w14:textId="12FCCD89" w:rsidR="000315D0" w:rsidRDefault="00824E4A" w:rsidP="000315D0">
      <w:pPr>
        <w:pStyle w:val="BodyText"/>
      </w:pPr>
      <w:r>
        <w:fldChar w:fldCharType="end"/>
      </w:r>
    </w:p>
    <w:p w14:paraId="29BEA87B" w14:textId="77777777" w:rsidR="000315D0" w:rsidRPr="000315D0" w:rsidRDefault="000315D0" w:rsidP="001E29ED">
      <w:pPr>
        <w:pStyle w:val="BodyText"/>
        <w:jc w:val="both"/>
        <w:sectPr w:rsidR="000315D0" w:rsidRPr="000315D0" w:rsidSect="008E3963">
          <w:footerReference w:type="first" r:id="rId13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14:paraId="29BEA87C" w14:textId="77777777" w:rsidR="008A29EB" w:rsidRPr="00AC15AD" w:rsidRDefault="008A29EB" w:rsidP="001E29ED">
      <w:pPr>
        <w:pStyle w:val="Heading1"/>
        <w:spacing w:before="360"/>
        <w:jc w:val="both"/>
      </w:pPr>
      <w:bookmarkStart w:id="2" w:name="_Toc22225669"/>
      <w:bookmarkEnd w:id="0"/>
      <w:r w:rsidRPr="00AC15AD">
        <w:lastRenderedPageBreak/>
        <w:t>Introduction</w:t>
      </w:r>
      <w:bookmarkEnd w:id="2"/>
    </w:p>
    <w:p w14:paraId="29BEA87D" w14:textId="47A36A82" w:rsidR="008A29EB" w:rsidRDefault="00603EDC" w:rsidP="00D41E79">
      <w:pPr>
        <w:jc w:val="both"/>
      </w:pPr>
      <w:r>
        <w:t xml:space="preserve">This enhancement will ensure </w:t>
      </w:r>
      <w:r w:rsidR="00C80B18">
        <w:t xml:space="preserve">that </w:t>
      </w:r>
      <w:r>
        <w:t xml:space="preserve">former service members with </w:t>
      </w:r>
      <w:r w:rsidR="000F4C06">
        <w:t>Other</w:t>
      </w:r>
      <w:r w:rsidR="005F29B0" w:rsidRPr="000028D5">
        <w:t xml:space="preserve"> T</w:t>
      </w:r>
      <w:r w:rsidR="000F4C06">
        <w:t>han</w:t>
      </w:r>
      <w:r w:rsidR="005F29B0" w:rsidRPr="000028D5">
        <w:t xml:space="preserve"> H</w:t>
      </w:r>
      <w:r w:rsidR="000F4C06">
        <w:t>onorable</w:t>
      </w:r>
      <w:r w:rsidR="00BB5BFE">
        <w:t xml:space="preserve"> (OTH)</w:t>
      </w:r>
      <w:r w:rsidR="00BA543A">
        <w:t xml:space="preserve"> </w:t>
      </w:r>
      <w:r>
        <w:t>service discharge and their eligibility for emergency mental health care services are identifiable in the electronic health record</w:t>
      </w:r>
      <w:r w:rsidR="00BA543A">
        <w:t>,</w:t>
      </w:r>
      <w:r>
        <w:t xml:space="preserve"> and </w:t>
      </w:r>
      <w:r w:rsidR="00C80B18">
        <w:t xml:space="preserve">that </w:t>
      </w:r>
      <w:r w:rsidR="00BA543A">
        <w:t>Veteran Administration (</w:t>
      </w:r>
      <w:r>
        <w:t>VA</w:t>
      </w:r>
      <w:r w:rsidR="00BA543A">
        <w:t>)</w:t>
      </w:r>
      <w:r>
        <w:t xml:space="preserve"> staff can track the former </w:t>
      </w:r>
      <w:r w:rsidR="002502A0">
        <w:t>service member’s</w:t>
      </w:r>
      <w:r>
        <w:t xml:space="preserve"> status within a 90-day episode of care</w:t>
      </w:r>
      <w:r w:rsidR="00360302">
        <w:t>.</w:t>
      </w:r>
    </w:p>
    <w:p w14:paraId="29BEA87E" w14:textId="77777777" w:rsidR="008A29EB" w:rsidRDefault="008A29EB" w:rsidP="001E29ED">
      <w:pPr>
        <w:pStyle w:val="Heading1"/>
        <w:spacing w:before="360"/>
        <w:jc w:val="both"/>
      </w:pPr>
      <w:bookmarkStart w:id="3" w:name="_Toc22225670"/>
      <w:r>
        <w:t>Purpose</w:t>
      </w:r>
      <w:bookmarkEnd w:id="3"/>
    </w:p>
    <w:p w14:paraId="29BEA87F" w14:textId="0082CAF2" w:rsidR="008A29EB" w:rsidRDefault="008A29EB" w:rsidP="00D41E79">
      <w:pPr>
        <w:pStyle w:val="BodyText"/>
        <w:jc w:val="both"/>
      </w:pPr>
      <w:r>
        <w:t xml:space="preserve">These release notes cover the </w:t>
      </w:r>
      <w:r w:rsidR="009A323B">
        <w:t>changes</w:t>
      </w:r>
      <w:r>
        <w:t xml:space="preserve"> to</w:t>
      </w:r>
      <w:r w:rsidR="00603EDC">
        <w:t xml:space="preserve"> the </w:t>
      </w:r>
      <w:r w:rsidR="00714073" w:rsidRPr="00714073">
        <w:t>ADT/Registration</w:t>
      </w:r>
      <w:r w:rsidR="00BA543A">
        <w:t xml:space="preserve"> (DG)</w:t>
      </w:r>
      <w:r w:rsidR="00700405">
        <w:t xml:space="preserve"> </w:t>
      </w:r>
      <w:r w:rsidR="00C80B18">
        <w:t>application</w:t>
      </w:r>
      <w:r w:rsidR="00714073">
        <w:t xml:space="preserve"> made by</w:t>
      </w:r>
      <w:r w:rsidR="00EA28A8">
        <w:t xml:space="preserve"> </w:t>
      </w:r>
      <w:r w:rsidR="00F94158">
        <w:t>DG*5.3*952</w:t>
      </w:r>
      <w:r w:rsidR="00812449">
        <w:t xml:space="preserve"> v</w:t>
      </w:r>
      <w:r w:rsidR="00390366">
        <w:t>42</w:t>
      </w:r>
      <w:r>
        <w:t>.</w:t>
      </w:r>
    </w:p>
    <w:p w14:paraId="29BEA880" w14:textId="77777777" w:rsidR="008A29EB" w:rsidRDefault="008A29EB" w:rsidP="001E29ED">
      <w:pPr>
        <w:pStyle w:val="Heading1"/>
        <w:spacing w:before="360"/>
        <w:jc w:val="both"/>
      </w:pPr>
      <w:bookmarkStart w:id="4" w:name="_Toc22225671"/>
      <w:r>
        <w:t>Audience</w:t>
      </w:r>
      <w:bookmarkEnd w:id="4"/>
    </w:p>
    <w:p w14:paraId="29BEA881" w14:textId="2BB80B85" w:rsidR="008A29EB" w:rsidRDefault="008A29EB" w:rsidP="00D41E79">
      <w:pPr>
        <w:pStyle w:val="BodyText"/>
        <w:jc w:val="both"/>
      </w:pPr>
      <w:r>
        <w:t xml:space="preserve">This document targets users and administrators </w:t>
      </w:r>
      <w:r w:rsidR="002502A0">
        <w:t>of the</w:t>
      </w:r>
      <w:r w:rsidR="00714073">
        <w:t xml:space="preserve"> </w:t>
      </w:r>
      <w:r w:rsidR="00B36FFD">
        <w:t>ADT/</w:t>
      </w:r>
      <w:r w:rsidR="002502A0">
        <w:t>Registration</w:t>
      </w:r>
      <w:r w:rsidR="002502A0" w:rsidRPr="009437D5">
        <w:t xml:space="preserve"> (</w:t>
      </w:r>
      <w:r w:rsidR="00714073" w:rsidRPr="009437D5">
        <w:t>DG)</w:t>
      </w:r>
      <w:r w:rsidR="00714073">
        <w:t xml:space="preserve"> application</w:t>
      </w:r>
      <w:r>
        <w:t xml:space="preserve"> and applies to the changes made between this release and </w:t>
      </w:r>
      <w:r w:rsidR="009A323B">
        <w:t xml:space="preserve">any </w:t>
      </w:r>
      <w:r>
        <w:t xml:space="preserve">previous release </w:t>
      </w:r>
      <w:r w:rsidR="00C80B18">
        <w:t xml:space="preserve">of </w:t>
      </w:r>
      <w:r w:rsidR="009A323B">
        <w:t>this</w:t>
      </w:r>
      <w:r>
        <w:t xml:space="preserve"> software.</w:t>
      </w:r>
    </w:p>
    <w:p w14:paraId="29BEA882" w14:textId="77777777" w:rsidR="008A29EB" w:rsidRDefault="008A29EB" w:rsidP="001E29ED">
      <w:pPr>
        <w:pStyle w:val="Heading1"/>
        <w:spacing w:before="360"/>
        <w:jc w:val="both"/>
      </w:pPr>
      <w:bookmarkStart w:id="5" w:name="_Toc22225672"/>
      <w:r>
        <w:t>This Release</w:t>
      </w:r>
      <w:bookmarkEnd w:id="5"/>
    </w:p>
    <w:p w14:paraId="29BEA883" w14:textId="764A3084" w:rsidR="008A29EB" w:rsidRDefault="008A29EB" w:rsidP="00D41E79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</w:t>
      </w:r>
      <w:r w:rsidR="00143860">
        <w:t xml:space="preserve"> a summary of</w:t>
      </w:r>
      <w:r>
        <w:t xml:space="preserve"> the new features and functions</w:t>
      </w:r>
      <w:r w:rsidR="00D335E9">
        <w:t xml:space="preserve"> added, enhancements and modifications to the existing software, and any known issue</w:t>
      </w:r>
      <w:r w:rsidR="00C80B18">
        <w:t>s</w:t>
      </w:r>
      <w:r>
        <w:t xml:space="preserve"> </w:t>
      </w:r>
      <w:r w:rsidR="00D335E9">
        <w:t>for</w:t>
      </w:r>
      <w:r>
        <w:t xml:space="preserve"> </w:t>
      </w:r>
      <w:r w:rsidR="00F94158">
        <w:t>DG*5.3*952</w:t>
      </w:r>
      <w:r w:rsidR="00812449">
        <w:t xml:space="preserve"> v</w:t>
      </w:r>
      <w:r w:rsidR="00390366">
        <w:t>42</w:t>
      </w:r>
      <w:r w:rsidR="00603EDC">
        <w:rPr>
          <w:iCs/>
        </w:rPr>
        <w:t>.</w:t>
      </w:r>
    </w:p>
    <w:p w14:paraId="29BEA884" w14:textId="77777777" w:rsidR="008A29EB" w:rsidRDefault="00143860" w:rsidP="001E29ED">
      <w:pPr>
        <w:pStyle w:val="Heading2"/>
        <w:spacing w:before="240"/>
        <w:jc w:val="both"/>
      </w:pPr>
      <w:bookmarkStart w:id="6" w:name="_Toc22225673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6"/>
    </w:p>
    <w:p w14:paraId="6090E9BF" w14:textId="1F9369A2" w:rsidR="00732F6D" w:rsidRDefault="008A29EB" w:rsidP="00275B0F">
      <w:pPr>
        <w:pStyle w:val="BodyText"/>
        <w:keepLines/>
        <w:jc w:val="both"/>
      </w:pPr>
      <w:r>
        <w:t xml:space="preserve">The following </w:t>
      </w:r>
      <w:r w:rsidR="00143860">
        <w:t>are</w:t>
      </w:r>
      <w:r>
        <w:t xml:space="preserve"> the new features</w:t>
      </w:r>
      <w:r w:rsidR="00143860">
        <w:t xml:space="preserve"> and </w:t>
      </w:r>
      <w:r w:rsidR="00E417B8">
        <w:t>functions</w:t>
      </w:r>
      <w:r>
        <w:t xml:space="preserve"> added </w:t>
      </w:r>
      <w:r w:rsidR="00714073">
        <w:t>by</w:t>
      </w:r>
      <w:r w:rsidR="00603EDC">
        <w:t xml:space="preserve"> </w:t>
      </w:r>
      <w:r w:rsidR="00F94158">
        <w:t>DG*5.3*952</w:t>
      </w:r>
      <w:r w:rsidR="00812449">
        <w:t xml:space="preserve"> v</w:t>
      </w:r>
      <w:r w:rsidR="00390366">
        <w:t>42</w:t>
      </w:r>
      <w:r w:rsidR="003B4EDA">
        <w:t>.</w:t>
      </w:r>
    </w:p>
    <w:p w14:paraId="59859836" w14:textId="77777777" w:rsidR="00BB49AB" w:rsidRDefault="00BB49AB" w:rsidP="00BB49AB">
      <w:pPr>
        <w:pStyle w:val="Heading3"/>
      </w:pPr>
      <w:bookmarkStart w:id="7" w:name="_Toc22225674"/>
      <w:r w:rsidRPr="001F0401">
        <w:t>Data Dictionaries</w:t>
      </w:r>
      <w:bookmarkEnd w:id="7"/>
    </w:p>
    <w:p w14:paraId="532D07C4" w14:textId="1074FA2C" w:rsidR="005B20A6" w:rsidRDefault="005B20A6" w:rsidP="00D41E79">
      <w:pPr>
        <w:pStyle w:val="BodyText"/>
        <w:jc w:val="both"/>
      </w:pPr>
      <w:r>
        <w:t xml:space="preserve">The new OTH ELIGIBILITY </w:t>
      </w:r>
      <w:r w:rsidR="004F4CE2">
        <w:t>PATIENT</w:t>
      </w:r>
      <w:r>
        <w:t xml:space="preserve"> file </w:t>
      </w:r>
      <w:r w:rsidRPr="003F4729">
        <w:t>(#33)</w:t>
      </w:r>
      <w:r>
        <w:rPr>
          <w:rFonts w:ascii="r_ansi" w:hAnsi="r_ansi" w:cs="r_ansi"/>
          <w:color w:val="auto"/>
          <w:sz w:val="20"/>
        </w:rPr>
        <w:t xml:space="preserve"> </w:t>
      </w:r>
      <w:r>
        <w:t xml:space="preserve">was created. </w:t>
      </w:r>
      <w:r w:rsidRPr="00732F6D">
        <w:t>This file contains data</w:t>
      </w:r>
      <w:r w:rsidRPr="00732F6D">
        <w:rPr>
          <w:rFonts w:ascii="r_ansi" w:hAnsi="r_ansi" w:cs="r_ansi"/>
          <w:color w:val="auto"/>
          <w:sz w:val="20"/>
        </w:rPr>
        <w:t xml:space="preserve"> </w:t>
      </w:r>
      <w:r w:rsidRPr="00732F6D">
        <w:t>required for tracking the status of the eligibility for</w:t>
      </w:r>
      <w:r>
        <w:t xml:space="preserve"> </w:t>
      </w:r>
      <w:r w:rsidRPr="00732F6D">
        <w:t xml:space="preserve">emergency </w:t>
      </w:r>
      <w:r w:rsidR="0016779E">
        <w:t>m</w:t>
      </w:r>
      <w:r w:rsidR="0016779E" w:rsidRPr="00732F6D">
        <w:t xml:space="preserve">ental </w:t>
      </w:r>
      <w:r w:rsidR="0016779E">
        <w:t>h</w:t>
      </w:r>
      <w:r w:rsidR="0016779E" w:rsidRPr="00732F6D">
        <w:t xml:space="preserve">ealth </w:t>
      </w:r>
      <w:r w:rsidRPr="00732F6D">
        <w:t xml:space="preserve">care for patients with </w:t>
      </w:r>
      <w:r>
        <w:t>Other Than Honorable</w:t>
      </w:r>
      <w:r w:rsidRPr="00732F6D">
        <w:t xml:space="preserve"> </w:t>
      </w:r>
      <w:r w:rsidR="0016779E">
        <w:t xml:space="preserve">(OTH) </w:t>
      </w:r>
      <w:r>
        <w:t>d</w:t>
      </w:r>
      <w:r w:rsidRPr="00732F6D">
        <w:t>ischarge</w:t>
      </w:r>
      <w:r>
        <w:t xml:space="preserve"> </w:t>
      </w:r>
      <w:r w:rsidRPr="00732F6D">
        <w:t>type.</w:t>
      </w:r>
    </w:p>
    <w:p w14:paraId="752D2D0D" w14:textId="56B1057B" w:rsidR="00BB49AB" w:rsidRDefault="00BB49AB" w:rsidP="00BB49AB">
      <w:pPr>
        <w:pStyle w:val="Heading3"/>
      </w:pPr>
      <w:bookmarkStart w:id="8" w:name="_Toc22225675"/>
      <w:r>
        <w:t>Options</w:t>
      </w:r>
      <w:bookmarkEnd w:id="8"/>
    </w:p>
    <w:p w14:paraId="1F6FBA03" w14:textId="366DC805" w:rsidR="006A4B6D" w:rsidRDefault="0046218A" w:rsidP="00D41E79">
      <w:pPr>
        <w:autoSpaceDE w:val="0"/>
        <w:autoSpaceDN w:val="0"/>
        <w:adjustRightInd w:val="0"/>
        <w:jc w:val="both"/>
      </w:pPr>
      <w:r>
        <w:t>The Other Than Honorable (OTH) software provides new VISTA options. The OTH options are in the Other Than Honorable Patient’s Menu [DG OTH MENU] found in the Registration menu [DG REGISTRATION MENU]. The Other Than Honorable Patient’s Menu [DG OTH MENU] contains the following options:</w:t>
      </w:r>
    </w:p>
    <w:p w14:paraId="169DA826" w14:textId="1D4E024D" w:rsidR="0046218A" w:rsidRDefault="005B20A6" w:rsidP="0046218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contextualSpacing w:val="0"/>
        <w:jc w:val="both"/>
      </w:pPr>
      <w:r w:rsidRPr="005B20A6">
        <w:t>OTH Management</w:t>
      </w:r>
      <w:r>
        <w:t xml:space="preserve"> </w:t>
      </w:r>
      <w:r w:rsidR="0016779E">
        <w:t xml:space="preserve"> </w:t>
      </w:r>
      <w:r>
        <w:t>[DG OTH MANAGEMENT]</w:t>
      </w:r>
    </w:p>
    <w:p w14:paraId="64651B38" w14:textId="16CFE705" w:rsidR="006A4B6D" w:rsidRDefault="0046218A" w:rsidP="006A4B6D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 w:val="0"/>
        <w:jc w:val="both"/>
      </w:pPr>
      <w:r>
        <w:t xml:space="preserve">This option </w:t>
      </w:r>
      <w:r w:rsidR="0016779E">
        <w:t xml:space="preserve">is used </w:t>
      </w:r>
      <w:r w:rsidR="005B20A6">
        <w:t>to perform various action related to OTH patients.</w:t>
      </w:r>
    </w:p>
    <w:p w14:paraId="772205D6" w14:textId="7848EA0B" w:rsidR="0046218A" w:rsidRDefault="0046218A" w:rsidP="0046218A">
      <w:pPr>
        <w:autoSpaceDE w:val="0"/>
        <w:autoSpaceDN w:val="0"/>
        <w:adjustRightInd w:val="0"/>
        <w:ind w:left="1080"/>
        <w:jc w:val="both"/>
      </w:pPr>
      <w:r>
        <w:t>Screen Actions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5"/>
        <w:gridCol w:w="2340"/>
        <w:gridCol w:w="4585"/>
      </w:tblGrid>
      <w:tr w:rsidR="0046218A" w14:paraId="77F950DA" w14:textId="77777777" w:rsidTr="006A4B6D">
        <w:tc>
          <w:tcPr>
            <w:tcW w:w="1345" w:type="dxa"/>
          </w:tcPr>
          <w:p w14:paraId="6CA9CFDD" w14:textId="2A1617B2" w:rsidR="0046218A" w:rsidRDefault="0046218A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Synonym</w:t>
            </w:r>
          </w:p>
        </w:tc>
        <w:tc>
          <w:tcPr>
            <w:tcW w:w="2340" w:type="dxa"/>
          </w:tcPr>
          <w:p w14:paraId="499834A4" w14:textId="172C0FAD" w:rsidR="0046218A" w:rsidRDefault="0046218A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Action Name</w:t>
            </w:r>
          </w:p>
        </w:tc>
        <w:tc>
          <w:tcPr>
            <w:tcW w:w="4585" w:type="dxa"/>
          </w:tcPr>
          <w:p w14:paraId="6F284C05" w14:textId="3871176D" w:rsidR="0046218A" w:rsidRDefault="0046218A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Description</w:t>
            </w:r>
          </w:p>
        </w:tc>
      </w:tr>
      <w:tr w:rsidR="0046218A" w14:paraId="7B502218" w14:textId="77777777" w:rsidTr="006A4B6D">
        <w:tc>
          <w:tcPr>
            <w:tcW w:w="1345" w:type="dxa"/>
          </w:tcPr>
          <w:p w14:paraId="329FB0E9" w14:textId="2C28AC38" w:rsidR="0046218A" w:rsidRDefault="006A4B6D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AP</w:t>
            </w:r>
          </w:p>
        </w:tc>
        <w:tc>
          <w:tcPr>
            <w:tcW w:w="2340" w:type="dxa"/>
          </w:tcPr>
          <w:p w14:paraId="33529BE8" w14:textId="15D21281" w:rsidR="0046218A" w:rsidRDefault="006A4B6D" w:rsidP="006A4B6D">
            <w:pPr>
              <w:autoSpaceDE w:val="0"/>
              <w:autoSpaceDN w:val="0"/>
              <w:adjustRightInd w:val="0"/>
              <w:spacing w:before="0" w:after="0"/>
            </w:pPr>
            <w:r w:rsidRPr="006A4B6D">
              <w:t>Add 90 day period</w:t>
            </w:r>
          </w:p>
        </w:tc>
        <w:tc>
          <w:tcPr>
            <w:tcW w:w="4585" w:type="dxa"/>
          </w:tcPr>
          <w:p w14:paraId="0333F524" w14:textId="5CD9CDB4" w:rsidR="0046218A" w:rsidRDefault="006A4B6D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 xml:space="preserve">Allow user to enter </w:t>
            </w:r>
            <w:r w:rsidR="00553698">
              <w:t xml:space="preserve">approved/pending/denied 90-Day period on </w:t>
            </w:r>
            <w:r w:rsidR="00E80D0D">
              <w:t xml:space="preserve">a </w:t>
            </w:r>
            <w:r w:rsidR="00553698">
              <w:t>single OTH patient.</w:t>
            </w:r>
          </w:p>
        </w:tc>
      </w:tr>
      <w:tr w:rsidR="0046218A" w14:paraId="70189C04" w14:textId="77777777" w:rsidTr="006A4B6D">
        <w:tc>
          <w:tcPr>
            <w:tcW w:w="1345" w:type="dxa"/>
          </w:tcPr>
          <w:p w14:paraId="4C38DF84" w14:textId="1BEB1CCA" w:rsidR="0046218A" w:rsidRDefault="006A4B6D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lastRenderedPageBreak/>
              <w:t>VD</w:t>
            </w:r>
          </w:p>
        </w:tc>
        <w:tc>
          <w:tcPr>
            <w:tcW w:w="2340" w:type="dxa"/>
          </w:tcPr>
          <w:p w14:paraId="3CE3B1FB" w14:textId="6214F803" w:rsidR="0046218A" w:rsidRDefault="006A4B6D" w:rsidP="006A4B6D">
            <w:pPr>
              <w:autoSpaceDE w:val="0"/>
              <w:autoSpaceDN w:val="0"/>
              <w:adjustRightInd w:val="0"/>
              <w:spacing w:before="0" w:after="0"/>
            </w:pPr>
            <w:r w:rsidRPr="006A4B6D">
              <w:t>View denied requests</w:t>
            </w:r>
          </w:p>
        </w:tc>
        <w:tc>
          <w:tcPr>
            <w:tcW w:w="4585" w:type="dxa"/>
          </w:tcPr>
          <w:p w14:paraId="062FBAA9" w14:textId="489AFFD6" w:rsidR="0046218A" w:rsidRDefault="00553698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 xml:space="preserve">Display </w:t>
            </w:r>
            <w:r w:rsidR="0084151D">
              <w:t>the 90-Day period denied request history for the selected patient.</w:t>
            </w:r>
          </w:p>
        </w:tc>
      </w:tr>
      <w:tr w:rsidR="0046218A" w14:paraId="13B10B21" w14:textId="77777777" w:rsidTr="006A4B6D">
        <w:tc>
          <w:tcPr>
            <w:tcW w:w="1345" w:type="dxa"/>
          </w:tcPr>
          <w:p w14:paraId="7B262F40" w14:textId="3F320E55" w:rsidR="0046218A" w:rsidRDefault="006A4B6D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SD</w:t>
            </w:r>
          </w:p>
        </w:tc>
        <w:tc>
          <w:tcPr>
            <w:tcW w:w="2340" w:type="dxa"/>
          </w:tcPr>
          <w:p w14:paraId="02EF9660" w14:textId="4BCF3BE0" w:rsidR="0046218A" w:rsidRDefault="006A4B6D" w:rsidP="006A4B6D">
            <w:pPr>
              <w:autoSpaceDE w:val="0"/>
              <w:autoSpaceDN w:val="0"/>
              <w:adjustRightInd w:val="0"/>
              <w:spacing w:before="0" w:after="0"/>
            </w:pPr>
            <w:r w:rsidRPr="006A4B6D">
              <w:t>Show request details</w:t>
            </w:r>
          </w:p>
        </w:tc>
        <w:tc>
          <w:tcPr>
            <w:tcW w:w="4585" w:type="dxa"/>
          </w:tcPr>
          <w:p w14:paraId="3C68988C" w14:textId="113899A7" w:rsidR="0046218A" w:rsidRDefault="0084151D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Display the 90-Day period request details history for the selected patient.</w:t>
            </w:r>
          </w:p>
        </w:tc>
      </w:tr>
      <w:tr w:rsidR="0046218A" w14:paraId="112E357D" w14:textId="77777777" w:rsidTr="006A4B6D">
        <w:tc>
          <w:tcPr>
            <w:tcW w:w="1345" w:type="dxa"/>
          </w:tcPr>
          <w:p w14:paraId="0A04BA6C" w14:textId="4626CBD3" w:rsidR="0046218A" w:rsidRDefault="006A4B6D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VA</w:t>
            </w:r>
          </w:p>
        </w:tc>
        <w:tc>
          <w:tcPr>
            <w:tcW w:w="2340" w:type="dxa"/>
          </w:tcPr>
          <w:p w14:paraId="72707502" w14:textId="661898AC" w:rsidR="0046218A" w:rsidRDefault="006A4B6D" w:rsidP="006A4B6D">
            <w:pPr>
              <w:autoSpaceDE w:val="0"/>
              <w:autoSpaceDN w:val="0"/>
              <w:adjustRightInd w:val="0"/>
              <w:spacing w:before="0" w:after="0"/>
            </w:pPr>
            <w:r w:rsidRPr="006A4B6D">
              <w:t>View appr. requests</w:t>
            </w:r>
          </w:p>
        </w:tc>
        <w:tc>
          <w:tcPr>
            <w:tcW w:w="4585" w:type="dxa"/>
          </w:tcPr>
          <w:p w14:paraId="5F45BB45" w14:textId="17AC5836" w:rsidR="0046218A" w:rsidRDefault="0084151D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Display the 90-Day period approved request for the selected patient.</w:t>
            </w:r>
          </w:p>
        </w:tc>
      </w:tr>
      <w:tr w:rsidR="0046218A" w14:paraId="5BC4FD60" w14:textId="77777777" w:rsidTr="006A4B6D">
        <w:tc>
          <w:tcPr>
            <w:tcW w:w="1345" w:type="dxa"/>
          </w:tcPr>
          <w:p w14:paraId="34C6B3B5" w14:textId="404C3B61" w:rsidR="0046218A" w:rsidRDefault="006A4B6D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PI</w:t>
            </w:r>
          </w:p>
        </w:tc>
        <w:tc>
          <w:tcPr>
            <w:tcW w:w="2340" w:type="dxa"/>
          </w:tcPr>
          <w:p w14:paraId="45E9028B" w14:textId="6E09B294" w:rsidR="0046218A" w:rsidRDefault="006A4B6D" w:rsidP="006A4B6D">
            <w:pPr>
              <w:autoSpaceDE w:val="0"/>
              <w:autoSpaceDN w:val="0"/>
              <w:adjustRightInd w:val="0"/>
              <w:spacing w:before="0" w:after="0"/>
            </w:pPr>
            <w:r w:rsidRPr="006A4B6D">
              <w:t>Patient inquiry</w:t>
            </w:r>
          </w:p>
        </w:tc>
        <w:tc>
          <w:tcPr>
            <w:tcW w:w="4585" w:type="dxa"/>
          </w:tcPr>
          <w:p w14:paraId="17135588" w14:textId="72828DE3" w:rsidR="0046218A" w:rsidRDefault="0084151D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Allow user to do an inquiry on a single OTH patient.</w:t>
            </w:r>
          </w:p>
        </w:tc>
      </w:tr>
      <w:tr w:rsidR="0046218A" w14:paraId="3F231B1B" w14:textId="77777777" w:rsidTr="006A4B6D">
        <w:tc>
          <w:tcPr>
            <w:tcW w:w="1345" w:type="dxa"/>
          </w:tcPr>
          <w:p w14:paraId="2F3923D8" w14:textId="4B916CC9" w:rsidR="0046218A" w:rsidRDefault="006A4B6D" w:rsidP="006A4B6D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PR</w:t>
            </w:r>
          </w:p>
        </w:tc>
        <w:tc>
          <w:tcPr>
            <w:tcW w:w="2340" w:type="dxa"/>
          </w:tcPr>
          <w:p w14:paraId="3E20D263" w14:textId="0B85D8A8" w:rsidR="0046218A" w:rsidRDefault="006A4B6D" w:rsidP="006A4B6D">
            <w:pPr>
              <w:autoSpaceDE w:val="0"/>
              <w:autoSpaceDN w:val="0"/>
              <w:adjustRightInd w:val="0"/>
              <w:spacing w:before="0" w:after="0"/>
            </w:pPr>
            <w:r w:rsidRPr="006A4B6D">
              <w:t>Show pending request</w:t>
            </w:r>
          </w:p>
        </w:tc>
        <w:tc>
          <w:tcPr>
            <w:tcW w:w="4585" w:type="dxa"/>
          </w:tcPr>
          <w:p w14:paraId="0C33ED4B" w14:textId="38AF8B12" w:rsidR="0046218A" w:rsidRDefault="0084151D" w:rsidP="00D41E79">
            <w:pPr>
              <w:autoSpaceDE w:val="0"/>
              <w:autoSpaceDN w:val="0"/>
              <w:adjustRightInd w:val="0"/>
              <w:spacing w:before="0" w:after="0"/>
              <w:jc w:val="both"/>
            </w:pPr>
            <w:r>
              <w:t>Display the 90-Day period pending request for the selected patient.</w:t>
            </w:r>
          </w:p>
        </w:tc>
      </w:tr>
    </w:tbl>
    <w:p w14:paraId="2047B0AB" w14:textId="77777777" w:rsidR="0046218A" w:rsidRDefault="0046218A" w:rsidP="0046218A">
      <w:pPr>
        <w:autoSpaceDE w:val="0"/>
        <w:autoSpaceDN w:val="0"/>
        <w:adjustRightInd w:val="0"/>
        <w:ind w:left="1080"/>
        <w:jc w:val="both"/>
      </w:pPr>
    </w:p>
    <w:p w14:paraId="7A7B5BB6" w14:textId="23914A01" w:rsidR="00B33134" w:rsidRDefault="005B20A6" w:rsidP="0046218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contextualSpacing w:val="0"/>
        <w:jc w:val="both"/>
      </w:pPr>
      <w:r w:rsidRPr="005B20A6">
        <w:t>Patient Inquiry (OTH)</w:t>
      </w:r>
      <w:r w:rsidRPr="006336D7">
        <w:t xml:space="preserve"> </w:t>
      </w:r>
      <w:r>
        <w:t xml:space="preserve"> [</w:t>
      </w:r>
      <w:r w:rsidRPr="006336D7">
        <w:t>DG OTH PATIENT INQUIRY</w:t>
      </w:r>
      <w:r>
        <w:t>]</w:t>
      </w:r>
    </w:p>
    <w:p w14:paraId="7CA891E6" w14:textId="6DC882F1" w:rsidR="005B20A6" w:rsidRDefault="00B33134" w:rsidP="0016779E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 w:val="0"/>
      </w:pPr>
      <w:r>
        <w:t>This option is used to do</w:t>
      </w:r>
      <w:r w:rsidR="005B20A6" w:rsidRPr="006336D7">
        <w:t xml:space="preserve"> an inquiry on a single </w:t>
      </w:r>
      <w:r w:rsidR="003B4EDA">
        <w:t>OTH</w:t>
      </w:r>
      <w:r w:rsidR="005B20A6" w:rsidRPr="006336D7">
        <w:t xml:space="preserve"> patient. </w:t>
      </w:r>
    </w:p>
    <w:p w14:paraId="1890EE7D" w14:textId="77777777" w:rsidR="00B33134" w:rsidRDefault="005B20A6" w:rsidP="0046218A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080"/>
        <w:contextualSpacing w:val="0"/>
        <w:jc w:val="both"/>
      </w:pPr>
      <w:r w:rsidRPr="005B20A6">
        <w:t>Other Than Honorable Reports</w:t>
      </w:r>
      <w:r w:rsidRPr="00BA767D">
        <w:t xml:space="preserve"> </w:t>
      </w:r>
      <w:r>
        <w:t xml:space="preserve"> [</w:t>
      </w:r>
      <w:r w:rsidRPr="00BA767D">
        <w:t>DG OTH REPORTS MENU</w:t>
      </w:r>
      <w:r>
        <w:t xml:space="preserve">] </w:t>
      </w:r>
    </w:p>
    <w:p w14:paraId="765B6779" w14:textId="6BCA9E82" w:rsidR="005B20A6" w:rsidRDefault="00B33134" w:rsidP="0016779E">
      <w:pPr>
        <w:pStyle w:val="ListParagraph"/>
        <w:numPr>
          <w:ilvl w:val="0"/>
          <w:numId w:val="28"/>
        </w:numPr>
        <w:autoSpaceDE w:val="0"/>
        <w:autoSpaceDN w:val="0"/>
        <w:adjustRightInd w:val="0"/>
        <w:contextualSpacing w:val="0"/>
      </w:pPr>
      <w:r>
        <w:t xml:space="preserve">This option </w:t>
      </w:r>
      <w:r w:rsidR="005B20A6">
        <w:t>manage</w:t>
      </w:r>
      <w:r>
        <w:t>s</w:t>
      </w:r>
      <w:r w:rsidR="005B20A6">
        <w:t xml:space="preserve"> Other Than Honorable patient reports.</w:t>
      </w:r>
      <w:r w:rsidR="00DA0939">
        <w:t xml:space="preserve"> The Other Than Honorable Reports available to run are:</w:t>
      </w:r>
    </w:p>
    <w:p w14:paraId="59AE21EC" w14:textId="77777777" w:rsidR="00AD3BD9" w:rsidRDefault="005B20A6" w:rsidP="0016779E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1800"/>
        <w:contextualSpacing w:val="0"/>
      </w:pPr>
      <w:r w:rsidRPr="005B20A6">
        <w:t>Tracking Report (OTH-90)</w:t>
      </w:r>
      <w:r w:rsidRPr="009F5145">
        <w:t xml:space="preserve"> </w:t>
      </w:r>
      <w:r>
        <w:t xml:space="preserve"> [</w:t>
      </w:r>
      <w:r w:rsidRPr="009F5145">
        <w:t>DG OTH 90-DAY PERIOD</w:t>
      </w:r>
      <w:r>
        <w:t>]</w:t>
      </w:r>
    </w:p>
    <w:p w14:paraId="7D2F464E" w14:textId="7FA2C010" w:rsidR="00AD3BD9" w:rsidRPr="00AD3BD9" w:rsidRDefault="00AD3BD9" w:rsidP="00D41E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2160"/>
        <w:jc w:val="both"/>
        <w:rPr>
          <w:rFonts w:ascii="r_ansi" w:hAnsi="r_ansi" w:cs="r_ansi"/>
          <w:b/>
          <w:bCs/>
          <w:color w:val="auto"/>
          <w:sz w:val="20"/>
          <w:szCs w:val="20"/>
        </w:rPr>
      </w:pPr>
      <w:r>
        <w:t xml:space="preserve">This option is used to print </w:t>
      </w:r>
      <w:r w:rsidRPr="00AD3BD9">
        <w:t xml:space="preserve">a listing of all OTH-90 patients with ACTIVE or EXPIRED 90-Day period of care for a </w:t>
      </w:r>
      <w:r>
        <w:t xml:space="preserve">user-specified </w:t>
      </w:r>
      <w:r w:rsidRPr="00AD3BD9">
        <w:t>selected date range. Those OTH-90 patients that have been adjudicated, entered in error, or the Expanded MH Care Type is changed from OTH-90 to a different factor type,</w:t>
      </w:r>
      <w:r>
        <w:t xml:space="preserve"> </w:t>
      </w:r>
      <w:r w:rsidRPr="00AD3BD9">
        <w:t>will not be displayed in this report.</w:t>
      </w:r>
    </w:p>
    <w:p w14:paraId="21AF1A2E" w14:textId="77777777" w:rsidR="00AD3BD9" w:rsidRPr="00AD3BD9" w:rsidRDefault="00AD3BD9" w:rsidP="00AD3BD9">
      <w:pPr>
        <w:pStyle w:val="ListParagraph"/>
        <w:autoSpaceDE w:val="0"/>
        <w:autoSpaceDN w:val="0"/>
        <w:adjustRightInd w:val="0"/>
        <w:spacing w:before="0" w:after="0"/>
        <w:ind w:left="2160"/>
        <w:jc w:val="both"/>
        <w:rPr>
          <w:rFonts w:ascii="r_ansi" w:hAnsi="r_ansi" w:cs="r_ansi"/>
          <w:b/>
          <w:bCs/>
          <w:color w:val="auto"/>
          <w:sz w:val="20"/>
          <w:szCs w:val="20"/>
        </w:rPr>
      </w:pPr>
    </w:p>
    <w:p w14:paraId="4A17F26E" w14:textId="77777777" w:rsidR="00AD3BD9" w:rsidRPr="00AD3BD9" w:rsidRDefault="00443B45" w:rsidP="00AD3BD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1800"/>
        <w:rPr>
          <w:rFonts w:ascii="r_ansi" w:hAnsi="r_ansi" w:cs="r_ansi"/>
          <w:b/>
          <w:bCs/>
          <w:color w:val="auto"/>
          <w:sz w:val="20"/>
          <w:szCs w:val="20"/>
        </w:rPr>
      </w:pPr>
      <w:r w:rsidRPr="00443B45">
        <w:t>Statistical Report (OTH-90)</w:t>
      </w:r>
      <w:r>
        <w:t xml:space="preserve">  [</w:t>
      </w:r>
      <w:r w:rsidR="005B20A6">
        <w:t>DG OTH STATISTICAL REPORT</w:t>
      </w:r>
      <w:r>
        <w:t xml:space="preserve">] </w:t>
      </w:r>
      <w:r w:rsidR="005B20A6">
        <w:t xml:space="preserve"> </w:t>
      </w:r>
    </w:p>
    <w:p w14:paraId="543D9958" w14:textId="5B87F1FC" w:rsidR="005B20A6" w:rsidRDefault="00AD3BD9" w:rsidP="00D41E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2160"/>
        <w:jc w:val="both"/>
      </w:pPr>
      <w:r>
        <w:t xml:space="preserve">This option used to print </w:t>
      </w:r>
      <w:r w:rsidRPr="00FB257B">
        <w:t>a listing of all OTH-90 patients with ACTIVE or EXPIRED 90-Day periods of care, have been adjudicated, entered in error, or the Expanded MH Care Type is changed from OTH-90 to a different Expanded MH Care Type.</w:t>
      </w:r>
    </w:p>
    <w:p w14:paraId="095B382D" w14:textId="0883B87D" w:rsidR="00FB257B" w:rsidRDefault="00FB257B" w:rsidP="00FB257B">
      <w:pPr>
        <w:autoSpaceDE w:val="0"/>
        <w:autoSpaceDN w:val="0"/>
        <w:adjustRightInd w:val="0"/>
        <w:spacing w:before="0" w:after="0"/>
      </w:pPr>
    </w:p>
    <w:p w14:paraId="54E3D323" w14:textId="17D0C67B" w:rsidR="00FB257B" w:rsidRPr="00FB257B" w:rsidRDefault="00FB257B" w:rsidP="00FB25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1800"/>
        <w:rPr>
          <w:rFonts w:ascii="r_ansi" w:hAnsi="r_ansi" w:cs="r_ansi"/>
          <w:b/>
          <w:bCs/>
          <w:color w:val="auto"/>
          <w:sz w:val="20"/>
          <w:szCs w:val="20"/>
        </w:rPr>
      </w:pPr>
      <w:r>
        <w:t>Authorization Reports</w:t>
      </w:r>
      <w:r w:rsidRPr="00443B45">
        <w:t xml:space="preserve"> (OTH-90)</w:t>
      </w:r>
      <w:r>
        <w:t xml:space="preserve">  [DG OTH OTH90 AUTH REPORTS] </w:t>
      </w:r>
    </w:p>
    <w:p w14:paraId="08BA0BCA" w14:textId="162B9646" w:rsidR="00FB257B" w:rsidRDefault="00FB257B" w:rsidP="00D41E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2160"/>
        <w:jc w:val="both"/>
      </w:pPr>
      <w:r w:rsidRPr="00FB257B">
        <w:t>This option is used to display Authorizations that were approved, denied, and pending.</w:t>
      </w:r>
    </w:p>
    <w:p w14:paraId="2130A7F0" w14:textId="77777777" w:rsidR="002A5661" w:rsidRPr="00FB257B" w:rsidRDefault="002A5661" w:rsidP="002A5661">
      <w:pPr>
        <w:pStyle w:val="ListParagraph"/>
        <w:autoSpaceDE w:val="0"/>
        <w:autoSpaceDN w:val="0"/>
        <w:adjustRightInd w:val="0"/>
        <w:spacing w:before="0" w:after="0"/>
        <w:ind w:left="2160"/>
      </w:pPr>
    </w:p>
    <w:p w14:paraId="58565AB1" w14:textId="4284199A" w:rsidR="00FB257B" w:rsidRDefault="00FB257B" w:rsidP="00FB257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ind w:left="1800"/>
      </w:pPr>
      <w:r w:rsidRPr="00FB257B">
        <w:t xml:space="preserve">Other Than Honorable MH Status Report </w:t>
      </w:r>
      <w:r w:rsidR="0016779E">
        <w:t xml:space="preserve"> </w:t>
      </w:r>
      <w:r w:rsidRPr="00FB257B">
        <w:t>[DG OTH MH STATUS REPORT]</w:t>
      </w:r>
    </w:p>
    <w:p w14:paraId="40493E32" w14:textId="3BE206AC" w:rsidR="00FB257B" w:rsidRDefault="00FB257B" w:rsidP="00D41E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ind w:left="2160"/>
        <w:jc w:val="both"/>
      </w:pPr>
      <w:r>
        <w:t xml:space="preserve">This option is used to display the status and history of </w:t>
      </w:r>
      <w:r w:rsidR="0016779E">
        <w:t xml:space="preserve">the </w:t>
      </w:r>
      <w:r w:rsidR="003B4EDA">
        <w:t>OTH</w:t>
      </w:r>
      <w:r>
        <w:t xml:space="preserve"> patient.</w:t>
      </w:r>
    </w:p>
    <w:p w14:paraId="3CDA1BB5" w14:textId="77777777" w:rsidR="000770F8" w:rsidRDefault="000770F8" w:rsidP="000770F8">
      <w:pPr>
        <w:pStyle w:val="ListParagraph"/>
        <w:autoSpaceDE w:val="0"/>
        <w:autoSpaceDN w:val="0"/>
        <w:adjustRightInd w:val="0"/>
        <w:spacing w:before="0" w:after="0"/>
        <w:ind w:left="2160"/>
      </w:pPr>
    </w:p>
    <w:p w14:paraId="1F6DE17A" w14:textId="0A4E7001" w:rsidR="000770F8" w:rsidRDefault="000770F8" w:rsidP="000770F8">
      <w:pPr>
        <w:pStyle w:val="Heading3"/>
      </w:pPr>
      <w:bookmarkStart w:id="9" w:name="_Toc22225676"/>
      <w:r>
        <w:t>Routines</w:t>
      </w:r>
      <w:bookmarkEnd w:id="9"/>
    </w:p>
    <w:p w14:paraId="3653FFD3" w14:textId="26DD8029" w:rsidR="000770F8" w:rsidRDefault="000770F8" w:rsidP="00D41E79">
      <w:pPr>
        <w:pStyle w:val="BodyText"/>
        <w:jc w:val="both"/>
      </w:pPr>
      <w:r>
        <w:t xml:space="preserve">A new routine DGOTHBTN will supply CPRS with lines of text to be displayed on the EMERGENT MH OTH (OTH-90) </w:t>
      </w:r>
      <w:r w:rsidR="006717E2">
        <w:t>button</w:t>
      </w:r>
      <w:r>
        <w:t>, hover over, and pop</w:t>
      </w:r>
      <w:r w:rsidR="0016779E">
        <w:t>-</w:t>
      </w:r>
      <w:r>
        <w:t>up screen.</w:t>
      </w:r>
    </w:p>
    <w:p w14:paraId="40F2F367" w14:textId="77777777" w:rsidR="00A751DF" w:rsidRDefault="00A751DF" w:rsidP="000770F8">
      <w:pPr>
        <w:autoSpaceDE w:val="0"/>
        <w:autoSpaceDN w:val="0"/>
        <w:adjustRightInd w:val="0"/>
        <w:spacing w:before="0" w:after="0"/>
      </w:pPr>
    </w:p>
    <w:p w14:paraId="602C255D" w14:textId="1C907971" w:rsidR="00BB49AB" w:rsidRDefault="00BB49AB" w:rsidP="00BB49AB">
      <w:pPr>
        <w:pStyle w:val="Heading3"/>
      </w:pPr>
      <w:bookmarkStart w:id="10" w:name="_Toc22225677"/>
      <w:r>
        <w:lastRenderedPageBreak/>
        <w:t>Integration Control Registry [ICRs]</w:t>
      </w:r>
      <w:bookmarkEnd w:id="10"/>
    </w:p>
    <w:p w14:paraId="7723FE00" w14:textId="679CBE73" w:rsidR="00767C2F" w:rsidRPr="00636B85" w:rsidRDefault="00636B85" w:rsidP="00D41E79">
      <w:pPr>
        <w:autoSpaceDE w:val="0"/>
        <w:autoSpaceDN w:val="0"/>
        <w:spacing w:after="0"/>
        <w:jc w:val="both"/>
        <w:rPr>
          <w:color w:val="auto"/>
          <w:sz w:val="22"/>
          <w:szCs w:val="22"/>
        </w:rPr>
      </w:pPr>
      <w:r>
        <w:t>The new ICR# 6873 was created to facilitate the retrieval of the Other Than Honorable (OTH) eligibility status for a selected patient</w:t>
      </w:r>
      <w:r w:rsidR="00CF30E3">
        <w:t xml:space="preserve"> to display the information in the CPRS header.</w:t>
      </w:r>
      <w:r>
        <w:t xml:space="preserve"> There are two OTH categories (EMERGENT MH OTH and EXTENDED MH OTH)</w:t>
      </w:r>
      <w:r w:rsidR="00CF30E3">
        <w:t xml:space="preserve">. </w:t>
      </w:r>
      <w:r>
        <w:t>The OTH status is calculated based on the date stored in the PATIENT file (#2) and OTH ELIGIBILITY PATIENT file (#33).</w:t>
      </w:r>
    </w:p>
    <w:p w14:paraId="29BEA887" w14:textId="1D921393" w:rsidR="008A29EB" w:rsidRDefault="00143860" w:rsidP="000F4C06">
      <w:pPr>
        <w:pStyle w:val="Heading2"/>
        <w:keepNext w:val="0"/>
        <w:spacing w:before="240"/>
        <w:jc w:val="both"/>
      </w:pPr>
      <w:bookmarkStart w:id="11" w:name="_Toc22225678"/>
      <w:r>
        <w:t>Enhancements and Modifications to Existing</w:t>
      </w:r>
      <w:bookmarkEnd w:id="11"/>
    </w:p>
    <w:p w14:paraId="088A8F89" w14:textId="1A8A5B98" w:rsidR="001F0401" w:rsidRDefault="001F0401" w:rsidP="000D2650">
      <w:pPr>
        <w:pStyle w:val="Heading3"/>
      </w:pPr>
      <w:bookmarkStart w:id="12" w:name="_Toc22225679"/>
      <w:r w:rsidRPr="001F0401">
        <w:t>Data Dictionaries</w:t>
      </w:r>
      <w:bookmarkEnd w:id="12"/>
    </w:p>
    <w:p w14:paraId="0977D2CF" w14:textId="2B3E198E" w:rsidR="001F0401" w:rsidRDefault="001F0401" w:rsidP="00D41E7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</w:pPr>
      <w:r>
        <w:t xml:space="preserve">The PATIENT file (#2) has a new field #.5501 “EXPANDED MH CARE TYPE” </w:t>
      </w:r>
      <w:r w:rsidRPr="001F0401">
        <w:t>which</w:t>
      </w:r>
      <w:r w:rsidRPr="001F0401">
        <w:rPr>
          <w:rFonts w:ascii="r_ansi" w:hAnsi="r_ansi" w:cs="r_ansi"/>
          <w:color w:val="auto"/>
          <w:sz w:val="20"/>
          <w:szCs w:val="20"/>
        </w:rPr>
        <w:t xml:space="preserve"> </w:t>
      </w:r>
      <w:r w:rsidRPr="001F0401">
        <w:t>indicates the expanded mental health care</w:t>
      </w:r>
      <w:r>
        <w:t xml:space="preserve"> </w:t>
      </w:r>
      <w:r w:rsidRPr="001F0401">
        <w:t>authority</w:t>
      </w:r>
      <w:r w:rsidR="006717E2">
        <w:t xml:space="preserve"> under which</w:t>
      </w:r>
      <w:r w:rsidRPr="001F0401">
        <w:t xml:space="preserve"> the patient should be treated.</w:t>
      </w:r>
    </w:p>
    <w:p w14:paraId="77E2A1BA" w14:textId="632CFE38" w:rsidR="001F0401" w:rsidRDefault="001F0401" w:rsidP="00D41E79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after="0"/>
        <w:jc w:val="both"/>
      </w:pPr>
      <w:r>
        <w:t xml:space="preserve">New set of code “OTH-90 (EMERGENT OTH) ” has been added to PATIENT file (#2) field #.5501 to be used as </w:t>
      </w:r>
      <w:r w:rsidRPr="00764D25">
        <w:t>expanded mental health care type justifying the EXPANDED MH CARE eligibility.</w:t>
      </w:r>
    </w:p>
    <w:p w14:paraId="0BA00BA5" w14:textId="0876779E" w:rsidR="001F0401" w:rsidRDefault="001F0401" w:rsidP="00D41E79">
      <w:pPr>
        <w:pStyle w:val="BodyText"/>
        <w:keepLines/>
        <w:numPr>
          <w:ilvl w:val="0"/>
          <w:numId w:val="17"/>
        </w:numPr>
        <w:tabs>
          <w:tab w:val="clear" w:pos="720"/>
        </w:tabs>
        <w:jc w:val="both"/>
      </w:pPr>
      <w:r w:rsidRPr="00764D25">
        <w:rPr>
          <w:szCs w:val="24"/>
        </w:rPr>
        <w:t>The new “</w:t>
      </w:r>
      <w:r w:rsidR="00D70EA4">
        <w:rPr>
          <w:szCs w:val="24"/>
        </w:rPr>
        <w:t>EXPANDED MH CARE NON-ENROLL</w:t>
      </w:r>
      <w:r w:rsidR="005D73CC">
        <w:rPr>
          <w:szCs w:val="24"/>
        </w:rPr>
        <w:t>E</w:t>
      </w:r>
      <w:r w:rsidR="00D70EA4">
        <w:rPr>
          <w:szCs w:val="24"/>
        </w:rPr>
        <w:t>E</w:t>
      </w:r>
      <w:r>
        <w:t>” eligibility has been added to MAS ELIGIBILITY CODE file (#8.1) and ELIGIBILITY CODE file (#8) to be used as primary eligibility for OTH patients.</w:t>
      </w:r>
    </w:p>
    <w:p w14:paraId="7D7D8AA6" w14:textId="43D792E2" w:rsidR="00DB5B4E" w:rsidRDefault="00DB5B4E" w:rsidP="00D41E79">
      <w:pPr>
        <w:pStyle w:val="BodyText"/>
        <w:keepLines/>
        <w:numPr>
          <w:ilvl w:val="0"/>
          <w:numId w:val="28"/>
        </w:numPr>
        <w:tabs>
          <w:tab w:val="clear" w:pos="720"/>
        </w:tabs>
        <w:jc w:val="both"/>
      </w:pPr>
      <w:r>
        <w:t xml:space="preserve">The </w:t>
      </w:r>
      <w:r w:rsidR="00A86580">
        <w:t xml:space="preserve">number range in the </w:t>
      </w:r>
      <w:r>
        <w:t xml:space="preserve">VA CODE NUMBER field #3 in MAS ELIGIBILITY CODE file (#8.1) and ELIGIBILITY CODE file (#8) has been updated </w:t>
      </w:r>
      <w:r w:rsidR="00A86580">
        <w:t>from 1-10 to 1-99.</w:t>
      </w:r>
      <w:r w:rsidR="00E80D0D">
        <w:t xml:space="preserve"> This is to accommodate the primary eligibility </w:t>
      </w:r>
      <w:r w:rsidR="00D70EA4">
        <w:rPr>
          <w:szCs w:val="24"/>
        </w:rPr>
        <w:t>EXPANDED MH CARE NON-ENROLL</w:t>
      </w:r>
      <w:r w:rsidR="005D73CC">
        <w:rPr>
          <w:szCs w:val="24"/>
        </w:rPr>
        <w:t>E</w:t>
      </w:r>
      <w:r w:rsidR="00D70EA4">
        <w:rPr>
          <w:szCs w:val="24"/>
        </w:rPr>
        <w:t>E</w:t>
      </w:r>
      <w:r w:rsidR="00E80D0D">
        <w:t>.</w:t>
      </w:r>
    </w:p>
    <w:p w14:paraId="09C89D58" w14:textId="2923CA4E" w:rsidR="00943738" w:rsidRDefault="00DB5B4E" w:rsidP="00D41E79">
      <w:pPr>
        <w:pStyle w:val="BodyText"/>
        <w:keepLines/>
        <w:numPr>
          <w:ilvl w:val="0"/>
          <w:numId w:val="17"/>
        </w:numPr>
        <w:tabs>
          <w:tab w:val="clear" w:pos="720"/>
        </w:tabs>
        <w:jc w:val="both"/>
      </w:pPr>
      <w:r>
        <w:t>The PATIENT ENROLLMENT file (#27.11) has a new field to record the EXPANDED MH CARE TYPE associated with the enrollment priority determination.</w:t>
      </w:r>
    </w:p>
    <w:p w14:paraId="5D14CB21" w14:textId="402AC191" w:rsidR="00081CBD" w:rsidRDefault="00081CBD" w:rsidP="00D41E79">
      <w:pPr>
        <w:pStyle w:val="BodyText"/>
        <w:keepLines/>
        <w:numPr>
          <w:ilvl w:val="0"/>
          <w:numId w:val="17"/>
        </w:numPr>
        <w:tabs>
          <w:tab w:val="clear" w:pos="720"/>
        </w:tabs>
        <w:jc w:val="both"/>
      </w:pPr>
      <w:r>
        <w:t>The</w:t>
      </w:r>
      <w:r w:rsidRPr="00081CBD">
        <w:rPr>
          <w:rFonts w:ascii="r_ansi" w:hAnsi="r_ansi" w:cs="r_ansi"/>
          <w:b/>
          <w:bCs/>
          <w:color w:val="auto"/>
          <w:sz w:val="20"/>
        </w:rPr>
        <w:t xml:space="preserve"> </w:t>
      </w:r>
      <w:r w:rsidRPr="00081CBD">
        <w:t>INCONSISTENT DATA ELEMENTS</w:t>
      </w:r>
      <w:r>
        <w:t xml:space="preserve"> file (#38.6) has been updated to add new inconsistency checks on Patient Type. If Patient Type is incompatible with the Primary Eligibility of </w:t>
      </w:r>
      <w:r w:rsidR="00D70EA4">
        <w:rPr>
          <w:szCs w:val="24"/>
        </w:rPr>
        <w:t>EXPANDED MH CARE NON-ENROLL</w:t>
      </w:r>
      <w:r w:rsidR="005D73CC">
        <w:rPr>
          <w:szCs w:val="24"/>
        </w:rPr>
        <w:t>E</w:t>
      </w:r>
      <w:r w:rsidR="00D70EA4">
        <w:rPr>
          <w:szCs w:val="24"/>
        </w:rPr>
        <w:t>E</w:t>
      </w:r>
      <w:r>
        <w:t>, then inconsistency #89 is displayed in the inconsistency checks screen.</w:t>
      </w:r>
    </w:p>
    <w:p w14:paraId="2F1BD11D" w14:textId="4350ACDF" w:rsidR="00D661F3" w:rsidRDefault="00B54590" w:rsidP="00D41E79">
      <w:pPr>
        <w:pStyle w:val="BodyText"/>
        <w:keepLines/>
        <w:numPr>
          <w:ilvl w:val="0"/>
          <w:numId w:val="17"/>
        </w:numPr>
        <w:tabs>
          <w:tab w:val="clear" w:pos="720"/>
        </w:tabs>
        <w:jc w:val="both"/>
      </w:pPr>
      <w:r>
        <w:t xml:space="preserve">The PERIOD OF SERVICE file (#21) has been updated to add the </w:t>
      </w:r>
      <w:r w:rsidR="00D70EA4">
        <w:rPr>
          <w:szCs w:val="24"/>
        </w:rPr>
        <w:t>EXPANDED MH CARE NON-ENROLL</w:t>
      </w:r>
      <w:r w:rsidR="005D73CC">
        <w:rPr>
          <w:szCs w:val="24"/>
        </w:rPr>
        <w:t>E</w:t>
      </w:r>
      <w:r w:rsidR="00D70EA4">
        <w:rPr>
          <w:szCs w:val="24"/>
        </w:rPr>
        <w:t>E</w:t>
      </w:r>
      <w:r>
        <w:t xml:space="preserve"> eligibility.</w:t>
      </w:r>
    </w:p>
    <w:p w14:paraId="6CC61C4B" w14:textId="3B87A6BB" w:rsidR="001F0401" w:rsidRDefault="001F0401" w:rsidP="000D2650">
      <w:pPr>
        <w:pStyle w:val="Heading3"/>
      </w:pPr>
      <w:bookmarkStart w:id="13" w:name="_Toc22225680"/>
      <w:r>
        <w:t>Options</w:t>
      </w:r>
      <w:bookmarkEnd w:id="13"/>
    </w:p>
    <w:p w14:paraId="664358C1" w14:textId="312B17BD" w:rsidR="00517923" w:rsidRPr="000D2650" w:rsidRDefault="00241EFE" w:rsidP="00D41E79">
      <w:pPr>
        <w:pStyle w:val="BodyText"/>
        <w:jc w:val="both"/>
      </w:pPr>
      <w:r>
        <w:t xml:space="preserve">The </w:t>
      </w:r>
      <w:r w:rsidR="00517923">
        <w:t xml:space="preserve">VISTA Registration Screen 7 option was updated. </w:t>
      </w:r>
      <w:r w:rsidR="00517923" w:rsidRPr="00517923">
        <w:t xml:space="preserve">The OTH patients will be registered (in </w:t>
      </w:r>
      <w:r w:rsidR="00A774EA" w:rsidRPr="00517923">
        <w:t xml:space="preserve">VISTA </w:t>
      </w:r>
      <w:r w:rsidR="00517923" w:rsidRPr="00517923">
        <w:t xml:space="preserve">Registration </w:t>
      </w:r>
      <w:r w:rsidR="00A774EA" w:rsidRPr="00517923">
        <w:t xml:space="preserve">Screen </w:t>
      </w:r>
      <w:r w:rsidR="00517923" w:rsidRPr="00517923">
        <w:t xml:space="preserve">7) using the new Primary Eligibility of </w:t>
      </w:r>
      <w:r w:rsidR="00D70EA4">
        <w:t>EXPANDED MH CARE NON-ENROLLE</w:t>
      </w:r>
      <w:r w:rsidR="005D73CC">
        <w:t>E</w:t>
      </w:r>
      <w:r w:rsidR="00517923" w:rsidRPr="00517923">
        <w:t xml:space="preserve">.  Once that Primary Eligibility </w:t>
      </w:r>
      <w:r w:rsidR="00D70EA4">
        <w:t>EXPANDED MH CARE NON-ENROLL</w:t>
      </w:r>
      <w:r w:rsidR="005D73CC">
        <w:t>E</w:t>
      </w:r>
      <w:r w:rsidR="00D70EA4">
        <w:t>E</w:t>
      </w:r>
      <w:r w:rsidR="00517923" w:rsidRPr="00517923">
        <w:t xml:space="preserve"> is selected, the system will prompt the EXPANDED MH CARE TYPE </w:t>
      </w:r>
      <w:r w:rsidR="00517923">
        <w:t xml:space="preserve">that allow the </w:t>
      </w:r>
      <w:r w:rsidR="00517923" w:rsidRPr="00517923">
        <w:t>registration specialist to select which of the OTH eligibilities the patient qualifies for</w:t>
      </w:r>
      <w:r w:rsidR="00517923">
        <w:t>.</w:t>
      </w:r>
    </w:p>
    <w:p w14:paraId="33E99843" w14:textId="70B60DD0" w:rsidR="00517923" w:rsidRDefault="00517923" w:rsidP="00D41E79">
      <w:pPr>
        <w:pStyle w:val="BodyTextBullet1"/>
        <w:numPr>
          <w:ilvl w:val="0"/>
          <w:numId w:val="30"/>
        </w:numPr>
        <w:tabs>
          <w:tab w:val="left" w:pos="720"/>
        </w:tabs>
        <w:jc w:val="both"/>
      </w:pPr>
      <w:r w:rsidRPr="00517923">
        <w:t>EX</w:t>
      </w:r>
      <w:bookmarkStart w:id="14" w:name="p952_Screen7Explanation"/>
      <w:r w:rsidRPr="00517923">
        <w:t>PANDED</w:t>
      </w:r>
      <w:bookmarkEnd w:id="14"/>
      <w:r w:rsidRPr="00517923">
        <w:t xml:space="preserve"> MH CARE TYPE.  This entry is the descriptor for the primary eligibility code for Other Than Honorable </w:t>
      </w:r>
      <w:r w:rsidR="00A774EA">
        <w:t xml:space="preserve">(OTH) </w:t>
      </w:r>
      <w:r w:rsidRPr="00517923">
        <w:t>patients seeking mental health care services while awaiting VBA adjudication.</w:t>
      </w:r>
    </w:p>
    <w:p w14:paraId="46D875B8" w14:textId="77777777" w:rsidR="007F5736" w:rsidRPr="00517923" w:rsidRDefault="007F5736" w:rsidP="007F5736">
      <w:pPr>
        <w:pStyle w:val="BodyTextBullet1"/>
        <w:numPr>
          <w:ilvl w:val="0"/>
          <w:numId w:val="0"/>
        </w:numPr>
        <w:tabs>
          <w:tab w:val="left" w:pos="720"/>
        </w:tabs>
        <w:ind w:left="720"/>
      </w:pPr>
    </w:p>
    <w:p w14:paraId="2383143D" w14:textId="77777777" w:rsidR="00517923" w:rsidRPr="00517923" w:rsidRDefault="00517923" w:rsidP="00517923">
      <w:pPr>
        <w:pStyle w:val="BodyTextBullet1"/>
        <w:numPr>
          <w:ilvl w:val="0"/>
          <w:numId w:val="0"/>
        </w:numPr>
        <w:tabs>
          <w:tab w:val="left" w:pos="720"/>
        </w:tabs>
        <w:ind w:left="720"/>
      </w:pPr>
      <w:r w:rsidRPr="00517923">
        <w:lastRenderedPageBreak/>
        <w:t>a.  EMERGENT MH OTH</w:t>
      </w:r>
    </w:p>
    <w:p w14:paraId="76AC3017" w14:textId="0CF4DC44" w:rsidR="00517923" w:rsidRPr="00517923" w:rsidRDefault="00517923" w:rsidP="00517923">
      <w:pPr>
        <w:pStyle w:val="BodyTextBullet1"/>
        <w:numPr>
          <w:ilvl w:val="0"/>
          <w:numId w:val="0"/>
        </w:numPr>
        <w:tabs>
          <w:tab w:val="left" w:pos="720"/>
        </w:tabs>
        <w:ind w:left="720"/>
      </w:pPr>
    </w:p>
    <w:p w14:paraId="46BDCA95" w14:textId="77777777" w:rsidR="00517923" w:rsidRPr="00517923" w:rsidRDefault="00517923" w:rsidP="00517923">
      <w:pPr>
        <w:pStyle w:val="BodyTextBullet1"/>
        <w:numPr>
          <w:ilvl w:val="0"/>
          <w:numId w:val="0"/>
        </w:numPr>
        <w:tabs>
          <w:tab w:val="left" w:pos="720"/>
        </w:tabs>
        <w:ind w:left="720"/>
      </w:pPr>
      <w:r w:rsidRPr="00517923">
        <w:t>Note: This prompt will only display when the user enters EXPANDED MH CARE NON-</w:t>
      </w:r>
    </w:p>
    <w:p w14:paraId="6FEBFABE" w14:textId="03432B21" w:rsidR="00517923" w:rsidRPr="00517923" w:rsidRDefault="00517923" w:rsidP="00517923">
      <w:pPr>
        <w:pStyle w:val="BodyTextBullet1"/>
        <w:numPr>
          <w:ilvl w:val="0"/>
          <w:numId w:val="0"/>
        </w:numPr>
        <w:tabs>
          <w:tab w:val="left" w:pos="720"/>
        </w:tabs>
        <w:ind w:left="720" w:hanging="360"/>
      </w:pPr>
      <w:r w:rsidRPr="00517923">
        <w:t>                VETERANS as the patient’s primary eligibility.</w:t>
      </w:r>
    </w:p>
    <w:p w14:paraId="4FBC4214" w14:textId="0CDE8503" w:rsidR="00096586" w:rsidRDefault="00517923" w:rsidP="00517923">
      <w:pPr>
        <w:pStyle w:val="Heading3"/>
      </w:pPr>
      <w:r>
        <w:t xml:space="preserve"> </w:t>
      </w:r>
      <w:bookmarkStart w:id="15" w:name="_Toc22225681"/>
      <w:r w:rsidR="00096586">
        <w:t>Routines</w:t>
      </w:r>
      <w:bookmarkEnd w:id="15"/>
    </w:p>
    <w:p w14:paraId="3E058D04" w14:textId="08671B61" w:rsidR="000A0F56" w:rsidRDefault="00096586" w:rsidP="00D41E79">
      <w:pPr>
        <w:pStyle w:val="BodyText"/>
        <w:jc w:val="both"/>
      </w:pPr>
      <w:r w:rsidRPr="000D2650">
        <w:t xml:space="preserve">The </w:t>
      </w:r>
      <w:r w:rsidR="005E5367">
        <w:t xml:space="preserve">routines that handle that VISTA </w:t>
      </w:r>
      <w:r w:rsidRPr="000D2650">
        <w:t>Registration Screen 7</w:t>
      </w:r>
      <w:r w:rsidR="0010479A">
        <w:t xml:space="preserve"> </w:t>
      </w:r>
      <w:r w:rsidR="005E5367">
        <w:t xml:space="preserve">was updated </w:t>
      </w:r>
      <w:r w:rsidR="0010479A">
        <w:t>to prompt</w:t>
      </w:r>
      <w:r w:rsidRPr="000D2650">
        <w:t xml:space="preserve"> the EXPANDE</w:t>
      </w:r>
      <w:r w:rsidR="002062FE" w:rsidRPr="000D2650">
        <w:t>D</w:t>
      </w:r>
      <w:r w:rsidRPr="000D2650">
        <w:t xml:space="preserve"> MH CARE TYPE if primary eligibility is </w:t>
      </w:r>
      <w:r w:rsidR="00D70EA4">
        <w:t>EXPANDED MH CARE NON-ENROLL</w:t>
      </w:r>
      <w:r w:rsidR="005D73CC">
        <w:t>E</w:t>
      </w:r>
      <w:r w:rsidR="00D70EA4">
        <w:t>E</w:t>
      </w:r>
      <w:r>
        <w:t>.</w:t>
      </w:r>
    </w:p>
    <w:p w14:paraId="5EE13C52" w14:textId="53BFEA9E" w:rsidR="000A0F56" w:rsidRDefault="000A0F56" w:rsidP="000A0F56">
      <w:pPr>
        <w:pStyle w:val="Heading3"/>
      </w:pPr>
      <w:bookmarkStart w:id="16" w:name="_Toc22225682"/>
      <w:r>
        <w:t>Input Template</w:t>
      </w:r>
      <w:bookmarkEnd w:id="16"/>
    </w:p>
    <w:p w14:paraId="68FDD365" w14:textId="13ACBC4C" w:rsidR="000A0F56" w:rsidRPr="00096586" w:rsidRDefault="000A0F56" w:rsidP="00D41E79">
      <w:pPr>
        <w:pStyle w:val="BodyText"/>
        <w:jc w:val="both"/>
      </w:pPr>
      <w:r w:rsidRPr="000D2650">
        <w:t xml:space="preserve">The </w:t>
      </w:r>
      <w:r>
        <w:t>DG LOAD SCREEN 7 FILE #2 has been updated to prompt</w:t>
      </w:r>
      <w:r w:rsidRPr="000D2650">
        <w:t xml:space="preserve"> the EXPANDED MH CARE TYPE if primary eligibility is </w:t>
      </w:r>
      <w:r w:rsidR="00D70EA4">
        <w:t>EXPANDED MH CARE NON-ENROLL</w:t>
      </w:r>
      <w:r w:rsidR="005D73CC">
        <w:t>E</w:t>
      </w:r>
      <w:r w:rsidR="00D70EA4">
        <w:t>E</w:t>
      </w:r>
      <w:r>
        <w:t>.</w:t>
      </w:r>
    </w:p>
    <w:p w14:paraId="29BEA889" w14:textId="77777777" w:rsidR="008A29EB" w:rsidRDefault="008A29EB" w:rsidP="000F4C06">
      <w:pPr>
        <w:pStyle w:val="Heading2"/>
        <w:keepNext w:val="0"/>
        <w:spacing w:before="240"/>
        <w:jc w:val="both"/>
      </w:pPr>
      <w:bookmarkStart w:id="17" w:name="_Toc22225683"/>
      <w:r>
        <w:t>Known Issues</w:t>
      </w:r>
      <w:bookmarkEnd w:id="17"/>
    </w:p>
    <w:p w14:paraId="29BEA88A" w14:textId="77777777" w:rsidR="008A29EB" w:rsidRPr="00631B10" w:rsidRDefault="005F29B0" w:rsidP="00631B10">
      <w:pPr>
        <w:pStyle w:val="BodyText"/>
      </w:pPr>
      <w:r>
        <w:t>No issues</w:t>
      </w:r>
      <w:r w:rsidR="000028D5">
        <w:t xml:space="preserve"> found.</w:t>
      </w:r>
    </w:p>
    <w:p w14:paraId="29BEA88B" w14:textId="77777777" w:rsidR="008A29EB" w:rsidRDefault="008A29EB" w:rsidP="000F4C06">
      <w:pPr>
        <w:pStyle w:val="Heading1"/>
        <w:spacing w:before="360"/>
        <w:jc w:val="both"/>
      </w:pPr>
      <w:bookmarkStart w:id="18" w:name="_Toc22225684"/>
      <w:r>
        <w:t>Product Documentation</w:t>
      </w:r>
      <w:bookmarkEnd w:id="18"/>
    </w:p>
    <w:p w14:paraId="29BEA88C" w14:textId="769213F4" w:rsidR="0097521F" w:rsidRPr="0097521F" w:rsidRDefault="00DE5755" w:rsidP="00D41E79">
      <w:pPr>
        <w:pStyle w:val="BodyText"/>
        <w:keepNext/>
        <w:keepLines/>
        <w:jc w:val="both"/>
      </w:pPr>
      <w:bookmarkStart w:id="19" w:name="_PictureBullets"/>
      <w:bookmarkEnd w:id="19"/>
      <w:r w:rsidRPr="000028D5">
        <w:t>No project documentation relevant to these modifications has been published</w:t>
      </w:r>
      <w:r w:rsidR="005D4BC2">
        <w:t xml:space="preserve">. </w:t>
      </w:r>
      <w:r w:rsidR="005D4BC2" w:rsidRPr="005D4BC2">
        <w:t xml:space="preserve">Current documentation is found in the </w:t>
      </w:r>
      <w:hyperlink r:id="rId14" w:history="1">
        <w:r w:rsidR="005D4BC2" w:rsidRPr="005D4BC2">
          <w:rPr>
            <w:rStyle w:val="Hyperlink"/>
          </w:rPr>
          <w:t>Virtual Document Library (VDL)</w:t>
        </w:r>
      </w:hyperlink>
      <w:r w:rsidR="005D4BC2" w:rsidRPr="005D4BC2">
        <w:t xml:space="preserve"> at the time of this document’s creation.</w:t>
      </w:r>
    </w:p>
    <w:sectPr w:rsidR="0097521F" w:rsidRPr="0097521F" w:rsidSect="005D4BC2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F18C8" w14:textId="77777777" w:rsidR="00CF394A" w:rsidRDefault="00CF394A">
      <w:r>
        <w:separator/>
      </w:r>
    </w:p>
    <w:p w14:paraId="69F69AC1" w14:textId="77777777" w:rsidR="00CF394A" w:rsidRDefault="00CF394A"/>
  </w:endnote>
  <w:endnote w:type="continuationSeparator" w:id="0">
    <w:p w14:paraId="5617CFDD" w14:textId="77777777" w:rsidR="00CF394A" w:rsidRDefault="00CF394A">
      <w:r>
        <w:continuationSeparator/>
      </w:r>
    </w:p>
    <w:p w14:paraId="6A8E2414" w14:textId="77777777" w:rsidR="00CF394A" w:rsidRDefault="00CF3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EA899" w14:textId="2DFF4388" w:rsidR="00360302" w:rsidRDefault="005D4BC2" w:rsidP="00603EDC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 xml:space="preserve">SHRPE Patch </w:t>
    </w:r>
    <w:r w:rsidR="00360302" w:rsidRPr="00360302">
      <w:rPr>
        <w:rStyle w:val="FooterChar"/>
        <w:i w:val="0"/>
        <w:color w:val="auto"/>
      </w:rPr>
      <w:t>DG*5.3*952</w:t>
    </w:r>
  </w:p>
  <w:p w14:paraId="29BEA89A" w14:textId="1B61AD1C" w:rsidR="00AD4E85" w:rsidRPr="00603EDC" w:rsidRDefault="00735AFA" w:rsidP="00603EDC">
    <w:pPr>
      <w:pStyle w:val="InstructionalFooter"/>
      <w:jc w:val="left"/>
      <w:rPr>
        <w:i w:val="0"/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051805">
      <w:rPr>
        <w:rStyle w:val="PageNumber"/>
        <w:i w:val="0"/>
        <w:noProof/>
        <w:color w:val="auto"/>
      </w:rPr>
      <w:t>4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5D73CC" w:rsidRPr="005D73CC">
      <w:rPr>
        <w:rStyle w:val="PageNumber"/>
        <w:i w:val="0"/>
        <w:color w:val="auto"/>
      </w:rPr>
      <w:t>October</w:t>
    </w:r>
    <w:r w:rsidR="002D0738">
      <w:rPr>
        <w:rStyle w:val="PageNumber"/>
        <w:i w:val="0"/>
        <w:color w:val="auto"/>
      </w:rPr>
      <w:t xml:space="preserve"> </w:t>
    </w:r>
    <w:r w:rsidR="00C067A1">
      <w:rPr>
        <w:rStyle w:val="PageNumber"/>
        <w:i w:val="0"/>
        <w:color w:val="auto"/>
      </w:rPr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9754" w14:textId="77777777" w:rsidR="008E3963" w:rsidRDefault="008E3963" w:rsidP="008E3963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 xml:space="preserve">SHRPE Patch </w:t>
    </w:r>
    <w:r w:rsidRPr="00360302">
      <w:rPr>
        <w:rStyle w:val="FooterChar"/>
        <w:i w:val="0"/>
        <w:color w:val="auto"/>
      </w:rPr>
      <w:t>DG*5.3*952</w:t>
    </w:r>
  </w:p>
  <w:p w14:paraId="142C4716" w14:textId="512230AD" w:rsidR="008E3963" w:rsidRPr="00603EDC" w:rsidRDefault="008E3963" w:rsidP="008E3963">
    <w:pPr>
      <w:pStyle w:val="InstructionalFooter"/>
      <w:jc w:val="left"/>
      <w:rPr>
        <w:i w:val="0"/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051805">
      <w:rPr>
        <w:rStyle w:val="PageNumber"/>
        <w:i w:val="0"/>
        <w:noProof/>
        <w:color w:val="auto"/>
      </w:rPr>
      <w:t>i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16779E">
      <w:rPr>
        <w:rStyle w:val="PageNumber"/>
        <w:i w:val="0"/>
        <w:color w:val="auto"/>
      </w:rPr>
      <w:t xml:space="preserve">October </w:t>
    </w:r>
    <w:r>
      <w:rPr>
        <w:rStyle w:val="PageNumber"/>
        <w:i w:val="0"/>
        <w:color w:val="auto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C2FD8" w14:textId="77777777" w:rsidR="00CF394A" w:rsidRDefault="00CF394A">
      <w:r>
        <w:separator/>
      </w:r>
    </w:p>
    <w:p w14:paraId="23746CBA" w14:textId="77777777" w:rsidR="00CF394A" w:rsidRDefault="00CF394A"/>
  </w:footnote>
  <w:footnote w:type="continuationSeparator" w:id="0">
    <w:p w14:paraId="615D5C02" w14:textId="77777777" w:rsidR="00CF394A" w:rsidRDefault="00CF394A">
      <w:r>
        <w:continuationSeparator/>
      </w:r>
    </w:p>
    <w:p w14:paraId="559F9077" w14:textId="77777777" w:rsidR="00CF394A" w:rsidRDefault="00CF39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96000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C074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0B9A8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78C6CE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56456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3A0B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283D5B"/>
    <w:multiLevelType w:val="hybridMultilevel"/>
    <w:tmpl w:val="EFECD0DA"/>
    <w:lvl w:ilvl="0" w:tplc="0CC2B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1CF78AC"/>
    <w:multiLevelType w:val="multilevel"/>
    <w:tmpl w:val="65AAB6DA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2" w15:restartNumberingAfterBreak="0">
    <w:nsid w:val="1C88381C"/>
    <w:multiLevelType w:val="hybridMultilevel"/>
    <w:tmpl w:val="BA7EF7CE"/>
    <w:lvl w:ilvl="0" w:tplc="BEB813F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4A70"/>
    <w:multiLevelType w:val="hybridMultilevel"/>
    <w:tmpl w:val="B1546FC2"/>
    <w:lvl w:ilvl="0" w:tplc="D32A9B5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2B74748"/>
    <w:multiLevelType w:val="multilevel"/>
    <w:tmpl w:val="A2F87C72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18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0" w15:restartNumberingAfterBreak="0">
    <w:nsid w:val="51C11511"/>
    <w:multiLevelType w:val="hybridMultilevel"/>
    <w:tmpl w:val="C6F8A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0639B9"/>
    <w:multiLevelType w:val="hybridMultilevel"/>
    <w:tmpl w:val="56C88C52"/>
    <w:lvl w:ilvl="0" w:tplc="B3C8A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A3F3F"/>
    <w:multiLevelType w:val="hybridMultilevel"/>
    <w:tmpl w:val="18583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5"/>
  </w:num>
  <w:num w:numId="5">
    <w:abstractNumId w:val="18"/>
  </w:num>
  <w:num w:numId="6">
    <w:abstractNumId w:val="19"/>
  </w:num>
  <w:num w:numId="7">
    <w:abstractNumId w:val="27"/>
  </w:num>
  <w:num w:numId="8">
    <w:abstractNumId w:val="21"/>
  </w:num>
  <w:num w:numId="9">
    <w:abstractNumId w:val="10"/>
  </w:num>
  <w:num w:numId="10">
    <w:abstractNumId w:val="26"/>
  </w:num>
  <w:num w:numId="11">
    <w:abstractNumId w:val="23"/>
  </w:num>
  <w:num w:numId="12">
    <w:abstractNumId w:val="22"/>
  </w:num>
  <w:num w:numId="13">
    <w:abstractNumId w:val="15"/>
  </w:num>
  <w:num w:numId="14">
    <w:abstractNumId w:val="9"/>
  </w:num>
  <w:num w:numId="15">
    <w:abstractNumId w:val="12"/>
  </w:num>
  <w:num w:numId="16">
    <w:abstractNumId w:val="14"/>
  </w:num>
  <w:num w:numId="17">
    <w:abstractNumId w:val="24"/>
  </w:num>
  <w:num w:numId="18">
    <w:abstractNumId w:val="11"/>
  </w:num>
  <w:num w:numId="19">
    <w:abstractNumId w:val="8"/>
  </w:num>
  <w:num w:numId="20">
    <w:abstractNumId w:val="20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17"/>
  </w:num>
  <w:num w:numId="28">
    <w:abstractNumId w:val="13"/>
  </w:num>
  <w:num w:numId="29">
    <w:abstractNumId w:val="27"/>
  </w:num>
  <w:num w:numId="30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28D5"/>
    <w:rsid w:val="000049DD"/>
    <w:rsid w:val="000063A7"/>
    <w:rsid w:val="0000675B"/>
    <w:rsid w:val="00006DB8"/>
    <w:rsid w:val="00010140"/>
    <w:rsid w:val="000114B6"/>
    <w:rsid w:val="00011EE6"/>
    <w:rsid w:val="0001226E"/>
    <w:rsid w:val="00014375"/>
    <w:rsid w:val="000171DA"/>
    <w:rsid w:val="000263BB"/>
    <w:rsid w:val="00030C06"/>
    <w:rsid w:val="000315D0"/>
    <w:rsid w:val="00040213"/>
    <w:rsid w:val="00040DCD"/>
    <w:rsid w:val="0004636C"/>
    <w:rsid w:val="000512B6"/>
    <w:rsid w:val="00051805"/>
    <w:rsid w:val="00051BC7"/>
    <w:rsid w:val="00063D32"/>
    <w:rsid w:val="00071609"/>
    <w:rsid w:val="000739C0"/>
    <w:rsid w:val="00074489"/>
    <w:rsid w:val="000770F8"/>
    <w:rsid w:val="0007778C"/>
    <w:rsid w:val="00081CBD"/>
    <w:rsid w:val="000824E3"/>
    <w:rsid w:val="000842F2"/>
    <w:rsid w:val="00086D68"/>
    <w:rsid w:val="00090C50"/>
    <w:rsid w:val="0009184E"/>
    <w:rsid w:val="00093D70"/>
    <w:rsid w:val="00095AA4"/>
    <w:rsid w:val="00096586"/>
    <w:rsid w:val="000A0F56"/>
    <w:rsid w:val="000A1677"/>
    <w:rsid w:val="000A7B27"/>
    <w:rsid w:val="000B23F8"/>
    <w:rsid w:val="000C0A4C"/>
    <w:rsid w:val="000C0CE7"/>
    <w:rsid w:val="000D2650"/>
    <w:rsid w:val="000D2A67"/>
    <w:rsid w:val="000D4DE6"/>
    <w:rsid w:val="000E13F8"/>
    <w:rsid w:val="000F3438"/>
    <w:rsid w:val="000F4C06"/>
    <w:rsid w:val="0010181A"/>
    <w:rsid w:val="00101B1F"/>
    <w:rsid w:val="0010320F"/>
    <w:rsid w:val="00104399"/>
    <w:rsid w:val="0010479A"/>
    <w:rsid w:val="0010502E"/>
    <w:rsid w:val="0010664C"/>
    <w:rsid w:val="00107971"/>
    <w:rsid w:val="0011152B"/>
    <w:rsid w:val="001166AE"/>
    <w:rsid w:val="00117161"/>
    <w:rsid w:val="0012060D"/>
    <w:rsid w:val="00143860"/>
    <w:rsid w:val="00151087"/>
    <w:rsid w:val="001574A4"/>
    <w:rsid w:val="00160445"/>
    <w:rsid w:val="00160824"/>
    <w:rsid w:val="00160F57"/>
    <w:rsid w:val="00161ED8"/>
    <w:rsid w:val="001624C3"/>
    <w:rsid w:val="00162B85"/>
    <w:rsid w:val="001645B5"/>
    <w:rsid w:val="001654FA"/>
    <w:rsid w:val="00165AB8"/>
    <w:rsid w:val="0016779E"/>
    <w:rsid w:val="00170E4B"/>
    <w:rsid w:val="00172D7F"/>
    <w:rsid w:val="00175C2D"/>
    <w:rsid w:val="00180235"/>
    <w:rsid w:val="00181D2A"/>
    <w:rsid w:val="0018468A"/>
    <w:rsid w:val="00186009"/>
    <w:rsid w:val="001972D2"/>
    <w:rsid w:val="001A3C5C"/>
    <w:rsid w:val="001A75D9"/>
    <w:rsid w:val="001B2398"/>
    <w:rsid w:val="001C6D26"/>
    <w:rsid w:val="001D3222"/>
    <w:rsid w:val="001D6650"/>
    <w:rsid w:val="001E29ED"/>
    <w:rsid w:val="001E43B5"/>
    <w:rsid w:val="001E4B39"/>
    <w:rsid w:val="001F0401"/>
    <w:rsid w:val="001F5785"/>
    <w:rsid w:val="001F5CDA"/>
    <w:rsid w:val="00200307"/>
    <w:rsid w:val="00205744"/>
    <w:rsid w:val="002062FE"/>
    <w:rsid w:val="00212C0F"/>
    <w:rsid w:val="00212DC6"/>
    <w:rsid w:val="00215455"/>
    <w:rsid w:val="00217034"/>
    <w:rsid w:val="00217CC2"/>
    <w:rsid w:val="00225D1A"/>
    <w:rsid w:val="002273CA"/>
    <w:rsid w:val="00231940"/>
    <w:rsid w:val="00234111"/>
    <w:rsid w:val="00235672"/>
    <w:rsid w:val="00241EFE"/>
    <w:rsid w:val="002439EB"/>
    <w:rsid w:val="002502A0"/>
    <w:rsid w:val="00252BD5"/>
    <w:rsid w:val="00256419"/>
    <w:rsid w:val="00256F04"/>
    <w:rsid w:val="00266D60"/>
    <w:rsid w:val="0027136D"/>
    <w:rsid w:val="00275609"/>
    <w:rsid w:val="00275B0F"/>
    <w:rsid w:val="00280A53"/>
    <w:rsid w:val="00282149"/>
    <w:rsid w:val="00282EDE"/>
    <w:rsid w:val="00292B10"/>
    <w:rsid w:val="002A0C8C"/>
    <w:rsid w:val="002A2EE5"/>
    <w:rsid w:val="002A387F"/>
    <w:rsid w:val="002A4907"/>
    <w:rsid w:val="002A5661"/>
    <w:rsid w:val="002B1E83"/>
    <w:rsid w:val="002B7D22"/>
    <w:rsid w:val="002C1CB5"/>
    <w:rsid w:val="002C220F"/>
    <w:rsid w:val="002C4450"/>
    <w:rsid w:val="002C6335"/>
    <w:rsid w:val="002D0738"/>
    <w:rsid w:val="002D0C49"/>
    <w:rsid w:val="002D1B52"/>
    <w:rsid w:val="002D3589"/>
    <w:rsid w:val="002D3A79"/>
    <w:rsid w:val="002D5204"/>
    <w:rsid w:val="002D60B0"/>
    <w:rsid w:val="002E1B47"/>
    <w:rsid w:val="002E1D8C"/>
    <w:rsid w:val="002E3703"/>
    <w:rsid w:val="002E5A7B"/>
    <w:rsid w:val="002E751D"/>
    <w:rsid w:val="002F0076"/>
    <w:rsid w:val="002F410D"/>
    <w:rsid w:val="002F5410"/>
    <w:rsid w:val="00302930"/>
    <w:rsid w:val="00303850"/>
    <w:rsid w:val="00306AC0"/>
    <w:rsid w:val="003110DB"/>
    <w:rsid w:val="00314B90"/>
    <w:rsid w:val="0032241E"/>
    <w:rsid w:val="003224BE"/>
    <w:rsid w:val="0032392D"/>
    <w:rsid w:val="00326966"/>
    <w:rsid w:val="00326AA1"/>
    <w:rsid w:val="00332C03"/>
    <w:rsid w:val="003417C9"/>
    <w:rsid w:val="00342E0C"/>
    <w:rsid w:val="00343A39"/>
    <w:rsid w:val="00343F27"/>
    <w:rsid w:val="00346959"/>
    <w:rsid w:val="0035001F"/>
    <w:rsid w:val="00353152"/>
    <w:rsid w:val="003537B1"/>
    <w:rsid w:val="003565ED"/>
    <w:rsid w:val="003602B3"/>
    <w:rsid w:val="00360302"/>
    <w:rsid w:val="0036045B"/>
    <w:rsid w:val="00372700"/>
    <w:rsid w:val="00373715"/>
    <w:rsid w:val="00376DD4"/>
    <w:rsid w:val="0038448A"/>
    <w:rsid w:val="00390366"/>
    <w:rsid w:val="00391069"/>
    <w:rsid w:val="0039231B"/>
    <w:rsid w:val="00392B05"/>
    <w:rsid w:val="00394711"/>
    <w:rsid w:val="003A7824"/>
    <w:rsid w:val="003B1B4E"/>
    <w:rsid w:val="003B4EDA"/>
    <w:rsid w:val="003B6DC8"/>
    <w:rsid w:val="003C1009"/>
    <w:rsid w:val="003C115B"/>
    <w:rsid w:val="003C2662"/>
    <w:rsid w:val="003C4372"/>
    <w:rsid w:val="003C6D35"/>
    <w:rsid w:val="003C7B01"/>
    <w:rsid w:val="003D0869"/>
    <w:rsid w:val="003D5068"/>
    <w:rsid w:val="003D59EF"/>
    <w:rsid w:val="003D6B45"/>
    <w:rsid w:val="003D7EA1"/>
    <w:rsid w:val="003E1F9E"/>
    <w:rsid w:val="003E5AD1"/>
    <w:rsid w:val="003E5FCD"/>
    <w:rsid w:val="003F30DB"/>
    <w:rsid w:val="003F4729"/>
    <w:rsid w:val="003F4789"/>
    <w:rsid w:val="003F782A"/>
    <w:rsid w:val="00403682"/>
    <w:rsid w:val="004145D9"/>
    <w:rsid w:val="00414C31"/>
    <w:rsid w:val="00417FCB"/>
    <w:rsid w:val="00421038"/>
    <w:rsid w:val="0042294D"/>
    <w:rsid w:val="00423003"/>
    <w:rsid w:val="00423A58"/>
    <w:rsid w:val="00433816"/>
    <w:rsid w:val="00440A78"/>
    <w:rsid w:val="00443B45"/>
    <w:rsid w:val="00445BF7"/>
    <w:rsid w:val="00451181"/>
    <w:rsid w:val="00451967"/>
    <w:rsid w:val="00452DB6"/>
    <w:rsid w:val="00454D6E"/>
    <w:rsid w:val="004577A9"/>
    <w:rsid w:val="004605EF"/>
    <w:rsid w:val="0046218A"/>
    <w:rsid w:val="004628BA"/>
    <w:rsid w:val="004646FD"/>
    <w:rsid w:val="00467F6F"/>
    <w:rsid w:val="004708D1"/>
    <w:rsid w:val="00473C6D"/>
    <w:rsid w:val="00474BBC"/>
    <w:rsid w:val="0048016C"/>
    <w:rsid w:val="00481D41"/>
    <w:rsid w:val="00482A70"/>
    <w:rsid w:val="004836EA"/>
    <w:rsid w:val="0048455F"/>
    <w:rsid w:val="004849B1"/>
    <w:rsid w:val="004872F0"/>
    <w:rsid w:val="004929C8"/>
    <w:rsid w:val="004A28E1"/>
    <w:rsid w:val="004A4FD3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691B"/>
    <w:rsid w:val="004F0FB3"/>
    <w:rsid w:val="004F3A80"/>
    <w:rsid w:val="004F4CE2"/>
    <w:rsid w:val="00504B2A"/>
    <w:rsid w:val="00504BC1"/>
    <w:rsid w:val="005071A2"/>
    <w:rsid w:val="005100F6"/>
    <w:rsid w:val="00510914"/>
    <w:rsid w:val="00514F76"/>
    <w:rsid w:val="00515D3E"/>
    <w:rsid w:val="00515F2A"/>
    <w:rsid w:val="00517923"/>
    <w:rsid w:val="00524481"/>
    <w:rsid w:val="00527B5C"/>
    <w:rsid w:val="00530D34"/>
    <w:rsid w:val="00531CD9"/>
    <w:rsid w:val="005327F9"/>
    <w:rsid w:val="00532B92"/>
    <w:rsid w:val="00534120"/>
    <w:rsid w:val="00540775"/>
    <w:rsid w:val="00543023"/>
    <w:rsid w:val="00543E06"/>
    <w:rsid w:val="00550E06"/>
    <w:rsid w:val="00553698"/>
    <w:rsid w:val="00554B8F"/>
    <w:rsid w:val="00560721"/>
    <w:rsid w:val="00563AA9"/>
    <w:rsid w:val="005647C7"/>
    <w:rsid w:val="00566D6A"/>
    <w:rsid w:val="00567043"/>
    <w:rsid w:val="005709C2"/>
    <w:rsid w:val="00574D99"/>
    <w:rsid w:val="00575CFA"/>
    <w:rsid w:val="00576377"/>
    <w:rsid w:val="005764F2"/>
    <w:rsid w:val="0057702F"/>
    <w:rsid w:val="00577B5B"/>
    <w:rsid w:val="00584142"/>
    <w:rsid w:val="00584F2F"/>
    <w:rsid w:val="00585881"/>
    <w:rsid w:val="00586B27"/>
    <w:rsid w:val="00593CCB"/>
    <w:rsid w:val="00594383"/>
    <w:rsid w:val="00597C7A"/>
    <w:rsid w:val="005A1C16"/>
    <w:rsid w:val="005A3BC7"/>
    <w:rsid w:val="005A722B"/>
    <w:rsid w:val="005B0678"/>
    <w:rsid w:val="005B20A6"/>
    <w:rsid w:val="005B7CDD"/>
    <w:rsid w:val="005C10EC"/>
    <w:rsid w:val="005D063C"/>
    <w:rsid w:val="005D18C5"/>
    <w:rsid w:val="005D3B22"/>
    <w:rsid w:val="005D4AFE"/>
    <w:rsid w:val="005D4BC2"/>
    <w:rsid w:val="005D73CC"/>
    <w:rsid w:val="005D7CFB"/>
    <w:rsid w:val="005E2AF9"/>
    <w:rsid w:val="005E5367"/>
    <w:rsid w:val="005F29B0"/>
    <w:rsid w:val="005F52AE"/>
    <w:rsid w:val="005F57C7"/>
    <w:rsid w:val="005F7BB8"/>
    <w:rsid w:val="00600235"/>
    <w:rsid w:val="00602128"/>
    <w:rsid w:val="00603EDC"/>
    <w:rsid w:val="00606743"/>
    <w:rsid w:val="00610ADB"/>
    <w:rsid w:val="00614A5E"/>
    <w:rsid w:val="00620BFA"/>
    <w:rsid w:val="00623FB5"/>
    <w:rsid w:val="006244C7"/>
    <w:rsid w:val="00631A3E"/>
    <w:rsid w:val="00631B10"/>
    <w:rsid w:val="0063229B"/>
    <w:rsid w:val="006336D7"/>
    <w:rsid w:val="00633B7D"/>
    <w:rsid w:val="00636B85"/>
    <w:rsid w:val="00642849"/>
    <w:rsid w:val="00646970"/>
    <w:rsid w:val="0064769E"/>
    <w:rsid w:val="00647768"/>
    <w:rsid w:val="00647B03"/>
    <w:rsid w:val="00653DFD"/>
    <w:rsid w:val="0065443F"/>
    <w:rsid w:val="00654A22"/>
    <w:rsid w:val="00655EF0"/>
    <w:rsid w:val="0066022A"/>
    <w:rsid w:val="00662332"/>
    <w:rsid w:val="00663B92"/>
    <w:rsid w:val="00664F01"/>
    <w:rsid w:val="00665BF6"/>
    <w:rsid w:val="006670D2"/>
    <w:rsid w:val="00667E47"/>
    <w:rsid w:val="006716EC"/>
    <w:rsid w:val="006717E2"/>
    <w:rsid w:val="00677451"/>
    <w:rsid w:val="00680463"/>
    <w:rsid w:val="00680563"/>
    <w:rsid w:val="00682E8A"/>
    <w:rsid w:val="00687E54"/>
    <w:rsid w:val="00691431"/>
    <w:rsid w:val="006938BC"/>
    <w:rsid w:val="0069428B"/>
    <w:rsid w:val="00694580"/>
    <w:rsid w:val="006A0D3C"/>
    <w:rsid w:val="006A0FC5"/>
    <w:rsid w:val="006A20A1"/>
    <w:rsid w:val="006A4B6D"/>
    <w:rsid w:val="006A7603"/>
    <w:rsid w:val="006C44FD"/>
    <w:rsid w:val="006C74F4"/>
    <w:rsid w:val="006C7ACD"/>
    <w:rsid w:val="006D2EEE"/>
    <w:rsid w:val="006D4142"/>
    <w:rsid w:val="006D68DA"/>
    <w:rsid w:val="006E32E0"/>
    <w:rsid w:val="006E5523"/>
    <w:rsid w:val="006F189E"/>
    <w:rsid w:val="006F6D65"/>
    <w:rsid w:val="00700405"/>
    <w:rsid w:val="00701AA0"/>
    <w:rsid w:val="007041AE"/>
    <w:rsid w:val="00706936"/>
    <w:rsid w:val="00711291"/>
    <w:rsid w:val="00714073"/>
    <w:rsid w:val="00714730"/>
    <w:rsid w:val="00714A30"/>
    <w:rsid w:val="00715F75"/>
    <w:rsid w:val="007238FF"/>
    <w:rsid w:val="0072569B"/>
    <w:rsid w:val="00725C30"/>
    <w:rsid w:val="0073078F"/>
    <w:rsid w:val="007316E5"/>
    <w:rsid w:val="00732F6D"/>
    <w:rsid w:val="00735AFA"/>
    <w:rsid w:val="00736B0D"/>
    <w:rsid w:val="00737B51"/>
    <w:rsid w:val="00742D4B"/>
    <w:rsid w:val="00744F0F"/>
    <w:rsid w:val="007467C1"/>
    <w:rsid w:val="00750265"/>
    <w:rsid w:val="00750FDE"/>
    <w:rsid w:val="00751AD5"/>
    <w:rsid w:val="007537E2"/>
    <w:rsid w:val="0075465B"/>
    <w:rsid w:val="00762B56"/>
    <w:rsid w:val="00763DBB"/>
    <w:rsid w:val="00764D25"/>
    <w:rsid w:val="007654AB"/>
    <w:rsid w:val="00765E89"/>
    <w:rsid w:val="00767528"/>
    <w:rsid w:val="00767C2F"/>
    <w:rsid w:val="00772484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D18"/>
    <w:rsid w:val="007B5233"/>
    <w:rsid w:val="007B65D7"/>
    <w:rsid w:val="007C1DCD"/>
    <w:rsid w:val="007C2637"/>
    <w:rsid w:val="007C3A42"/>
    <w:rsid w:val="007E05D4"/>
    <w:rsid w:val="007E4370"/>
    <w:rsid w:val="007E5789"/>
    <w:rsid w:val="007E7E65"/>
    <w:rsid w:val="007F5736"/>
    <w:rsid w:val="007F767C"/>
    <w:rsid w:val="00801B32"/>
    <w:rsid w:val="00806E2E"/>
    <w:rsid w:val="00807CCA"/>
    <w:rsid w:val="00812449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151D"/>
    <w:rsid w:val="00844035"/>
    <w:rsid w:val="00845A07"/>
    <w:rsid w:val="00845BB9"/>
    <w:rsid w:val="00847214"/>
    <w:rsid w:val="00851812"/>
    <w:rsid w:val="00856A08"/>
    <w:rsid w:val="0085741D"/>
    <w:rsid w:val="00863B21"/>
    <w:rsid w:val="00871E3C"/>
    <w:rsid w:val="00880250"/>
    <w:rsid w:val="0088044F"/>
    <w:rsid w:val="00880C3D"/>
    <w:rsid w:val="00881FD9"/>
    <w:rsid w:val="008821DF"/>
    <w:rsid w:val="008831EB"/>
    <w:rsid w:val="00886638"/>
    <w:rsid w:val="00887D77"/>
    <w:rsid w:val="008947F2"/>
    <w:rsid w:val="008A09E7"/>
    <w:rsid w:val="008A1731"/>
    <w:rsid w:val="008A29EB"/>
    <w:rsid w:val="008A4AE4"/>
    <w:rsid w:val="008A756A"/>
    <w:rsid w:val="008A783A"/>
    <w:rsid w:val="008C2304"/>
    <w:rsid w:val="008C4576"/>
    <w:rsid w:val="008D191D"/>
    <w:rsid w:val="008D5BED"/>
    <w:rsid w:val="008E0EB2"/>
    <w:rsid w:val="008E3963"/>
    <w:rsid w:val="008E3EF4"/>
    <w:rsid w:val="008E661A"/>
    <w:rsid w:val="008E6B42"/>
    <w:rsid w:val="008F298E"/>
    <w:rsid w:val="008F43AA"/>
    <w:rsid w:val="008F5D5D"/>
    <w:rsid w:val="009011D4"/>
    <w:rsid w:val="00901D12"/>
    <w:rsid w:val="00906711"/>
    <w:rsid w:val="009071B9"/>
    <w:rsid w:val="00911E09"/>
    <w:rsid w:val="009146EA"/>
    <w:rsid w:val="00922D53"/>
    <w:rsid w:val="0092445C"/>
    <w:rsid w:val="00924947"/>
    <w:rsid w:val="00931967"/>
    <w:rsid w:val="0093483B"/>
    <w:rsid w:val="00934B92"/>
    <w:rsid w:val="0093515B"/>
    <w:rsid w:val="00941C00"/>
    <w:rsid w:val="00941D1A"/>
    <w:rsid w:val="00943738"/>
    <w:rsid w:val="009453C1"/>
    <w:rsid w:val="00947AE3"/>
    <w:rsid w:val="0095133D"/>
    <w:rsid w:val="00951F96"/>
    <w:rsid w:val="00961FED"/>
    <w:rsid w:val="0096340C"/>
    <w:rsid w:val="00967C1C"/>
    <w:rsid w:val="0097521F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323B"/>
    <w:rsid w:val="009A3603"/>
    <w:rsid w:val="009A4D4F"/>
    <w:rsid w:val="009A7619"/>
    <w:rsid w:val="009B1957"/>
    <w:rsid w:val="009B3CD1"/>
    <w:rsid w:val="009C046C"/>
    <w:rsid w:val="009C4C5F"/>
    <w:rsid w:val="009C53F3"/>
    <w:rsid w:val="009D368C"/>
    <w:rsid w:val="009D4125"/>
    <w:rsid w:val="009E52AD"/>
    <w:rsid w:val="009E67B2"/>
    <w:rsid w:val="009F3E80"/>
    <w:rsid w:val="009F5145"/>
    <w:rsid w:val="009F5E75"/>
    <w:rsid w:val="009F6892"/>
    <w:rsid w:val="009F77D2"/>
    <w:rsid w:val="00A04018"/>
    <w:rsid w:val="00A0550C"/>
    <w:rsid w:val="00A05CA6"/>
    <w:rsid w:val="00A136DC"/>
    <w:rsid w:val="00A149C0"/>
    <w:rsid w:val="00A158D9"/>
    <w:rsid w:val="00A166D5"/>
    <w:rsid w:val="00A24CF9"/>
    <w:rsid w:val="00A31DAD"/>
    <w:rsid w:val="00A43AA1"/>
    <w:rsid w:val="00A469F7"/>
    <w:rsid w:val="00A54C81"/>
    <w:rsid w:val="00A6389E"/>
    <w:rsid w:val="00A750B5"/>
    <w:rsid w:val="00A751DF"/>
    <w:rsid w:val="00A753C8"/>
    <w:rsid w:val="00A774EA"/>
    <w:rsid w:val="00A83D56"/>
    <w:rsid w:val="00A83EB5"/>
    <w:rsid w:val="00A86580"/>
    <w:rsid w:val="00A87F24"/>
    <w:rsid w:val="00A97B91"/>
    <w:rsid w:val="00AA0F64"/>
    <w:rsid w:val="00AA337E"/>
    <w:rsid w:val="00AA6982"/>
    <w:rsid w:val="00AA7363"/>
    <w:rsid w:val="00AB173C"/>
    <w:rsid w:val="00AB177C"/>
    <w:rsid w:val="00AB2495"/>
    <w:rsid w:val="00AB2C7C"/>
    <w:rsid w:val="00AC15AD"/>
    <w:rsid w:val="00AC6AA5"/>
    <w:rsid w:val="00AC79E7"/>
    <w:rsid w:val="00AD074D"/>
    <w:rsid w:val="00AD0D19"/>
    <w:rsid w:val="00AD2556"/>
    <w:rsid w:val="00AD3BD9"/>
    <w:rsid w:val="00AD4E24"/>
    <w:rsid w:val="00AD4E85"/>
    <w:rsid w:val="00AD50AE"/>
    <w:rsid w:val="00AE0630"/>
    <w:rsid w:val="00AF7E81"/>
    <w:rsid w:val="00B00A5E"/>
    <w:rsid w:val="00B04771"/>
    <w:rsid w:val="00B140A4"/>
    <w:rsid w:val="00B20C5E"/>
    <w:rsid w:val="00B21994"/>
    <w:rsid w:val="00B227B0"/>
    <w:rsid w:val="00B254C3"/>
    <w:rsid w:val="00B32016"/>
    <w:rsid w:val="00B33134"/>
    <w:rsid w:val="00B367D2"/>
    <w:rsid w:val="00B36B03"/>
    <w:rsid w:val="00B36FFD"/>
    <w:rsid w:val="00B40274"/>
    <w:rsid w:val="00B41879"/>
    <w:rsid w:val="00B43397"/>
    <w:rsid w:val="00B470C6"/>
    <w:rsid w:val="00B47DBC"/>
    <w:rsid w:val="00B5028C"/>
    <w:rsid w:val="00B54590"/>
    <w:rsid w:val="00B60490"/>
    <w:rsid w:val="00B607F0"/>
    <w:rsid w:val="00B61495"/>
    <w:rsid w:val="00B667B2"/>
    <w:rsid w:val="00B6706C"/>
    <w:rsid w:val="00B725E5"/>
    <w:rsid w:val="00B76463"/>
    <w:rsid w:val="00B811B1"/>
    <w:rsid w:val="00B83CFA"/>
    <w:rsid w:val="00B83F9C"/>
    <w:rsid w:val="00B84AAD"/>
    <w:rsid w:val="00B859DB"/>
    <w:rsid w:val="00B86209"/>
    <w:rsid w:val="00B8745A"/>
    <w:rsid w:val="00B92868"/>
    <w:rsid w:val="00B95270"/>
    <w:rsid w:val="00B959D1"/>
    <w:rsid w:val="00BA1A0C"/>
    <w:rsid w:val="00BA4FCE"/>
    <w:rsid w:val="00BA543A"/>
    <w:rsid w:val="00BA767D"/>
    <w:rsid w:val="00BB1AC6"/>
    <w:rsid w:val="00BB49AB"/>
    <w:rsid w:val="00BB52EE"/>
    <w:rsid w:val="00BB5BFE"/>
    <w:rsid w:val="00BC2D41"/>
    <w:rsid w:val="00BD737C"/>
    <w:rsid w:val="00BE02B4"/>
    <w:rsid w:val="00BE56AD"/>
    <w:rsid w:val="00BE7AD9"/>
    <w:rsid w:val="00BF1EB7"/>
    <w:rsid w:val="00BF2C5A"/>
    <w:rsid w:val="00BF55EC"/>
    <w:rsid w:val="00C01D4C"/>
    <w:rsid w:val="00C033C1"/>
    <w:rsid w:val="00C03950"/>
    <w:rsid w:val="00C0630C"/>
    <w:rsid w:val="00C067A1"/>
    <w:rsid w:val="00C06A3B"/>
    <w:rsid w:val="00C13654"/>
    <w:rsid w:val="00C206A5"/>
    <w:rsid w:val="00C25920"/>
    <w:rsid w:val="00C27F74"/>
    <w:rsid w:val="00C32154"/>
    <w:rsid w:val="00C36612"/>
    <w:rsid w:val="00C36ED5"/>
    <w:rsid w:val="00C3721E"/>
    <w:rsid w:val="00C37EB4"/>
    <w:rsid w:val="00C41525"/>
    <w:rsid w:val="00C44C32"/>
    <w:rsid w:val="00C44E3B"/>
    <w:rsid w:val="00C54796"/>
    <w:rsid w:val="00C61BBF"/>
    <w:rsid w:val="00C64D97"/>
    <w:rsid w:val="00C65C2F"/>
    <w:rsid w:val="00C80B18"/>
    <w:rsid w:val="00C82859"/>
    <w:rsid w:val="00C84F82"/>
    <w:rsid w:val="00C91A3E"/>
    <w:rsid w:val="00C93BF9"/>
    <w:rsid w:val="00C946FE"/>
    <w:rsid w:val="00C96FD1"/>
    <w:rsid w:val="00CA1477"/>
    <w:rsid w:val="00CA2070"/>
    <w:rsid w:val="00CA3A42"/>
    <w:rsid w:val="00CA5DF5"/>
    <w:rsid w:val="00CB2A72"/>
    <w:rsid w:val="00CC3FEE"/>
    <w:rsid w:val="00CC439B"/>
    <w:rsid w:val="00CD252A"/>
    <w:rsid w:val="00CD4F2E"/>
    <w:rsid w:val="00CE61F4"/>
    <w:rsid w:val="00CE625E"/>
    <w:rsid w:val="00CF08BF"/>
    <w:rsid w:val="00CF30E3"/>
    <w:rsid w:val="00CF394A"/>
    <w:rsid w:val="00CF5A24"/>
    <w:rsid w:val="00CF6FF1"/>
    <w:rsid w:val="00D008F5"/>
    <w:rsid w:val="00D10DAA"/>
    <w:rsid w:val="00D11D5A"/>
    <w:rsid w:val="00D25993"/>
    <w:rsid w:val="00D26437"/>
    <w:rsid w:val="00D3172E"/>
    <w:rsid w:val="00D335E9"/>
    <w:rsid w:val="00D3642C"/>
    <w:rsid w:val="00D41E05"/>
    <w:rsid w:val="00D41E79"/>
    <w:rsid w:val="00D4529D"/>
    <w:rsid w:val="00D470DB"/>
    <w:rsid w:val="00D55A71"/>
    <w:rsid w:val="00D568FA"/>
    <w:rsid w:val="00D60044"/>
    <w:rsid w:val="00D60C86"/>
    <w:rsid w:val="00D661F3"/>
    <w:rsid w:val="00D672E7"/>
    <w:rsid w:val="00D67C8F"/>
    <w:rsid w:val="00D70EA4"/>
    <w:rsid w:val="00D713C8"/>
    <w:rsid w:val="00D71B75"/>
    <w:rsid w:val="00D83562"/>
    <w:rsid w:val="00D87E85"/>
    <w:rsid w:val="00D93822"/>
    <w:rsid w:val="00D957C8"/>
    <w:rsid w:val="00D95EC4"/>
    <w:rsid w:val="00D971DD"/>
    <w:rsid w:val="00DA0939"/>
    <w:rsid w:val="00DA2CA8"/>
    <w:rsid w:val="00DA7E40"/>
    <w:rsid w:val="00DB4A3F"/>
    <w:rsid w:val="00DB5B4E"/>
    <w:rsid w:val="00DB7390"/>
    <w:rsid w:val="00DB7D93"/>
    <w:rsid w:val="00DC13CA"/>
    <w:rsid w:val="00DC3FD5"/>
    <w:rsid w:val="00DC49E2"/>
    <w:rsid w:val="00DC5861"/>
    <w:rsid w:val="00DD565E"/>
    <w:rsid w:val="00DD570F"/>
    <w:rsid w:val="00DD58AE"/>
    <w:rsid w:val="00DD6972"/>
    <w:rsid w:val="00DE1315"/>
    <w:rsid w:val="00DE37FC"/>
    <w:rsid w:val="00DE453C"/>
    <w:rsid w:val="00DE49C5"/>
    <w:rsid w:val="00DE5755"/>
    <w:rsid w:val="00DE7FAD"/>
    <w:rsid w:val="00DF075A"/>
    <w:rsid w:val="00DF41CE"/>
    <w:rsid w:val="00DF4890"/>
    <w:rsid w:val="00DF6735"/>
    <w:rsid w:val="00E02B61"/>
    <w:rsid w:val="00E03070"/>
    <w:rsid w:val="00E03C4E"/>
    <w:rsid w:val="00E05DD5"/>
    <w:rsid w:val="00E14BCB"/>
    <w:rsid w:val="00E165D7"/>
    <w:rsid w:val="00E2245D"/>
    <w:rsid w:val="00E2381D"/>
    <w:rsid w:val="00E24621"/>
    <w:rsid w:val="00E2463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0A20"/>
    <w:rsid w:val="00E64894"/>
    <w:rsid w:val="00E648C4"/>
    <w:rsid w:val="00E7580F"/>
    <w:rsid w:val="00E773E8"/>
    <w:rsid w:val="00E77C35"/>
    <w:rsid w:val="00E80D0D"/>
    <w:rsid w:val="00E82EAA"/>
    <w:rsid w:val="00E868C8"/>
    <w:rsid w:val="00E9007C"/>
    <w:rsid w:val="00E96B4B"/>
    <w:rsid w:val="00EA1C70"/>
    <w:rsid w:val="00EA28A8"/>
    <w:rsid w:val="00EA4B53"/>
    <w:rsid w:val="00EA627B"/>
    <w:rsid w:val="00EA6521"/>
    <w:rsid w:val="00EA6E32"/>
    <w:rsid w:val="00EB45EC"/>
    <w:rsid w:val="00EB4A1D"/>
    <w:rsid w:val="00EB562C"/>
    <w:rsid w:val="00EB771E"/>
    <w:rsid w:val="00EB7F5F"/>
    <w:rsid w:val="00EC0593"/>
    <w:rsid w:val="00EC081A"/>
    <w:rsid w:val="00EC51AF"/>
    <w:rsid w:val="00ED3B6F"/>
    <w:rsid w:val="00ED45A9"/>
    <w:rsid w:val="00ED4712"/>
    <w:rsid w:val="00ED699D"/>
    <w:rsid w:val="00EE4C2A"/>
    <w:rsid w:val="00EF0C86"/>
    <w:rsid w:val="00EF24FD"/>
    <w:rsid w:val="00EF5852"/>
    <w:rsid w:val="00F013DE"/>
    <w:rsid w:val="00F0200D"/>
    <w:rsid w:val="00F12AB1"/>
    <w:rsid w:val="00F160E2"/>
    <w:rsid w:val="00F214A8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468D"/>
    <w:rsid w:val="00F65236"/>
    <w:rsid w:val="00F6698D"/>
    <w:rsid w:val="00F7216E"/>
    <w:rsid w:val="00F741A0"/>
    <w:rsid w:val="00F8290D"/>
    <w:rsid w:val="00F866E3"/>
    <w:rsid w:val="00F879AC"/>
    <w:rsid w:val="00F91A26"/>
    <w:rsid w:val="00F94158"/>
    <w:rsid w:val="00F94C8A"/>
    <w:rsid w:val="00F964F3"/>
    <w:rsid w:val="00F9794C"/>
    <w:rsid w:val="00FA0034"/>
    <w:rsid w:val="00FA0BAA"/>
    <w:rsid w:val="00FA1BF4"/>
    <w:rsid w:val="00FA25B6"/>
    <w:rsid w:val="00FA5B5C"/>
    <w:rsid w:val="00FA5EDC"/>
    <w:rsid w:val="00FB257B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5295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BEA868"/>
  <w15:docId w15:val="{9BD5C762-CC37-4D48-9902-455355AE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ED45A9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040213"/>
    <w:pPr>
      <w:numPr>
        <w:ilvl w:val="1"/>
      </w:numPr>
      <w:tabs>
        <w:tab w:val="clear" w:pos="720"/>
        <w:tab w:val="left" w:pos="907"/>
      </w:tabs>
      <w:spacing w:before="120"/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D2650"/>
    <w:pPr>
      <w:numPr>
        <w:ilvl w:val="2"/>
      </w:numPr>
      <w:tabs>
        <w:tab w:val="clear" w:pos="907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D45A9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ED45A9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040213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D2650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AC15AD"/>
    <w:pPr>
      <w:ind w:left="720"/>
      <w:contextualSpacing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customStyle="1" w:styleId="Default">
    <w:name w:val="Default"/>
    <w:rsid w:val="00090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B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va.gov/vd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2" ma:contentTypeDescription="Create a new document." ma:contentTypeScope="" ma:versionID="9e36e4304a771d0931eeefc008f19ec0">
  <xsd:schema xmlns:xsd="http://www.w3.org/2001/XMLSchema" xmlns:xs="http://www.w3.org/2001/XMLSchema" xmlns:p="http://schemas.microsoft.com/office/2006/metadata/properties" xmlns:ns2="81a3215a-ba9c-44c6-81ef-3f93f2afbc75" xmlns:ns3="4d87ae65-4aae-4514-a1df-e7e6acab55de" targetNamespace="http://schemas.microsoft.com/office/2006/metadata/properties" ma:root="true" ma:fieldsID="71e12c21554b6fc3eede71365e27652b" ns2:_="" ns3:_=""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422179-9ACD-48A9-BCA6-0E07BAC03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548B6D-6665-4FF3-8C4A-6F29130CD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Release Notes for DG_5.3_952 B8S2 V33</vt:lpstr>
    </vt:vector>
  </TitlesOfParts>
  <Company>Dept. of Veterans Affairs</Company>
  <LinksUpToDate>false</LinksUpToDate>
  <CharactersWithSpaces>8775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Release Notes for DG_5.3_952 B8S2 V33</dc:title>
  <dc:subject>Release Notes Template</dc:subject>
  <dc:creator/>
  <cp:keywords/>
  <dc:description/>
  <cp:lastModifiedBy>Dept of Veterans Affairs</cp:lastModifiedBy>
  <cp:revision>6</cp:revision>
  <dcterms:created xsi:type="dcterms:W3CDTF">2019-10-17T21:10:00Z</dcterms:created>
  <dcterms:modified xsi:type="dcterms:W3CDTF">2021-07-22T16:34:00Z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021fb456-9e23-4463-a996-7036fa433977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