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E3D2" w14:textId="77777777" w:rsidR="00EC5D6C" w:rsidRDefault="00066CDF">
      <w:pPr>
        <w:jc w:val="center"/>
      </w:pPr>
      <w:r>
        <w:rPr>
          <w:sz w:val="20"/>
        </w:rPr>
        <w:pict w14:anchorId="18DFE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99.5pt" fillcolor="window">
            <v:imagedata r:id="rId7" o:title=""/>
          </v:shape>
        </w:pict>
      </w:r>
    </w:p>
    <w:p w14:paraId="3C45CFB9" w14:textId="77777777" w:rsidR="00EC5D6C" w:rsidRDefault="00EC5D6C">
      <w:pPr>
        <w:pStyle w:val="Title"/>
        <w:spacing w:before="1200"/>
        <w:rPr>
          <w:bCs w:val="0"/>
          <w:sz w:val="48"/>
        </w:rPr>
      </w:pPr>
      <w:r>
        <w:t xml:space="preserve">Clinical Procedures </w:t>
      </w:r>
      <w:r>
        <w:br/>
      </w:r>
      <w:r>
        <w:br/>
      </w:r>
      <w:r>
        <w:rPr>
          <w:bCs w:val="0"/>
          <w:sz w:val="48"/>
        </w:rPr>
        <w:t>Release Notes</w:t>
      </w:r>
    </w:p>
    <w:p w14:paraId="5D3EBD47" w14:textId="77777777" w:rsidR="00EC5D6C" w:rsidRDefault="00EC5D6C">
      <w:pPr>
        <w:pStyle w:val="Title"/>
        <w:spacing w:before="1200"/>
        <w:rPr>
          <w:bCs w:val="0"/>
          <w:sz w:val="48"/>
        </w:rPr>
      </w:pPr>
    </w:p>
    <w:p w14:paraId="4AF03B29" w14:textId="77777777" w:rsidR="00EC5D6C" w:rsidRDefault="00EC5D6C">
      <w:pPr>
        <w:pStyle w:val="Title"/>
        <w:spacing w:before="1200"/>
        <w:rPr>
          <w:bCs w:val="0"/>
          <w:sz w:val="48"/>
        </w:rPr>
      </w:pPr>
    </w:p>
    <w:p w14:paraId="7D1A8316" w14:textId="77777777" w:rsidR="00EC5D6C" w:rsidRDefault="00EC5D6C">
      <w:pPr>
        <w:jc w:val="center"/>
        <w:rPr>
          <w:rFonts w:ascii="Arial" w:hAnsi="Arial"/>
          <w:sz w:val="48"/>
        </w:rPr>
      </w:pPr>
      <w:r>
        <w:rPr>
          <w:rFonts w:ascii="Arial" w:hAnsi="Arial"/>
          <w:sz w:val="48"/>
        </w:rPr>
        <w:t>Version 1.0</w:t>
      </w:r>
    </w:p>
    <w:p w14:paraId="7D23D21C" w14:textId="77777777" w:rsidR="00EC5D6C" w:rsidRDefault="00EC5D6C">
      <w:pPr>
        <w:jc w:val="center"/>
      </w:pPr>
    </w:p>
    <w:p w14:paraId="62406465" w14:textId="77777777" w:rsidR="00EC5D6C" w:rsidRDefault="00EC5D6C">
      <w:pPr>
        <w:jc w:val="center"/>
        <w:rPr>
          <w:rFonts w:ascii="Arial" w:hAnsi="Arial"/>
        </w:rPr>
      </w:pPr>
      <w:r>
        <w:rPr>
          <w:rFonts w:ascii="Arial" w:hAnsi="Arial"/>
          <w:sz w:val="48"/>
        </w:rPr>
        <w:t>April 2004</w:t>
      </w:r>
    </w:p>
    <w:p w14:paraId="5B586A01" w14:textId="77777777" w:rsidR="00EC5D6C" w:rsidRDefault="00EC5D6C">
      <w:pPr>
        <w:pStyle w:val="RevisionDate"/>
      </w:pPr>
    </w:p>
    <w:p w14:paraId="69E7971B" w14:textId="77777777" w:rsidR="00EC5D6C" w:rsidRDefault="00EC5D6C">
      <w:pPr>
        <w:pStyle w:val="RevisionDate"/>
      </w:pPr>
    </w:p>
    <w:p w14:paraId="749CD27A" w14:textId="77777777" w:rsidR="00EC5D6C" w:rsidRDefault="00EC5D6C">
      <w:pPr>
        <w:pStyle w:val="RevisionDate"/>
        <w:rPr>
          <w:bCs/>
        </w:rPr>
      </w:pPr>
    </w:p>
    <w:p w14:paraId="3F439333" w14:textId="77777777" w:rsidR="00EC5D6C" w:rsidRDefault="00EC5D6C">
      <w:pPr>
        <w:pStyle w:val="RevisionDate"/>
        <w:jc w:val="left"/>
      </w:pPr>
    </w:p>
    <w:p w14:paraId="1E72CF31" w14:textId="77777777" w:rsidR="00EC5D6C" w:rsidRDefault="00EC5D6C">
      <w:pPr>
        <w:jc w:val="center"/>
        <w:rPr>
          <w:rFonts w:ascii="Arial" w:hAnsi="Arial" w:cs="Arial"/>
          <w:sz w:val="24"/>
        </w:rPr>
      </w:pPr>
      <w:bookmarkStart w:id="0" w:name="_Toc363271339"/>
      <w:r>
        <w:rPr>
          <w:rFonts w:ascii="Arial" w:hAnsi="Arial" w:cs="Arial"/>
          <w:sz w:val="24"/>
        </w:rPr>
        <w:t>Department of Veterans Affairs</w:t>
      </w:r>
      <w:bookmarkEnd w:id="0"/>
    </w:p>
    <w:p w14:paraId="35833F1A" w14:textId="77777777" w:rsidR="00EC5D6C" w:rsidRDefault="00EC5D6C">
      <w:pPr>
        <w:jc w:val="center"/>
        <w:sectPr w:rsidR="00EC5D6C">
          <w:footerReference w:type="even" r:id="rId8"/>
          <w:footerReference w:type="default" r:id="rId9"/>
          <w:type w:val="continuous"/>
          <w:pgSz w:w="12240" w:h="15840"/>
          <w:pgMar w:top="1440" w:right="1440" w:bottom="1440" w:left="1440" w:header="720" w:footer="720" w:gutter="0"/>
          <w:cols w:space="720"/>
          <w:docGrid w:linePitch="360"/>
        </w:sectPr>
      </w:pPr>
      <w:r>
        <w:rPr>
          <w:rFonts w:ascii="Arial" w:hAnsi="Arial" w:cs="Arial"/>
          <w:sz w:val="24"/>
        </w:rPr>
        <w:t>V</w:t>
      </w:r>
      <w:r>
        <w:rPr>
          <w:rFonts w:ascii="Arial" w:hAnsi="Arial" w:cs="Arial"/>
          <w:i/>
          <w:sz w:val="24"/>
        </w:rPr>
        <w:t>ist</w:t>
      </w:r>
      <w:r>
        <w:rPr>
          <w:rFonts w:ascii="Arial" w:hAnsi="Arial" w:cs="Arial"/>
          <w:sz w:val="24"/>
        </w:rPr>
        <w:t xml:space="preserve">A Health Systems Design and Development </w:t>
      </w:r>
      <w:r>
        <w:br w:type="page"/>
      </w:r>
    </w:p>
    <w:p w14:paraId="07189A0C" w14:textId="77777777" w:rsidR="00EC5D6C" w:rsidRDefault="00EC5D6C"/>
    <w:p w14:paraId="55DA6A6B" w14:textId="77777777" w:rsidR="00EC5D6C" w:rsidRDefault="00EC5D6C">
      <w:pPr>
        <w:jc w:val="center"/>
        <w:rPr>
          <w:b/>
          <w:bCs/>
          <w:sz w:val="24"/>
        </w:rPr>
      </w:pPr>
      <w:r>
        <w:rPr>
          <w:b/>
          <w:bCs/>
          <w:sz w:val="24"/>
        </w:rPr>
        <w:t>Table of Contents</w:t>
      </w:r>
    </w:p>
    <w:p w14:paraId="37315D38" w14:textId="77777777" w:rsidR="00EC5D6C" w:rsidRDefault="00EC5D6C">
      <w:pPr>
        <w:jc w:val="center"/>
        <w:rPr>
          <w:b/>
          <w:bCs/>
        </w:rPr>
      </w:pPr>
    </w:p>
    <w:p w14:paraId="7BD1F8B8" w14:textId="77777777" w:rsidR="00EC5D6C" w:rsidRDefault="00EC5D6C">
      <w:pPr>
        <w:pStyle w:val="InfoBlue"/>
      </w:pPr>
    </w:p>
    <w:p w14:paraId="413FA0B5" w14:textId="77777777" w:rsidR="00EC5D6C" w:rsidRDefault="00EC5D6C">
      <w:pPr>
        <w:pStyle w:val="TOC1"/>
        <w:rPr>
          <w:b w:val="0"/>
          <w:bCs w:val="0"/>
          <w:caps w:val="0"/>
          <w:noProof/>
          <w:sz w:val="24"/>
        </w:rPr>
      </w:pPr>
      <w:r>
        <w:fldChar w:fldCharType="begin"/>
      </w:r>
      <w:r>
        <w:instrText xml:space="preserve"> TOC \o "2-9" \h \z \t "Heading 1,1" </w:instrText>
      </w:r>
      <w:r>
        <w:fldChar w:fldCharType="separate"/>
      </w:r>
      <w:hyperlink w:anchor="_Toc70326389" w:history="1">
        <w:r>
          <w:rPr>
            <w:rStyle w:val="Hyperlink"/>
            <w:noProof/>
            <w:szCs w:val="36"/>
          </w:rPr>
          <w:t>Introduction</w:t>
        </w:r>
        <w:r>
          <w:rPr>
            <w:noProof/>
            <w:webHidden/>
          </w:rPr>
          <w:tab/>
        </w:r>
        <w:r>
          <w:rPr>
            <w:noProof/>
            <w:webHidden/>
          </w:rPr>
          <w:fldChar w:fldCharType="begin"/>
        </w:r>
        <w:r>
          <w:rPr>
            <w:noProof/>
            <w:webHidden/>
          </w:rPr>
          <w:instrText xml:space="preserve"> PAGEREF _Toc70326389 \h </w:instrText>
        </w:r>
        <w:r>
          <w:rPr>
            <w:noProof/>
            <w:webHidden/>
          </w:rPr>
        </w:r>
        <w:r>
          <w:rPr>
            <w:noProof/>
            <w:webHidden/>
          </w:rPr>
          <w:fldChar w:fldCharType="separate"/>
        </w:r>
        <w:r>
          <w:rPr>
            <w:noProof/>
            <w:webHidden/>
          </w:rPr>
          <w:t>1</w:t>
        </w:r>
        <w:r>
          <w:rPr>
            <w:noProof/>
            <w:webHidden/>
          </w:rPr>
          <w:fldChar w:fldCharType="end"/>
        </w:r>
      </w:hyperlink>
    </w:p>
    <w:p w14:paraId="41050EF4" w14:textId="77777777" w:rsidR="00EC5D6C" w:rsidRDefault="00066CDF">
      <w:pPr>
        <w:pStyle w:val="TOC2"/>
        <w:rPr>
          <w:smallCaps w:val="0"/>
        </w:rPr>
      </w:pPr>
      <w:hyperlink w:anchor="_Toc70326390" w:history="1">
        <w:r w:rsidR="00EC5D6C">
          <w:rPr>
            <w:rStyle w:val="Hyperlink"/>
            <w:szCs w:val="28"/>
          </w:rPr>
          <w:t>Implementation Considerations</w:t>
        </w:r>
        <w:r w:rsidR="00EC5D6C">
          <w:rPr>
            <w:webHidden/>
          </w:rPr>
          <w:tab/>
        </w:r>
        <w:r w:rsidR="00EC5D6C">
          <w:rPr>
            <w:webHidden/>
          </w:rPr>
          <w:fldChar w:fldCharType="begin"/>
        </w:r>
        <w:r w:rsidR="00EC5D6C">
          <w:rPr>
            <w:webHidden/>
          </w:rPr>
          <w:instrText xml:space="preserve"> PAGEREF _Toc70326390 \h </w:instrText>
        </w:r>
        <w:r w:rsidR="00EC5D6C">
          <w:rPr>
            <w:webHidden/>
          </w:rPr>
        </w:r>
        <w:r w:rsidR="00EC5D6C">
          <w:rPr>
            <w:webHidden/>
          </w:rPr>
          <w:fldChar w:fldCharType="separate"/>
        </w:r>
        <w:r w:rsidR="00EC5D6C">
          <w:rPr>
            <w:webHidden/>
          </w:rPr>
          <w:t>1</w:t>
        </w:r>
        <w:r w:rsidR="00EC5D6C">
          <w:rPr>
            <w:webHidden/>
          </w:rPr>
          <w:fldChar w:fldCharType="end"/>
        </w:r>
      </w:hyperlink>
    </w:p>
    <w:p w14:paraId="7A1B8040" w14:textId="77777777" w:rsidR="00EC5D6C" w:rsidRDefault="00EC5D6C">
      <w:r>
        <w:fldChar w:fldCharType="end"/>
      </w:r>
    </w:p>
    <w:p w14:paraId="0C1420BF" w14:textId="77777777" w:rsidR="00EC5D6C" w:rsidRDefault="00EC5D6C">
      <w:r>
        <w:br w:type="page"/>
      </w:r>
    </w:p>
    <w:p w14:paraId="7B38FED9" w14:textId="77777777" w:rsidR="00EC5D6C" w:rsidRDefault="00EC5D6C"/>
    <w:p w14:paraId="5495C544" w14:textId="77777777" w:rsidR="00EC5D6C" w:rsidRDefault="00EC5D6C"/>
    <w:p w14:paraId="10BD940D" w14:textId="77777777" w:rsidR="00EC5D6C" w:rsidRDefault="00EC5D6C">
      <w:pPr>
        <w:sectPr w:rsidR="00EC5D6C">
          <w:footerReference w:type="even" r:id="rId10"/>
          <w:footerReference w:type="default" r:id="rId11"/>
          <w:pgSz w:w="12240" w:h="15840"/>
          <w:pgMar w:top="1440" w:right="1440" w:bottom="1440" w:left="1440" w:header="720" w:footer="720" w:gutter="0"/>
          <w:pgNumType w:fmt="lowerRoman" w:start="1"/>
          <w:cols w:space="720"/>
          <w:docGrid w:linePitch="360"/>
        </w:sectPr>
      </w:pPr>
    </w:p>
    <w:p w14:paraId="53E5821A" w14:textId="77777777" w:rsidR="00EC5D6C" w:rsidRDefault="00EC5D6C">
      <w:pPr>
        <w:pStyle w:val="Heading1"/>
      </w:pPr>
      <w:bookmarkStart w:id="1" w:name="_Toc70326389"/>
      <w:r>
        <w:lastRenderedPageBreak/>
        <w:t>Introduction</w:t>
      </w:r>
      <w:bookmarkEnd w:id="1"/>
    </w:p>
    <w:p w14:paraId="26BCEEF2" w14:textId="77777777" w:rsidR="00EC5D6C" w:rsidRDefault="00EC5D6C">
      <w:pPr>
        <w:pStyle w:val="BodyText"/>
      </w:pPr>
      <w:r>
        <w:t xml:space="preserve">Clinical Procedures (CP) passes final patient results, using Health Level 7 (HL7) messaging, between vendor clinical information systems (CIS) and VistA.   Patients' test results or reports are displayed through the Computerized Patient Record System (CPRS).  The report data is stored on long-term and short-term Imaging storage.  It’s important for all providers to understand how CP works with other VistA applications, such as VistA Imaging (VI). For example, providers must use the VI Display Client to displays reports and results. </w:t>
      </w:r>
    </w:p>
    <w:p w14:paraId="3927890A" w14:textId="77777777" w:rsidR="00EC5D6C" w:rsidRDefault="00EC5D6C">
      <w:pPr>
        <w:pStyle w:val="BodyText"/>
      </w:pPr>
      <w:r>
        <w:t xml:space="preserve">These release notes describe considerations to keep in mind about how CP works with other VistA applications. </w:t>
      </w:r>
    </w:p>
    <w:p w14:paraId="3CC11747" w14:textId="77777777" w:rsidR="00EC5D6C" w:rsidRDefault="00EC5D6C">
      <w:pPr>
        <w:pStyle w:val="Heading2"/>
      </w:pPr>
      <w:bookmarkStart w:id="2" w:name="_Toc70326390"/>
      <w:r>
        <w:t>Implementation Considerations</w:t>
      </w:r>
      <w:bookmarkEnd w:id="2"/>
    </w:p>
    <w:p w14:paraId="56A6E60B" w14:textId="77777777" w:rsidR="00EC5D6C" w:rsidRDefault="00EC5D6C">
      <w:pPr>
        <w:pStyle w:val="BodyText"/>
      </w:pPr>
      <w:r>
        <w:t>Here is a list of considerations to remember when you are working with CP.</w:t>
      </w:r>
    </w:p>
    <w:p w14:paraId="5BD4195F" w14:textId="77777777" w:rsidR="00EC5D6C" w:rsidRDefault="00EC5D6C">
      <w:pPr>
        <w:pStyle w:val="BodyText"/>
        <w:numPr>
          <w:ilvl w:val="0"/>
          <w:numId w:val="12"/>
        </w:numPr>
      </w:pPr>
      <w:r>
        <w:rPr>
          <w:b/>
          <w:bCs/>
          <w:color w:val="000000"/>
        </w:rPr>
        <w:t>Issue</w:t>
      </w:r>
      <w:r>
        <w:rPr>
          <w:color w:val="000000"/>
        </w:rPr>
        <w:t xml:space="preserve">: </w:t>
      </w:r>
      <w:r>
        <w:t>CP stores all instrument reports in the VistA Imaging Juke Box. All clinicians must have access to the VI software and training on how to use it. IRM will also have to provide access to the VI software on any workstation that can be used to access reports.</w:t>
      </w:r>
    </w:p>
    <w:p w14:paraId="72DE487F" w14:textId="77777777" w:rsidR="00EC5D6C" w:rsidRDefault="00EC5D6C">
      <w:pPr>
        <w:pStyle w:val="BodyText"/>
        <w:numPr>
          <w:ilvl w:val="0"/>
          <w:numId w:val="12"/>
        </w:numPr>
      </w:pPr>
      <w:r>
        <w:rPr>
          <w:b/>
          <w:bCs/>
        </w:rPr>
        <w:t>Issue</w:t>
      </w:r>
      <w:r>
        <w:t xml:space="preserve">: Some instruments require a clinician to sign-off on a report before sending it to CP. TIU will then require another signature to make the report official. This process may impose a high workload for high volume tests, such as EKGs. </w:t>
      </w:r>
      <w:r>
        <w:br/>
      </w:r>
      <w:r>
        <w:rPr>
          <w:b/>
          <w:bCs/>
        </w:rPr>
        <w:t>Resolution</w:t>
      </w:r>
      <w:r>
        <w:t>: CP is considering a future enhancement.</w:t>
      </w:r>
      <w:r>
        <w:br/>
      </w:r>
    </w:p>
    <w:p w14:paraId="54901B0F" w14:textId="77777777" w:rsidR="00EC5D6C" w:rsidRDefault="00EC5D6C">
      <w:pPr>
        <w:pStyle w:val="BodyText"/>
        <w:numPr>
          <w:ilvl w:val="0"/>
          <w:numId w:val="12"/>
        </w:numPr>
      </w:pPr>
      <w:r>
        <w:rPr>
          <w:b/>
          <w:bCs/>
        </w:rPr>
        <w:t>Issue</w:t>
      </w:r>
      <w:r>
        <w:t xml:space="preserve">: CP imaging files are not being deleted properly from the device or temporary folder.  </w:t>
      </w:r>
      <w:r>
        <w:br/>
      </w:r>
      <w:r>
        <w:rPr>
          <w:b/>
          <w:bCs/>
        </w:rPr>
        <w:t>Resolution</w:t>
      </w:r>
      <w:r>
        <w:t>: This is a known issue and is being addressed in a future Imaging patch.</w:t>
      </w:r>
      <w:r>
        <w:br/>
      </w:r>
    </w:p>
    <w:p w14:paraId="376AF015" w14:textId="77777777" w:rsidR="00EC5D6C" w:rsidRDefault="00EC5D6C">
      <w:pPr>
        <w:pStyle w:val="BodyText"/>
        <w:numPr>
          <w:ilvl w:val="0"/>
          <w:numId w:val="12"/>
        </w:numPr>
      </w:pPr>
      <w:r>
        <w:rPr>
          <w:b/>
          <w:bCs/>
        </w:rPr>
        <w:t>Issue</w:t>
      </w:r>
      <w:r>
        <w:t xml:space="preserve">: Some sites are finding it cumbersome to use CP because images can only be viewed one at a time. </w:t>
      </w:r>
      <w:r>
        <w:br/>
      </w:r>
      <w:r>
        <w:rPr>
          <w:b/>
          <w:bCs/>
        </w:rPr>
        <w:t>Resolution</w:t>
      </w:r>
      <w:r>
        <w:t>: Imaging is working on a new viewer that will be available in a future patch.</w:t>
      </w:r>
      <w:r>
        <w:br/>
      </w:r>
    </w:p>
    <w:p w14:paraId="1C89231B" w14:textId="77777777" w:rsidR="00EC5D6C" w:rsidRDefault="00EC5D6C">
      <w:pPr>
        <w:pStyle w:val="BodyText"/>
        <w:numPr>
          <w:ilvl w:val="0"/>
          <w:numId w:val="12"/>
        </w:numPr>
      </w:pPr>
      <w:r>
        <w:rPr>
          <w:b/>
          <w:bCs/>
        </w:rPr>
        <w:t>Issue</w:t>
      </w:r>
      <w:r>
        <w:t xml:space="preserve">: Sites cannot use Remote Data Views to see CP reports.  The reason for this issue is that VistA Imaging and CPRS do not support Remote Data Views. </w:t>
      </w:r>
      <w:r>
        <w:br/>
      </w:r>
      <w:r>
        <w:rPr>
          <w:b/>
          <w:bCs/>
        </w:rPr>
        <w:t>Resolution</w:t>
      </w:r>
      <w:r>
        <w:t xml:space="preserve">: Imaging is developing an Imaging Remote Data View that will display CP results. </w:t>
      </w:r>
      <w:r>
        <w:br/>
      </w:r>
    </w:p>
    <w:p w14:paraId="5414959A" w14:textId="77777777" w:rsidR="00EC5D6C" w:rsidRDefault="00EC5D6C">
      <w:pPr>
        <w:pStyle w:val="BodyText"/>
        <w:numPr>
          <w:ilvl w:val="0"/>
          <w:numId w:val="12"/>
        </w:numPr>
      </w:pPr>
      <w:r>
        <w:rPr>
          <w:b/>
          <w:bCs/>
        </w:rPr>
        <w:t>Issue</w:t>
      </w:r>
      <w:r>
        <w:t xml:space="preserve">: For some departments, printing reports is time-consuming. Images linked to CP reports must be printed one at a time. </w:t>
      </w:r>
      <w:r>
        <w:br/>
      </w:r>
      <w:r>
        <w:rPr>
          <w:b/>
          <w:bCs/>
        </w:rPr>
        <w:t>Resolution</w:t>
      </w:r>
      <w:r>
        <w:t>: An Imaging patch is planned that will allow multiple images to be printed at the same time.</w:t>
      </w:r>
      <w:r>
        <w:br/>
      </w:r>
    </w:p>
    <w:p w14:paraId="34BC2A22" w14:textId="77777777" w:rsidR="00EC5D6C" w:rsidRDefault="00EC5D6C">
      <w:pPr>
        <w:pStyle w:val="BodyText"/>
        <w:numPr>
          <w:ilvl w:val="0"/>
          <w:numId w:val="12"/>
        </w:numPr>
      </w:pPr>
      <w:r>
        <w:rPr>
          <w:b/>
          <w:bCs/>
        </w:rPr>
        <w:t>Issue</w:t>
      </w:r>
      <w:r>
        <w:t>: You must have the MD Manager key to delete studies. (The MD Manager key is also used to set up CP parameters.)</w:t>
      </w:r>
      <w:r>
        <w:br/>
      </w:r>
      <w:r>
        <w:rPr>
          <w:b/>
          <w:bCs/>
        </w:rPr>
        <w:t>Resolution</w:t>
      </w:r>
      <w:r>
        <w:t>: A new security key, the MD Delete key, will be available in a future CP patch.</w:t>
      </w:r>
      <w:r>
        <w:br/>
      </w:r>
    </w:p>
    <w:p w14:paraId="31A9377D" w14:textId="77777777" w:rsidR="00EC5D6C" w:rsidRDefault="00EC5D6C">
      <w:pPr>
        <w:pStyle w:val="BodyText"/>
        <w:numPr>
          <w:ilvl w:val="0"/>
          <w:numId w:val="12"/>
        </w:numPr>
      </w:pPr>
      <w:r>
        <w:rPr>
          <w:b/>
          <w:bCs/>
        </w:rPr>
        <w:t>Issue</w:t>
      </w:r>
      <w:r>
        <w:t xml:space="preserve">: The TIU note created by CP does not include an author or interpreter’s name. Therefore the user must designate an author, call a separate screen to designate the co-signer, enter the encounter information, and then author the note.  At this time CP cannot provide the provider’s </w:t>
      </w:r>
      <w:r>
        <w:lastRenderedPageBreak/>
        <w:t xml:space="preserve">name because of issues in getting an accurate match from an instrument. </w:t>
      </w:r>
      <w:r>
        <w:br/>
      </w:r>
      <w:r>
        <w:rPr>
          <w:b/>
          <w:bCs/>
        </w:rPr>
        <w:t>Resolution</w:t>
      </w:r>
      <w:r>
        <w:t xml:space="preserve">: This issue will be addressed in a future CP enhancement. </w:t>
      </w:r>
    </w:p>
    <w:p w14:paraId="43C287C8" w14:textId="77777777" w:rsidR="00EC5D6C" w:rsidRDefault="00EC5D6C">
      <w:pPr>
        <w:pStyle w:val="BodyText"/>
      </w:pPr>
      <w:r>
        <w:t xml:space="preserve"> </w:t>
      </w:r>
    </w:p>
    <w:sectPr w:rsidR="00EC5D6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6AF2" w14:textId="77777777" w:rsidR="00066CDF" w:rsidRDefault="00066CDF">
      <w:r>
        <w:separator/>
      </w:r>
    </w:p>
  </w:endnote>
  <w:endnote w:type="continuationSeparator" w:id="0">
    <w:p w14:paraId="6E80C215" w14:textId="77777777" w:rsidR="00066CDF" w:rsidRDefault="0006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C2C2" w14:textId="77777777" w:rsidR="00EC5D6C" w:rsidRDefault="00EC5D6C">
    <w:pPr>
      <w:pStyle w:val="Footer"/>
      <w:pBdr>
        <w:top w:val="none" w:sz="0" w:space="0" w:color="auto"/>
      </w:pBd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245F" w14:textId="77777777" w:rsidR="00EC5D6C" w:rsidRDefault="00EC5D6C">
    <w:pPr>
      <w:pStyle w:val="Footer"/>
      <w:pBdr>
        <w:top w:val="none" w:sz="0" w:space="0" w:color="auto"/>
      </w:pBd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75AD" w14:textId="77777777" w:rsidR="00EC5D6C" w:rsidRDefault="00EC5D6C">
    <w:pPr>
      <w:pStyle w:val="Footer"/>
      <w:tabs>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Clinical Procedures Release Notes</w:t>
    </w:r>
    <w:r>
      <w:rPr>
        <w:rStyle w:val="PageNumber"/>
      </w:rPr>
      <w:tab/>
      <w:t>April 2004</w:t>
    </w:r>
    <w:r>
      <w:rPr>
        <w:rStyle w:val="PageNumber"/>
      </w:rPr>
      <w:br/>
    </w:r>
    <w:r>
      <w:rPr>
        <w:rStyle w:val="PageNumber"/>
      </w:rPr>
      <w:tab/>
      <w:t>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F66" w14:textId="77777777" w:rsidR="00EC5D6C" w:rsidRDefault="00EC5D6C">
    <w:pPr>
      <w:pStyle w:val="Footer"/>
      <w:tabs>
        <w:tab w:val="clear" w:pos="8640"/>
        <w:tab w:val="right" w:pos="9360"/>
      </w:tabs>
    </w:pPr>
    <w:r>
      <w:t>April 2004</w:t>
    </w:r>
    <w:r>
      <w:tab/>
      <w:t>Clinical Procedures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br/>
    </w:r>
    <w:r>
      <w:rPr>
        <w:rStyle w:val="PageNumber"/>
      </w:rPr>
      <w:tab/>
      <w:t>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F27F" w14:textId="77777777" w:rsidR="00EC5D6C" w:rsidRDefault="00EC5D6C">
    <w:pPr>
      <w:pStyle w:val="Footer"/>
      <w:tabs>
        <w:tab w:val="clear" w:pos="8640"/>
        <w:tab w:val="right" w:pos="9360"/>
      </w:tabs>
    </w:pPr>
    <w:r>
      <w:t>April 2004</w:t>
    </w:r>
    <w:r>
      <w:tab/>
      <w:t>Clinical Procedures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br/>
    </w:r>
    <w:r>
      <w:rPr>
        <w:rStyle w:val="PageNumber"/>
      </w:rPr>
      <w:tab/>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57ED" w14:textId="77777777" w:rsidR="00066CDF" w:rsidRDefault="00066CDF">
      <w:r>
        <w:separator/>
      </w:r>
    </w:p>
  </w:footnote>
  <w:footnote w:type="continuationSeparator" w:id="0">
    <w:p w14:paraId="2B9154F7" w14:textId="77777777" w:rsidR="00066CDF" w:rsidRDefault="0006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0F440A6"/>
    <w:lvl w:ilvl="0">
      <w:start w:val="1"/>
      <w:numFmt w:val="lowerLetter"/>
      <w:pStyle w:val="ListNumber2"/>
      <w:lvlText w:val="%1."/>
      <w:lvlJc w:val="left"/>
      <w:pPr>
        <w:tabs>
          <w:tab w:val="num" w:pos="720"/>
        </w:tabs>
        <w:ind w:left="360" w:firstLine="0"/>
      </w:pPr>
      <w:rPr>
        <w:rFonts w:hint="default"/>
      </w:rPr>
    </w:lvl>
  </w:abstractNum>
  <w:abstractNum w:abstractNumId="1"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49E6A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8244AD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4"/>
        <w:u w:val="none"/>
        <w:effect w:val="none"/>
        <w:bdr w:val="none" w:sz="0" w:space="0" w:color="auto"/>
        <w:shd w:val="clear" w:color="auto" w:fill="auto"/>
        <w:vertAlign w:val="baseline"/>
        <w:em w:val="none"/>
        <w:specVanish w: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766399"/>
    <w:multiLevelType w:val="hybridMultilevel"/>
    <w:tmpl w:val="027EFE78"/>
    <w:lvl w:ilvl="0" w:tplc="BED6C294">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2105E"/>
    <w:multiLevelType w:val="hybridMultilevel"/>
    <w:tmpl w:val="1FD0C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2543F"/>
    <w:multiLevelType w:val="hybridMultilevel"/>
    <w:tmpl w:val="FB0ECD3A"/>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F1C"/>
    <w:multiLevelType w:val="hybridMultilevel"/>
    <w:tmpl w:val="1EAC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66CD2"/>
    <w:multiLevelType w:val="hybridMultilevel"/>
    <w:tmpl w:val="B2B6A1E0"/>
    <w:lvl w:ilvl="0" w:tplc="64DCB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E5076"/>
    <w:multiLevelType w:val="hybridMultilevel"/>
    <w:tmpl w:val="027EFE78"/>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3"/>
  </w:num>
  <w:num w:numId="3">
    <w:abstractNumId w:val="2"/>
  </w:num>
  <w:num w:numId="4">
    <w:abstractNumId w:val="0"/>
  </w:num>
  <w:num w:numId="5">
    <w:abstractNumId w:val="1"/>
  </w:num>
  <w:num w:numId="6">
    <w:abstractNumId w:val="8"/>
  </w:num>
  <w:num w:numId="7">
    <w:abstractNumId w:val="7"/>
  </w:num>
  <w:num w:numId="8">
    <w:abstractNumId w:val="11"/>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242"/>
    <w:rsid w:val="00066CDF"/>
    <w:rsid w:val="00145242"/>
    <w:rsid w:val="005D09C6"/>
    <w:rsid w:val="00847705"/>
    <w:rsid w:val="00EC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5pt"/>
    </o:shapedefaults>
    <o:shapelayout v:ext="edit">
      <o:idmap v:ext="edit" data="1"/>
    </o:shapelayout>
  </w:shapeDefaults>
  <w:decimalSymbol w:val="."/>
  <w:listSeparator w:val=","/>
  <w14:docId w14:val="22BDF0D0"/>
  <w15:chartTrackingRefBased/>
  <w15:docId w15:val="{9300D4A1-3A74-47B0-AC5A-A80D646F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Normal"/>
    <w:next w:val="BodyText"/>
    <w:qFormat/>
    <w:pPr>
      <w:keepNext/>
      <w:spacing w:before="240" w:after="60"/>
      <w:outlineLvl w:val="0"/>
    </w:pPr>
    <w:rPr>
      <w:rFonts w:ascii="Arial" w:hAnsi="Arial"/>
      <w:b/>
      <w:sz w:val="36"/>
      <w:szCs w:val="20"/>
    </w:rPr>
  </w:style>
  <w:style w:type="paragraph" w:styleId="Heading2">
    <w:name w:val="heading 2"/>
    <w:basedOn w:val="Normal"/>
    <w:next w:val="BodyText"/>
    <w:qFormat/>
    <w:pPr>
      <w:keepNext/>
      <w:spacing w:before="240" w:after="60"/>
      <w:outlineLvl w:val="1"/>
    </w:pPr>
    <w:rPr>
      <w:rFonts w:ascii="Arial" w:hAnsi="Arial"/>
      <w:b/>
      <w:bCs/>
      <w:sz w:val="28"/>
    </w:rPr>
  </w:style>
  <w:style w:type="paragraph" w:styleId="Heading3">
    <w:name w:val="heading 3"/>
    <w:basedOn w:val="Normal"/>
    <w:next w:val="BodyText"/>
    <w:qFormat/>
    <w:pPr>
      <w:keepNext/>
      <w:spacing w:before="240" w:after="60"/>
      <w:outlineLvl w:val="2"/>
    </w:pPr>
    <w:rPr>
      <w:rFonts w:ascii="Arial" w:hAnsi="Arial" w:cs="Arial"/>
      <w:b/>
      <w:sz w:val="24"/>
    </w:rPr>
  </w:style>
  <w:style w:type="paragraph" w:styleId="Heading4">
    <w:name w:val="heading 4"/>
    <w:basedOn w:val="Normal"/>
    <w:next w:val="BodyText"/>
    <w:qFormat/>
    <w:pPr>
      <w:keepNext/>
      <w:spacing w:before="240" w:after="60"/>
      <w:outlineLvl w:val="3"/>
    </w:pPr>
    <w:rPr>
      <w:rFonts w:ascii="Arial" w:hAnsi="Arial"/>
      <w:b/>
      <w:sz w:val="24"/>
    </w:rPr>
  </w:style>
  <w:style w:type="paragraph" w:styleId="Heading5">
    <w:name w:val="heading 5"/>
    <w:basedOn w:val="Normal"/>
    <w:next w:val="Normal"/>
    <w:qFormat/>
    <w:pPr>
      <w:keepNext/>
      <w:spacing w:before="240"/>
      <w:outlineLvl w:val="4"/>
    </w:pPr>
    <w:rPr>
      <w:b/>
      <w:iCs/>
      <w:u w:val="single"/>
    </w:rPr>
  </w:style>
  <w:style w:type="paragraph" w:styleId="Heading6">
    <w:name w:val="heading 6"/>
    <w:basedOn w:val="Normal"/>
    <w:next w:val="Normal"/>
    <w:qFormat/>
    <w:pPr>
      <w:spacing w:before="240" w:after="60"/>
      <w:outlineLvl w:val="5"/>
    </w:pPr>
    <w:rPr>
      <w:rFonts w:ascii="Arial" w:hAnsi="Arial"/>
      <w:i/>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spacing w:before="60" w:after="60"/>
    </w:pPr>
    <w:rPr>
      <w:sz w:val="22"/>
    </w:rPr>
  </w:style>
  <w:style w:type="paragraph" w:styleId="Header">
    <w:name w:val="header"/>
    <w:basedOn w:val="Normal"/>
    <w:semiHidden/>
    <w:pPr>
      <w:tabs>
        <w:tab w:val="center" w:pos="4320"/>
        <w:tab w:val="right" w:pos="8640"/>
      </w:tabs>
    </w:pPr>
  </w:style>
  <w:style w:type="paragraph" w:customStyle="1" w:styleId="RevHistory">
    <w:name w:val="RevHistory"/>
    <w:basedOn w:val="Normal"/>
    <w:pPr>
      <w:widowControl w:val="0"/>
    </w:pPr>
    <w:rPr>
      <w:rFonts w:ascii="Arial" w:hAnsi="Arial"/>
      <w:b/>
      <w:sz w:val="28"/>
      <w:szCs w:val="20"/>
    </w:rPr>
  </w:style>
  <w:style w:type="paragraph" w:styleId="Footer">
    <w:name w:val="footer"/>
    <w:basedOn w:val="Normal"/>
    <w:semiHidden/>
    <w:pPr>
      <w:pBdr>
        <w:top w:val="single" w:sz="4" w:space="1" w:color="auto"/>
      </w:pBdr>
      <w:tabs>
        <w:tab w:val="center" w:pos="4320"/>
        <w:tab w:val="right" w:pos="8640"/>
      </w:tabs>
    </w:pPr>
    <w:rPr>
      <w:sz w:val="20"/>
    </w:rPr>
  </w:style>
  <w:style w:type="character" w:styleId="PageNumber">
    <w:name w:val="page number"/>
    <w:basedOn w:val="DefaultParagraphFont"/>
    <w:semiHidden/>
  </w:style>
  <w:style w:type="paragraph" w:styleId="Title">
    <w:name w:val="Title"/>
    <w:basedOn w:val="Normal"/>
    <w:qFormat/>
    <w:pPr>
      <w:spacing w:before="240" w:after="60"/>
      <w:jc w:val="center"/>
      <w:outlineLvl w:val="0"/>
    </w:pPr>
    <w:rPr>
      <w:rFonts w:ascii="Arial" w:hAnsi="Arial" w:cs="Arial"/>
      <w:b/>
      <w:bCs/>
      <w:caps/>
      <w:kern w:val="28"/>
      <w:sz w:val="56"/>
      <w:szCs w:val="32"/>
    </w:rPr>
  </w:style>
  <w:style w:type="paragraph" w:customStyle="1" w:styleId="Version">
    <w:name w:val="Version"/>
    <w:basedOn w:val="Title"/>
    <w:pPr>
      <w:spacing w:before="2400"/>
    </w:pPr>
    <w:rPr>
      <w:b w:val="0"/>
      <w:bCs w:val="0"/>
      <w:caps w:val="0"/>
      <w:color w:val="000000"/>
      <w:sz w:val="36"/>
    </w:rPr>
  </w:style>
  <w:style w:type="paragraph" w:styleId="TOC1">
    <w:name w:val="toc 1"/>
    <w:basedOn w:val="Normal"/>
    <w:next w:val="Normal"/>
    <w:semiHidden/>
    <w:pPr>
      <w:tabs>
        <w:tab w:val="right" w:leader="dot" w:pos="8640"/>
      </w:tabs>
      <w:spacing w:before="240"/>
    </w:pPr>
    <w:rPr>
      <w:b/>
      <w:bCs/>
      <w:caps/>
      <w:sz w:val="28"/>
    </w:rPr>
  </w:style>
  <w:style w:type="paragraph" w:customStyle="1" w:styleId="RevisionDate">
    <w:name w:val="RevisionDate"/>
    <w:basedOn w:val="RevHistory"/>
    <w:pPr>
      <w:spacing w:before="240"/>
      <w:jc w:val="center"/>
    </w:pPr>
    <w:rPr>
      <w:b w:val="0"/>
      <w:sz w:val="24"/>
    </w:rPr>
  </w:style>
  <w:style w:type="paragraph" w:styleId="TOC2">
    <w:name w:val="toc 2"/>
    <w:basedOn w:val="Normal"/>
    <w:next w:val="Normal"/>
    <w:autoRedefine/>
    <w:semiHidden/>
    <w:pPr>
      <w:tabs>
        <w:tab w:val="right" w:leader="dot" w:pos="8640"/>
      </w:tabs>
      <w:spacing w:before="60" w:after="60"/>
      <w:ind w:left="216"/>
    </w:pPr>
    <w:rPr>
      <w:smallCaps/>
      <w:noProof/>
      <w:sz w:val="24"/>
    </w:rPr>
  </w:style>
  <w:style w:type="paragraph" w:styleId="TOC3">
    <w:name w:val="toc 3"/>
    <w:basedOn w:val="Normal"/>
    <w:next w:val="Normal"/>
    <w:autoRedefine/>
    <w:semiHidden/>
    <w:pPr>
      <w:tabs>
        <w:tab w:val="right" w:leader="dot" w:pos="8640"/>
      </w:tabs>
      <w:ind w:left="446"/>
    </w:pPr>
    <w:rPr>
      <w:i/>
      <w:iCs/>
      <w:noProof/>
      <w:sz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Hyperlink">
    <w:name w:val="Hyperlink"/>
    <w:semiHidden/>
    <w:rPr>
      <w:color w:val="0000FF"/>
      <w:u w:val="single"/>
    </w:rPr>
  </w:style>
  <w:style w:type="paragraph" w:styleId="BodyText">
    <w:name w:val="Body Text"/>
    <w:basedOn w:val="Normal"/>
    <w:semiHidden/>
    <w:pPr>
      <w:spacing w:before="120" w:after="120"/>
    </w:pPr>
    <w:rPr>
      <w:iCs/>
    </w:rPr>
  </w:style>
  <w:style w:type="paragraph" w:styleId="ListContinue">
    <w:name w:val="List Continue"/>
    <w:basedOn w:val="Normal"/>
    <w:semiHidden/>
    <w:pPr>
      <w:spacing w:before="120"/>
      <w:ind w:left="360"/>
    </w:pPr>
  </w:style>
  <w:style w:type="paragraph" w:styleId="ListBullet">
    <w:name w:val="List Bullet"/>
    <w:basedOn w:val="Normal"/>
    <w:semiHidden/>
    <w:pPr>
      <w:numPr>
        <w:numId w:val="2"/>
      </w:numPr>
      <w:spacing w:before="120"/>
    </w:pPr>
  </w:style>
  <w:style w:type="paragraph" w:customStyle="1" w:styleId="Tabletext0">
    <w:name w:val="Tabletext"/>
    <w:basedOn w:val="Normal"/>
    <w:pPr>
      <w:keepLines/>
      <w:widowControl w:val="0"/>
      <w:spacing w:after="60" w:line="240" w:lineRule="atLeast"/>
    </w:pPr>
    <w:rPr>
      <w:sz w:val="20"/>
      <w:szCs w:val="20"/>
    </w:rPr>
  </w:style>
  <w:style w:type="paragraph" w:styleId="Index1">
    <w:name w:val="index 1"/>
    <w:basedOn w:val="Normal"/>
    <w:next w:val="Normal"/>
    <w:autoRedefine/>
    <w:semiHidden/>
    <w:pPr>
      <w:ind w:left="220" w:hanging="220"/>
    </w:pPr>
    <w:rPr>
      <w:szCs w:val="21"/>
    </w:rPr>
  </w:style>
  <w:style w:type="paragraph" w:customStyle="1" w:styleId="InfoBlue">
    <w:name w:val="InfoBlue"/>
    <w:basedOn w:val="Normal"/>
    <w:next w:val="BodyText"/>
    <w:pPr>
      <w:spacing w:before="120"/>
    </w:pPr>
    <w:rPr>
      <w:i/>
      <w:iCs/>
      <w:color w:val="0000FF"/>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pPr>
    <w:rPr>
      <w:b/>
      <w:bCs/>
      <w:szCs w:val="31"/>
    </w:rPr>
  </w:style>
  <w:style w:type="paragraph" w:styleId="ListBullet2">
    <w:name w:val="List Bullet 2"/>
    <w:basedOn w:val="Normal"/>
    <w:semiHidden/>
    <w:pPr>
      <w:numPr>
        <w:numId w:val="5"/>
      </w:numPr>
      <w:spacing w:before="120"/>
    </w:pPr>
  </w:style>
  <w:style w:type="paragraph" w:styleId="ListNumber">
    <w:name w:val="List Number"/>
    <w:basedOn w:val="Normal"/>
    <w:semiHidden/>
    <w:pPr>
      <w:numPr>
        <w:numId w:val="3"/>
      </w:numPr>
      <w:spacing w:before="120"/>
    </w:pPr>
  </w:style>
  <w:style w:type="paragraph" w:styleId="ListNumber2">
    <w:name w:val="List Number 2"/>
    <w:basedOn w:val="Normal"/>
    <w:semiHidden/>
    <w:pPr>
      <w:numPr>
        <w:numId w:val="4"/>
      </w:numPr>
      <w:spacing w:before="120"/>
    </w:pPr>
  </w:style>
  <w:style w:type="paragraph" w:styleId="BodyTextIndent">
    <w:name w:val="Body Text Indent"/>
    <w:basedOn w:val="Normal"/>
    <w:semiHidden/>
    <w:pPr>
      <w:spacing w:before="120"/>
      <w:ind w:left="360"/>
    </w:pPr>
  </w:style>
  <w:style w:type="paragraph" w:styleId="ListContinue2">
    <w:name w:val="List Continue 2"/>
    <w:basedOn w:val="Normal"/>
    <w:semiHidden/>
    <w:pPr>
      <w:ind w:left="720"/>
    </w:pPr>
  </w:style>
  <w:style w:type="paragraph" w:customStyle="1" w:styleId="Paragraph2">
    <w:name w:val="Paragraph2"/>
    <w:basedOn w:val="Normal"/>
    <w:pPr>
      <w:spacing w:before="80"/>
      <w:jc w:val="both"/>
    </w:pPr>
    <w:rPr>
      <w:sz w:val="20"/>
      <w:szCs w:val="20"/>
    </w:rPr>
  </w:style>
  <w:style w:type="paragraph" w:customStyle="1" w:styleId="Bullet1">
    <w:name w:val="Bullet1"/>
    <w:basedOn w:val="Normal"/>
    <w:pPr>
      <w:numPr>
        <w:numId w:val="9"/>
      </w:numPr>
    </w:pPr>
  </w:style>
  <w:style w:type="paragraph" w:customStyle="1" w:styleId="Paragraph3">
    <w:name w:val="Paragraph3"/>
    <w:basedOn w:val="Normal"/>
    <w:pPr>
      <w:spacing w:before="80"/>
      <w:ind w:left="360"/>
      <w:jc w:val="both"/>
    </w:pPr>
    <w:rPr>
      <w:sz w:val="20"/>
      <w:szCs w:val="20"/>
    </w:rPr>
  </w:style>
  <w:style w:type="paragraph" w:customStyle="1" w:styleId="TitlePage-GrpName">
    <w:name w:val="Title Page-Grp Name"/>
    <w:basedOn w:val="Heading1"/>
    <w:autoRedefine/>
    <w:pPr>
      <w:pBdr>
        <w:bottom w:val="thickThinSmallGap" w:sz="24" w:space="1" w:color="auto"/>
      </w:pBdr>
      <w:tabs>
        <w:tab w:val="left" w:pos="7920"/>
      </w:tabs>
      <w:spacing w:before="0" w:after="0"/>
      <w:jc w:val="center"/>
    </w:pPr>
    <w:rPr>
      <w:b w:val="0"/>
      <w:kern w:val="28"/>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tarkk.VHAMASTER\Application%20Data\Microsoft\Templates\release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releasenotes</Template>
  <TotalTime>9</TotalTime>
  <Pages>6</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3192</CharactersWithSpaces>
  <SharedDoc>false</SharedDoc>
  <HLinks>
    <vt:vector size="12" baseType="variant">
      <vt:variant>
        <vt:i4>1441851</vt:i4>
      </vt:variant>
      <vt:variant>
        <vt:i4>8</vt:i4>
      </vt:variant>
      <vt:variant>
        <vt:i4>0</vt:i4>
      </vt:variant>
      <vt:variant>
        <vt:i4>5</vt:i4>
      </vt:variant>
      <vt:variant>
        <vt:lpwstr/>
      </vt:variant>
      <vt:variant>
        <vt:lpwstr>_Toc70326390</vt:lpwstr>
      </vt:variant>
      <vt:variant>
        <vt:i4>2031674</vt:i4>
      </vt:variant>
      <vt:variant>
        <vt:i4>2</vt:i4>
      </vt:variant>
      <vt:variant>
        <vt:i4>0</vt:i4>
      </vt:variant>
      <vt:variant>
        <vt:i4>5</vt:i4>
      </vt:variant>
      <vt:variant>
        <vt:lpwstr/>
      </vt:variant>
      <vt:variant>
        <vt:lpwstr>_Toc70326389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3</cp:revision>
  <cp:lastPrinted>1900-01-01T05:00:00Z</cp:lastPrinted>
  <dcterms:created xsi:type="dcterms:W3CDTF">2020-09-23T14:48:00Z</dcterms:created>
  <dcterms:modified xsi:type="dcterms:W3CDTF">2021-08-19T17:42:00Z</dcterms:modified>
</cp:coreProperties>
</file>